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E9772" w14:textId="073ED54B" w:rsidR="000834F3" w:rsidRPr="006A75F3" w:rsidRDefault="000834F3" w:rsidP="000834F3">
      <w:pPr>
        <w:autoSpaceDE w:val="0"/>
        <w:autoSpaceDN w:val="0"/>
        <w:adjustRightInd w:val="0"/>
        <w:jc w:val="center"/>
        <w:rPr>
          <w:rFonts w:cs="Arial"/>
          <w:b/>
          <w:color w:val="00B289"/>
          <w:sz w:val="22"/>
        </w:rPr>
      </w:pPr>
      <w:r w:rsidRPr="006A75F3">
        <w:rPr>
          <w:rFonts w:cs="Arial"/>
          <w:b/>
          <w:color w:val="00B289"/>
          <w:sz w:val="22"/>
        </w:rPr>
        <w:t>HEALTH AND MOBILE PHONE BASE STATIONS</w:t>
      </w:r>
    </w:p>
    <w:p w14:paraId="14E80E2F" w14:textId="5B30BDAE" w:rsidR="002066B4" w:rsidRDefault="002066B4" w:rsidP="00E430B4">
      <w:pPr>
        <w:pStyle w:val="BodyTextIndent"/>
        <w:spacing w:after="0"/>
        <w:ind w:left="0"/>
        <w:jc w:val="both"/>
        <w:rPr>
          <w:rFonts w:cs="Arial"/>
          <w:sz w:val="22"/>
        </w:rPr>
      </w:pPr>
    </w:p>
    <w:p w14:paraId="335DF87B"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We recognise that the growth in mobile communication has led, in some cases, to public concern about perceived health effects of mobile technology, in particular about siting masts close to local communities. Quite naturally, the public seeks reassurance that masts are not in any way harmful or dangerous.  </w:t>
      </w:r>
    </w:p>
    <w:p w14:paraId="37124639" w14:textId="77777777" w:rsidR="00783500" w:rsidRPr="006A75F3" w:rsidRDefault="00783500" w:rsidP="00783500">
      <w:pPr>
        <w:autoSpaceDE w:val="0"/>
        <w:autoSpaceDN w:val="0"/>
        <w:adjustRightInd w:val="0"/>
        <w:rPr>
          <w:rFonts w:cs="Arial"/>
          <w:color w:val="auto"/>
          <w:sz w:val="22"/>
        </w:rPr>
      </w:pPr>
    </w:p>
    <w:p w14:paraId="531CD3BE"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We are committed to providing the latest independent peer-reviewed research findings, information, advice and guidance from national and international agencies on radiofrequency (RF) electromagnetic fields. </w:t>
      </w:r>
    </w:p>
    <w:p w14:paraId="13F41477" w14:textId="77777777" w:rsidR="00783500" w:rsidRPr="006A75F3" w:rsidRDefault="00783500" w:rsidP="00783500">
      <w:pPr>
        <w:autoSpaceDE w:val="0"/>
        <w:autoSpaceDN w:val="0"/>
        <w:adjustRightInd w:val="0"/>
        <w:rPr>
          <w:rFonts w:cs="Arial"/>
          <w:color w:val="auto"/>
          <w:sz w:val="22"/>
        </w:rPr>
      </w:pPr>
    </w:p>
    <w:p w14:paraId="15C1D70D"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Cornerstone ensure that our radio base stations are designed and built so that the public are not exposed to radio frequency fields above the guidelines set by the International Commission on Non-Ionizing Radiation Protection (ICNIRP).  In fact, radio base stations operate at low power and emit levels of radiofrequency fields many times lower than the ICNIRP general public guidelines.</w:t>
      </w:r>
    </w:p>
    <w:p w14:paraId="4863BB94" w14:textId="77777777" w:rsidR="00783500" w:rsidRPr="006A75F3" w:rsidRDefault="00783500" w:rsidP="00783500">
      <w:pPr>
        <w:autoSpaceDE w:val="0"/>
        <w:autoSpaceDN w:val="0"/>
        <w:adjustRightInd w:val="0"/>
        <w:rPr>
          <w:rFonts w:cs="Arial"/>
          <w:color w:val="595959" w:themeColor="text1" w:themeTint="A6"/>
          <w:sz w:val="22"/>
        </w:rPr>
      </w:pPr>
    </w:p>
    <w:p w14:paraId="351FFCE6" w14:textId="77777777" w:rsidR="00783500" w:rsidRPr="006A75F3" w:rsidRDefault="00783500" w:rsidP="00783500">
      <w:pPr>
        <w:autoSpaceDE w:val="0"/>
        <w:autoSpaceDN w:val="0"/>
        <w:adjustRightInd w:val="0"/>
        <w:rPr>
          <w:rFonts w:cs="Arial"/>
          <w:b/>
          <w:color w:val="595959" w:themeColor="text1" w:themeTint="A6"/>
          <w:sz w:val="22"/>
        </w:rPr>
      </w:pPr>
      <w:r w:rsidRPr="006A75F3">
        <w:rPr>
          <w:rFonts w:cs="Arial"/>
          <w:b/>
          <w:color w:val="00B289"/>
          <w:sz w:val="22"/>
        </w:rPr>
        <w:t>RESEARCH REVIEWS</w:t>
      </w:r>
    </w:p>
    <w:p w14:paraId="2735DF1E" w14:textId="77777777" w:rsidR="00783500" w:rsidRPr="006A75F3" w:rsidRDefault="00783500" w:rsidP="00783500">
      <w:pPr>
        <w:autoSpaceDE w:val="0"/>
        <w:autoSpaceDN w:val="0"/>
        <w:adjustRightInd w:val="0"/>
        <w:rPr>
          <w:rFonts w:cs="Arial"/>
          <w:color w:val="595959" w:themeColor="text1" w:themeTint="A6"/>
          <w:sz w:val="22"/>
        </w:rPr>
      </w:pPr>
    </w:p>
    <w:p w14:paraId="58BD5A63"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The World Health Organisation notes that “In the area of biological effects and medical applications of non-ionizing radiation approximately 25,000 articles have been published over the past 30 years. Despite the feeling of some people that more research needs to be done, scientific knowledge in this area is now more extensive than for most chemicals: </w:t>
      </w:r>
    </w:p>
    <w:p w14:paraId="734175A8"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w:t>
      </w:r>
      <w:hyperlink r:id="rId12" w:history="1">
        <w:r w:rsidRPr="006A75F3">
          <w:rPr>
            <w:rFonts w:cs="Arial"/>
            <w:color w:val="0563C1"/>
            <w:sz w:val="22"/>
          </w:rPr>
          <w:t>http://www.who.int/peh-emf/about/WhatisEMF/en/index1.html</w:t>
        </w:r>
      </w:hyperlink>
      <w:r w:rsidRPr="006A75F3">
        <w:rPr>
          <w:rFonts w:cs="Arial"/>
          <w:color w:val="auto"/>
          <w:sz w:val="22"/>
        </w:rPr>
        <w:t xml:space="preserve">). </w:t>
      </w:r>
    </w:p>
    <w:p w14:paraId="314BAB3D" w14:textId="77777777" w:rsidR="00783500" w:rsidRPr="006A75F3" w:rsidRDefault="00783500" w:rsidP="00783500">
      <w:pPr>
        <w:autoSpaceDE w:val="0"/>
        <w:autoSpaceDN w:val="0"/>
        <w:adjustRightInd w:val="0"/>
        <w:jc w:val="both"/>
        <w:rPr>
          <w:rFonts w:cs="Arial"/>
          <w:color w:val="auto"/>
          <w:sz w:val="22"/>
        </w:rPr>
      </w:pPr>
    </w:p>
    <w:p w14:paraId="3EF50AB8"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The scientific community have collated, summarised and assessed these publications into research reviews. The most influential in the UK being the Mobile Phones and Health Report (also known as the Stewart Report). These research reviews are used by Governments to develop policy on exposure to radiofrequency signals.</w:t>
      </w:r>
    </w:p>
    <w:p w14:paraId="59A8FA3A" w14:textId="77777777" w:rsidR="00783500" w:rsidRPr="006A75F3" w:rsidRDefault="00783500" w:rsidP="00783500">
      <w:pPr>
        <w:autoSpaceDE w:val="0"/>
        <w:autoSpaceDN w:val="0"/>
        <w:adjustRightInd w:val="0"/>
        <w:rPr>
          <w:rFonts w:cs="Arial"/>
          <w:color w:val="auto"/>
          <w:sz w:val="22"/>
        </w:rPr>
      </w:pPr>
    </w:p>
    <w:p w14:paraId="4294648D"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The Stewart Report concluded that the balance of evidence did not suggest that exposures to radio frequency fields below international guidelines could cause adverse health effects.  One of the recommendations of the Stewart report was a research programme to address uncertainties regarding mobile phone base stations and health.  This programme was called the Mobile Telecommunications and Health Research (MTHR) Programme.  The final report from this programme was published in February 2014. The report noted that the research conducted found no evidence of adverse health effects from the radio waves produced by mobile phones or their base stations. </w:t>
      </w:r>
    </w:p>
    <w:p w14:paraId="51E25B20" w14:textId="77777777" w:rsidR="00783500" w:rsidRPr="006A75F3" w:rsidRDefault="00783500" w:rsidP="00783500">
      <w:pPr>
        <w:autoSpaceDE w:val="0"/>
        <w:autoSpaceDN w:val="0"/>
        <w:adjustRightInd w:val="0"/>
        <w:rPr>
          <w:rFonts w:cs="Arial"/>
          <w:color w:val="auto"/>
          <w:sz w:val="22"/>
        </w:rPr>
      </w:pPr>
    </w:p>
    <w:p w14:paraId="73CEB5A9"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Since the Stewart Report, over 30 further reviews have been carried out, carefully considering many hundreds of pieces of research. Most have made similar recommendations and have come to comparable conclusions: that research should continue to address any gaps in the knowledge and that overall, the possibility of adverse health effects from mobile communications remains unproven.    </w:t>
      </w:r>
    </w:p>
    <w:p w14:paraId="5C1C08D5" w14:textId="77777777" w:rsidR="00783500" w:rsidRPr="006A75F3" w:rsidRDefault="00783500" w:rsidP="00783500">
      <w:pPr>
        <w:autoSpaceDE w:val="0"/>
        <w:autoSpaceDN w:val="0"/>
        <w:adjustRightInd w:val="0"/>
        <w:rPr>
          <w:rFonts w:cs="Arial"/>
          <w:color w:val="auto"/>
          <w:sz w:val="22"/>
        </w:rPr>
      </w:pPr>
    </w:p>
    <w:p w14:paraId="3A8BB7B5"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In April 2012 the Health Protection Agency’s independent Advisory Group on Non-ionising Radiation (AGNIR) published a report entitled “Health Effects from Radiofrequency </w:t>
      </w:r>
      <w:r w:rsidRPr="006A75F3">
        <w:rPr>
          <w:rFonts w:cs="Arial"/>
          <w:color w:val="auto"/>
          <w:sz w:val="22"/>
        </w:rPr>
        <w:lastRenderedPageBreak/>
        <w:t xml:space="preserve">Electromagnetic Fields”.  This report concluded that there is no convincing evidence that mobile phone technologies cause adverse effects on human health.  </w:t>
      </w:r>
    </w:p>
    <w:p w14:paraId="1D137CEA" w14:textId="77777777" w:rsidR="00783500" w:rsidRPr="006A75F3" w:rsidRDefault="00783500" w:rsidP="00783500">
      <w:pPr>
        <w:autoSpaceDE w:val="0"/>
        <w:autoSpaceDN w:val="0"/>
        <w:adjustRightInd w:val="0"/>
        <w:rPr>
          <w:rFonts w:cs="Arial"/>
          <w:color w:val="auto"/>
          <w:sz w:val="22"/>
        </w:rPr>
      </w:pPr>
    </w:p>
    <w:p w14:paraId="0FABCE8A"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The World Health Organisation (WHO) noted that “A large number of studies have been performed over the last two decades to assess whether mobile phones pose a potential health risk. To date, no adverse health effects have been established as being caused by mobile phone use” WHO factsheet 193: Electromagnetic fields and public health: mobile telephones, 2014. </w:t>
      </w:r>
    </w:p>
    <w:p w14:paraId="4D1F3A15" w14:textId="77777777" w:rsidR="00783500" w:rsidRPr="006A75F3" w:rsidRDefault="00783500" w:rsidP="00783500">
      <w:pPr>
        <w:autoSpaceDE w:val="0"/>
        <w:autoSpaceDN w:val="0"/>
        <w:adjustRightInd w:val="0"/>
        <w:jc w:val="both"/>
        <w:rPr>
          <w:rFonts w:cs="Arial"/>
          <w:color w:val="595959" w:themeColor="text1" w:themeTint="A6"/>
          <w:sz w:val="22"/>
        </w:rPr>
      </w:pPr>
    </w:p>
    <w:p w14:paraId="42040913" w14:textId="400616C2" w:rsidR="00783500" w:rsidRPr="006A75F3" w:rsidRDefault="00783500" w:rsidP="00346D6E">
      <w:pPr>
        <w:autoSpaceDE w:val="0"/>
        <w:autoSpaceDN w:val="0"/>
        <w:adjustRightInd w:val="0"/>
        <w:rPr>
          <w:rFonts w:cs="Arial"/>
          <w:color w:val="auto"/>
          <w:sz w:val="22"/>
        </w:rPr>
      </w:pPr>
      <w:r w:rsidRPr="006A75F3">
        <w:rPr>
          <w:rFonts w:cs="Arial"/>
          <w:color w:val="auto"/>
          <w:sz w:val="22"/>
        </w:rPr>
        <w:t>In 2019 Public Health England (PHE) noted that “Exposure to radio waves is not new and health-related research has been conducted on this topic over several decades. In</w:t>
      </w:r>
      <w:r w:rsidR="00346D6E">
        <w:rPr>
          <w:rFonts w:cs="Arial"/>
          <w:color w:val="auto"/>
          <w:sz w:val="22"/>
        </w:rPr>
        <w:t xml:space="preserve"> </w:t>
      </w:r>
      <w:r w:rsidRPr="006A75F3">
        <w:rPr>
          <w:rFonts w:cs="Arial"/>
          <w:color w:val="auto"/>
          <w:sz w:val="22"/>
        </w:rPr>
        <w:t>particular, a large amount of new scientific evidence has emerged since the year 2000 through dedicated national</w:t>
      </w:r>
      <w:r w:rsidR="00346D6E">
        <w:rPr>
          <w:rFonts w:cs="Arial"/>
          <w:color w:val="auto"/>
          <w:sz w:val="22"/>
        </w:rPr>
        <w:t xml:space="preserve"> </w:t>
      </w:r>
      <w:r w:rsidRPr="006A75F3">
        <w:rPr>
          <w:rFonts w:cs="Arial"/>
          <w:color w:val="auto"/>
          <w:sz w:val="22"/>
        </w:rPr>
        <w:t>and international research</w:t>
      </w:r>
      <w:r w:rsidR="000245A8" w:rsidRPr="006A75F3">
        <w:rPr>
          <w:rFonts w:cs="Arial"/>
          <w:color w:val="auto"/>
          <w:sz w:val="22"/>
        </w:rPr>
        <w:t xml:space="preserve"> </w:t>
      </w:r>
      <w:r w:rsidRPr="006A75F3">
        <w:rPr>
          <w:rFonts w:cs="Arial"/>
          <w:color w:val="auto"/>
          <w:sz w:val="22"/>
        </w:rPr>
        <w:t>programmes”</w:t>
      </w:r>
      <w:r w:rsidR="00B660F7" w:rsidRPr="006A75F3">
        <w:rPr>
          <w:rFonts w:cs="Arial"/>
          <w:color w:val="auto"/>
          <w:sz w:val="22"/>
        </w:rPr>
        <w:t xml:space="preserve"> </w:t>
      </w:r>
      <w:hyperlink r:id="rId13" w:history="1">
        <w:r w:rsidR="00B660F7" w:rsidRPr="006A75F3">
          <w:rPr>
            <w:rStyle w:val="Hyperlink"/>
            <w:rFonts w:cs="Arial"/>
            <w:color w:val="0563C1"/>
            <w:sz w:val="22"/>
          </w:rPr>
          <w:t>https://www.gov.uk/government/publications/5g-technologies-radio-waves-and-health/5g-technologies-radio-waves-and-health</w:t>
        </w:r>
      </w:hyperlink>
      <w:r w:rsidRPr="006A75F3">
        <w:rPr>
          <w:rFonts w:cs="Arial"/>
          <w:color w:val="0563C1"/>
          <w:sz w:val="22"/>
        </w:rPr>
        <w:t xml:space="preserve">  </w:t>
      </w:r>
    </w:p>
    <w:p w14:paraId="2FDD08C0" w14:textId="77777777" w:rsidR="00783500" w:rsidRPr="006A75F3" w:rsidRDefault="00783500" w:rsidP="00783500">
      <w:pPr>
        <w:autoSpaceDE w:val="0"/>
        <w:autoSpaceDN w:val="0"/>
        <w:adjustRightInd w:val="0"/>
        <w:jc w:val="both"/>
        <w:rPr>
          <w:rFonts w:cs="Arial"/>
          <w:color w:val="595959" w:themeColor="text1" w:themeTint="A6"/>
          <w:sz w:val="22"/>
        </w:rPr>
      </w:pPr>
    </w:p>
    <w:p w14:paraId="4DA58856" w14:textId="77777777" w:rsidR="00783500" w:rsidRPr="006A75F3" w:rsidRDefault="00783500" w:rsidP="00783500">
      <w:pPr>
        <w:autoSpaceDE w:val="0"/>
        <w:autoSpaceDN w:val="0"/>
        <w:adjustRightInd w:val="0"/>
        <w:jc w:val="both"/>
        <w:rPr>
          <w:rFonts w:cs="Arial"/>
          <w:b/>
          <w:color w:val="00B289"/>
          <w:sz w:val="22"/>
        </w:rPr>
      </w:pPr>
      <w:r w:rsidRPr="006A75F3">
        <w:rPr>
          <w:rFonts w:cs="Arial"/>
          <w:b/>
          <w:color w:val="00B289"/>
          <w:sz w:val="22"/>
        </w:rPr>
        <w:t>ICNIRP GUIDELINES</w:t>
      </w:r>
    </w:p>
    <w:p w14:paraId="626C3C3B" w14:textId="77777777" w:rsidR="00783500" w:rsidRPr="006A75F3" w:rsidRDefault="00783500" w:rsidP="00783500">
      <w:pPr>
        <w:autoSpaceDE w:val="0"/>
        <w:autoSpaceDN w:val="0"/>
        <w:adjustRightInd w:val="0"/>
        <w:jc w:val="both"/>
        <w:rPr>
          <w:rFonts w:cs="Arial"/>
          <w:color w:val="595959" w:themeColor="text1" w:themeTint="A6"/>
          <w:sz w:val="22"/>
        </w:rPr>
      </w:pPr>
    </w:p>
    <w:p w14:paraId="6D4FA056"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The radiofrequency public exposure limits for EMF fields were developed by the International Commission on Non-Ionizing Radiation Protection (ICNIRP) </w:t>
      </w:r>
      <w:r w:rsidRPr="006A75F3">
        <w:rPr>
          <w:rFonts w:cs="Arial"/>
          <w:color w:val="0563C1"/>
          <w:sz w:val="22"/>
        </w:rPr>
        <w:t>http://www.icnirp.org</w:t>
      </w:r>
      <w:r w:rsidRPr="006A75F3">
        <w:rPr>
          <w:rFonts w:cs="Arial"/>
          <w:color w:val="auto"/>
          <w:sz w:val="22"/>
        </w:rPr>
        <w:t xml:space="preserve"> following evaluation of all the peer-reviewed scientific literature, including thermal and non-thermal effects.  ICNIRP is a non-governmental organisation formally recognised by WHO. Established biological and health effects have been used as the basis for the ICNIRP exposure restrictions. These guidelines have been adopted for use in the European Union and the UK.</w:t>
      </w:r>
    </w:p>
    <w:p w14:paraId="22C6FB94" w14:textId="77777777" w:rsidR="00783500" w:rsidRPr="006A75F3" w:rsidRDefault="00783500" w:rsidP="00783500">
      <w:pPr>
        <w:autoSpaceDE w:val="0"/>
        <w:autoSpaceDN w:val="0"/>
        <w:adjustRightInd w:val="0"/>
        <w:jc w:val="both"/>
        <w:rPr>
          <w:rFonts w:cs="Arial"/>
          <w:color w:val="auto"/>
          <w:sz w:val="22"/>
        </w:rPr>
      </w:pPr>
    </w:p>
    <w:p w14:paraId="46AE2BD1"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In 2017 ICNIRP reaffirmed that their safety guidelines provide protection against all known health effects of radiofrequency signals. </w:t>
      </w:r>
    </w:p>
    <w:p w14:paraId="22D3BC9B" w14:textId="77777777" w:rsidR="00783500" w:rsidRPr="006A75F3" w:rsidRDefault="00783500" w:rsidP="00783500">
      <w:pPr>
        <w:autoSpaceDE w:val="0"/>
        <w:autoSpaceDN w:val="0"/>
        <w:adjustRightInd w:val="0"/>
        <w:rPr>
          <w:rFonts w:cs="Arial"/>
          <w:color w:val="595959" w:themeColor="text1" w:themeTint="A6"/>
          <w:sz w:val="22"/>
        </w:rPr>
      </w:pPr>
    </w:p>
    <w:p w14:paraId="2FF74B52" w14:textId="77777777" w:rsidR="00783500" w:rsidRPr="006A75F3" w:rsidRDefault="00783500" w:rsidP="00783500">
      <w:pPr>
        <w:autoSpaceDE w:val="0"/>
        <w:autoSpaceDN w:val="0"/>
        <w:adjustRightInd w:val="0"/>
        <w:rPr>
          <w:rFonts w:cs="Arial"/>
          <w:b/>
          <w:color w:val="595959" w:themeColor="text1" w:themeTint="A6"/>
          <w:sz w:val="22"/>
        </w:rPr>
      </w:pPr>
      <w:r w:rsidRPr="006A75F3">
        <w:rPr>
          <w:rFonts w:cs="Arial"/>
          <w:b/>
          <w:color w:val="00B289"/>
          <w:sz w:val="22"/>
        </w:rPr>
        <w:t>COMPLIANCE WITH INTERNATIONAL EXPOSURE GUIDELINES</w:t>
      </w:r>
    </w:p>
    <w:p w14:paraId="3D11476E" w14:textId="77777777" w:rsidR="00783500" w:rsidRPr="006A75F3" w:rsidRDefault="00783500" w:rsidP="00783500">
      <w:pPr>
        <w:autoSpaceDE w:val="0"/>
        <w:autoSpaceDN w:val="0"/>
        <w:adjustRightInd w:val="0"/>
        <w:jc w:val="both"/>
        <w:rPr>
          <w:rFonts w:cs="Arial"/>
          <w:color w:val="595959" w:themeColor="text1" w:themeTint="A6"/>
          <w:sz w:val="22"/>
        </w:rPr>
      </w:pPr>
    </w:p>
    <w:p w14:paraId="5AEE1B1B"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All Cornerstone installations are designed and constructed in compliance with the precautionary ICNIRP public exposure guidelines as adopted in EU Council Recommendation of 12 July 1999 on the limitation of exposure of the general public to electromagnetic fields (0 Hz to 300 GHz).  These guidelines have been set following a thorough review of the science and take into consideration both thermal and non-thermal effects.  They protect all members of the public 24 hours a day.  In addition, precautionary measures have been taken into account when setting relevant guideline limits for the public (i.e. in the UK a safety factor of 50 times is applied to the public exposure guideline).</w:t>
      </w:r>
    </w:p>
    <w:p w14:paraId="7B92B3F8" w14:textId="77777777" w:rsidR="00783500" w:rsidRPr="006A75F3" w:rsidRDefault="00783500" w:rsidP="00783500">
      <w:pPr>
        <w:autoSpaceDE w:val="0"/>
        <w:autoSpaceDN w:val="0"/>
        <w:adjustRightInd w:val="0"/>
        <w:jc w:val="both"/>
        <w:rPr>
          <w:rFonts w:cs="Arial"/>
          <w:color w:val="auto"/>
          <w:sz w:val="22"/>
        </w:rPr>
      </w:pPr>
    </w:p>
    <w:p w14:paraId="460F3724" w14:textId="77777777"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When measured, field strengths are many times lower than the precautionary ICNIRP general public guidelines.</w:t>
      </w:r>
    </w:p>
    <w:p w14:paraId="50C33845" w14:textId="77777777" w:rsidR="00783500" w:rsidRPr="006A75F3" w:rsidRDefault="00783500" w:rsidP="00783500">
      <w:pPr>
        <w:autoSpaceDE w:val="0"/>
        <w:autoSpaceDN w:val="0"/>
        <w:adjustRightInd w:val="0"/>
        <w:jc w:val="both"/>
        <w:rPr>
          <w:rFonts w:cs="Arial"/>
          <w:color w:val="auto"/>
          <w:sz w:val="22"/>
        </w:rPr>
      </w:pPr>
    </w:p>
    <w:p w14:paraId="6C5280E3" w14:textId="7058A114" w:rsidR="00783500" w:rsidRPr="006A75F3" w:rsidRDefault="00783500" w:rsidP="00783500">
      <w:pPr>
        <w:autoSpaceDE w:val="0"/>
        <w:autoSpaceDN w:val="0"/>
        <w:adjustRightInd w:val="0"/>
        <w:jc w:val="both"/>
        <w:rPr>
          <w:rFonts w:cs="Arial"/>
          <w:color w:val="auto"/>
          <w:sz w:val="22"/>
        </w:rPr>
      </w:pPr>
      <w:r w:rsidRPr="006A75F3">
        <w:rPr>
          <w:rFonts w:cs="Arial"/>
          <w:color w:val="auto"/>
          <w:sz w:val="22"/>
        </w:rPr>
        <w:t xml:space="preserve">An ICNIRP certificate is provided with every planning application and this verifies that the mobile phone base station, when operational, will meet the precautionary ICNIRP guidelines. We also provide further documentation to clarify that the ICNIRP certificate addresses emissions from all mobile phone network operators’ equipment at the proposed site. </w:t>
      </w:r>
    </w:p>
    <w:p w14:paraId="1328658B" w14:textId="0FCC40EB" w:rsidR="00B734BD" w:rsidRPr="006A75F3" w:rsidRDefault="00B734BD" w:rsidP="00783500">
      <w:pPr>
        <w:autoSpaceDE w:val="0"/>
        <w:autoSpaceDN w:val="0"/>
        <w:adjustRightInd w:val="0"/>
        <w:jc w:val="both"/>
        <w:rPr>
          <w:rFonts w:cs="Arial"/>
          <w:color w:val="auto"/>
          <w:sz w:val="22"/>
        </w:rPr>
      </w:pPr>
    </w:p>
    <w:p w14:paraId="398CFB73" w14:textId="77777777" w:rsidR="00B734BD" w:rsidRPr="006A75F3" w:rsidRDefault="00B734BD" w:rsidP="00B734BD">
      <w:pPr>
        <w:autoSpaceDE w:val="0"/>
        <w:autoSpaceDN w:val="0"/>
        <w:adjustRightInd w:val="0"/>
        <w:jc w:val="both"/>
        <w:rPr>
          <w:rFonts w:cs="Arial"/>
          <w:color w:val="00B289"/>
          <w:sz w:val="22"/>
        </w:rPr>
      </w:pPr>
      <w:r w:rsidRPr="006A75F3">
        <w:rPr>
          <w:rFonts w:cs="Arial"/>
          <w:color w:val="00B289"/>
          <w:sz w:val="22"/>
        </w:rPr>
        <w:lastRenderedPageBreak/>
        <w:t>Further Information:</w:t>
      </w:r>
    </w:p>
    <w:p w14:paraId="75CB9798" w14:textId="2836D4C3" w:rsidR="00B734BD" w:rsidRPr="006A75F3" w:rsidRDefault="00B734BD" w:rsidP="00B734BD">
      <w:pPr>
        <w:autoSpaceDE w:val="0"/>
        <w:autoSpaceDN w:val="0"/>
        <w:adjustRightInd w:val="0"/>
        <w:jc w:val="both"/>
        <w:rPr>
          <w:rFonts w:cs="Arial"/>
          <w:color w:val="auto"/>
          <w:sz w:val="22"/>
        </w:rPr>
      </w:pPr>
      <w:r w:rsidRPr="006A75F3">
        <w:rPr>
          <w:rFonts w:cs="Arial"/>
          <w:color w:val="auto"/>
          <w:sz w:val="22"/>
        </w:rPr>
        <w:t xml:space="preserve">World Health Organisation EMF Project </w:t>
      </w:r>
    </w:p>
    <w:p w14:paraId="1E8398D5" w14:textId="77777777" w:rsidR="00B734BD" w:rsidRPr="006A75F3" w:rsidRDefault="00B734BD" w:rsidP="00B734BD">
      <w:pPr>
        <w:autoSpaceDE w:val="0"/>
        <w:autoSpaceDN w:val="0"/>
        <w:adjustRightInd w:val="0"/>
        <w:jc w:val="both"/>
        <w:rPr>
          <w:rFonts w:cs="Arial"/>
          <w:color w:val="0563C1"/>
          <w:sz w:val="22"/>
        </w:rPr>
      </w:pPr>
      <w:r w:rsidRPr="006A75F3">
        <w:rPr>
          <w:rFonts w:cs="Arial"/>
          <w:color w:val="0563C1"/>
          <w:sz w:val="22"/>
        </w:rPr>
        <w:t>http://www.who.int/peh-emf/en/</w:t>
      </w:r>
    </w:p>
    <w:p w14:paraId="398AEB89" w14:textId="77777777" w:rsidR="00B734BD" w:rsidRPr="006A75F3" w:rsidRDefault="00B734BD" w:rsidP="00B734BD">
      <w:pPr>
        <w:autoSpaceDE w:val="0"/>
        <w:autoSpaceDN w:val="0"/>
        <w:adjustRightInd w:val="0"/>
        <w:jc w:val="both"/>
        <w:rPr>
          <w:rFonts w:cs="Arial"/>
          <w:color w:val="auto"/>
          <w:sz w:val="22"/>
        </w:rPr>
      </w:pPr>
    </w:p>
    <w:p w14:paraId="217ABD8A" w14:textId="7EE166EF" w:rsidR="00B734BD" w:rsidRPr="006A75F3" w:rsidRDefault="00B734BD" w:rsidP="00B734BD">
      <w:pPr>
        <w:autoSpaceDE w:val="0"/>
        <w:autoSpaceDN w:val="0"/>
        <w:adjustRightInd w:val="0"/>
        <w:jc w:val="both"/>
        <w:rPr>
          <w:rFonts w:cs="Arial"/>
          <w:color w:val="auto"/>
          <w:sz w:val="22"/>
        </w:rPr>
      </w:pPr>
      <w:r w:rsidRPr="006A75F3">
        <w:rPr>
          <w:rFonts w:cs="Arial"/>
          <w:color w:val="auto"/>
          <w:sz w:val="22"/>
        </w:rPr>
        <w:t>International Commission on Non-Ionizing Radiation Protection (ICNIRP)</w:t>
      </w:r>
    </w:p>
    <w:p w14:paraId="7CC617A5" w14:textId="77777777" w:rsidR="00B734BD" w:rsidRPr="006A75F3" w:rsidRDefault="00B734BD" w:rsidP="00B734BD">
      <w:pPr>
        <w:autoSpaceDE w:val="0"/>
        <w:autoSpaceDN w:val="0"/>
        <w:adjustRightInd w:val="0"/>
        <w:jc w:val="both"/>
        <w:rPr>
          <w:rFonts w:cs="Arial"/>
          <w:color w:val="0563C1"/>
          <w:sz w:val="22"/>
        </w:rPr>
      </w:pPr>
      <w:r w:rsidRPr="006A75F3">
        <w:rPr>
          <w:rFonts w:cs="Arial"/>
          <w:color w:val="0563C1"/>
          <w:sz w:val="22"/>
        </w:rPr>
        <w:t>http://www.icnirp.org/</w:t>
      </w:r>
    </w:p>
    <w:p w14:paraId="5685FDD7" w14:textId="77777777" w:rsidR="00B734BD" w:rsidRPr="006A75F3" w:rsidRDefault="00B734BD" w:rsidP="00B734BD">
      <w:pPr>
        <w:autoSpaceDE w:val="0"/>
        <w:autoSpaceDN w:val="0"/>
        <w:adjustRightInd w:val="0"/>
        <w:jc w:val="both"/>
        <w:rPr>
          <w:rFonts w:cs="Arial"/>
          <w:color w:val="auto"/>
          <w:sz w:val="22"/>
        </w:rPr>
      </w:pPr>
    </w:p>
    <w:p w14:paraId="6D680655" w14:textId="4D9C43C9" w:rsidR="00B734BD" w:rsidRPr="006A75F3" w:rsidRDefault="00B734BD" w:rsidP="00B734BD">
      <w:pPr>
        <w:autoSpaceDE w:val="0"/>
        <w:autoSpaceDN w:val="0"/>
        <w:adjustRightInd w:val="0"/>
        <w:jc w:val="both"/>
        <w:rPr>
          <w:rFonts w:cs="Arial"/>
          <w:color w:val="auto"/>
          <w:sz w:val="22"/>
        </w:rPr>
      </w:pPr>
      <w:r w:rsidRPr="006A75F3">
        <w:rPr>
          <w:rFonts w:cs="Arial"/>
          <w:color w:val="auto"/>
          <w:sz w:val="22"/>
        </w:rPr>
        <w:t>Public Health England (formally HPA)</w:t>
      </w:r>
    </w:p>
    <w:p w14:paraId="4AC7D3EE" w14:textId="77777777" w:rsidR="00B734BD" w:rsidRPr="006A75F3" w:rsidRDefault="00B734BD" w:rsidP="00B734BD">
      <w:pPr>
        <w:autoSpaceDE w:val="0"/>
        <w:autoSpaceDN w:val="0"/>
        <w:adjustRightInd w:val="0"/>
        <w:jc w:val="both"/>
        <w:rPr>
          <w:rFonts w:cs="Arial"/>
          <w:color w:val="0563C1"/>
          <w:sz w:val="22"/>
        </w:rPr>
      </w:pPr>
      <w:r w:rsidRPr="006A75F3">
        <w:rPr>
          <w:rFonts w:cs="Arial"/>
          <w:color w:val="0563C1"/>
          <w:sz w:val="22"/>
        </w:rPr>
        <w:t>https://www.gov.uk/government/collections/electromagnetic-fields</w:t>
      </w:r>
    </w:p>
    <w:p w14:paraId="77E9A58F" w14:textId="6E47F58F" w:rsidR="00783500" w:rsidRPr="006A75F3" w:rsidRDefault="00783500" w:rsidP="00E430B4">
      <w:pPr>
        <w:pStyle w:val="BodyTextIndent"/>
        <w:spacing w:after="0"/>
        <w:ind w:left="0"/>
        <w:jc w:val="both"/>
        <w:rPr>
          <w:rFonts w:cs="Arial"/>
          <w:color w:val="auto"/>
          <w:sz w:val="22"/>
        </w:rPr>
      </w:pPr>
    </w:p>
    <w:p w14:paraId="59E49E1C" w14:textId="7B7F267D" w:rsidR="00AC5134" w:rsidRPr="006A75F3" w:rsidRDefault="00AC5134" w:rsidP="00AC5134">
      <w:pPr>
        <w:pStyle w:val="BodyTextIndent"/>
        <w:spacing w:after="0"/>
        <w:ind w:left="0"/>
        <w:jc w:val="both"/>
        <w:rPr>
          <w:rFonts w:cs="Arial"/>
          <w:color w:val="00B289"/>
          <w:sz w:val="22"/>
        </w:rPr>
      </w:pPr>
      <w:r w:rsidRPr="006A75F3">
        <w:rPr>
          <w:rFonts w:cs="Arial"/>
          <w:color w:val="00B289"/>
          <w:sz w:val="22"/>
        </w:rPr>
        <w:t>Or contact:</w:t>
      </w:r>
    </w:p>
    <w:p w14:paraId="35E12311" w14:textId="77777777" w:rsidR="00AC5134" w:rsidRPr="006A75F3" w:rsidRDefault="00AC5134" w:rsidP="00AC5134">
      <w:pPr>
        <w:pStyle w:val="BodyTextIndent"/>
        <w:spacing w:after="0"/>
        <w:ind w:left="0"/>
        <w:jc w:val="both"/>
        <w:rPr>
          <w:rFonts w:cs="Arial"/>
          <w:color w:val="auto"/>
          <w:sz w:val="22"/>
        </w:rPr>
      </w:pPr>
      <w:r w:rsidRPr="006A75F3">
        <w:rPr>
          <w:rFonts w:cs="Arial"/>
          <w:color w:val="auto"/>
          <w:sz w:val="22"/>
        </w:rPr>
        <w:t>Community, Cornerstone</w:t>
      </w:r>
    </w:p>
    <w:p w14:paraId="190B2017" w14:textId="77777777" w:rsidR="00AC5134" w:rsidRPr="006A75F3" w:rsidRDefault="00AC5134" w:rsidP="00AC5134">
      <w:pPr>
        <w:pStyle w:val="BodyTextIndent"/>
        <w:spacing w:after="0"/>
        <w:ind w:left="0"/>
        <w:jc w:val="both"/>
        <w:rPr>
          <w:rFonts w:cs="Arial"/>
          <w:color w:val="auto"/>
          <w:sz w:val="22"/>
        </w:rPr>
      </w:pPr>
      <w:r w:rsidRPr="006A75F3">
        <w:rPr>
          <w:rFonts w:cs="Arial"/>
          <w:color w:val="auto"/>
          <w:sz w:val="22"/>
        </w:rPr>
        <w:t>The Hive 2, 1530 Arlington Business Park, Theale, Berks, RG7 4SA</w:t>
      </w:r>
    </w:p>
    <w:p w14:paraId="356BB32E" w14:textId="135A7DDC" w:rsidR="005D1542" w:rsidRPr="006A75F3" w:rsidRDefault="007B507D" w:rsidP="00AC5134">
      <w:pPr>
        <w:pStyle w:val="BodyTextIndent"/>
        <w:spacing w:after="0"/>
        <w:ind w:left="0"/>
        <w:jc w:val="both"/>
        <w:rPr>
          <w:rFonts w:cs="Arial"/>
          <w:color w:val="0563C1"/>
          <w:sz w:val="22"/>
        </w:rPr>
      </w:pPr>
      <w:r w:rsidRPr="006A75F3">
        <w:rPr>
          <w:rFonts w:cs="Arial"/>
          <w:color w:val="auto"/>
          <w:sz w:val="22"/>
        </w:rPr>
        <w:t xml:space="preserve">Email: </w:t>
      </w:r>
      <w:hyperlink r:id="rId14" w:history="1">
        <w:r w:rsidRPr="006A75F3">
          <w:rPr>
            <w:rStyle w:val="Hyperlink"/>
            <w:rFonts w:cs="Arial"/>
            <w:sz w:val="22"/>
          </w:rPr>
          <w:t>community@cornerstone.network</w:t>
        </w:r>
      </w:hyperlink>
    </w:p>
    <w:p w14:paraId="4DE3DFAA" w14:textId="77777777" w:rsidR="007B507D" w:rsidRPr="00F42D67" w:rsidRDefault="007B507D" w:rsidP="00AC5134">
      <w:pPr>
        <w:pStyle w:val="BodyTextIndent"/>
        <w:spacing w:after="0"/>
        <w:ind w:left="0"/>
        <w:jc w:val="both"/>
        <w:rPr>
          <w:rFonts w:cs="Arial"/>
          <w:color w:val="auto"/>
          <w:sz w:val="22"/>
        </w:rPr>
      </w:pPr>
    </w:p>
    <w:sectPr w:rsidR="007B507D" w:rsidRPr="00F42D67" w:rsidSect="00B568B9">
      <w:headerReference w:type="default" r:id="rId15"/>
      <w:footerReference w:type="even" r:id="rId16"/>
      <w:footerReference w:type="default" r:id="rId17"/>
      <w:pgSz w:w="11906" w:h="16838"/>
      <w:pgMar w:top="1895" w:right="567" w:bottom="2253" w:left="1304" w:header="0"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36B31" w14:textId="77777777" w:rsidR="009A26E9" w:rsidRDefault="009A26E9" w:rsidP="000417C0">
      <w:r>
        <w:separator/>
      </w:r>
    </w:p>
    <w:p w14:paraId="14341AC2" w14:textId="77777777" w:rsidR="009A26E9" w:rsidRDefault="009A26E9"/>
  </w:endnote>
  <w:endnote w:type="continuationSeparator" w:id="0">
    <w:p w14:paraId="6882489E" w14:textId="77777777" w:rsidR="009A26E9" w:rsidRDefault="009A26E9" w:rsidP="000417C0">
      <w:r>
        <w:continuationSeparator/>
      </w:r>
    </w:p>
    <w:p w14:paraId="6928CDF5" w14:textId="77777777" w:rsidR="009A26E9" w:rsidRDefault="009A2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1912454"/>
      <w:docPartObj>
        <w:docPartGallery w:val="Page Numbers (Bottom of Page)"/>
        <w:docPartUnique/>
      </w:docPartObj>
    </w:sdtPr>
    <w:sdtEndPr>
      <w:rPr>
        <w:rStyle w:val="PageNumber"/>
      </w:rPr>
    </w:sdtEndPr>
    <w:sdtContent>
      <w:p w14:paraId="15DE9407" w14:textId="67B48167" w:rsidR="00F55E80" w:rsidRDefault="00F55E80" w:rsidP="000138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F2F201" w14:textId="77777777" w:rsidR="00F55E80" w:rsidRDefault="00F55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40DC" w14:textId="05AEF247" w:rsidR="000138A4" w:rsidRPr="009D598D" w:rsidRDefault="00E1023A" w:rsidP="000138A4">
    <w:pPr>
      <w:pStyle w:val="Footer"/>
      <w:framePr w:h="330" w:hRule="exact" w:wrap="around" w:vAnchor="text" w:hAnchor="page" w:x="5614" w:yAlign="center"/>
      <w:rPr>
        <w:rStyle w:val="PageNumber"/>
        <w:color w:val="00B289"/>
      </w:rPr>
    </w:pPr>
    <w:r>
      <w:rPr>
        <w:noProof/>
      </w:rPr>
      <mc:AlternateContent>
        <mc:Choice Requires="wps">
          <w:drawing>
            <wp:anchor distT="0" distB="0" distL="114300" distR="114300" simplePos="0" relativeHeight="251664384" behindDoc="0" locked="0" layoutInCell="0" allowOverlap="1" wp14:anchorId="239149F6" wp14:editId="036D1971">
              <wp:simplePos x="0" y="0"/>
              <wp:positionH relativeFrom="page">
                <wp:posOffset>0</wp:posOffset>
              </wp:positionH>
              <wp:positionV relativeFrom="page">
                <wp:posOffset>10227945</wp:posOffset>
              </wp:positionV>
              <wp:extent cx="7560310" cy="273050"/>
              <wp:effectExtent l="0" t="0" r="0" b="12700"/>
              <wp:wrapNone/>
              <wp:docPr id="7" name="MSIPCM67994b07a62f6dfa65739811" descr="{&quot;HashCode&quot;:9888430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3B85F" w14:textId="099BCFB3" w:rsidR="00E1023A" w:rsidRPr="00E1023A" w:rsidRDefault="00E1023A" w:rsidP="00E1023A">
                          <w:pPr>
                            <w:rPr>
                              <w:rFonts w:ascii="Calibri" w:hAnsi="Calibri" w:cs="Calibri"/>
                              <w:color w:val="737373"/>
                            </w:rPr>
                          </w:pPr>
                          <w:r w:rsidRPr="00E1023A">
                            <w:rPr>
                              <w:rFonts w:ascii="Calibri" w:hAnsi="Calibri" w:cs="Calibri"/>
                              <w:color w:val="737373"/>
                            </w:rPr>
                            <w:t>Classification: Unrestricted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9149F6" id="_x0000_t202" coordsize="21600,21600" o:spt="202" path="m,l,21600r21600,l21600,xe">
              <v:stroke joinstyle="miter"/>
              <v:path gradientshapeok="t" o:connecttype="rect"/>
            </v:shapetype>
            <v:shape id="MSIPCM67994b07a62f6dfa65739811" o:spid="_x0000_s1026" type="#_x0000_t202" alt="{&quot;HashCode&quot;:988843031,&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F22nQSwAgAARgUAAA4A&#10;AAAAAAAAAAAAAAAALgIAAGRycy9lMm9Eb2MueG1sUEsBAi0AFAAGAAgAAAAhAHx2COHfAAAACwEA&#10;AA8AAAAAAAAAAAAAAAAACgUAAGRycy9kb3ducmV2LnhtbFBLBQYAAAAABAAEAPMAAAAWBgAAAAA=&#10;" o:allowincell="f" filled="f" stroked="f" strokeweight=".5pt">
              <v:textbox inset="20pt,0,,0">
                <w:txbxContent>
                  <w:p w14:paraId="0373B85F" w14:textId="099BCFB3" w:rsidR="00E1023A" w:rsidRPr="00E1023A" w:rsidRDefault="00E1023A" w:rsidP="00E1023A">
                    <w:pPr>
                      <w:rPr>
                        <w:rFonts w:ascii="Calibri" w:hAnsi="Calibri" w:cs="Calibri"/>
                        <w:color w:val="737373"/>
                      </w:rPr>
                    </w:pPr>
                    <w:r w:rsidRPr="00E1023A">
                      <w:rPr>
                        <w:rFonts w:ascii="Calibri" w:hAnsi="Calibri" w:cs="Calibri"/>
                        <w:color w:val="737373"/>
                      </w:rPr>
                      <w:t>Classification: Unrestricted</w:t>
                    </w:r>
                  </w:p>
                </w:txbxContent>
              </v:textbox>
              <w10:wrap anchorx="page" anchory="page"/>
            </v:shape>
          </w:pict>
        </mc:Fallback>
      </mc:AlternateContent>
    </w:r>
    <w:sdt>
      <w:sdtPr>
        <w:rPr>
          <w:rStyle w:val="PageNumber"/>
          <w:color w:val="00B289"/>
        </w:rPr>
        <w:id w:val="-1201547799"/>
        <w:docPartObj>
          <w:docPartGallery w:val="Page Numbers (Bottom of Page)"/>
          <w:docPartUnique/>
        </w:docPartObj>
      </w:sdtPr>
      <w:sdtEndPr>
        <w:rPr>
          <w:rStyle w:val="PageNumber"/>
        </w:rPr>
      </w:sdtEndPr>
      <w:sdtContent>
        <w:r w:rsidR="000138A4" w:rsidRPr="009D598D">
          <w:rPr>
            <w:rStyle w:val="PageNumber"/>
            <w:color w:val="00B289"/>
          </w:rPr>
          <w:t xml:space="preserve">page </w:t>
        </w:r>
        <w:r w:rsidR="000138A4" w:rsidRPr="009D598D">
          <w:rPr>
            <w:rStyle w:val="PageNumber"/>
            <w:color w:val="00B289"/>
          </w:rPr>
          <w:fldChar w:fldCharType="begin"/>
        </w:r>
        <w:r w:rsidR="000138A4" w:rsidRPr="009D598D">
          <w:rPr>
            <w:rStyle w:val="PageNumber"/>
            <w:color w:val="00B289"/>
          </w:rPr>
          <w:instrText xml:space="preserve"> PAGE </w:instrText>
        </w:r>
        <w:r w:rsidR="000138A4" w:rsidRPr="009D598D">
          <w:rPr>
            <w:rStyle w:val="PageNumber"/>
            <w:color w:val="00B289"/>
          </w:rPr>
          <w:fldChar w:fldCharType="separate"/>
        </w:r>
        <w:r w:rsidR="000138A4" w:rsidRPr="009D598D">
          <w:rPr>
            <w:rStyle w:val="PageNumber"/>
            <w:noProof/>
            <w:color w:val="00B289"/>
          </w:rPr>
          <w:t>3</w:t>
        </w:r>
        <w:r w:rsidR="000138A4" w:rsidRPr="009D598D">
          <w:rPr>
            <w:rStyle w:val="PageNumber"/>
            <w:color w:val="00B289"/>
          </w:rPr>
          <w:fldChar w:fldCharType="end"/>
        </w:r>
      </w:sdtContent>
    </w:sdt>
  </w:p>
  <w:p w14:paraId="6F2CDE79" w14:textId="379163ED" w:rsidR="00E17DD5" w:rsidRDefault="00F631A7">
    <w:pPr>
      <w:pStyle w:val="Footer"/>
    </w:pPr>
    <w:r>
      <w:rPr>
        <w:rFonts w:ascii="Times New Roman" w:hAnsi="Times New Roman" w:cs="Times New Roman"/>
        <w:noProof/>
        <w:color w:val="auto"/>
        <w:sz w:val="24"/>
        <w:szCs w:val="24"/>
        <w:lang w:eastAsia="en-GB"/>
      </w:rPr>
      <mc:AlternateContent>
        <mc:Choice Requires="wps">
          <w:drawing>
            <wp:anchor distT="0" distB="0" distL="114300" distR="114300" simplePos="0" relativeHeight="251666432" behindDoc="0" locked="0" layoutInCell="1" allowOverlap="1" wp14:anchorId="14BD1910" wp14:editId="28889204">
              <wp:simplePos x="0" y="0"/>
              <wp:positionH relativeFrom="column">
                <wp:posOffset>-677398</wp:posOffset>
              </wp:positionH>
              <wp:positionV relativeFrom="paragraph">
                <wp:posOffset>-635</wp:posOffset>
              </wp:positionV>
              <wp:extent cx="2476500" cy="22479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2476500" cy="224790"/>
                      </a:xfrm>
                      <a:prstGeom prst="rect">
                        <a:avLst/>
                      </a:prstGeom>
                      <a:noFill/>
                      <a:ln w="6350">
                        <a:noFill/>
                      </a:ln>
                    </wps:spPr>
                    <wps:txbx>
                      <w:txbxContent>
                        <w:p w14:paraId="3577449E" w14:textId="77777777" w:rsidR="00F631A7" w:rsidRDefault="00F631A7" w:rsidP="00F631A7">
                          <w:pPr>
                            <w:rPr>
                              <w:sz w:val="16"/>
                              <w:szCs w:val="16"/>
                            </w:rPr>
                          </w:pPr>
                          <w:r>
                            <w:rPr>
                              <w:sz w:val="16"/>
                              <w:szCs w:val="16"/>
                              <w:lang w:val="en-US"/>
                            </w:rPr>
                            <w:t>Classification: Unrestricted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D1910" id="Text Box 12" o:spid="_x0000_s1027" type="#_x0000_t202" style="position:absolute;margin-left:-53.35pt;margin-top:-.05pt;width:195pt;height:1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" filled="f" stroked="f" strokeweight=".5pt">
              <v:textbox>
                <w:txbxContent>
                  <w:p w14:paraId="3577449E" w14:textId="77777777" w:rsidR="00F631A7" w:rsidRDefault="00F631A7" w:rsidP="00F631A7">
                    <w:pPr>
                      <w:rPr>
                        <w:sz w:val="16"/>
                        <w:szCs w:val="16"/>
                      </w:rPr>
                    </w:pPr>
                    <w:r>
                      <w:rPr>
                        <w:sz w:val="16"/>
                        <w:szCs w:val="16"/>
                        <w:lang w:val="en-US"/>
                      </w:rPr>
                      <w:t>Classification: Unrestricted</w:t>
                    </w:r>
                  </w:p>
                </w:txbxContent>
              </v:textbox>
            </v:shape>
          </w:pict>
        </mc:Fallback>
      </mc:AlternateContent>
    </w:r>
    <w:r w:rsidR="00E8539A">
      <w:rPr>
        <w:noProof/>
      </w:rPr>
      <mc:AlternateContent>
        <mc:Choice Requires="wps">
          <w:drawing>
            <wp:anchor distT="0" distB="0" distL="114300" distR="114300" simplePos="0" relativeHeight="251662336" behindDoc="0" locked="0" layoutInCell="1" allowOverlap="1" wp14:anchorId="78A0A8F2" wp14:editId="4619542E">
              <wp:simplePos x="0" y="0"/>
              <wp:positionH relativeFrom="column">
                <wp:posOffset>-660400</wp:posOffset>
              </wp:positionH>
              <wp:positionV relativeFrom="paragraph">
                <wp:posOffset>-861695</wp:posOffset>
              </wp:positionV>
              <wp:extent cx="6973002" cy="22479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6973002" cy="224790"/>
                      </a:xfrm>
                      <a:prstGeom prst="rect">
                        <a:avLst/>
                      </a:prstGeom>
                      <a:noFill/>
                      <a:ln w="6350">
                        <a:noFill/>
                      </a:ln>
                    </wps:spPr>
                    <wps:txbx>
                      <w:txbxContent>
                        <w:p w14:paraId="2B51A8AC" w14:textId="004986CF" w:rsidR="00E8539A" w:rsidRPr="00E8539A" w:rsidRDefault="008522EF">
                          <w:pPr>
                            <w:rPr>
                              <w:sz w:val="16"/>
                              <w:szCs w:val="16"/>
                            </w:rPr>
                          </w:pPr>
                          <w:r w:rsidRPr="008522EF">
                            <w:rPr>
                              <w:sz w:val="16"/>
                              <w:szCs w:val="16"/>
                              <w:lang w:val="en-US"/>
                            </w:rPr>
                            <w:t>Cornerstone Health and Mobile Phone Base Stations Document V.</w:t>
                          </w:r>
                          <w:r w:rsidR="006A75F3">
                            <w:rPr>
                              <w:sz w:val="16"/>
                              <w:szCs w:val="16"/>
                              <w:lang w:val="en-US"/>
                            </w:rPr>
                            <w:t>4</w:t>
                          </w:r>
                          <w:r w:rsidR="00263F81">
                            <w:rPr>
                              <w:sz w:val="16"/>
                              <w:szCs w:val="16"/>
                              <w:lang w:val="en-US"/>
                            </w:rPr>
                            <w:t xml:space="preserve"> </w:t>
                          </w:r>
                          <w:r w:rsidR="007D3191">
                            <w:rPr>
                              <w:sz w:val="16"/>
                              <w:szCs w:val="16"/>
                              <w:lang w:val="en-US"/>
                            </w:rPr>
                            <w:t>-</w:t>
                          </w:r>
                          <w:r w:rsidR="00263F81">
                            <w:rPr>
                              <w:sz w:val="16"/>
                              <w:szCs w:val="16"/>
                              <w:lang w:val="en-US"/>
                            </w:rPr>
                            <w:t>11/05/2021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0A8F2" id="Text Box 4" o:spid="_x0000_s1028" type="#_x0000_t202" style="position:absolute;margin-left:-52pt;margin-top:-67.85pt;width:549.05pt;height:1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" filled="f" stroked="f" strokeweight=".5pt">
              <v:textbox>
                <w:txbxContent>
                  <w:p w14:paraId="2B51A8AC" w14:textId="004986CF" w:rsidR="00E8539A" w:rsidRPr="00E8539A" w:rsidRDefault="008522EF">
                    <w:pPr>
                      <w:rPr>
                        <w:sz w:val="16"/>
                        <w:szCs w:val="16"/>
                      </w:rPr>
                    </w:pPr>
                    <w:r w:rsidRPr="008522EF">
                      <w:rPr>
                        <w:sz w:val="16"/>
                        <w:szCs w:val="16"/>
                        <w:lang w:val="en-US"/>
                      </w:rPr>
                      <w:t>Cornerstone Health and Mobile Phone Base Stations Document V.</w:t>
                    </w:r>
                    <w:r w:rsidR="006A75F3">
                      <w:rPr>
                        <w:sz w:val="16"/>
                        <w:szCs w:val="16"/>
                        <w:lang w:val="en-US"/>
                      </w:rPr>
                      <w:t>4</w:t>
                    </w:r>
                    <w:r w:rsidR="00263F81">
                      <w:rPr>
                        <w:sz w:val="16"/>
                        <w:szCs w:val="16"/>
                        <w:lang w:val="en-US"/>
                      </w:rPr>
                      <w:t xml:space="preserve"> </w:t>
                    </w:r>
                    <w:r w:rsidR="007D3191">
                      <w:rPr>
                        <w:sz w:val="16"/>
                        <w:szCs w:val="16"/>
                        <w:lang w:val="en-US"/>
                      </w:rPr>
                      <w:t>-</w:t>
                    </w:r>
                    <w:r w:rsidR="00263F81">
                      <w:rPr>
                        <w:sz w:val="16"/>
                        <w:szCs w:val="16"/>
                        <w:lang w:val="en-US"/>
                      </w:rPr>
                      <w:t>11/05/2021</w:t>
                    </w:r>
                  </w:p>
                </w:txbxContent>
              </v:textbox>
            </v:shape>
          </w:pict>
        </mc:Fallback>
      </mc:AlternateContent>
    </w:r>
    <w:r w:rsidR="000138A4" w:rsidRPr="00E17DD5">
      <w:rPr>
        <w:noProof/>
      </w:rPr>
      <mc:AlternateContent>
        <mc:Choice Requires="wps">
          <w:drawing>
            <wp:anchor distT="0" distB="0" distL="114300" distR="114300" simplePos="0" relativeHeight="251660288" behindDoc="0" locked="0" layoutInCell="1" allowOverlap="1" wp14:anchorId="6416904A" wp14:editId="30A6861B">
              <wp:simplePos x="0" y="0"/>
              <wp:positionH relativeFrom="column">
                <wp:posOffset>-664355</wp:posOffset>
              </wp:positionH>
              <wp:positionV relativeFrom="paragraph">
                <wp:posOffset>-665480</wp:posOffset>
              </wp:positionV>
              <wp:extent cx="2889250" cy="640715"/>
              <wp:effectExtent l="0" t="0" r="0" b="0"/>
              <wp:wrapNone/>
              <wp:docPr id="3" name="Text Box 3"/>
              <wp:cNvGraphicFramePr/>
              <a:graphic xmlns:a="http://schemas.openxmlformats.org/drawingml/2006/main">
                <a:graphicData uri="http://schemas.microsoft.com/office/word/2010/wordprocessingShape">
                  <wps:wsp>
                    <wps:cNvSpPr txBox="1"/>
                    <wps:spPr>
                      <a:xfrm>
                        <a:off x="0" y="0"/>
                        <a:ext cx="2889250" cy="640715"/>
                      </a:xfrm>
                      <a:prstGeom prst="rect">
                        <a:avLst/>
                      </a:prstGeom>
                      <a:noFill/>
                      <a:ln w="6350">
                        <a:noFill/>
                      </a:ln>
                    </wps:spPr>
                    <wps:txbx>
                      <w:txbxContent>
                        <w:p w14:paraId="54632E64" w14:textId="77777777" w:rsidR="000138A4" w:rsidRPr="00D83A3B" w:rsidRDefault="000138A4" w:rsidP="000138A4">
                          <w:pPr>
                            <w:spacing w:line="276" w:lineRule="auto"/>
                            <w:rPr>
                              <w:sz w:val="12"/>
                              <w:szCs w:val="12"/>
                              <w:lang w:val="en-US"/>
                            </w:rPr>
                          </w:pPr>
                          <w:r w:rsidRPr="00D83A3B">
                            <w:rPr>
                              <w:sz w:val="12"/>
                              <w:szCs w:val="12"/>
                              <w:lang w:val="en-US"/>
                            </w:rPr>
                            <w:t>Registered Address:</w:t>
                          </w:r>
                          <w:r w:rsidRPr="00D83A3B">
                            <w:rPr>
                              <w:sz w:val="12"/>
                              <w:szCs w:val="12"/>
                              <w:lang w:val="en-US"/>
                            </w:rPr>
                            <w:br/>
                            <w:t>Cornerstone Telecommunications, Infrastructure Limited,</w:t>
                          </w:r>
                          <w:r w:rsidRPr="00D83A3B">
                            <w:rPr>
                              <w:sz w:val="12"/>
                              <w:szCs w:val="12"/>
                              <w:lang w:val="en-US"/>
                            </w:rPr>
                            <w:br/>
                            <w:t>Hive 2, 1530 Arlington Business Park, Theale, Berkshire, RG7 4SA.</w:t>
                          </w:r>
                          <w:r w:rsidRPr="00D83A3B">
                            <w:rPr>
                              <w:sz w:val="12"/>
                              <w:szCs w:val="12"/>
                              <w:lang w:val="en-US"/>
                            </w:rPr>
                            <w:br/>
                            <w:t>Registered in England &amp; Wales No. 08087551.</w:t>
                          </w:r>
                          <w:r w:rsidRPr="00D83A3B">
                            <w:rPr>
                              <w:sz w:val="12"/>
                              <w:szCs w:val="12"/>
                              <w:lang w:val="en-US"/>
                            </w:rPr>
                            <w:br/>
                            <w:t>VAT No. GB142 8555 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6904A" id="Text Box 3" o:spid="_x0000_s1029" type="#_x0000_t202" style="position:absolute;margin-left:-52.3pt;margin-top:-52.4pt;width:227.5pt;height:5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" filled="f" stroked="f" strokeweight=".5pt">
              <v:textbox>
                <w:txbxContent>
                  <w:p w14:paraId="54632E64" w14:textId="77777777" w:rsidR="000138A4" w:rsidRPr="00D83A3B" w:rsidRDefault="000138A4" w:rsidP="000138A4">
                    <w:pPr>
                      <w:spacing w:line="276" w:lineRule="auto"/>
                      <w:rPr>
                        <w:sz w:val="12"/>
                        <w:szCs w:val="12"/>
                        <w:lang w:val="en-US"/>
                      </w:rPr>
                    </w:pPr>
                    <w:r w:rsidRPr="00D83A3B">
                      <w:rPr>
                        <w:sz w:val="12"/>
                        <w:szCs w:val="12"/>
                        <w:lang w:val="en-US"/>
                      </w:rPr>
                      <w:t>Registered Address:</w:t>
                    </w:r>
                    <w:r w:rsidRPr="00D83A3B">
                      <w:rPr>
                        <w:sz w:val="12"/>
                        <w:szCs w:val="12"/>
                        <w:lang w:val="en-US"/>
                      </w:rPr>
                      <w:br/>
                      <w:t>Cornerstone Telecommunications, Infrastructure Limited,</w:t>
                    </w:r>
                    <w:r w:rsidRPr="00D83A3B">
                      <w:rPr>
                        <w:sz w:val="12"/>
                        <w:szCs w:val="12"/>
                        <w:lang w:val="en-US"/>
                      </w:rPr>
                      <w:br/>
                      <w:t>Hive 2, 1530 Arlington Business Park, Theale, Berkshire, RG7 4SA.</w:t>
                    </w:r>
                    <w:r w:rsidRPr="00D83A3B">
                      <w:rPr>
                        <w:sz w:val="12"/>
                        <w:szCs w:val="12"/>
                        <w:lang w:val="en-US"/>
                      </w:rPr>
                      <w:br/>
                      <w:t>Registered in England &amp; Wales No. 08087551.</w:t>
                    </w:r>
                    <w:r w:rsidRPr="00D83A3B">
                      <w:rPr>
                        <w:sz w:val="12"/>
                        <w:szCs w:val="12"/>
                        <w:lang w:val="en-US"/>
                      </w:rPr>
                      <w:br/>
                      <w:t>VAT No. GB142 8555 06</w:t>
                    </w:r>
                  </w:p>
                </w:txbxContent>
              </v:textbox>
            </v:shape>
          </w:pict>
        </mc:Fallback>
      </mc:AlternateContent>
    </w:r>
    <w:r w:rsidR="00B36EB1" w:rsidRPr="00E17DD5">
      <w:rPr>
        <w:noProof/>
      </w:rPr>
      <mc:AlternateContent>
        <mc:Choice Requires="wps">
          <w:drawing>
            <wp:anchor distT="0" distB="0" distL="114300" distR="114300" simplePos="0" relativeHeight="251652096" behindDoc="0" locked="0" layoutInCell="1" allowOverlap="1" wp14:anchorId="637A1AE3" wp14:editId="20105B83">
              <wp:simplePos x="0" y="0"/>
              <wp:positionH relativeFrom="column">
                <wp:posOffset>5054014</wp:posOffset>
              </wp:positionH>
              <wp:positionV relativeFrom="paragraph">
                <wp:posOffset>-556162</wp:posOffset>
              </wp:positionV>
              <wp:extent cx="1444625" cy="808892"/>
              <wp:effectExtent l="0" t="0" r="0" b="0"/>
              <wp:wrapNone/>
              <wp:docPr id="6" name="Text Box 6"/>
              <wp:cNvGraphicFramePr/>
              <a:graphic xmlns:a="http://schemas.openxmlformats.org/drawingml/2006/main">
                <a:graphicData uri="http://schemas.microsoft.com/office/word/2010/wordprocessingShape">
                  <wps:wsp>
                    <wps:cNvSpPr txBox="1"/>
                    <wps:spPr>
                      <a:xfrm>
                        <a:off x="0" y="0"/>
                        <a:ext cx="1444625" cy="808892"/>
                      </a:xfrm>
                      <a:prstGeom prst="rect">
                        <a:avLst/>
                      </a:prstGeom>
                      <a:noFill/>
                      <a:ln w="6350">
                        <a:noFill/>
                      </a:ln>
                    </wps:spPr>
                    <wps:txbx>
                      <w:txbxContent>
                        <w:p w14:paraId="6849AD7C" w14:textId="7B763DBF" w:rsidR="00E17DD5" w:rsidRDefault="00E17DD5" w:rsidP="00E17DD5">
                          <w:pPr>
                            <w:spacing w:after="60" w:line="276" w:lineRule="auto"/>
                            <w:rPr>
                              <w:sz w:val="14"/>
                              <w:szCs w:val="14"/>
                              <w:lang w:val="en-US"/>
                            </w:rPr>
                          </w:pPr>
                          <w:r w:rsidRPr="00D83A3B">
                            <w:rPr>
                              <w:sz w:val="14"/>
                              <w:szCs w:val="14"/>
                              <w:lang w:val="en-US"/>
                            </w:rPr>
                            <w:t>Cornerstone, Hive 2,</w:t>
                          </w:r>
                          <w:r w:rsidRPr="00D83A3B">
                            <w:rPr>
                              <w:sz w:val="14"/>
                              <w:szCs w:val="14"/>
                              <w:lang w:val="en-US"/>
                            </w:rPr>
                            <w:br/>
                            <w:t>1530 Arlington Business Park,</w:t>
                          </w:r>
                          <w:r w:rsidRPr="00D83A3B">
                            <w:rPr>
                              <w:sz w:val="14"/>
                              <w:szCs w:val="14"/>
                              <w:lang w:val="en-US"/>
                            </w:rPr>
                            <w:br/>
                            <w:t>Theale, Berkshire, RG7 4SA</w:t>
                          </w:r>
                        </w:p>
                        <w:p w14:paraId="022BC299" w14:textId="77777777" w:rsidR="00B36EB1" w:rsidRPr="00D83A3B" w:rsidRDefault="00B36EB1" w:rsidP="00B36EB1">
                          <w:pPr>
                            <w:spacing w:line="276" w:lineRule="auto"/>
                            <w:rPr>
                              <w:sz w:val="14"/>
                              <w:szCs w:val="14"/>
                              <w:lang w:val="en-US"/>
                            </w:rPr>
                          </w:pPr>
                        </w:p>
                        <w:p w14:paraId="6D916854" w14:textId="77777777" w:rsidR="00E17DD5" w:rsidRPr="00D83A3B" w:rsidRDefault="00E17DD5" w:rsidP="00E17DD5">
                          <w:pPr>
                            <w:spacing w:line="276" w:lineRule="auto"/>
                            <w:rPr>
                              <w:sz w:val="14"/>
                              <w:szCs w:val="14"/>
                              <w:lang w:val="en-US"/>
                            </w:rPr>
                          </w:pPr>
                          <w:r w:rsidRPr="00D83A3B">
                            <w:rPr>
                              <w:sz w:val="14"/>
                              <w:szCs w:val="14"/>
                              <w:lang w:val="en-US"/>
                            </w:rPr>
                            <w:t>www.cornerstone.network</w:t>
                          </w:r>
                        </w:p>
                        <w:p w14:paraId="7E5C4923" w14:textId="77777777" w:rsidR="00E17DD5" w:rsidRPr="00D83A3B" w:rsidRDefault="00E17DD5" w:rsidP="00E17DD5">
                          <w:pPr>
                            <w:spacing w:line="276" w:lineRule="auto"/>
                            <w:rPr>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A1AE3" id="Text Box 6" o:spid="_x0000_s1030" type="#_x0000_t202" style="position:absolute;margin-left:397.95pt;margin-top:-43.8pt;width:113.75pt;height:63.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" filled="f" stroked="f" strokeweight=".5pt">
              <v:textbox>
                <w:txbxContent>
                  <w:p w14:paraId="6849AD7C" w14:textId="7B763DBF" w:rsidR="00E17DD5" w:rsidRDefault="00E17DD5" w:rsidP="00E17DD5">
                    <w:pPr>
                      <w:spacing w:after="60" w:line="276" w:lineRule="auto"/>
                      <w:rPr>
                        <w:sz w:val="14"/>
                        <w:szCs w:val="14"/>
                        <w:lang w:val="en-US"/>
                      </w:rPr>
                    </w:pPr>
                    <w:r w:rsidRPr="00D83A3B">
                      <w:rPr>
                        <w:sz w:val="14"/>
                        <w:szCs w:val="14"/>
                        <w:lang w:val="en-US"/>
                      </w:rPr>
                      <w:t>Cornerstone, Hive 2,</w:t>
                    </w:r>
                    <w:r w:rsidRPr="00D83A3B">
                      <w:rPr>
                        <w:sz w:val="14"/>
                        <w:szCs w:val="14"/>
                        <w:lang w:val="en-US"/>
                      </w:rPr>
                      <w:br/>
                      <w:t>1530 Arlington Business Park,</w:t>
                    </w:r>
                    <w:r w:rsidRPr="00D83A3B">
                      <w:rPr>
                        <w:sz w:val="14"/>
                        <w:szCs w:val="14"/>
                        <w:lang w:val="en-US"/>
                      </w:rPr>
                      <w:br/>
                      <w:t>Theale, Berkshire, RG7 4SA</w:t>
                    </w:r>
                  </w:p>
                  <w:p w14:paraId="022BC299" w14:textId="77777777" w:rsidR="00B36EB1" w:rsidRPr="00D83A3B" w:rsidRDefault="00B36EB1" w:rsidP="00B36EB1">
                    <w:pPr>
                      <w:spacing w:line="276" w:lineRule="auto"/>
                      <w:rPr>
                        <w:sz w:val="14"/>
                        <w:szCs w:val="14"/>
                        <w:lang w:val="en-US"/>
                      </w:rPr>
                    </w:pPr>
                  </w:p>
                  <w:p w14:paraId="6D916854" w14:textId="77777777" w:rsidR="00E17DD5" w:rsidRPr="00D83A3B" w:rsidRDefault="00E17DD5" w:rsidP="00E17DD5">
                    <w:pPr>
                      <w:spacing w:line="276" w:lineRule="auto"/>
                      <w:rPr>
                        <w:sz w:val="14"/>
                        <w:szCs w:val="14"/>
                        <w:lang w:val="en-US"/>
                      </w:rPr>
                    </w:pPr>
                    <w:r w:rsidRPr="00D83A3B">
                      <w:rPr>
                        <w:sz w:val="14"/>
                        <w:szCs w:val="14"/>
                        <w:lang w:val="en-US"/>
                      </w:rPr>
                      <w:t>www.cornerstone.network</w:t>
                    </w:r>
                  </w:p>
                  <w:p w14:paraId="7E5C4923" w14:textId="77777777" w:rsidR="00E17DD5" w:rsidRPr="00D83A3B" w:rsidRDefault="00E17DD5" w:rsidP="00E17DD5">
                    <w:pPr>
                      <w:spacing w:line="276" w:lineRule="auto"/>
                      <w:rPr>
                        <w:sz w:val="14"/>
                        <w:szCs w:val="14"/>
                        <w:lang w:val="en-US"/>
                      </w:rPr>
                    </w:pPr>
                  </w:p>
                </w:txbxContent>
              </v:textbox>
            </v:shape>
          </w:pict>
        </mc:Fallback>
      </mc:AlternateContent>
    </w:r>
    <w:r w:rsidR="005F697F">
      <w:rPr>
        <w:noProof/>
      </w:rPr>
      <mc:AlternateContent>
        <mc:Choice Requires="wpg">
          <w:drawing>
            <wp:anchor distT="0" distB="0" distL="114300" distR="114300" simplePos="0" relativeHeight="251656192" behindDoc="0" locked="0" layoutInCell="1" allowOverlap="1" wp14:anchorId="463CC8CB" wp14:editId="21FD87B7">
              <wp:simplePos x="0" y="0"/>
              <wp:positionH relativeFrom="column">
                <wp:posOffset>4947920</wp:posOffset>
              </wp:positionH>
              <wp:positionV relativeFrom="paragraph">
                <wp:posOffset>-525780</wp:posOffset>
              </wp:positionV>
              <wp:extent cx="140335" cy="140335"/>
              <wp:effectExtent l="0" t="0" r="0" b="0"/>
              <wp:wrapNone/>
              <wp:docPr id="428" name="Group 428"/>
              <wp:cNvGraphicFramePr/>
              <a:graphic xmlns:a="http://schemas.openxmlformats.org/drawingml/2006/main">
                <a:graphicData uri="http://schemas.microsoft.com/office/word/2010/wordprocessingGroup">
                  <wpg:wgp>
                    <wpg:cNvGrpSpPr/>
                    <wpg:grpSpPr>
                      <a:xfrm>
                        <a:off x="0" y="0"/>
                        <a:ext cx="140335" cy="140335"/>
                        <a:chOff x="0" y="0"/>
                        <a:chExt cx="138493" cy="138494"/>
                      </a:xfrm>
                    </wpg:grpSpPr>
                    <wps:wsp>
                      <wps:cNvPr id="564" name="Shape 564"/>
                      <wps:cNvSpPr/>
                      <wps:spPr>
                        <a:xfrm>
                          <a:off x="0" y="0"/>
                          <a:ext cx="138493" cy="138494"/>
                        </a:xfrm>
                        <a:custGeom>
                          <a:avLst/>
                          <a:gdLst/>
                          <a:ahLst/>
                          <a:cxnLst/>
                          <a:rect l="0" t="0" r="0" b="0"/>
                          <a:pathLst>
                            <a:path w="138493" h="138494">
                              <a:moveTo>
                                <a:pt x="0" y="0"/>
                              </a:moveTo>
                              <a:lnTo>
                                <a:pt x="138493" y="0"/>
                              </a:lnTo>
                              <a:lnTo>
                                <a:pt x="138493" y="138494"/>
                              </a:lnTo>
                              <a:lnTo>
                                <a:pt x="0" y="138494"/>
                              </a:lnTo>
                              <a:lnTo>
                                <a:pt x="0" y="0"/>
                              </a:lnTo>
                            </a:path>
                          </a:pathLst>
                        </a:custGeom>
                        <a:ln w="0" cap="flat">
                          <a:miter lim="127000"/>
                        </a:ln>
                      </wps:spPr>
                      <wps:style>
                        <a:lnRef idx="0">
                          <a:srgbClr val="000000">
                            <a:alpha val="0"/>
                          </a:srgbClr>
                        </a:lnRef>
                        <a:fillRef idx="1">
                          <a:srgbClr val="00A581"/>
                        </a:fillRef>
                        <a:effectRef idx="0">
                          <a:scrgbClr r="0" g="0" b="0"/>
                        </a:effectRef>
                        <a:fontRef idx="none"/>
                      </wps:style>
                      <wps:bodyPr/>
                    </wps:wsp>
                    <wps:wsp>
                      <wps:cNvPr id="40" name="Shape 40"/>
                      <wps:cNvSpPr/>
                      <wps:spPr>
                        <a:xfrm>
                          <a:off x="26291" y="31734"/>
                          <a:ext cx="42958" cy="75806"/>
                        </a:xfrm>
                        <a:custGeom>
                          <a:avLst/>
                          <a:gdLst/>
                          <a:ahLst/>
                          <a:cxnLst/>
                          <a:rect l="0" t="0" r="0" b="0"/>
                          <a:pathLst>
                            <a:path w="42958" h="75806">
                              <a:moveTo>
                                <a:pt x="41072" y="0"/>
                              </a:moveTo>
                              <a:lnTo>
                                <a:pt x="42958" y="0"/>
                              </a:lnTo>
                              <a:lnTo>
                                <a:pt x="42958" y="49123"/>
                              </a:lnTo>
                              <a:lnTo>
                                <a:pt x="34951" y="49123"/>
                              </a:lnTo>
                              <a:cubicBezTo>
                                <a:pt x="33477" y="49123"/>
                                <a:pt x="32284" y="50317"/>
                                <a:pt x="32284" y="51791"/>
                              </a:cubicBezTo>
                              <a:lnTo>
                                <a:pt x="32284" y="70472"/>
                              </a:lnTo>
                              <a:lnTo>
                                <a:pt x="42958" y="70472"/>
                              </a:lnTo>
                              <a:lnTo>
                                <a:pt x="42958" y="75806"/>
                              </a:lnTo>
                              <a:lnTo>
                                <a:pt x="13602" y="75806"/>
                              </a:lnTo>
                              <a:cubicBezTo>
                                <a:pt x="12129" y="75806"/>
                                <a:pt x="10935" y="74613"/>
                                <a:pt x="10935" y="73139"/>
                              </a:cubicBezTo>
                              <a:lnTo>
                                <a:pt x="10935" y="37681"/>
                              </a:lnTo>
                              <a:lnTo>
                                <a:pt x="4814" y="43802"/>
                              </a:lnTo>
                              <a:cubicBezTo>
                                <a:pt x="3772" y="44844"/>
                                <a:pt x="2083" y="44844"/>
                                <a:pt x="1041" y="43802"/>
                              </a:cubicBezTo>
                              <a:cubicBezTo>
                                <a:pt x="0" y="42761"/>
                                <a:pt x="0" y="41071"/>
                                <a:pt x="1041" y="40030"/>
                              </a:cubicBezTo>
                              <a:lnTo>
                                <a:pt x="410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 name="Shape 41"/>
                      <wps:cNvSpPr/>
                      <wps:spPr>
                        <a:xfrm>
                          <a:off x="69250" y="31734"/>
                          <a:ext cx="42957" cy="75806"/>
                        </a:xfrm>
                        <a:custGeom>
                          <a:avLst/>
                          <a:gdLst/>
                          <a:ahLst/>
                          <a:cxnLst/>
                          <a:rect l="0" t="0" r="0" b="0"/>
                          <a:pathLst>
                            <a:path w="42957" h="75806">
                              <a:moveTo>
                                <a:pt x="0" y="0"/>
                              </a:moveTo>
                              <a:lnTo>
                                <a:pt x="1886" y="0"/>
                              </a:lnTo>
                              <a:lnTo>
                                <a:pt x="41916" y="40030"/>
                              </a:lnTo>
                              <a:cubicBezTo>
                                <a:pt x="42957" y="41071"/>
                                <a:pt x="42957" y="42761"/>
                                <a:pt x="41916" y="43802"/>
                              </a:cubicBezTo>
                              <a:cubicBezTo>
                                <a:pt x="41396" y="44323"/>
                                <a:pt x="40710" y="44590"/>
                                <a:pt x="40024" y="44590"/>
                              </a:cubicBezTo>
                              <a:cubicBezTo>
                                <a:pt x="39351" y="44590"/>
                                <a:pt x="38665" y="44323"/>
                                <a:pt x="38144" y="43802"/>
                              </a:cubicBezTo>
                              <a:lnTo>
                                <a:pt x="32023" y="37681"/>
                              </a:lnTo>
                              <a:lnTo>
                                <a:pt x="32023" y="73139"/>
                              </a:lnTo>
                              <a:cubicBezTo>
                                <a:pt x="32023" y="74613"/>
                                <a:pt x="30829" y="75806"/>
                                <a:pt x="29356" y="75806"/>
                              </a:cubicBezTo>
                              <a:lnTo>
                                <a:pt x="0" y="75806"/>
                              </a:lnTo>
                              <a:lnTo>
                                <a:pt x="0" y="70472"/>
                              </a:lnTo>
                              <a:lnTo>
                                <a:pt x="10674" y="70472"/>
                              </a:lnTo>
                              <a:lnTo>
                                <a:pt x="10674" y="51791"/>
                              </a:lnTo>
                              <a:cubicBezTo>
                                <a:pt x="10674" y="50317"/>
                                <a:pt x="9480" y="49123"/>
                                <a:pt x="8007" y="49123"/>
                              </a:cubicBezTo>
                              <a:lnTo>
                                <a:pt x="0" y="4912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0B0D8D8" id="Group 428" o:spid="_x0000_s1026" style="position:absolute;margin-left:389.6pt;margin-top:-41.4pt;width:11.05pt;height:11.05pt;z-index:251656192;mso-width-relative:margin;mso-height-relative:margin" coordsize="138493,138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">
              <v:shape id="Shape 564" o:spid="_x0000_s1027" style="position:absolute;width:138493;height:138494;visibility:visible;mso-wrap-style:square;v-text-anchor:top" coordsize="138493,13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" path="m,l138493,r,138494l,138494,,e" fillcolor="#00a581" stroked="f" strokeweight="0">
                <v:stroke miterlimit="83231f" joinstyle="miter"/>
                <v:path arrowok="t" textboxrect="0,0,138493,138494"/>
              </v:shape>
              <v:shape id="Shape 40" o:spid="_x0000_s1028" style="position:absolute;left:26291;top:31734;width:42958;height:75806;visibility:visible;mso-wrap-style:square;v-text-anchor:top" coordsize="42958,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" path="m41072,r1886,l42958,49123r-8007,c33477,49123,32284,50317,32284,51791r,18681l42958,70472r,5334l13602,75806v-1473,,-2667,-1193,-2667,-2667l10935,37681,4814,43802v-1042,1042,-2731,1042,-3773,c,42761,,41071,1041,40030l41072,xe" stroked="f" strokeweight="0">
                <v:stroke miterlimit="83231f" joinstyle="miter"/>
                <v:path arrowok="t" textboxrect="0,0,42958,75806"/>
              </v:shape>
              <v:shape id="Shape 41" o:spid="_x0000_s1029" style="position:absolute;left:69250;top:31734;width:42957;height:75806;visibility:visible;mso-wrap-style:square;v-text-anchor:top" coordsize="42957,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" path="m,l1886,,41916,40030v1041,1041,1041,2731,,3772c41396,44323,40710,44590,40024,44590v-673,,-1359,-267,-1880,-788l32023,37681r,35458c32023,74613,30829,75806,29356,75806l,75806,,70472r10674,l10674,51791v,-1474,-1194,-2668,-2667,-2668l,49123,,xe" stroked="f" strokeweight="0">
                <v:stroke miterlimit="83231f" joinstyle="miter"/>
                <v:path arrowok="t" textboxrect="0,0,42957,75806"/>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5A526" w14:textId="77777777" w:rsidR="009A26E9" w:rsidRDefault="009A26E9" w:rsidP="000417C0">
      <w:r>
        <w:separator/>
      </w:r>
    </w:p>
    <w:p w14:paraId="51DD8782" w14:textId="77777777" w:rsidR="009A26E9" w:rsidRDefault="009A26E9"/>
  </w:footnote>
  <w:footnote w:type="continuationSeparator" w:id="0">
    <w:p w14:paraId="4FBE3592" w14:textId="77777777" w:rsidR="009A26E9" w:rsidRDefault="009A26E9" w:rsidP="000417C0">
      <w:r>
        <w:continuationSeparator/>
      </w:r>
    </w:p>
    <w:p w14:paraId="4F1A0039" w14:textId="77777777" w:rsidR="009A26E9" w:rsidRDefault="009A26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A06" w14:textId="1872F2FB" w:rsidR="0060533A" w:rsidRDefault="0060533A" w:rsidP="0060533A">
    <w:pPr>
      <w:pStyle w:val="Header"/>
      <w:jc w:val="left"/>
    </w:pPr>
    <w:r>
      <w:rPr>
        <w:noProof/>
      </w:rPr>
      <w:drawing>
        <wp:anchor distT="0" distB="0" distL="114300" distR="114300" simplePos="0" relativeHeight="251654144" behindDoc="0" locked="0" layoutInCell="1" allowOverlap="1" wp14:anchorId="3553F076" wp14:editId="0CE05663">
          <wp:simplePos x="0" y="0"/>
          <wp:positionH relativeFrom="column">
            <wp:posOffset>-584200</wp:posOffset>
          </wp:positionH>
          <wp:positionV relativeFrom="paragraph">
            <wp:posOffset>327660</wp:posOffset>
          </wp:positionV>
          <wp:extent cx="1722120" cy="506707"/>
          <wp:effectExtent l="0" t="0" r="0" b="1905"/>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2120" cy="50670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12AF"/>
    <w:multiLevelType w:val="multilevel"/>
    <w:tmpl w:val="4AE0F466"/>
    <w:numStyleLink w:val="111111"/>
  </w:abstractNum>
  <w:abstractNum w:abstractNumId="1" w15:restartNumberingAfterBreak="0">
    <w:nsid w:val="0F7D6700"/>
    <w:multiLevelType w:val="multilevel"/>
    <w:tmpl w:val="4AE0F466"/>
    <w:numStyleLink w:val="111111"/>
  </w:abstractNum>
  <w:abstractNum w:abstractNumId="2" w15:restartNumberingAfterBreak="0">
    <w:nsid w:val="19DF2BFB"/>
    <w:multiLevelType w:val="hybridMultilevel"/>
    <w:tmpl w:val="7B0CE194"/>
    <w:lvl w:ilvl="0" w:tplc="9E3ABA06">
      <w:start w:val="1"/>
      <w:numFmt w:val="decimal"/>
      <w:lvlText w:val="%1."/>
      <w:lvlJc w:val="left"/>
      <w:pPr>
        <w:ind w:left="349" w:hanging="34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51720F"/>
    <w:multiLevelType w:val="hybridMultilevel"/>
    <w:tmpl w:val="7EA02D64"/>
    <w:lvl w:ilvl="0" w:tplc="B174457C">
      <w:start w:val="1"/>
      <w:numFmt w:val="decimalZero"/>
      <w:pStyle w:val="TableNumberHeading"/>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E6F35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FAF425B"/>
    <w:multiLevelType w:val="multilevel"/>
    <w:tmpl w:val="DA38149A"/>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20FA4D3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8051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E40C33"/>
    <w:multiLevelType w:val="multilevel"/>
    <w:tmpl w:val="4AE0F466"/>
    <w:numStyleLink w:val="111111"/>
  </w:abstractNum>
  <w:abstractNum w:abstractNumId="9" w15:restartNumberingAfterBreak="0">
    <w:nsid w:val="254E65E6"/>
    <w:multiLevelType w:val="hybridMultilevel"/>
    <w:tmpl w:val="F0906ADA"/>
    <w:lvl w:ilvl="0" w:tplc="9326A85C">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5348F8"/>
    <w:multiLevelType w:val="hybridMultilevel"/>
    <w:tmpl w:val="24CAA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E77FB7"/>
    <w:multiLevelType w:val="multilevel"/>
    <w:tmpl w:val="4AE0F466"/>
    <w:numStyleLink w:val="111111"/>
  </w:abstractNum>
  <w:abstractNum w:abstractNumId="12" w15:restartNumberingAfterBreak="0">
    <w:nsid w:val="2A6F16E9"/>
    <w:multiLevelType w:val="hybridMultilevel"/>
    <w:tmpl w:val="4BDE02AE"/>
    <w:lvl w:ilvl="0" w:tplc="D81EA16E">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A2192F"/>
    <w:multiLevelType w:val="multilevel"/>
    <w:tmpl w:val="F5CAFE52"/>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EB1557"/>
    <w:multiLevelType w:val="multilevel"/>
    <w:tmpl w:val="4BA8D780"/>
    <w:lvl w:ilvl="0">
      <w:start w:val="1"/>
      <w:numFmt w:val="decimal"/>
      <w:lvlText w:val="%1."/>
      <w:lvlJc w:val="left"/>
      <w:pPr>
        <w:ind w:left="1560" w:hanging="34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B973AD"/>
    <w:multiLevelType w:val="multilevel"/>
    <w:tmpl w:val="43FC693A"/>
    <w:lvl w:ilvl="0">
      <w:start w:val="1"/>
      <w:numFmt w:val="decimal"/>
      <w:lvlText w:val="%1."/>
      <w:lvlJc w:val="left"/>
      <w:pPr>
        <w:ind w:left="64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12213F"/>
    <w:multiLevelType w:val="hybridMultilevel"/>
    <w:tmpl w:val="459A8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5541F4"/>
    <w:multiLevelType w:val="multilevel"/>
    <w:tmpl w:val="2AA45A20"/>
    <w:lvl w:ilvl="0">
      <w:start w:val="1"/>
      <w:numFmt w:val="decimal"/>
      <w:lvlText w:val="%1."/>
      <w:lvlJc w:val="left"/>
      <w:pPr>
        <w:ind w:left="349" w:hanging="34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B35353"/>
    <w:multiLevelType w:val="hybridMultilevel"/>
    <w:tmpl w:val="B2389A84"/>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9" w15:restartNumberingAfterBreak="0">
    <w:nsid w:val="49032DC5"/>
    <w:multiLevelType w:val="multilevel"/>
    <w:tmpl w:val="CAB2B2F8"/>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8441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3B025F"/>
    <w:multiLevelType w:val="hybridMultilevel"/>
    <w:tmpl w:val="30AC8748"/>
    <w:lvl w:ilvl="0" w:tplc="7DA21136">
      <w:start w:val="1"/>
      <w:numFmt w:val="decimal"/>
      <w:pStyle w:val="CSNumberedList"/>
      <w:lvlText w:val="%1."/>
      <w:lvlJc w:val="left"/>
      <w:pPr>
        <w:ind w:left="360" w:hanging="360"/>
      </w:pPr>
      <w:rPr>
        <w:rFonts w:hint="default"/>
        <w:b/>
        <w:i w:val="0"/>
        <w:color w:val="00B28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FC03AF6"/>
    <w:multiLevelType w:val="hybridMultilevel"/>
    <w:tmpl w:val="3BB4B8B0"/>
    <w:lvl w:ilvl="0" w:tplc="B39E4384">
      <w:start w:val="1"/>
      <w:numFmt w:val="lowerLetter"/>
      <w:lvlText w:val="%1."/>
      <w:lvlJc w:val="left"/>
      <w:pPr>
        <w:ind w:left="1364" w:hanging="360"/>
      </w:pPr>
      <w:rPr>
        <w:rFonts w:hint="default"/>
        <w:color w:val="49C0BF"/>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3" w15:restartNumberingAfterBreak="0">
    <w:nsid w:val="51C83379"/>
    <w:multiLevelType w:val="multilevel"/>
    <w:tmpl w:val="476E94C4"/>
    <w:lvl w:ilvl="0">
      <w:start w:val="1"/>
      <w:numFmt w:val="bullet"/>
      <w:lvlText w:val=""/>
      <w:lvlJc w:val="left"/>
      <w:pPr>
        <w:ind w:left="360" w:hanging="360"/>
      </w:pPr>
      <w:rPr>
        <w:rFonts w:ascii="Symbol" w:hAnsi="Symbol" w:hint="default"/>
        <w:color w:val="49C0BF"/>
        <w:sz w:val="18"/>
      </w:rPr>
    </w:lvl>
    <w:lvl w:ilvl="1">
      <w:start w:val="1"/>
      <w:numFmt w:val="bullet"/>
      <w:lvlText w:val=""/>
      <w:lvlJc w:val="left"/>
      <w:pPr>
        <w:ind w:left="2574" w:hanging="360"/>
      </w:pPr>
      <w:rPr>
        <w:rFonts w:ascii="Wingdings" w:hAnsi="Wingdings" w:hint="default"/>
        <w:color w:val="FF0000"/>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4" w15:restartNumberingAfterBreak="0">
    <w:nsid w:val="54E75E52"/>
    <w:multiLevelType w:val="hybridMultilevel"/>
    <w:tmpl w:val="8C529F28"/>
    <w:lvl w:ilvl="0" w:tplc="CF0CABB4">
      <w:start w:val="1"/>
      <w:numFmt w:val="decimal"/>
      <w:lvlText w:val="%1."/>
      <w:lvlJc w:val="left"/>
      <w:pPr>
        <w:ind w:left="2291"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7830730"/>
    <w:multiLevelType w:val="hybridMultilevel"/>
    <w:tmpl w:val="657E3332"/>
    <w:lvl w:ilvl="0" w:tplc="9C501F8A">
      <w:start w:val="1"/>
      <w:numFmt w:val="bullet"/>
      <w:lvlText w:val=""/>
      <w:lvlJc w:val="left"/>
      <w:pPr>
        <w:ind w:left="2563" w:hanging="360"/>
      </w:pPr>
      <w:rPr>
        <w:rFonts w:ascii="Wingdings" w:hAnsi="Wingdings" w:hint="default"/>
        <w:color w:val="FF0000"/>
        <w:sz w:val="24"/>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6" w15:restartNumberingAfterBreak="0">
    <w:nsid w:val="5BD37578"/>
    <w:multiLevelType w:val="multilevel"/>
    <w:tmpl w:val="4AE0F466"/>
    <w:numStyleLink w:val="111111"/>
  </w:abstractNum>
  <w:abstractNum w:abstractNumId="27" w15:restartNumberingAfterBreak="0">
    <w:nsid w:val="5C0F6F82"/>
    <w:multiLevelType w:val="multilevel"/>
    <w:tmpl w:val="4AE0F466"/>
    <w:numStyleLink w:val="111111"/>
  </w:abstractNum>
  <w:abstractNum w:abstractNumId="28" w15:restartNumberingAfterBreak="0">
    <w:nsid w:val="5E6344C7"/>
    <w:multiLevelType w:val="multilevel"/>
    <w:tmpl w:val="A524FE52"/>
    <w:lvl w:ilvl="0">
      <w:start w:val="6"/>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9" w15:restartNumberingAfterBreak="0">
    <w:nsid w:val="5F713F96"/>
    <w:multiLevelType w:val="multilevel"/>
    <w:tmpl w:val="2A74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011562"/>
    <w:multiLevelType w:val="hybridMultilevel"/>
    <w:tmpl w:val="1BD293DE"/>
    <w:lvl w:ilvl="0" w:tplc="409853A0">
      <w:start w:val="1"/>
      <w:numFmt w:val="decimal"/>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1" w15:restartNumberingAfterBreak="0">
    <w:nsid w:val="66337CB5"/>
    <w:multiLevelType w:val="hybridMultilevel"/>
    <w:tmpl w:val="AC0830DA"/>
    <w:lvl w:ilvl="0" w:tplc="C5502F74">
      <w:start w:val="1"/>
      <w:numFmt w:val="decimal"/>
      <w:lvlText w:val="%1."/>
      <w:lvlJc w:val="left"/>
      <w:pPr>
        <w:ind w:left="15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8A6D04"/>
    <w:multiLevelType w:val="multilevel"/>
    <w:tmpl w:val="056C486A"/>
    <w:lvl w:ilvl="0">
      <w:start w:val="14"/>
      <w:numFmt w:val="decimal"/>
      <w:lvlText w:val="%1."/>
      <w:lvlJc w:val="left"/>
      <w:pPr>
        <w:ind w:left="1211"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3" w15:restartNumberingAfterBreak="0">
    <w:nsid w:val="6A976482"/>
    <w:multiLevelType w:val="hybridMultilevel"/>
    <w:tmpl w:val="E168F936"/>
    <w:lvl w:ilvl="0" w:tplc="B554C658">
      <w:start w:val="1"/>
      <w:numFmt w:val="decimal"/>
      <w:lvlText w:val="%1."/>
      <w:lvlJc w:val="left"/>
      <w:pPr>
        <w:ind w:left="64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A44389"/>
    <w:multiLevelType w:val="hybridMultilevel"/>
    <w:tmpl w:val="7F4C1344"/>
    <w:lvl w:ilvl="0" w:tplc="F13AEDD4">
      <w:start w:val="1"/>
      <w:numFmt w:val="bullet"/>
      <w:pStyle w:val="CSBullets"/>
      <w:lvlText w:val=""/>
      <w:lvlJc w:val="left"/>
      <w:pPr>
        <w:ind w:left="360" w:hanging="360"/>
      </w:pPr>
      <w:rPr>
        <w:rFonts w:ascii="Symbol" w:hAnsi="Symbol" w:hint="default"/>
        <w:color w:val="00B289"/>
        <w:sz w:val="18"/>
      </w:rPr>
    </w:lvl>
    <w:lvl w:ilvl="1" w:tplc="FD788A58">
      <w:start w:val="1"/>
      <w:numFmt w:val="bullet"/>
      <w:lvlText w:val=""/>
      <w:lvlJc w:val="left"/>
      <w:pPr>
        <w:ind w:left="2574" w:hanging="360"/>
      </w:pPr>
      <w:rPr>
        <w:rFonts w:ascii="Wingdings" w:hAnsi="Wingdings" w:hint="default"/>
        <w:color w:val="FF0000"/>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5" w15:restartNumberingAfterBreak="0">
    <w:nsid w:val="6DA22F21"/>
    <w:multiLevelType w:val="multilevel"/>
    <w:tmpl w:val="4AE0F466"/>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A700E0"/>
    <w:multiLevelType w:val="multilevel"/>
    <w:tmpl w:val="AB22A19C"/>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7" w15:restartNumberingAfterBreak="0">
    <w:nsid w:val="70402970"/>
    <w:multiLevelType w:val="multilevel"/>
    <w:tmpl w:val="4AE0F466"/>
    <w:numStyleLink w:val="111111"/>
  </w:abstractNum>
  <w:abstractNum w:abstractNumId="38" w15:restartNumberingAfterBreak="0">
    <w:nsid w:val="70443DDC"/>
    <w:multiLevelType w:val="multilevel"/>
    <w:tmpl w:val="4AE0F466"/>
    <w:numStyleLink w:val="111111"/>
  </w:abstractNum>
  <w:abstractNum w:abstractNumId="39" w15:restartNumberingAfterBreak="0">
    <w:nsid w:val="70CD41BA"/>
    <w:multiLevelType w:val="hybridMultilevel"/>
    <w:tmpl w:val="03866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817BF2"/>
    <w:multiLevelType w:val="multilevel"/>
    <w:tmpl w:val="AB22A19C"/>
    <w:numStyleLink w:val="ArticleSection"/>
  </w:abstractNum>
  <w:abstractNum w:abstractNumId="41" w15:restartNumberingAfterBreak="0">
    <w:nsid w:val="73F25EAB"/>
    <w:multiLevelType w:val="hybridMultilevel"/>
    <w:tmpl w:val="0D0E2F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010D29"/>
    <w:multiLevelType w:val="multilevel"/>
    <w:tmpl w:val="05B8A5A2"/>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E12209"/>
    <w:multiLevelType w:val="multilevel"/>
    <w:tmpl w:val="8CE4A708"/>
    <w:lvl w:ilvl="0">
      <w:start w:val="1"/>
      <w:numFmt w:val="decimal"/>
      <w:lvlText w:val="%1."/>
      <w:lvlJc w:val="left"/>
      <w:pPr>
        <w:ind w:left="2291"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7B985132"/>
    <w:multiLevelType w:val="multilevel"/>
    <w:tmpl w:val="7F101E86"/>
    <w:lvl w:ilvl="0">
      <w:start w:val="1"/>
      <w:numFmt w:val="decimal"/>
      <w:lvlText w:val="%1.0"/>
      <w:lvlJc w:val="left"/>
      <w:pPr>
        <w:ind w:left="370" w:hanging="370"/>
      </w:pPr>
    </w:lvl>
    <w:lvl w:ilvl="1">
      <w:start w:val="1"/>
      <w:numFmt w:val="decimal"/>
      <w:lvlText w:val="%1.%2"/>
      <w:lvlJc w:val="left"/>
      <w:pPr>
        <w:ind w:left="1090" w:hanging="37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45" w15:restartNumberingAfterBreak="0">
    <w:nsid w:val="7C9E02FE"/>
    <w:multiLevelType w:val="hybridMultilevel"/>
    <w:tmpl w:val="038A2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8000633">
    <w:abstractNumId w:val="34"/>
  </w:num>
  <w:num w:numId="2" w16cid:durableId="1364400085">
    <w:abstractNumId w:val="25"/>
  </w:num>
  <w:num w:numId="3" w16cid:durableId="926618331">
    <w:abstractNumId w:val="30"/>
  </w:num>
  <w:num w:numId="4" w16cid:durableId="274337011">
    <w:abstractNumId w:val="3"/>
  </w:num>
  <w:num w:numId="5" w16cid:durableId="737826007">
    <w:abstractNumId w:val="21"/>
  </w:num>
  <w:num w:numId="6" w16cid:durableId="205148239">
    <w:abstractNumId w:val="21"/>
    <w:lvlOverride w:ilvl="0">
      <w:startOverride w:val="1"/>
    </w:lvlOverride>
  </w:num>
  <w:num w:numId="7" w16cid:durableId="491944956">
    <w:abstractNumId w:val="21"/>
    <w:lvlOverride w:ilvl="0">
      <w:startOverride w:val="1"/>
    </w:lvlOverride>
  </w:num>
  <w:num w:numId="8" w16cid:durableId="1575159437">
    <w:abstractNumId w:val="22"/>
  </w:num>
  <w:num w:numId="9" w16cid:durableId="1601714732">
    <w:abstractNumId w:val="22"/>
    <w:lvlOverride w:ilvl="0">
      <w:startOverride w:val="1"/>
    </w:lvlOverride>
  </w:num>
  <w:num w:numId="10" w16cid:durableId="1504903580">
    <w:abstractNumId w:val="2"/>
  </w:num>
  <w:num w:numId="11" w16cid:durableId="897058690">
    <w:abstractNumId w:val="13"/>
  </w:num>
  <w:num w:numId="12" w16cid:durableId="1854614400">
    <w:abstractNumId w:val="17"/>
  </w:num>
  <w:num w:numId="13" w16cid:durableId="692806104">
    <w:abstractNumId w:val="20"/>
  </w:num>
  <w:num w:numId="14" w16cid:durableId="1476531437">
    <w:abstractNumId w:val="35"/>
  </w:num>
  <w:num w:numId="15" w16cid:durableId="1138915835">
    <w:abstractNumId w:val="26"/>
  </w:num>
  <w:num w:numId="16" w16cid:durableId="1965185944">
    <w:abstractNumId w:val="11"/>
  </w:num>
  <w:num w:numId="17" w16cid:durableId="934627395">
    <w:abstractNumId w:val="24"/>
  </w:num>
  <w:num w:numId="18" w16cid:durableId="1076049640">
    <w:abstractNumId w:val="43"/>
  </w:num>
  <w:num w:numId="19" w16cid:durableId="1827016989">
    <w:abstractNumId w:val="1"/>
  </w:num>
  <w:num w:numId="20" w16cid:durableId="1276058520">
    <w:abstractNumId w:val="31"/>
  </w:num>
  <w:num w:numId="21" w16cid:durableId="1056707465">
    <w:abstractNumId w:val="42"/>
  </w:num>
  <w:num w:numId="22" w16cid:durableId="1332295798">
    <w:abstractNumId w:val="14"/>
  </w:num>
  <w:num w:numId="23" w16cid:durableId="1144540544">
    <w:abstractNumId w:val="19"/>
  </w:num>
  <w:num w:numId="24" w16cid:durableId="1373577561">
    <w:abstractNumId w:val="36"/>
  </w:num>
  <w:num w:numId="25" w16cid:durableId="1557931851">
    <w:abstractNumId w:val="40"/>
  </w:num>
  <w:num w:numId="26" w16cid:durableId="375617470">
    <w:abstractNumId w:val="6"/>
  </w:num>
  <w:num w:numId="27" w16cid:durableId="865212316">
    <w:abstractNumId w:val="33"/>
  </w:num>
  <w:num w:numId="28" w16cid:durableId="1289161563">
    <w:abstractNumId w:val="15"/>
  </w:num>
  <w:num w:numId="29" w16cid:durableId="1776361435">
    <w:abstractNumId w:val="37"/>
  </w:num>
  <w:num w:numId="30" w16cid:durableId="648903317">
    <w:abstractNumId w:val="38"/>
  </w:num>
  <w:num w:numId="31" w16cid:durableId="650990021">
    <w:abstractNumId w:val="8"/>
  </w:num>
  <w:num w:numId="32" w16cid:durableId="306251316">
    <w:abstractNumId w:val="0"/>
  </w:num>
  <w:num w:numId="33" w16cid:durableId="719790642">
    <w:abstractNumId w:val="27"/>
  </w:num>
  <w:num w:numId="34" w16cid:durableId="1700933458">
    <w:abstractNumId w:val="32"/>
  </w:num>
  <w:num w:numId="35" w16cid:durableId="1809461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84566134">
    <w:abstractNumId w:val="23"/>
  </w:num>
  <w:num w:numId="37" w16cid:durableId="89081346">
    <w:abstractNumId w:val="4"/>
  </w:num>
  <w:num w:numId="38" w16cid:durableId="1328286515">
    <w:abstractNumId w:val="7"/>
  </w:num>
  <w:num w:numId="39" w16cid:durableId="1739131322">
    <w:abstractNumId w:val="39"/>
  </w:num>
  <w:num w:numId="40" w16cid:durableId="500778743">
    <w:abstractNumId w:val="12"/>
  </w:num>
  <w:num w:numId="41" w16cid:durableId="1888106930">
    <w:abstractNumId w:val="9"/>
  </w:num>
  <w:num w:numId="42" w16cid:durableId="813176843">
    <w:abstractNumId w:val="29"/>
  </w:num>
  <w:num w:numId="43" w16cid:durableId="770276206">
    <w:abstractNumId w:val="10"/>
  </w:num>
  <w:num w:numId="44" w16cid:durableId="139612942">
    <w:abstractNumId w:val="18"/>
  </w:num>
  <w:num w:numId="45" w16cid:durableId="130949331">
    <w:abstractNumId w:val="16"/>
  </w:num>
  <w:num w:numId="46" w16cid:durableId="278725501">
    <w:abstractNumId w:val="41"/>
  </w:num>
  <w:num w:numId="47" w16cid:durableId="664287623">
    <w:abstractNumId w:val="45"/>
  </w:num>
  <w:num w:numId="48" w16cid:durableId="10008100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3909338">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54537941">
    <w:abstractNumId w:val="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0CB"/>
    <w:rsid w:val="00001014"/>
    <w:rsid w:val="00004F4C"/>
    <w:rsid w:val="000110A3"/>
    <w:rsid w:val="000138A4"/>
    <w:rsid w:val="0001648E"/>
    <w:rsid w:val="00016690"/>
    <w:rsid w:val="00016ADB"/>
    <w:rsid w:val="00016D88"/>
    <w:rsid w:val="000245A8"/>
    <w:rsid w:val="0003424D"/>
    <w:rsid w:val="0003516D"/>
    <w:rsid w:val="00040160"/>
    <w:rsid w:val="000417C0"/>
    <w:rsid w:val="00053B04"/>
    <w:rsid w:val="000607D9"/>
    <w:rsid w:val="000618E5"/>
    <w:rsid w:val="00072513"/>
    <w:rsid w:val="00082F44"/>
    <w:rsid w:val="000834F3"/>
    <w:rsid w:val="000A152D"/>
    <w:rsid w:val="000A3DE4"/>
    <w:rsid w:val="000A40F2"/>
    <w:rsid w:val="000A4202"/>
    <w:rsid w:val="000A4437"/>
    <w:rsid w:val="000A4DDE"/>
    <w:rsid w:val="000A5854"/>
    <w:rsid w:val="000A7588"/>
    <w:rsid w:val="000A7D93"/>
    <w:rsid w:val="000B3983"/>
    <w:rsid w:val="000B674E"/>
    <w:rsid w:val="000C1416"/>
    <w:rsid w:val="000C6AF1"/>
    <w:rsid w:val="000D170D"/>
    <w:rsid w:val="000D17A9"/>
    <w:rsid w:val="000D3FE5"/>
    <w:rsid w:val="000D65E8"/>
    <w:rsid w:val="000E101F"/>
    <w:rsid w:val="000E1917"/>
    <w:rsid w:val="000E2394"/>
    <w:rsid w:val="000F0E2C"/>
    <w:rsid w:val="000F2C73"/>
    <w:rsid w:val="000F432D"/>
    <w:rsid w:val="000F5137"/>
    <w:rsid w:val="00102BFF"/>
    <w:rsid w:val="001030B8"/>
    <w:rsid w:val="00106E42"/>
    <w:rsid w:val="00114E5A"/>
    <w:rsid w:val="00122630"/>
    <w:rsid w:val="00123764"/>
    <w:rsid w:val="00125A3F"/>
    <w:rsid w:val="00132A7B"/>
    <w:rsid w:val="00141647"/>
    <w:rsid w:val="00145C88"/>
    <w:rsid w:val="00153C9F"/>
    <w:rsid w:val="00160D10"/>
    <w:rsid w:val="00165D22"/>
    <w:rsid w:val="00167AD8"/>
    <w:rsid w:val="001715FD"/>
    <w:rsid w:val="00173ED3"/>
    <w:rsid w:val="00180B9C"/>
    <w:rsid w:val="00182193"/>
    <w:rsid w:val="001846C1"/>
    <w:rsid w:val="00191AF7"/>
    <w:rsid w:val="001929AC"/>
    <w:rsid w:val="00193CC3"/>
    <w:rsid w:val="00196748"/>
    <w:rsid w:val="00197F42"/>
    <w:rsid w:val="001A1EE3"/>
    <w:rsid w:val="001A40CB"/>
    <w:rsid w:val="001A4D1A"/>
    <w:rsid w:val="001C5251"/>
    <w:rsid w:val="001C625B"/>
    <w:rsid w:val="001C66A4"/>
    <w:rsid w:val="001C7FBF"/>
    <w:rsid w:val="001D3CF6"/>
    <w:rsid w:val="001D3F25"/>
    <w:rsid w:val="001D76A4"/>
    <w:rsid w:val="001E06EE"/>
    <w:rsid w:val="001E4279"/>
    <w:rsid w:val="002053B4"/>
    <w:rsid w:val="00205930"/>
    <w:rsid w:val="002066B4"/>
    <w:rsid w:val="00214412"/>
    <w:rsid w:val="0021475C"/>
    <w:rsid w:val="00216746"/>
    <w:rsid w:val="00216EEC"/>
    <w:rsid w:val="00220DB6"/>
    <w:rsid w:val="002226BE"/>
    <w:rsid w:val="0022418E"/>
    <w:rsid w:val="0022514A"/>
    <w:rsid w:val="002252B1"/>
    <w:rsid w:val="00227038"/>
    <w:rsid w:val="0023578D"/>
    <w:rsid w:val="00240652"/>
    <w:rsid w:val="00242CC7"/>
    <w:rsid w:val="00244DB7"/>
    <w:rsid w:val="002469CC"/>
    <w:rsid w:val="00247379"/>
    <w:rsid w:val="00250DF1"/>
    <w:rsid w:val="00254826"/>
    <w:rsid w:val="00256CA0"/>
    <w:rsid w:val="00260124"/>
    <w:rsid w:val="00263F81"/>
    <w:rsid w:val="002665CB"/>
    <w:rsid w:val="00276A10"/>
    <w:rsid w:val="002851B9"/>
    <w:rsid w:val="00287466"/>
    <w:rsid w:val="00287B56"/>
    <w:rsid w:val="002907E2"/>
    <w:rsid w:val="0029554C"/>
    <w:rsid w:val="002A4389"/>
    <w:rsid w:val="002B1318"/>
    <w:rsid w:val="002B27FE"/>
    <w:rsid w:val="002C0905"/>
    <w:rsid w:val="002C1A9E"/>
    <w:rsid w:val="002C4176"/>
    <w:rsid w:val="002D576C"/>
    <w:rsid w:val="002D7F9C"/>
    <w:rsid w:val="002E0F04"/>
    <w:rsid w:val="002E1B29"/>
    <w:rsid w:val="002E68AB"/>
    <w:rsid w:val="002F2673"/>
    <w:rsid w:val="00300A52"/>
    <w:rsid w:val="003014E4"/>
    <w:rsid w:val="003050C9"/>
    <w:rsid w:val="00314920"/>
    <w:rsid w:val="003224C4"/>
    <w:rsid w:val="00322B27"/>
    <w:rsid w:val="00333821"/>
    <w:rsid w:val="0033389D"/>
    <w:rsid w:val="00344216"/>
    <w:rsid w:val="00346D6E"/>
    <w:rsid w:val="00353E29"/>
    <w:rsid w:val="003560A9"/>
    <w:rsid w:val="003571CC"/>
    <w:rsid w:val="00370F2E"/>
    <w:rsid w:val="00371A7A"/>
    <w:rsid w:val="003762ED"/>
    <w:rsid w:val="0038438E"/>
    <w:rsid w:val="00397F75"/>
    <w:rsid w:val="003A4D39"/>
    <w:rsid w:val="003B246E"/>
    <w:rsid w:val="003C012F"/>
    <w:rsid w:val="003C3CDF"/>
    <w:rsid w:val="003C467C"/>
    <w:rsid w:val="003C5BB4"/>
    <w:rsid w:val="003C5BED"/>
    <w:rsid w:val="003C7265"/>
    <w:rsid w:val="003D3C8A"/>
    <w:rsid w:val="003D67F6"/>
    <w:rsid w:val="003D6FB3"/>
    <w:rsid w:val="003D726D"/>
    <w:rsid w:val="003E061B"/>
    <w:rsid w:val="003E149D"/>
    <w:rsid w:val="003E36A6"/>
    <w:rsid w:val="003E4787"/>
    <w:rsid w:val="003E6328"/>
    <w:rsid w:val="003F2E7B"/>
    <w:rsid w:val="00400EA2"/>
    <w:rsid w:val="004039EC"/>
    <w:rsid w:val="00403F72"/>
    <w:rsid w:val="00407578"/>
    <w:rsid w:val="00410EC7"/>
    <w:rsid w:val="00413DEA"/>
    <w:rsid w:val="00416878"/>
    <w:rsid w:val="00417AA6"/>
    <w:rsid w:val="004200F0"/>
    <w:rsid w:val="0042213A"/>
    <w:rsid w:val="0043473C"/>
    <w:rsid w:val="00437BED"/>
    <w:rsid w:val="0044784C"/>
    <w:rsid w:val="004617E2"/>
    <w:rsid w:val="0046186F"/>
    <w:rsid w:val="00465634"/>
    <w:rsid w:val="004832B1"/>
    <w:rsid w:val="00494590"/>
    <w:rsid w:val="00494D0D"/>
    <w:rsid w:val="00496FB6"/>
    <w:rsid w:val="004B26A4"/>
    <w:rsid w:val="004B2AE8"/>
    <w:rsid w:val="004B5F22"/>
    <w:rsid w:val="004D03CB"/>
    <w:rsid w:val="004D1F8E"/>
    <w:rsid w:val="004D2ABB"/>
    <w:rsid w:val="004D4875"/>
    <w:rsid w:val="004D7769"/>
    <w:rsid w:val="004F194D"/>
    <w:rsid w:val="004F1DC4"/>
    <w:rsid w:val="004F3411"/>
    <w:rsid w:val="004F5034"/>
    <w:rsid w:val="0050518E"/>
    <w:rsid w:val="005100AD"/>
    <w:rsid w:val="00517974"/>
    <w:rsid w:val="005204EE"/>
    <w:rsid w:val="005212C1"/>
    <w:rsid w:val="00525D24"/>
    <w:rsid w:val="0052688E"/>
    <w:rsid w:val="00530615"/>
    <w:rsid w:val="00530AF0"/>
    <w:rsid w:val="00531A09"/>
    <w:rsid w:val="005415EC"/>
    <w:rsid w:val="0054193D"/>
    <w:rsid w:val="00542D26"/>
    <w:rsid w:val="00544BFA"/>
    <w:rsid w:val="00544D11"/>
    <w:rsid w:val="005500B0"/>
    <w:rsid w:val="00554D0D"/>
    <w:rsid w:val="0056325A"/>
    <w:rsid w:val="005640E8"/>
    <w:rsid w:val="00574D75"/>
    <w:rsid w:val="00577617"/>
    <w:rsid w:val="00577CD5"/>
    <w:rsid w:val="00581B05"/>
    <w:rsid w:val="00585079"/>
    <w:rsid w:val="0059150C"/>
    <w:rsid w:val="00592A9C"/>
    <w:rsid w:val="00592D79"/>
    <w:rsid w:val="00597F74"/>
    <w:rsid w:val="005A12D7"/>
    <w:rsid w:val="005A2DDD"/>
    <w:rsid w:val="005A5F2A"/>
    <w:rsid w:val="005B1423"/>
    <w:rsid w:val="005B22BD"/>
    <w:rsid w:val="005B3785"/>
    <w:rsid w:val="005B4EB7"/>
    <w:rsid w:val="005C020F"/>
    <w:rsid w:val="005C3EBE"/>
    <w:rsid w:val="005C5E36"/>
    <w:rsid w:val="005C7DB6"/>
    <w:rsid w:val="005D1097"/>
    <w:rsid w:val="005D1542"/>
    <w:rsid w:val="005D459C"/>
    <w:rsid w:val="005D4CCC"/>
    <w:rsid w:val="005E1A84"/>
    <w:rsid w:val="005E4075"/>
    <w:rsid w:val="005E4381"/>
    <w:rsid w:val="005E5523"/>
    <w:rsid w:val="005E6C89"/>
    <w:rsid w:val="005F2073"/>
    <w:rsid w:val="005F697F"/>
    <w:rsid w:val="005F7185"/>
    <w:rsid w:val="005F7FBB"/>
    <w:rsid w:val="0060533A"/>
    <w:rsid w:val="006061F3"/>
    <w:rsid w:val="006115CC"/>
    <w:rsid w:val="006116AF"/>
    <w:rsid w:val="00612E48"/>
    <w:rsid w:val="00615139"/>
    <w:rsid w:val="006202A4"/>
    <w:rsid w:val="00621161"/>
    <w:rsid w:val="00625362"/>
    <w:rsid w:val="006260BA"/>
    <w:rsid w:val="00626A12"/>
    <w:rsid w:val="00631E16"/>
    <w:rsid w:val="006327FE"/>
    <w:rsid w:val="00633EEE"/>
    <w:rsid w:val="006375C7"/>
    <w:rsid w:val="0064233B"/>
    <w:rsid w:val="00642340"/>
    <w:rsid w:val="0065208F"/>
    <w:rsid w:val="0065506C"/>
    <w:rsid w:val="0066164A"/>
    <w:rsid w:val="00666952"/>
    <w:rsid w:val="00667B35"/>
    <w:rsid w:val="0067002F"/>
    <w:rsid w:val="00674F8D"/>
    <w:rsid w:val="00677258"/>
    <w:rsid w:val="00681C3D"/>
    <w:rsid w:val="00682289"/>
    <w:rsid w:val="0068373C"/>
    <w:rsid w:val="00690A2D"/>
    <w:rsid w:val="006A2735"/>
    <w:rsid w:val="006A4BEE"/>
    <w:rsid w:val="006A75F3"/>
    <w:rsid w:val="006B0A39"/>
    <w:rsid w:val="006B120A"/>
    <w:rsid w:val="006B148C"/>
    <w:rsid w:val="006B48A6"/>
    <w:rsid w:val="006C1A3C"/>
    <w:rsid w:val="006C3314"/>
    <w:rsid w:val="006C4CA8"/>
    <w:rsid w:val="006C5BCB"/>
    <w:rsid w:val="006D1BD4"/>
    <w:rsid w:val="006D32D3"/>
    <w:rsid w:val="006D4CB2"/>
    <w:rsid w:val="006D6947"/>
    <w:rsid w:val="006E183A"/>
    <w:rsid w:val="006E445B"/>
    <w:rsid w:val="006E4B6C"/>
    <w:rsid w:val="006E561F"/>
    <w:rsid w:val="006E790A"/>
    <w:rsid w:val="006F2228"/>
    <w:rsid w:val="006F6241"/>
    <w:rsid w:val="007010E6"/>
    <w:rsid w:val="007029EA"/>
    <w:rsid w:val="00712B46"/>
    <w:rsid w:val="007153E3"/>
    <w:rsid w:val="0071610F"/>
    <w:rsid w:val="0071695F"/>
    <w:rsid w:val="00724613"/>
    <w:rsid w:val="00724ED7"/>
    <w:rsid w:val="007301C8"/>
    <w:rsid w:val="007353A4"/>
    <w:rsid w:val="0074302F"/>
    <w:rsid w:val="007548B4"/>
    <w:rsid w:val="0075744A"/>
    <w:rsid w:val="00765778"/>
    <w:rsid w:val="007662FD"/>
    <w:rsid w:val="007704A3"/>
    <w:rsid w:val="0077437A"/>
    <w:rsid w:val="00777A64"/>
    <w:rsid w:val="007820F4"/>
    <w:rsid w:val="00783500"/>
    <w:rsid w:val="00787283"/>
    <w:rsid w:val="00792F18"/>
    <w:rsid w:val="0079479A"/>
    <w:rsid w:val="00795ABC"/>
    <w:rsid w:val="00795E13"/>
    <w:rsid w:val="007A6215"/>
    <w:rsid w:val="007B2557"/>
    <w:rsid w:val="007B3928"/>
    <w:rsid w:val="007B507D"/>
    <w:rsid w:val="007B59AD"/>
    <w:rsid w:val="007D2FCD"/>
    <w:rsid w:val="007D3191"/>
    <w:rsid w:val="007E3A49"/>
    <w:rsid w:val="007F1101"/>
    <w:rsid w:val="007F3209"/>
    <w:rsid w:val="007F327F"/>
    <w:rsid w:val="007F4B48"/>
    <w:rsid w:val="007F5197"/>
    <w:rsid w:val="007F5469"/>
    <w:rsid w:val="00804A79"/>
    <w:rsid w:val="00804E3C"/>
    <w:rsid w:val="008134BC"/>
    <w:rsid w:val="008151D2"/>
    <w:rsid w:val="0082431E"/>
    <w:rsid w:val="00831BC8"/>
    <w:rsid w:val="00832A55"/>
    <w:rsid w:val="00842E3E"/>
    <w:rsid w:val="008443C2"/>
    <w:rsid w:val="0084455C"/>
    <w:rsid w:val="008522EF"/>
    <w:rsid w:val="00856887"/>
    <w:rsid w:val="00856B78"/>
    <w:rsid w:val="0086197D"/>
    <w:rsid w:val="008623A2"/>
    <w:rsid w:val="00867DB0"/>
    <w:rsid w:val="00871F45"/>
    <w:rsid w:val="00877805"/>
    <w:rsid w:val="00880D81"/>
    <w:rsid w:val="00882FBB"/>
    <w:rsid w:val="0088491E"/>
    <w:rsid w:val="00887BDC"/>
    <w:rsid w:val="0089254E"/>
    <w:rsid w:val="0089493C"/>
    <w:rsid w:val="00894EE8"/>
    <w:rsid w:val="00895C55"/>
    <w:rsid w:val="008A3D0B"/>
    <w:rsid w:val="008B1197"/>
    <w:rsid w:val="008B7493"/>
    <w:rsid w:val="008C0D2A"/>
    <w:rsid w:val="008C25A6"/>
    <w:rsid w:val="008C7AAA"/>
    <w:rsid w:val="008D1D04"/>
    <w:rsid w:val="008D455F"/>
    <w:rsid w:val="008D5138"/>
    <w:rsid w:val="008D58AD"/>
    <w:rsid w:val="008D5BAB"/>
    <w:rsid w:val="008D71C8"/>
    <w:rsid w:val="008E2A4F"/>
    <w:rsid w:val="008E5F4F"/>
    <w:rsid w:val="008E7A41"/>
    <w:rsid w:val="008F099F"/>
    <w:rsid w:val="008F3BBD"/>
    <w:rsid w:val="0090592D"/>
    <w:rsid w:val="00911909"/>
    <w:rsid w:val="0091373C"/>
    <w:rsid w:val="009251D4"/>
    <w:rsid w:val="009268C3"/>
    <w:rsid w:val="00930A0B"/>
    <w:rsid w:val="00932CE1"/>
    <w:rsid w:val="00933610"/>
    <w:rsid w:val="00933D74"/>
    <w:rsid w:val="009365C3"/>
    <w:rsid w:val="00942C37"/>
    <w:rsid w:val="00946341"/>
    <w:rsid w:val="00947521"/>
    <w:rsid w:val="00951F1D"/>
    <w:rsid w:val="00955509"/>
    <w:rsid w:val="00955AE9"/>
    <w:rsid w:val="00956587"/>
    <w:rsid w:val="00965559"/>
    <w:rsid w:val="00971C32"/>
    <w:rsid w:val="009728D5"/>
    <w:rsid w:val="009739C2"/>
    <w:rsid w:val="00974E13"/>
    <w:rsid w:val="00974E9F"/>
    <w:rsid w:val="009750F8"/>
    <w:rsid w:val="00976C52"/>
    <w:rsid w:val="00982B90"/>
    <w:rsid w:val="00986374"/>
    <w:rsid w:val="0099608C"/>
    <w:rsid w:val="009A03F9"/>
    <w:rsid w:val="009A0B2F"/>
    <w:rsid w:val="009A0B73"/>
    <w:rsid w:val="009A1A40"/>
    <w:rsid w:val="009A26E9"/>
    <w:rsid w:val="009A38EC"/>
    <w:rsid w:val="009A4600"/>
    <w:rsid w:val="009B10A5"/>
    <w:rsid w:val="009B29A3"/>
    <w:rsid w:val="009B63FC"/>
    <w:rsid w:val="009C12A9"/>
    <w:rsid w:val="009C2D12"/>
    <w:rsid w:val="009C6074"/>
    <w:rsid w:val="009C6664"/>
    <w:rsid w:val="009D0130"/>
    <w:rsid w:val="009D18CB"/>
    <w:rsid w:val="009D57DE"/>
    <w:rsid w:val="009D598D"/>
    <w:rsid w:val="009D61D9"/>
    <w:rsid w:val="009E0908"/>
    <w:rsid w:val="009E0BFF"/>
    <w:rsid w:val="009E4C84"/>
    <w:rsid w:val="009E68F8"/>
    <w:rsid w:val="009F255D"/>
    <w:rsid w:val="009F373D"/>
    <w:rsid w:val="009F6C52"/>
    <w:rsid w:val="009F6F60"/>
    <w:rsid w:val="00A07FAF"/>
    <w:rsid w:val="00A11455"/>
    <w:rsid w:val="00A122C7"/>
    <w:rsid w:val="00A14FDB"/>
    <w:rsid w:val="00A15352"/>
    <w:rsid w:val="00A17E5D"/>
    <w:rsid w:val="00A31219"/>
    <w:rsid w:val="00A314AE"/>
    <w:rsid w:val="00A3681E"/>
    <w:rsid w:val="00A500CB"/>
    <w:rsid w:val="00A52E2F"/>
    <w:rsid w:val="00A60163"/>
    <w:rsid w:val="00A61C1B"/>
    <w:rsid w:val="00A61EBD"/>
    <w:rsid w:val="00A6219F"/>
    <w:rsid w:val="00A66922"/>
    <w:rsid w:val="00A77841"/>
    <w:rsid w:val="00A866FA"/>
    <w:rsid w:val="00A87551"/>
    <w:rsid w:val="00A87993"/>
    <w:rsid w:val="00A87B9A"/>
    <w:rsid w:val="00A9718F"/>
    <w:rsid w:val="00AA4B2F"/>
    <w:rsid w:val="00AA5632"/>
    <w:rsid w:val="00AA7416"/>
    <w:rsid w:val="00AA78B7"/>
    <w:rsid w:val="00AB0365"/>
    <w:rsid w:val="00AB2872"/>
    <w:rsid w:val="00AB5B71"/>
    <w:rsid w:val="00AB7130"/>
    <w:rsid w:val="00AB7CF7"/>
    <w:rsid w:val="00AC0D23"/>
    <w:rsid w:val="00AC5134"/>
    <w:rsid w:val="00AD309C"/>
    <w:rsid w:val="00AD347E"/>
    <w:rsid w:val="00AD3E99"/>
    <w:rsid w:val="00AD6D6B"/>
    <w:rsid w:val="00AE6265"/>
    <w:rsid w:val="00AF30E2"/>
    <w:rsid w:val="00AF3A67"/>
    <w:rsid w:val="00AF4D1D"/>
    <w:rsid w:val="00B009F8"/>
    <w:rsid w:val="00B058C6"/>
    <w:rsid w:val="00B066B9"/>
    <w:rsid w:val="00B07175"/>
    <w:rsid w:val="00B110F2"/>
    <w:rsid w:val="00B13510"/>
    <w:rsid w:val="00B17B2E"/>
    <w:rsid w:val="00B25558"/>
    <w:rsid w:val="00B27317"/>
    <w:rsid w:val="00B32719"/>
    <w:rsid w:val="00B3675F"/>
    <w:rsid w:val="00B36EB1"/>
    <w:rsid w:val="00B36F58"/>
    <w:rsid w:val="00B37D36"/>
    <w:rsid w:val="00B44798"/>
    <w:rsid w:val="00B44A39"/>
    <w:rsid w:val="00B52C7C"/>
    <w:rsid w:val="00B568B9"/>
    <w:rsid w:val="00B56913"/>
    <w:rsid w:val="00B660F7"/>
    <w:rsid w:val="00B734BD"/>
    <w:rsid w:val="00B74A2E"/>
    <w:rsid w:val="00B77A94"/>
    <w:rsid w:val="00B80D34"/>
    <w:rsid w:val="00B83812"/>
    <w:rsid w:val="00BA05A0"/>
    <w:rsid w:val="00BA17C2"/>
    <w:rsid w:val="00BA6886"/>
    <w:rsid w:val="00BB0380"/>
    <w:rsid w:val="00BB20E0"/>
    <w:rsid w:val="00BB6F01"/>
    <w:rsid w:val="00BC18C3"/>
    <w:rsid w:val="00BC67B6"/>
    <w:rsid w:val="00BC6C16"/>
    <w:rsid w:val="00BD0502"/>
    <w:rsid w:val="00BD1B25"/>
    <w:rsid w:val="00BD1BAA"/>
    <w:rsid w:val="00BD36DE"/>
    <w:rsid w:val="00BD374C"/>
    <w:rsid w:val="00BD43FD"/>
    <w:rsid w:val="00BD54D3"/>
    <w:rsid w:val="00BE171B"/>
    <w:rsid w:val="00BE2F24"/>
    <w:rsid w:val="00BF0899"/>
    <w:rsid w:val="00BF3DA2"/>
    <w:rsid w:val="00BF744B"/>
    <w:rsid w:val="00BF7855"/>
    <w:rsid w:val="00C01DE0"/>
    <w:rsid w:val="00C17E74"/>
    <w:rsid w:val="00C25854"/>
    <w:rsid w:val="00C30349"/>
    <w:rsid w:val="00C40DA5"/>
    <w:rsid w:val="00C42364"/>
    <w:rsid w:val="00C50D05"/>
    <w:rsid w:val="00C55820"/>
    <w:rsid w:val="00C57DC8"/>
    <w:rsid w:val="00C62156"/>
    <w:rsid w:val="00C6655D"/>
    <w:rsid w:val="00C66792"/>
    <w:rsid w:val="00C672E2"/>
    <w:rsid w:val="00C70439"/>
    <w:rsid w:val="00C801CE"/>
    <w:rsid w:val="00C81421"/>
    <w:rsid w:val="00C81EF4"/>
    <w:rsid w:val="00C8378B"/>
    <w:rsid w:val="00C94093"/>
    <w:rsid w:val="00C94981"/>
    <w:rsid w:val="00CA0C69"/>
    <w:rsid w:val="00CA1F1A"/>
    <w:rsid w:val="00CA3DAE"/>
    <w:rsid w:val="00CA5218"/>
    <w:rsid w:val="00CB27E7"/>
    <w:rsid w:val="00CB2A1D"/>
    <w:rsid w:val="00CC03FB"/>
    <w:rsid w:val="00CC112B"/>
    <w:rsid w:val="00CC2FFB"/>
    <w:rsid w:val="00CD196F"/>
    <w:rsid w:val="00CD43BD"/>
    <w:rsid w:val="00CD506A"/>
    <w:rsid w:val="00CD7212"/>
    <w:rsid w:val="00CD7C58"/>
    <w:rsid w:val="00CD7D76"/>
    <w:rsid w:val="00CE2CCD"/>
    <w:rsid w:val="00CE390D"/>
    <w:rsid w:val="00CE525D"/>
    <w:rsid w:val="00CF00F7"/>
    <w:rsid w:val="00CF3599"/>
    <w:rsid w:val="00CF3E03"/>
    <w:rsid w:val="00CF4BD4"/>
    <w:rsid w:val="00CF4DCF"/>
    <w:rsid w:val="00CF7721"/>
    <w:rsid w:val="00D03A47"/>
    <w:rsid w:val="00D04A84"/>
    <w:rsid w:val="00D07212"/>
    <w:rsid w:val="00D175F4"/>
    <w:rsid w:val="00D25116"/>
    <w:rsid w:val="00D266A2"/>
    <w:rsid w:val="00D26712"/>
    <w:rsid w:val="00D31B23"/>
    <w:rsid w:val="00D333E5"/>
    <w:rsid w:val="00D34DAF"/>
    <w:rsid w:val="00D35B45"/>
    <w:rsid w:val="00D4653F"/>
    <w:rsid w:val="00D54C64"/>
    <w:rsid w:val="00D64C36"/>
    <w:rsid w:val="00D70355"/>
    <w:rsid w:val="00D72E5E"/>
    <w:rsid w:val="00D74BFE"/>
    <w:rsid w:val="00D77B0C"/>
    <w:rsid w:val="00D82D07"/>
    <w:rsid w:val="00D83A3B"/>
    <w:rsid w:val="00D9260F"/>
    <w:rsid w:val="00D93E06"/>
    <w:rsid w:val="00DA0F07"/>
    <w:rsid w:val="00DB047F"/>
    <w:rsid w:val="00DB1E41"/>
    <w:rsid w:val="00DB6BB2"/>
    <w:rsid w:val="00DB7F1B"/>
    <w:rsid w:val="00DC2830"/>
    <w:rsid w:val="00DD105A"/>
    <w:rsid w:val="00DE24C5"/>
    <w:rsid w:val="00DE32DE"/>
    <w:rsid w:val="00DE612A"/>
    <w:rsid w:val="00DF4AF4"/>
    <w:rsid w:val="00E007A7"/>
    <w:rsid w:val="00E01BB8"/>
    <w:rsid w:val="00E0398B"/>
    <w:rsid w:val="00E1023A"/>
    <w:rsid w:val="00E1578E"/>
    <w:rsid w:val="00E167D8"/>
    <w:rsid w:val="00E17DD5"/>
    <w:rsid w:val="00E25D69"/>
    <w:rsid w:val="00E329F7"/>
    <w:rsid w:val="00E36AFF"/>
    <w:rsid w:val="00E401CB"/>
    <w:rsid w:val="00E430B4"/>
    <w:rsid w:val="00E451DD"/>
    <w:rsid w:val="00E50FF5"/>
    <w:rsid w:val="00E517DC"/>
    <w:rsid w:val="00E56F1C"/>
    <w:rsid w:val="00E57013"/>
    <w:rsid w:val="00E636E3"/>
    <w:rsid w:val="00E647B9"/>
    <w:rsid w:val="00E64EDE"/>
    <w:rsid w:val="00E672D6"/>
    <w:rsid w:val="00E72B50"/>
    <w:rsid w:val="00E83D3B"/>
    <w:rsid w:val="00E8539A"/>
    <w:rsid w:val="00E922EC"/>
    <w:rsid w:val="00E92A92"/>
    <w:rsid w:val="00E96488"/>
    <w:rsid w:val="00EA5395"/>
    <w:rsid w:val="00EA58DB"/>
    <w:rsid w:val="00EA7EDC"/>
    <w:rsid w:val="00EB19A7"/>
    <w:rsid w:val="00EB542D"/>
    <w:rsid w:val="00EB6B49"/>
    <w:rsid w:val="00EB7DAD"/>
    <w:rsid w:val="00EC3512"/>
    <w:rsid w:val="00EC7654"/>
    <w:rsid w:val="00ED1E0A"/>
    <w:rsid w:val="00ED37C2"/>
    <w:rsid w:val="00ED384B"/>
    <w:rsid w:val="00ED4982"/>
    <w:rsid w:val="00ED5B7D"/>
    <w:rsid w:val="00ED7516"/>
    <w:rsid w:val="00ED7DEC"/>
    <w:rsid w:val="00EE5F0B"/>
    <w:rsid w:val="00EF21AC"/>
    <w:rsid w:val="00EF2C9F"/>
    <w:rsid w:val="00F05D72"/>
    <w:rsid w:val="00F06DFA"/>
    <w:rsid w:val="00F06E6B"/>
    <w:rsid w:val="00F120DF"/>
    <w:rsid w:val="00F13D66"/>
    <w:rsid w:val="00F15B93"/>
    <w:rsid w:val="00F25C2C"/>
    <w:rsid w:val="00F27485"/>
    <w:rsid w:val="00F31CE1"/>
    <w:rsid w:val="00F32702"/>
    <w:rsid w:val="00F32B45"/>
    <w:rsid w:val="00F40718"/>
    <w:rsid w:val="00F4126E"/>
    <w:rsid w:val="00F415A7"/>
    <w:rsid w:val="00F42D67"/>
    <w:rsid w:val="00F55E80"/>
    <w:rsid w:val="00F60BD1"/>
    <w:rsid w:val="00F613DF"/>
    <w:rsid w:val="00F631A7"/>
    <w:rsid w:val="00F670B5"/>
    <w:rsid w:val="00F72080"/>
    <w:rsid w:val="00F7418F"/>
    <w:rsid w:val="00F77473"/>
    <w:rsid w:val="00F816E5"/>
    <w:rsid w:val="00F8695C"/>
    <w:rsid w:val="00F8717B"/>
    <w:rsid w:val="00F92738"/>
    <w:rsid w:val="00F93BA6"/>
    <w:rsid w:val="00F94854"/>
    <w:rsid w:val="00F94E18"/>
    <w:rsid w:val="00F96204"/>
    <w:rsid w:val="00FA2226"/>
    <w:rsid w:val="00FC0C10"/>
    <w:rsid w:val="00FC23B3"/>
    <w:rsid w:val="00FC4911"/>
    <w:rsid w:val="00FC524D"/>
    <w:rsid w:val="00FC62B1"/>
    <w:rsid w:val="00FD417B"/>
    <w:rsid w:val="00FE1078"/>
    <w:rsid w:val="00FE16F1"/>
    <w:rsid w:val="00FE354A"/>
    <w:rsid w:val="00FF0250"/>
    <w:rsid w:val="00FF23F7"/>
    <w:rsid w:val="00FF4CBA"/>
    <w:rsid w:val="00FF62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7C6833"/>
  <w15:docId w15:val="{13376B3E-8ECB-C648-8676-CDC59ABA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A3B"/>
    <w:rPr>
      <w:rFonts w:ascii="Century Gothic" w:hAnsi="Century Gothic" w:cs="Tahoma"/>
      <w:color w:val="53585A"/>
      <w:szCs w:val="22"/>
      <w:lang w:eastAsia="ja-JP"/>
    </w:rPr>
  </w:style>
  <w:style w:type="paragraph" w:styleId="Heading1">
    <w:name w:val="heading 1"/>
    <w:basedOn w:val="Normal"/>
    <w:next w:val="Normal"/>
    <w:link w:val="Heading1Char"/>
    <w:uiPriority w:val="9"/>
    <w:qFormat/>
    <w:rsid w:val="009D598D"/>
    <w:pPr>
      <w:keepNext/>
      <w:spacing w:after="360"/>
      <w:outlineLvl w:val="0"/>
    </w:pPr>
    <w:rPr>
      <w:b/>
      <w:bCs/>
      <w:color w:val="00B289"/>
      <w:kern w:val="32"/>
      <w:sz w:val="32"/>
      <w:szCs w:val="32"/>
    </w:rPr>
  </w:style>
  <w:style w:type="paragraph" w:styleId="Heading2">
    <w:name w:val="heading 2"/>
    <w:basedOn w:val="Heading1"/>
    <w:next w:val="Normal"/>
    <w:link w:val="Heading2Char"/>
    <w:uiPriority w:val="99"/>
    <w:qFormat/>
    <w:rsid w:val="009D598D"/>
    <w:pPr>
      <w:numPr>
        <w:ilvl w:val="1"/>
      </w:numPr>
      <w:spacing w:after="240"/>
      <w:outlineLvl w:val="1"/>
    </w:pPr>
    <w:rPr>
      <w:sz w:val="22"/>
    </w:rPr>
  </w:style>
  <w:style w:type="paragraph" w:styleId="Heading3">
    <w:name w:val="heading 3"/>
    <w:basedOn w:val="Heading2"/>
    <w:next w:val="Normal"/>
    <w:link w:val="Heading3Char"/>
    <w:uiPriority w:val="99"/>
    <w:qFormat/>
    <w:rsid w:val="009D598D"/>
    <w:pPr>
      <w:numPr>
        <w:ilvl w:val="2"/>
      </w:numPr>
      <w:spacing w:before="240" w:line="276" w:lineRule="auto"/>
      <w:outlineLvl w:val="2"/>
    </w:pPr>
    <w:rPr>
      <w:b w:val="0"/>
      <w:sz w:val="24"/>
      <w:szCs w:val="28"/>
    </w:rPr>
  </w:style>
  <w:style w:type="paragraph" w:styleId="Heading4">
    <w:name w:val="heading 4"/>
    <w:basedOn w:val="Heading3"/>
    <w:next w:val="Normal"/>
    <w:link w:val="Heading4Char"/>
    <w:uiPriority w:val="1"/>
    <w:unhideWhenUsed/>
    <w:qFormat/>
    <w:rsid w:val="005B4EB7"/>
    <w:pPr>
      <w:numPr>
        <w:ilvl w:val="0"/>
      </w:numPr>
      <w:ind w:left="851" w:hanging="851"/>
      <w:outlineLvl w:val="3"/>
    </w:pPr>
    <w:rPr>
      <w:color w:val="000000" w:themeColor="text1"/>
      <w:szCs w:val="26"/>
    </w:rPr>
  </w:style>
  <w:style w:type="paragraph" w:styleId="Heading5">
    <w:name w:val="heading 5"/>
    <w:basedOn w:val="Normal"/>
    <w:next w:val="Normal"/>
    <w:link w:val="Heading5Char"/>
    <w:uiPriority w:val="9"/>
    <w:semiHidden/>
    <w:unhideWhenUsed/>
    <w:rsid w:val="00B568B9"/>
    <w:pPr>
      <w:keepNext/>
      <w:keepLines/>
      <w:spacing w:before="40"/>
      <w:outlineLvl w:val="4"/>
    </w:pPr>
    <w:rPr>
      <w:rFonts w:asciiTheme="majorHAnsi" w:eastAsiaTheme="majorEastAsia" w:hAnsiTheme="majorHAnsi" w:cstheme="majorBidi"/>
      <w:color w:val="00B289"/>
    </w:rPr>
  </w:style>
  <w:style w:type="paragraph" w:styleId="Heading6">
    <w:name w:val="heading 6"/>
    <w:basedOn w:val="Normal"/>
    <w:next w:val="Normal"/>
    <w:link w:val="Heading6Char"/>
    <w:uiPriority w:val="9"/>
    <w:semiHidden/>
    <w:unhideWhenUsed/>
    <w:rsid w:val="00946341"/>
    <w:pPr>
      <w:keepNext/>
      <w:keepLines/>
      <w:numPr>
        <w:ilvl w:val="5"/>
        <w:numId w:val="25"/>
      </w:numPr>
      <w:spacing w:before="40"/>
      <w:outlineLvl w:val="5"/>
    </w:pPr>
    <w:rPr>
      <w:rFonts w:asciiTheme="majorHAnsi" w:eastAsiaTheme="majorEastAsia" w:hAnsiTheme="majorHAnsi" w:cstheme="majorBidi"/>
      <w:color w:val="005843" w:themeColor="accent1" w:themeShade="7F"/>
    </w:rPr>
  </w:style>
  <w:style w:type="paragraph" w:styleId="Heading7">
    <w:name w:val="heading 7"/>
    <w:basedOn w:val="Normal"/>
    <w:next w:val="Normal"/>
    <w:link w:val="Heading7Char"/>
    <w:uiPriority w:val="9"/>
    <w:semiHidden/>
    <w:unhideWhenUsed/>
    <w:rsid w:val="00946341"/>
    <w:pPr>
      <w:keepNext/>
      <w:keepLines/>
      <w:numPr>
        <w:ilvl w:val="6"/>
        <w:numId w:val="25"/>
      </w:numPr>
      <w:spacing w:before="40"/>
      <w:outlineLvl w:val="6"/>
    </w:pPr>
    <w:rPr>
      <w:rFonts w:asciiTheme="majorHAnsi" w:eastAsiaTheme="majorEastAsia" w:hAnsiTheme="majorHAnsi" w:cstheme="majorBidi"/>
      <w:i/>
      <w:iCs/>
      <w:color w:val="005843" w:themeColor="accent1" w:themeShade="7F"/>
    </w:rPr>
  </w:style>
  <w:style w:type="paragraph" w:styleId="Heading8">
    <w:name w:val="heading 8"/>
    <w:basedOn w:val="Normal"/>
    <w:next w:val="Normal"/>
    <w:link w:val="Heading8Char"/>
    <w:uiPriority w:val="9"/>
    <w:semiHidden/>
    <w:unhideWhenUsed/>
    <w:rsid w:val="00946341"/>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946341"/>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2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s">
    <w:name w:val="CS Bullets"/>
    <w:basedOn w:val="Normal"/>
    <w:link w:val="CSBulletsChar"/>
    <w:uiPriority w:val="2"/>
    <w:qFormat/>
    <w:rsid w:val="009D598D"/>
    <w:pPr>
      <w:numPr>
        <w:numId w:val="1"/>
      </w:numPr>
      <w:spacing w:after="240"/>
      <w:contextualSpacing/>
    </w:pPr>
    <w:rPr>
      <w:szCs w:val="20"/>
    </w:rPr>
  </w:style>
  <w:style w:type="character" w:customStyle="1" w:styleId="CSBulletsChar">
    <w:name w:val="CS Bullets Char"/>
    <w:basedOn w:val="DefaultParagraphFont"/>
    <w:link w:val="CSBullets"/>
    <w:uiPriority w:val="2"/>
    <w:rsid w:val="00205930"/>
    <w:rPr>
      <w:rFonts w:ascii="Arial" w:hAnsi="Arial" w:cs="Tahoma"/>
      <w:color w:val="414445"/>
      <w:lang w:eastAsia="ja-JP"/>
    </w:rPr>
  </w:style>
  <w:style w:type="paragraph" w:customStyle="1" w:styleId="CSTableBody">
    <w:name w:val="CS Table Body"/>
    <w:basedOn w:val="Normal"/>
    <w:uiPriority w:val="4"/>
    <w:qFormat/>
    <w:rsid w:val="002907E2"/>
    <w:pPr>
      <w:spacing w:line="276" w:lineRule="auto"/>
    </w:pPr>
    <w:rPr>
      <w:szCs w:val="16"/>
      <w:lang w:val="en-US"/>
    </w:rPr>
  </w:style>
  <w:style w:type="paragraph" w:customStyle="1" w:styleId="CSTableHeading">
    <w:name w:val="CS Table Heading"/>
    <w:basedOn w:val="Normal"/>
    <w:autoRedefine/>
    <w:uiPriority w:val="4"/>
    <w:rsid w:val="006202A4"/>
    <w:pPr>
      <w:framePr w:hSpace="180" w:wrap="around" w:vAnchor="text" w:hAnchor="margin" w:y="181"/>
      <w:spacing w:before="60"/>
      <w:jc w:val="center"/>
    </w:pPr>
    <w:rPr>
      <w:iCs/>
      <w:szCs w:val="18"/>
      <w:lang w:val="en-US"/>
    </w:rPr>
  </w:style>
  <w:style w:type="character" w:customStyle="1" w:styleId="Heading1Char">
    <w:name w:val="Heading 1 Char"/>
    <w:basedOn w:val="DefaultParagraphFont"/>
    <w:link w:val="Heading1"/>
    <w:uiPriority w:val="9"/>
    <w:rsid w:val="009D598D"/>
    <w:rPr>
      <w:rFonts w:ascii="Century Gothic" w:hAnsi="Century Gothic" w:cs="Tahoma"/>
      <w:b/>
      <w:bCs/>
      <w:color w:val="00B289"/>
      <w:kern w:val="32"/>
      <w:sz w:val="32"/>
      <w:szCs w:val="32"/>
      <w:lang w:eastAsia="ja-JP"/>
    </w:rPr>
  </w:style>
  <w:style w:type="character" w:customStyle="1" w:styleId="Heading2Char">
    <w:name w:val="Heading 2 Char"/>
    <w:basedOn w:val="DefaultParagraphFont"/>
    <w:link w:val="Heading2"/>
    <w:uiPriority w:val="99"/>
    <w:rsid w:val="009D598D"/>
    <w:rPr>
      <w:rFonts w:ascii="Century Gothic" w:hAnsi="Century Gothic" w:cs="Tahoma"/>
      <w:b/>
      <w:bCs/>
      <w:color w:val="00B289"/>
      <w:kern w:val="32"/>
      <w:sz w:val="22"/>
      <w:szCs w:val="32"/>
      <w:lang w:eastAsia="ja-JP"/>
    </w:rPr>
  </w:style>
  <w:style w:type="character" w:customStyle="1" w:styleId="Heading3Char">
    <w:name w:val="Heading 3 Char"/>
    <w:basedOn w:val="DefaultParagraphFont"/>
    <w:link w:val="Heading3"/>
    <w:uiPriority w:val="99"/>
    <w:rsid w:val="009D598D"/>
    <w:rPr>
      <w:rFonts w:ascii="Century Gothic" w:hAnsi="Century Gothic" w:cs="Tahoma"/>
      <w:bCs/>
      <w:color w:val="00B289"/>
      <w:kern w:val="32"/>
      <w:sz w:val="24"/>
      <w:szCs w:val="28"/>
      <w:lang w:eastAsia="ja-JP"/>
    </w:rPr>
  </w:style>
  <w:style w:type="character" w:customStyle="1" w:styleId="Heading4Char">
    <w:name w:val="Heading 4 Char"/>
    <w:basedOn w:val="DefaultParagraphFont"/>
    <w:link w:val="Heading4"/>
    <w:uiPriority w:val="1"/>
    <w:rsid w:val="005B4EB7"/>
    <w:rPr>
      <w:rFonts w:ascii="Arial" w:hAnsi="Arial" w:cs="Tahoma"/>
      <w:b/>
      <w:bCs/>
      <w:color w:val="000000" w:themeColor="text1"/>
      <w:kern w:val="32"/>
      <w:sz w:val="24"/>
      <w:szCs w:val="26"/>
      <w:lang w:eastAsia="ja-JP"/>
    </w:rPr>
  </w:style>
  <w:style w:type="paragraph" w:styleId="Header">
    <w:name w:val="header"/>
    <w:basedOn w:val="Normal"/>
    <w:link w:val="HeaderChar"/>
    <w:unhideWhenUsed/>
    <w:rsid w:val="00765778"/>
    <w:pPr>
      <w:tabs>
        <w:tab w:val="center" w:pos="4513"/>
        <w:tab w:val="right" w:pos="9026"/>
      </w:tabs>
      <w:spacing w:before="240"/>
      <w:ind w:right="851"/>
      <w:jc w:val="right"/>
    </w:pPr>
    <w:rPr>
      <w:b/>
      <w:sz w:val="22"/>
    </w:rPr>
  </w:style>
  <w:style w:type="character" w:customStyle="1" w:styleId="HeaderChar">
    <w:name w:val="Header Char"/>
    <w:basedOn w:val="DefaultParagraphFont"/>
    <w:link w:val="Header"/>
    <w:rsid w:val="00765778"/>
    <w:rPr>
      <w:rFonts w:ascii="Arial" w:hAnsi="Arial" w:cs="Tahoma"/>
      <w:b/>
      <w:color w:val="C00000"/>
      <w:sz w:val="22"/>
      <w:szCs w:val="22"/>
      <w:lang w:eastAsia="ja-JP"/>
    </w:rPr>
  </w:style>
  <w:style w:type="paragraph" w:styleId="Footer">
    <w:name w:val="footer"/>
    <w:basedOn w:val="Normal"/>
    <w:link w:val="FooterChar"/>
    <w:uiPriority w:val="99"/>
    <w:unhideWhenUsed/>
    <w:rsid w:val="009D598D"/>
    <w:pPr>
      <w:tabs>
        <w:tab w:val="center" w:pos="4513"/>
        <w:tab w:val="right" w:pos="9026"/>
      </w:tabs>
    </w:pPr>
    <w:rPr>
      <w:color w:val="00B289"/>
    </w:rPr>
  </w:style>
  <w:style w:type="character" w:customStyle="1" w:styleId="FooterChar">
    <w:name w:val="Footer Char"/>
    <w:basedOn w:val="DefaultParagraphFont"/>
    <w:link w:val="Footer"/>
    <w:uiPriority w:val="99"/>
    <w:rsid w:val="009D598D"/>
    <w:rPr>
      <w:rFonts w:ascii="Century Gothic" w:hAnsi="Century Gothic" w:cs="Tahoma"/>
      <w:color w:val="00B289"/>
      <w:szCs w:val="22"/>
      <w:lang w:eastAsia="ja-JP"/>
    </w:rPr>
  </w:style>
  <w:style w:type="paragraph" w:styleId="BalloonText">
    <w:name w:val="Balloon Text"/>
    <w:basedOn w:val="Normal"/>
    <w:link w:val="BalloonTextChar"/>
    <w:uiPriority w:val="99"/>
    <w:semiHidden/>
    <w:unhideWhenUsed/>
    <w:rsid w:val="000417C0"/>
    <w:rPr>
      <w:sz w:val="16"/>
      <w:szCs w:val="16"/>
    </w:rPr>
  </w:style>
  <w:style w:type="character" w:customStyle="1" w:styleId="BalloonTextChar">
    <w:name w:val="Balloon Text Char"/>
    <w:basedOn w:val="DefaultParagraphFont"/>
    <w:link w:val="BalloonText"/>
    <w:uiPriority w:val="99"/>
    <w:semiHidden/>
    <w:rsid w:val="000417C0"/>
    <w:rPr>
      <w:rFonts w:ascii="Tahoma" w:hAnsi="Tahoma" w:cs="Tahoma"/>
      <w:color w:val="C00000"/>
      <w:sz w:val="16"/>
      <w:szCs w:val="16"/>
      <w:lang w:eastAsia="ja-JP"/>
    </w:rPr>
  </w:style>
  <w:style w:type="character" w:styleId="IntenseEmphasis">
    <w:name w:val="Intense Emphasis"/>
    <w:aliases w:val="Main Title"/>
    <w:uiPriority w:val="21"/>
    <w:rsid w:val="00205930"/>
    <w:rPr>
      <w:rFonts w:ascii="Arial" w:hAnsi="Arial" w:cs="Source Sans Pro"/>
      <w:b/>
      <w:bCs/>
      <w:i w:val="0"/>
      <w:color w:val="585858"/>
      <w:sz w:val="52"/>
      <w:szCs w:val="56"/>
    </w:rPr>
  </w:style>
  <w:style w:type="paragraph" w:styleId="TOC1">
    <w:name w:val="toc 1"/>
    <w:basedOn w:val="Normal"/>
    <w:next w:val="Normal"/>
    <w:autoRedefine/>
    <w:uiPriority w:val="39"/>
    <w:unhideWhenUsed/>
    <w:rsid w:val="009E4C84"/>
    <w:pPr>
      <w:tabs>
        <w:tab w:val="left" w:pos="440"/>
        <w:tab w:val="right" w:pos="9401"/>
      </w:tabs>
      <w:spacing w:before="240" w:after="340"/>
    </w:pPr>
    <w:rPr>
      <w:noProof/>
    </w:rPr>
  </w:style>
  <w:style w:type="paragraph" w:styleId="TOC2">
    <w:name w:val="toc 2"/>
    <w:basedOn w:val="Normal"/>
    <w:next w:val="Normal"/>
    <w:autoRedefine/>
    <w:uiPriority w:val="39"/>
    <w:unhideWhenUsed/>
    <w:rsid w:val="005415EC"/>
    <w:pPr>
      <w:tabs>
        <w:tab w:val="left" w:pos="880"/>
        <w:tab w:val="right" w:pos="9402"/>
      </w:tabs>
      <w:spacing w:before="360" w:after="360"/>
    </w:pPr>
    <w:rPr>
      <w:noProof/>
    </w:rPr>
  </w:style>
  <w:style w:type="paragraph" w:styleId="TOC3">
    <w:name w:val="toc 3"/>
    <w:basedOn w:val="Normal"/>
    <w:next w:val="Normal"/>
    <w:autoRedefine/>
    <w:uiPriority w:val="39"/>
    <w:unhideWhenUsed/>
    <w:rsid w:val="009E4C84"/>
    <w:pPr>
      <w:tabs>
        <w:tab w:val="left" w:pos="1320"/>
        <w:tab w:val="right" w:pos="9402"/>
      </w:tabs>
      <w:spacing w:before="240" w:after="340"/>
    </w:pPr>
    <w:rPr>
      <w:noProof/>
    </w:rPr>
  </w:style>
  <w:style w:type="character" w:styleId="Hyperlink">
    <w:name w:val="Hyperlink"/>
    <w:basedOn w:val="DefaultParagraphFont"/>
    <w:uiPriority w:val="99"/>
    <w:unhideWhenUsed/>
    <w:rsid w:val="009D598D"/>
    <w:rPr>
      <w:color w:val="00B289"/>
      <w:u w:val="single"/>
    </w:rPr>
  </w:style>
  <w:style w:type="character" w:styleId="PlaceholderText">
    <w:name w:val="Placeholder Text"/>
    <w:basedOn w:val="DefaultParagraphFont"/>
    <w:uiPriority w:val="99"/>
    <w:semiHidden/>
    <w:rsid w:val="00544D11"/>
    <w:rPr>
      <w:color w:val="808080"/>
    </w:rPr>
  </w:style>
  <w:style w:type="paragraph" w:styleId="TableofFigures">
    <w:name w:val="table of figures"/>
    <w:basedOn w:val="Normal"/>
    <w:next w:val="Normal"/>
    <w:uiPriority w:val="99"/>
    <w:unhideWhenUsed/>
    <w:rsid w:val="0082431E"/>
  </w:style>
  <w:style w:type="table" w:styleId="LightShading">
    <w:name w:val="Light Shading"/>
    <w:aliases w:val="Conditions Table"/>
    <w:basedOn w:val="TableNormal"/>
    <w:uiPriority w:val="60"/>
    <w:rsid w:val="002469CC"/>
    <w:rPr>
      <w:rFonts w:ascii="Tahoma" w:hAnsi="Tahoma"/>
      <w:color w:val="000000" w:themeColor="text1"/>
    </w:rPr>
    <w:tblPr>
      <w:tblStyleRowBandSize w:val="1"/>
      <w:tblStyleColBandSize w:val="1"/>
      <w:tblInd w:w="964" w:type="dxa"/>
      <w:tblBorders>
        <w:insideV w:val="single" w:sz="4" w:space="0" w:color="auto"/>
      </w:tblBorders>
    </w:tblPr>
    <w:tblStylePr w:type="firstRow">
      <w:pPr>
        <w:spacing w:before="0" w:after="0" w:line="240" w:lineRule="auto"/>
      </w:pPr>
      <w:rPr>
        <w:rFonts w:ascii="Source Sans Pro" w:hAnsi="Source Sans Pro"/>
        <w:b/>
        <w:bCs/>
        <w:color w:val="E6E2E7" w:themeColor="background1"/>
      </w:rPr>
      <w:tblPr/>
      <w:tcPr>
        <w:tcBorders>
          <w:top w:val="nil"/>
          <w:left w:val="nil"/>
          <w:bottom w:val="nil"/>
          <w:right w:val="nil"/>
          <w:insideH w:val="nil"/>
          <w:insideV w:val="nil"/>
          <w:tl2br w:val="nil"/>
          <w:tr2bl w:val="nil"/>
        </w:tcBorders>
      </w:tcPr>
    </w:tblStylePr>
    <w:tblStylePr w:type="lastRow">
      <w:pPr>
        <w:spacing w:before="0" w:after="0" w:line="240" w:lineRule="auto"/>
      </w:pPr>
      <w:rPr>
        <w:b w:val="0"/>
        <w:bCs/>
      </w:rPr>
      <w:tblPr/>
      <w:tcPr>
        <w:tcBorders>
          <w:top w:val="nil"/>
          <w:left w:val="nil"/>
          <w:bottom w:val="nil"/>
          <w:right w:val="nil"/>
          <w:insideH w:val="nil"/>
          <w:insideV w:val="single" w:sz="4" w:space="0" w:color="auto"/>
          <w:tl2br w:val="nil"/>
          <w:tr2bl w:val="nil"/>
        </w:tcBorders>
      </w:tcPr>
    </w:tblStylePr>
    <w:tblStylePr w:type="firstCol">
      <w:rPr>
        <w:b w:val="0"/>
        <w:bCs/>
      </w:rPr>
    </w:tblStylePr>
    <w:tblStylePr w:type="lastCol">
      <w:rPr>
        <w:b w:val="0"/>
        <w:bCs/>
      </w:rPr>
    </w:tblStylePr>
    <w:tblStylePr w:type="band1Vert">
      <w:tblPr/>
      <w:tcPr>
        <w:tcBorders>
          <w:left w:val="nil"/>
        </w:tcBorders>
      </w:tcPr>
    </w:tblStylePr>
    <w:tblStylePr w:type="band2Horz">
      <w:rPr>
        <w:color w:val="000000" w:themeColor="text1"/>
      </w:rPr>
      <w:tblPr/>
      <w:tcPr>
        <w:tcBorders>
          <w:left w:val="nil"/>
        </w:tcBorders>
      </w:tcPr>
    </w:tblStylePr>
  </w:style>
  <w:style w:type="table" w:styleId="LightShading-Accent1">
    <w:name w:val="Light Shading Accent 1"/>
    <w:basedOn w:val="TableNormal"/>
    <w:uiPriority w:val="60"/>
    <w:rsid w:val="004D4875"/>
    <w:rPr>
      <w:color w:val="008566" w:themeColor="accent1" w:themeShade="BF"/>
    </w:rPr>
    <w:tblPr>
      <w:tblStyleRowBandSize w:val="1"/>
      <w:tblStyleColBandSize w:val="1"/>
      <w:tblBorders>
        <w:top w:val="single" w:sz="8" w:space="0" w:color="00B289" w:themeColor="accent1"/>
        <w:bottom w:val="single" w:sz="8" w:space="0" w:color="00B289" w:themeColor="accent1"/>
      </w:tblBorders>
    </w:tblPr>
    <w:tblStylePr w:type="firstRow">
      <w:pPr>
        <w:spacing w:before="0" w:after="0" w:line="240" w:lineRule="auto"/>
      </w:pPr>
      <w:rPr>
        <w:b/>
        <w:bCs/>
      </w:rPr>
      <w:tblPr/>
      <w:tcPr>
        <w:tcBorders>
          <w:top w:val="single" w:sz="8" w:space="0" w:color="00B289" w:themeColor="accent1"/>
          <w:left w:val="nil"/>
          <w:bottom w:val="single" w:sz="8" w:space="0" w:color="00B289" w:themeColor="accent1"/>
          <w:right w:val="nil"/>
          <w:insideH w:val="nil"/>
          <w:insideV w:val="nil"/>
        </w:tcBorders>
      </w:tcPr>
    </w:tblStylePr>
    <w:tblStylePr w:type="lastRow">
      <w:pPr>
        <w:spacing w:before="0" w:after="0" w:line="240" w:lineRule="auto"/>
      </w:pPr>
      <w:rPr>
        <w:b/>
        <w:bCs/>
      </w:rPr>
      <w:tblPr/>
      <w:tcPr>
        <w:tcBorders>
          <w:top w:val="single" w:sz="8" w:space="0" w:color="00B289" w:themeColor="accent1"/>
          <w:left w:val="nil"/>
          <w:bottom w:val="single" w:sz="8" w:space="0" w:color="00B2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EB" w:themeFill="accent1" w:themeFillTint="3F"/>
      </w:tcPr>
    </w:tblStylePr>
    <w:tblStylePr w:type="band1Horz">
      <w:tblPr/>
      <w:tcPr>
        <w:tcBorders>
          <w:left w:val="nil"/>
          <w:right w:val="nil"/>
          <w:insideH w:val="nil"/>
          <w:insideV w:val="nil"/>
        </w:tcBorders>
        <w:shd w:val="clear" w:color="auto" w:fill="ACFFEB" w:themeFill="accent1" w:themeFillTint="3F"/>
      </w:tcPr>
    </w:tblStylePr>
  </w:style>
  <w:style w:type="paragraph" w:customStyle="1" w:styleId="GreenColour">
    <w:name w:val="Green Colour"/>
    <w:basedOn w:val="Normal"/>
    <w:rsid w:val="009D598D"/>
    <w:rPr>
      <w:b/>
      <w:bCs/>
      <w:color w:val="00B289"/>
    </w:rPr>
  </w:style>
  <w:style w:type="paragraph" w:styleId="ListParagraph">
    <w:name w:val="List Paragraph"/>
    <w:basedOn w:val="Normal"/>
    <w:uiPriority w:val="34"/>
    <w:qFormat/>
    <w:rsid w:val="004832B1"/>
    <w:pPr>
      <w:ind w:left="720"/>
      <w:contextualSpacing/>
    </w:pPr>
  </w:style>
  <w:style w:type="character" w:styleId="FollowedHyperlink">
    <w:name w:val="FollowedHyperlink"/>
    <w:basedOn w:val="DefaultParagraphFont"/>
    <w:uiPriority w:val="99"/>
    <w:semiHidden/>
    <w:unhideWhenUsed/>
    <w:rsid w:val="00554D0D"/>
    <w:rPr>
      <w:color w:val="54565B" w:themeColor="followedHyperlink"/>
      <w:u w:val="single"/>
    </w:rPr>
  </w:style>
  <w:style w:type="paragraph" w:customStyle="1" w:styleId="AContentsTitle">
    <w:name w:val="A Contents Title"/>
    <w:basedOn w:val="Normal"/>
    <w:rsid w:val="009D598D"/>
    <w:pPr>
      <w:tabs>
        <w:tab w:val="right" w:pos="9639"/>
      </w:tabs>
      <w:spacing w:after="480"/>
    </w:pPr>
    <w:rPr>
      <w:rFonts w:eastAsia="Times New Roman" w:cs="Times New Roman"/>
      <w:b/>
      <w:color w:val="00B289"/>
      <w:sz w:val="48"/>
      <w:szCs w:val="20"/>
      <w:lang w:val="en-US" w:eastAsia="en-US"/>
      <w14:numSpacing w14:val="proportional"/>
    </w:rPr>
  </w:style>
  <w:style w:type="character" w:styleId="PageNumber">
    <w:name w:val="page number"/>
    <w:basedOn w:val="DefaultParagraphFont"/>
    <w:uiPriority w:val="99"/>
    <w:semiHidden/>
    <w:unhideWhenUsed/>
    <w:rsid w:val="009B10A5"/>
    <w:rPr>
      <w:color w:val="C00000"/>
    </w:rPr>
  </w:style>
  <w:style w:type="paragraph" w:styleId="Title">
    <w:name w:val="Title"/>
    <w:basedOn w:val="Normal"/>
    <w:next w:val="Normal"/>
    <w:link w:val="TitleChar"/>
    <w:uiPriority w:val="10"/>
    <w:rsid w:val="00765778"/>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65778"/>
    <w:rPr>
      <w:rFonts w:ascii="Arial" w:eastAsiaTheme="majorEastAsia" w:hAnsi="Arial" w:cstheme="majorBidi"/>
      <w:b/>
      <w:color w:val="C00000"/>
      <w:spacing w:val="-10"/>
      <w:kern w:val="28"/>
      <w:sz w:val="36"/>
      <w:szCs w:val="56"/>
      <w:lang w:eastAsia="ja-JP"/>
    </w:rPr>
  </w:style>
  <w:style w:type="paragraph" w:customStyle="1" w:styleId="ThinTitle">
    <w:name w:val="Thin Title"/>
    <w:basedOn w:val="Title"/>
    <w:rsid w:val="00E672D6"/>
    <w:rPr>
      <w:b w:val="0"/>
    </w:rPr>
  </w:style>
  <w:style w:type="table" w:styleId="PlainTable4">
    <w:name w:val="Plain Table 4"/>
    <w:basedOn w:val="TableNormal"/>
    <w:uiPriority w:val="44"/>
    <w:rsid w:val="00FF62B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style>
  <w:style w:type="table" w:styleId="PlainTable2">
    <w:name w:val="Plain Table 2"/>
    <w:basedOn w:val="TableNormal"/>
    <w:uiPriority w:val="42"/>
    <w:rsid w:val="00FF62B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aliases w:val="Starfish Table 1"/>
    <w:basedOn w:val="TableNormal"/>
    <w:uiPriority w:val="41"/>
    <w:rsid w:val="002907E2"/>
    <w:tblPr>
      <w:tblStyleRowBandSize w:val="1"/>
      <w:tblStyleColBandSize w:val="1"/>
      <w:tblBorders>
        <w:top w:val="single" w:sz="4" w:space="0" w:color="AFA3B3" w:themeColor="background1" w:themeShade="BF"/>
        <w:left w:val="single" w:sz="4" w:space="0" w:color="AFA3B3" w:themeColor="background1" w:themeShade="BF"/>
        <w:bottom w:val="single" w:sz="4" w:space="0" w:color="AFA3B3" w:themeColor="background1" w:themeShade="BF"/>
        <w:right w:val="single" w:sz="4" w:space="0" w:color="AFA3B3" w:themeColor="background1" w:themeShade="BF"/>
        <w:insideH w:val="single" w:sz="4" w:space="0" w:color="AFA3B3" w:themeColor="background1" w:themeShade="BF"/>
        <w:insideV w:val="single" w:sz="4" w:space="0" w:color="AFA3B3" w:themeColor="background1" w:themeShade="BF"/>
      </w:tblBorders>
    </w:tblPr>
    <w:tblStylePr w:type="firstRow">
      <w:rPr>
        <w:b/>
        <w:bCs/>
      </w:rPr>
      <w:tblPr/>
      <w:tcPr>
        <w:shd w:val="clear" w:color="auto" w:fill="595959" w:themeFill="text1" w:themeFillTint="A6"/>
      </w:tcPr>
    </w:tblStylePr>
    <w:tblStylePr w:type="lastRow">
      <w:rPr>
        <w:b/>
        <w:bCs/>
      </w:rPr>
      <w:tblPr/>
      <w:tcPr>
        <w:tcBorders>
          <w:top w:val="double" w:sz="4" w:space="0" w:color="AFA3B3" w:themeColor="background1" w:themeShade="BF"/>
        </w:tcBorders>
      </w:tcPr>
    </w:tblStylePr>
    <w:tblStylePr w:type="firstCol">
      <w:rPr>
        <w:b/>
        <w:bCs/>
      </w:rPr>
    </w:tblStylePr>
    <w:tblStylePr w:type="lastCol">
      <w:rPr>
        <w:b/>
        <w:bCs/>
      </w:r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style>
  <w:style w:type="paragraph" w:customStyle="1" w:styleId="TableNumberHeading">
    <w:name w:val="Table Number Heading"/>
    <w:basedOn w:val="CSTableBody"/>
    <w:next w:val="CSTableBody"/>
    <w:rsid w:val="009D598D"/>
    <w:pPr>
      <w:numPr>
        <w:numId w:val="4"/>
      </w:numPr>
      <w:spacing w:after="480"/>
      <w:ind w:left="851" w:hanging="851"/>
    </w:pPr>
    <w:rPr>
      <w:b/>
      <w:bCs/>
      <w:color w:val="00B289"/>
      <w:sz w:val="24"/>
    </w:rPr>
  </w:style>
  <w:style w:type="paragraph" w:styleId="NoSpacing">
    <w:name w:val="No Spacing"/>
    <w:link w:val="NoSpacingChar"/>
    <w:uiPriority w:val="1"/>
    <w:rsid w:val="00417AA6"/>
    <w:rPr>
      <w:rFonts w:asciiTheme="minorHAnsi" w:eastAsiaTheme="minorEastAsia" w:hAnsiTheme="minorHAnsi" w:cstheme="minorBidi"/>
      <w:sz w:val="22"/>
      <w:szCs w:val="22"/>
      <w:lang w:val="en-US" w:eastAsia="en-GB"/>
    </w:rPr>
  </w:style>
  <w:style w:type="character" w:customStyle="1" w:styleId="NoSpacingChar">
    <w:name w:val="No Spacing Char"/>
    <w:basedOn w:val="DefaultParagraphFont"/>
    <w:link w:val="NoSpacing"/>
    <w:uiPriority w:val="1"/>
    <w:rsid w:val="00417AA6"/>
    <w:rPr>
      <w:rFonts w:asciiTheme="minorHAnsi" w:eastAsiaTheme="minorEastAsia" w:hAnsiTheme="minorHAnsi" w:cstheme="minorBidi"/>
      <w:sz w:val="22"/>
      <w:szCs w:val="22"/>
      <w:lang w:val="en-US" w:eastAsia="en-GB"/>
    </w:rPr>
  </w:style>
  <w:style w:type="table" w:styleId="PlainTable5">
    <w:name w:val="Plain Table 5"/>
    <w:basedOn w:val="TableNormal"/>
    <w:uiPriority w:val="45"/>
    <w:rsid w:val="007010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E6E2E7"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E6E2E7"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E6E2E7"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E6E2E7" w:themeFill="background1"/>
      </w:tc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aliases w:val="Starfish Traffic Lights"/>
    <w:basedOn w:val="TableNormal"/>
    <w:uiPriority w:val="46"/>
    <w:rsid w:val="007010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SNumberedList">
    <w:name w:val="CS Numbered List"/>
    <w:basedOn w:val="Normal"/>
    <w:rsid w:val="00B568B9"/>
    <w:pPr>
      <w:numPr>
        <w:numId w:val="5"/>
      </w:numPr>
    </w:pPr>
  </w:style>
  <w:style w:type="paragraph" w:styleId="BlockText">
    <w:name w:val="Block Text"/>
    <w:basedOn w:val="Normal"/>
    <w:rsid w:val="00C70439"/>
    <w:pPr>
      <w:ind w:left="720" w:right="-1234" w:hanging="720"/>
    </w:pPr>
    <w:rPr>
      <w:rFonts w:eastAsia="Times New Roman" w:cs="Arial"/>
      <w:color w:val="auto"/>
      <w:sz w:val="24"/>
      <w:szCs w:val="24"/>
      <w:lang w:eastAsia="en-US"/>
    </w:rPr>
  </w:style>
  <w:style w:type="table" w:styleId="GridTable2">
    <w:name w:val="Grid Table 2"/>
    <w:aliases w:val="Traffic Light Table"/>
    <w:basedOn w:val="TableNormal"/>
    <w:uiPriority w:val="47"/>
    <w:rsid w:val="00BE2F2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bCs/>
      </w:rPr>
      <w:tblPr/>
      <w:tcPr>
        <w:tcBorders>
          <w:top w:val="nil"/>
          <w:bottom w:val="single" w:sz="12" w:space="0" w:color="666666" w:themeColor="text1" w:themeTint="99"/>
          <w:insideH w:val="nil"/>
          <w:insideV w:val="nil"/>
        </w:tcBorders>
        <w:shd w:val="clear" w:color="auto" w:fill="E6E2E7" w:themeFill="background1"/>
      </w:tcPr>
    </w:tblStylePr>
    <w:tblStylePr w:type="lastRow">
      <w:rPr>
        <w:b/>
        <w:bCs/>
      </w:rPr>
      <w:tblPr/>
      <w:tcPr>
        <w:tcBorders>
          <w:top w:val="double" w:sz="2" w:space="0" w:color="666666" w:themeColor="text1" w:themeTint="99"/>
          <w:bottom w:val="nil"/>
          <w:insideH w:val="nil"/>
          <w:insideV w:val="nil"/>
        </w:tcBorders>
        <w:shd w:val="clear" w:color="auto" w:fill="E6E2E7"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uiPriority w:val="9"/>
    <w:semiHidden/>
    <w:rsid w:val="00B568B9"/>
    <w:rPr>
      <w:rFonts w:asciiTheme="majorHAnsi" w:eastAsiaTheme="majorEastAsia" w:hAnsiTheme="majorHAnsi" w:cstheme="majorBidi"/>
      <w:color w:val="00B289"/>
      <w:szCs w:val="22"/>
      <w:lang w:eastAsia="ja-JP"/>
    </w:rPr>
  </w:style>
  <w:style w:type="numbering" w:styleId="111111">
    <w:name w:val="Outline List 2"/>
    <w:basedOn w:val="NoList"/>
    <w:uiPriority w:val="99"/>
    <w:semiHidden/>
    <w:unhideWhenUsed/>
    <w:rsid w:val="00B44A39"/>
    <w:pPr>
      <w:numPr>
        <w:numId w:val="14"/>
      </w:numPr>
    </w:pPr>
  </w:style>
  <w:style w:type="character" w:customStyle="1" w:styleId="Heading6Char">
    <w:name w:val="Heading 6 Char"/>
    <w:basedOn w:val="DefaultParagraphFont"/>
    <w:link w:val="Heading6"/>
    <w:uiPriority w:val="9"/>
    <w:semiHidden/>
    <w:rsid w:val="00946341"/>
    <w:rPr>
      <w:rFonts w:asciiTheme="majorHAnsi" w:eastAsiaTheme="majorEastAsia" w:hAnsiTheme="majorHAnsi" w:cstheme="majorBidi"/>
      <w:color w:val="005843" w:themeColor="accent1" w:themeShade="7F"/>
      <w:szCs w:val="22"/>
      <w:lang w:eastAsia="ja-JP"/>
    </w:rPr>
  </w:style>
  <w:style w:type="character" w:customStyle="1" w:styleId="Heading7Char">
    <w:name w:val="Heading 7 Char"/>
    <w:basedOn w:val="DefaultParagraphFont"/>
    <w:link w:val="Heading7"/>
    <w:uiPriority w:val="9"/>
    <w:semiHidden/>
    <w:rsid w:val="00946341"/>
    <w:rPr>
      <w:rFonts w:asciiTheme="majorHAnsi" w:eastAsiaTheme="majorEastAsia" w:hAnsiTheme="majorHAnsi" w:cstheme="majorBidi"/>
      <w:i/>
      <w:iCs/>
      <w:color w:val="005843" w:themeColor="accent1" w:themeShade="7F"/>
      <w:szCs w:val="22"/>
      <w:lang w:eastAsia="ja-JP"/>
    </w:rPr>
  </w:style>
  <w:style w:type="character" w:customStyle="1" w:styleId="Heading8Char">
    <w:name w:val="Heading 8 Char"/>
    <w:basedOn w:val="DefaultParagraphFont"/>
    <w:link w:val="Heading8"/>
    <w:uiPriority w:val="9"/>
    <w:semiHidden/>
    <w:rsid w:val="00946341"/>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946341"/>
    <w:rPr>
      <w:rFonts w:asciiTheme="majorHAnsi" w:eastAsiaTheme="majorEastAsia" w:hAnsiTheme="majorHAnsi" w:cstheme="majorBidi"/>
      <w:i/>
      <w:iCs/>
      <w:color w:val="272727" w:themeColor="text1" w:themeTint="D8"/>
      <w:sz w:val="21"/>
      <w:szCs w:val="21"/>
      <w:lang w:eastAsia="ja-JP"/>
    </w:rPr>
  </w:style>
  <w:style w:type="numbering" w:styleId="ArticleSection">
    <w:name w:val="Outline List 3"/>
    <w:basedOn w:val="NoList"/>
    <w:uiPriority w:val="99"/>
    <w:semiHidden/>
    <w:unhideWhenUsed/>
    <w:rsid w:val="00946341"/>
    <w:pPr>
      <w:numPr>
        <w:numId w:val="24"/>
      </w:numPr>
    </w:pPr>
  </w:style>
  <w:style w:type="paragraph" w:styleId="BodyText2">
    <w:name w:val="Body Text 2"/>
    <w:basedOn w:val="Normal"/>
    <w:link w:val="BodyText2Char"/>
    <w:rsid w:val="00574D75"/>
    <w:pPr>
      <w:spacing w:line="480" w:lineRule="auto"/>
    </w:pPr>
    <w:rPr>
      <w:rFonts w:ascii="Times New Roman" w:eastAsia="Times New Roman" w:hAnsi="Times New Roman" w:cs="Times New Roman"/>
      <w:color w:val="auto"/>
      <w:szCs w:val="20"/>
      <w:lang w:eastAsia="en-US"/>
    </w:rPr>
  </w:style>
  <w:style w:type="character" w:customStyle="1" w:styleId="BodyText2Char">
    <w:name w:val="Body Text 2 Char"/>
    <w:basedOn w:val="DefaultParagraphFont"/>
    <w:link w:val="BodyText2"/>
    <w:rsid w:val="00574D75"/>
    <w:rPr>
      <w:rFonts w:eastAsia="Times New Roman"/>
    </w:rPr>
  </w:style>
  <w:style w:type="paragraph" w:styleId="BodyText">
    <w:name w:val="Body Text"/>
    <w:basedOn w:val="Normal"/>
    <w:link w:val="BodyTextChar"/>
    <w:uiPriority w:val="99"/>
    <w:semiHidden/>
    <w:unhideWhenUsed/>
    <w:rsid w:val="00B56913"/>
    <w:pPr>
      <w:spacing w:after="120"/>
    </w:pPr>
  </w:style>
  <w:style w:type="character" w:customStyle="1" w:styleId="BodyTextChar">
    <w:name w:val="Body Text Char"/>
    <w:basedOn w:val="DefaultParagraphFont"/>
    <w:link w:val="BodyText"/>
    <w:uiPriority w:val="99"/>
    <w:semiHidden/>
    <w:rsid w:val="00B56913"/>
    <w:rPr>
      <w:rFonts w:ascii="Century Gothic" w:hAnsi="Century Gothic" w:cs="Tahoma"/>
      <w:color w:val="53585A"/>
      <w:szCs w:val="22"/>
      <w:lang w:eastAsia="ja-JP"/>
    </w:rPr>
  </w:style>
  <w:style w:type="paragraph" w:styleId="BodyText3">
    <w:name w:val="Body Text 3"/>
    <w:basedOn w:val="Normal"/>
    <w:link w:val="BodyText3Char"/>
    <w:uiPriority w:val="99"/>
    <w:semiHidden/>
    <w:unhideWhenUsed/>
    <w:rsid w:val="00B56913"/>
    <w:pPr>
      <w:spacing w:after="120"/>
    </w:pPr>
    <w:rPr>
      <w:sz w:val="16"/>
      <w:szCs w:val="16"/>
    </w:rPr>
  </w:style>
  <w:style w:type="character" w:customStyle="1" w:styleId="BodyText3Char">
    <w:name w:val="Body Text 3 Char"/>
    <w:basedOn w:val="DefaultParagraphFont"/>
    <w:link w:val="BodyText3"/>
    <w:uiPriority w:val="99"/>
    <w:semiHidden/>
    <w:rsid w:val="00B56913"/>
    <w:rPr>
      <w:rFonts w:ascii="Century Gothic" w:hAnsi="Century Gothic" w:cs="Tahoma"/>
      <w:color w:val="53585A"/>
      <w:sz w:val="16"/>
      <w:szCs w:val="16"/>
      <w:lang w:eastAsia="ja-JP"/>
    </w:rPr>
  </w:style>
  <w:style w:type="paragraph" w:styleId="FootnoteText">
    <w:name w:val="footnote text"/>
    <w:basedOn w:val="Normal"/>
    <w:link w:val="FootnoteTextChar"/>
    <w:uiPriority w:val="99"/>
    <w:semiHidden/>
    <w:rsid w:val="00160D10"/>
    <w:rPr>
      <w:rFonts w:ascii="Times New Roman" w:eastAsia="Times New Roman" w:hAnsi="Times New Roman" w:cs="Times New Roman"/>
      <w:color w:val="auto"/>
      <w:szCs w:val="20"/>
      <w:lang w:eastAsia="en-US"/>
    </w:rPr>
  </w:style>
  <w:style w:type="character" w:customStyle="1" w:styleId="FootnoteTextChar">
    <w:name w:val="Footnote Text Char"/>
    <w:basedOn w:val="DefaultParagraphFont"/>
    <w:link w:val="FootnoteText"/>
    <w:uiPriority w:val="99"/>
    <w:semiHidden/>
    <w:rsid w:val="00160D10"/>
    <w:rPr>
      <w:rFonts w:eastAsia="Times New Roman"/>
    </w:rPr>
  </w:style>
  <w:style w:type="character" w:styleId="FootnoteReference">
    <w:name w:val="footnote reference"/>
    <w:basedOn w:val="DefaultParagraphFont"/>
    <w:uiPriority w:val="99"/>
    <w:semiHidden/>
    <w:rsid w:val="00160D10"/>
    <w:rPr>
      <w:vertAlign w:val="superscript"/>
    </w:rPr>
  </w:style>
  <w:style w:type="paragraph" w:styleId="BodyTextIndent">
    <w:name w:val="Body Text Indent"/>
    <w:basedOn w:val="Normal"/>
    <w:link w:val="BodyTextIndentChar"/>
    <w:uiPriority w:val="99"/>
    <w:unhideWhenUsed/>
    <w:rsid w:val="00102BFF"/>
    <w:pPr>
      <w:spacing w:after="120"/>
      <w:ind w:left="283"/>
    </w:pPr>
  </w:style>
  <w:style w:type="character" w:customStyle="1" w:styleId="BodyTextIndentChar">
    <w:name w:val="Body Text Indent Char"/>
    <w:basedOn w:val="DefaultParagraphFont"/>
    <w:link w:val="BodyTextIndent"/>
    <w:uiPriority w:val="99"/>
    <w:rsid w:val="00102BFF"/>
    <w:rPr>
      <w:rFonts w:ascii="Century Gothic" w:hAnsi="Century Gothic" w:cs="Tahoma"/>
      <w:color w:val="53585A"/>
      <w:szCs w:val="22"/>
      <w:lang w:eastAsia="ja-JP"/>
    </w:rPr>
  </w:style>
  <w:style w:type="paragraph" w:styleId="NormalWeb">
    <w:name w:val="Normal (Web)"/>
    <w:basedOn w:val="Normal"/>
    <w:uiPriority w:val="99"/>
    <w:rsid w:val="00783500"/>
    <w:pPr>
      <w:spacing w:before="100" w:beforeAutospacing="1" w:after="100" w:afterAutospacing="1"/>
    </w:pPr>
    <w:rPr>
      <w:rFonts w:ascii="Times New Roman" w:eastAsia="Times New Roman" w:hAnsi="Times New Roman" w:cs="Times New Roman"/>
      <w:color w:val="auto"/>
      <w:sz w:val="24"/>
      <w:szCs w:val="24"/>
      <w:lang w:eastAsia="en-US"/>
    </w:rPr>
  </w:style>
  <w:style w:type="character" w:styleId="UnresolvedMention">
    <w:name w:val="Unresolved Mention"/>
    <w:basedOn w:val="DefaultParagraphFont"/>
    <w:uiPriority w:val="99"/>
    <w:rsid w:val="00B66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69505">
      <w:bodyDiv w:val="1"/>
      <w:marLeft w:val="0"/>
      <w:marRight w:val="0"/>
      <w:marTop w:val="0"/>
      <w:marBottom w:val="0"/>
      <w:divBdr>
        <w:top w:val="none" w:sz="0" w:space="0" w:color="auto"/>
        <w:left w:val="none" w:sz="0" w:space="0" w:color="auto"/>
        <w:bottom w:val="none" w:sz="0" w:space="0" w:color="auto"/>
        <w:right w:val="none" w:sz="0" w:space="0" w:color="auto"/>
      </w:divBdr>
    </w:div>
    <w:div w:id="472794199">
      <w:bodyDiv w:val="1"/>
      <w:marLeft w:val="0"/>
      <w:marRight w:val="0"/>
      <w:marTop w:val="0"/>
      <w:marBottom w:val="0"/>
      <w:divBdr>
        <w:top w:val="none" w:sz="0" w:space="0" w:color="auto"/>
        <w:left w:val="none" w:sz="0" w:space="0" w:color="auto"/>
        <w:bottom w:val="none" w:sz="0" w:space="0" w:color="auto"/>
        <w:right w:val="none" w:sz="0" w:space="0" w:color="auto"/>
      </w:divBdr>
    </w:div>
    <w:div w:id="548809474">
      <w:bodyDiv w:val="1"/>
      <w:marLeft w:val="0"/>
      <w:marRight w:val="0"/>
      <w:marTop w:val="0"/>
      <w:marBottom w:val="0"/>
      <w:divBdr>
        <w:top w:val="none" w:sz="0" w:space="0" w:color="auto"/>
        <w:left w:val="none" w:sz="0" w:space="0" w:color="auto"/>
        <w:bottom w:val="none" w:sz="0" w:space="0" w:color="auto"/>
        <w:right w:val="none" w:sz="0" w:space="0" w:color="auto"/>
      </w:divBdr>
    </w:div>
    <w:div w:id="898827751">
      <w:bodyDiv w:val="1"/>
      <w:marLeft w:val="0"/>
      <w:marRight w:val="0"/>
      <w:marTop w:val="0"/>
      <w:marBottom w:val="0"/>
      <w:divBdr>
        <w:top w:val="none" w:sz="0" w:space="0" w:color="auto"/>
        <w:left w:val="none" w:sz="0" w:space="0" w:color="auto"/>
        <w:bottom w:val="none" w:sz="0" w:space="0" w:color="auto"/>
        <w:right w:val="none" w:sz="0" w:space="0" w:color="auto"/>
      </w:divBdr>
    </w:div>
    <w:div w:id="909388545">
      <w:bodyDiv w:val="1"/>
      <w:marLeft w:val="0"/>
      <w:marRight w:val="0"/>
      <w:marTop w:val="0"/>
      <w:marBottom w:val="0"/>
      <w:divBdr>
        <w:top w:val="none" w:sz="0" w:space="0" w:color="auto"/>
        <w:left w:val="none" w:sz="0" w:space="0" w:color="auto"/>
        <w:bottom w:val="none" w:sz="0" w:space="0" w:color="auto"/>
        <w:right w:val="none" w:sz="0" w:space="0" w:color="auto"/>
      </w:divBdr>
    </w:div>
    <w:div w:id="1082944138">
      <w:bodyDiv w:val="1"/>
      <w:marLeft w:val="0"/>
      <w:marRight w:val="0"/>
      <w:marTop w:val="0"/>
      <w:marBottom w:val="0"/>
      <w:divBdr>
        <w:top w:val="none" w:sz="0" w:space="0" w:color="auto"/>
        <w:left w:val="none" w:sz="0" w:space="0" w:color="auto"/>
        <w:bottom w:val="none" w:sz="0" w:space="0" w:color="auto"/>
        <w:right w:val="none" w:sz="0" w:space="0" w:color="auto"/>
      </w:divBdr>
    </w:div>
    <w:div w:id="1099639191">
      <w:bodyDiv w:val="1"/>
      <w:marLeft w:val="0"/>
      <w:marRight w:val="0"/>
      <w:marTop w:val="0"/>
      <w:marBottom w:val="0"/>
      <w:divBdr>
        <w:top w:val="none" w:sz="0" w:space="0" w:color="auto"/>
        <w:left w:val="none" w:sz="0" w:space="0" w:color="auto"/>
        <w:bottom w:val="none" w:sz="0" w:space="0" w:color="auto"/>
        <w:right w:val="none" w:sz="0" w:space="0" w:color="auto"/>
      </w:divBdr>
    </w:div>
    <w:div w:id="1318070409">
      <w:bodyDiv w:val="1"/>
      <w:marLeft w:val="0"/>
      <w:marRight w:val="0"/>
      <w:marTop w:val="0"/>
      <w:marBottom w:val="0"/>
      <w:divBdr>
        <w:top w:val="none" w:sz="0" w:space="0" w:color="auto"/>
        <w:left w:val="none" w:sz="0" w:space="0" w:color="auto"/>
        <w:bottom w:val="none" w:sz="0" w:space="0" w:color="auto"/>
        <w:right w:val="none" w:sz="0" w:space="0" w:color="auto"/>
      </w:divBdr>
    </w:div>
    <w:div w:id="1591038084">
      <w:bodyDiv w:val="1"/>
      <w:marLeft w:val="0"/>
      <w:marRight w:val="0"/>
      <w:marTop w:val="0"/>
      <w:marBottom w:val="0"/>
      <w:divBdr>
        <w:top w:val="none" w:sz="0" w:space="0" w:color="auto"/>
        <w:left w:val="none" w:sz="0" w:space="0" w:color="auto"/>
        <w:bottom w:val="none" w:sz="0" w:space="0" w:color="auto"/>
        <w:right w:val="none" w:sz="0" w:space="0" w:color="auto"/>
      </w:divBdr>
    </w:div>
    <w:div w:id="1625620754">
      <w:bodyDiv w:val="1"/>
      <w:marLeft w:val="0"/>
      <w:marRight w:val="0"/>
      <w:marTop w:val="0"/>
      <w:marBottom w:val="0"/>
      <w:divBdr>
        <w:top w:val="none" w:sz="0" w:space="0" w:color="auto"/>
        <w:left w:val="none" w:sz="0" w:space="0" w:color="auto"/>
        <w:bottom w:val="none" w:sz="0" w:space="0" w:color="auto"/>
        <w:right w:val="none" w:sz="0" w:space="0" w:color="auto"/>
      </w:divBdr>
    </w:div>
    <w:div w:id="1660226869">
      <w:bodyDiv w:val="1"/>
      <w:marLeft w:val="0"/>
      <w:marRight w:val="0"/>
      <w:marTop w:val="0"/>
      <w:marBottom w:val="0"/>
      <w:divBdr>
        <w:top w:val="none" w:sz="0" w:space="0" w:color="auto"/>
        <w:left w:val="none" w:sz="0" w:space="0" w:color="auto"/>
        <w:bottom w:val="none" w:sz="0" w:space="0" w:color="auto"/>
        <w:right w:val="none" w:sz="0" w:space="0" w:color="auto"/>
      </w:divBdr>
    </w:div>
    <w:div w:id="1795752944">
      <w:bodyDiv w:val="1"/>
      <w:marLeft w:val="0"/>
      <w:marRight w:val="0"/>
      <w:marTop w:val="0"/>
      <w:marBottom w:val="0"/>
      <w:divBdr>
        <w:top w:val="none" w:sz="0" w:space="0" w:color="auto"/>
        <w:left w:val="none" w:sz="0" w:space="0" w:color="auto"/>
        <w:bottom w:val="none" w:sz="0" w:space="0" w:color="auto"/>
        <w:right w:val="none" w:sz="0" w:space="0" w:color="auto"/>
      </w:divBdr>
    </w:div>
    <w:div w:id="1840345319">
      <w:bodyDiv w:val="1"/>
      <w:marLeft w:val="0"/>
      <w:marRight w:val="0"/>
      <w:marTop w:val="0"/>
      <w:marBottom w:val="0"/>
      <w:divBdr>
        <w:top w:val="none" w:sz="0" w:space="0" w:color="auto"/>
        <w:left w:val="none" w:sz="0" w:space="0" w:color="auto"/>
        <w:bottom w:val="none" w:sz="0" w:space="0" w:color="auto"/>
        <w:right w:val="none" w:sz="0" w:space="0" w:color="auto"/>
      </w:divBdr>
    </w:div>
    <w:div w:id="1919167933">
      <w:bodyDiv w:val="1"/>
      <w:marLeft w:val="0"/>
      <w:marRight w:val="0"/>
      <w:marTop w:val="0"/>
      <w:marBottom w:val="0"/>
      <w:divBdr>
        <w:top w:val="none" w:sz="0" w:space="0" w:color="auto"/>
        <w:left w:val="none" w:sz="0" w:space="0" w:color="auto"/>
        <w:bottom w:val="none" w:sz="0" w:space="0" w:color="auto"/>
        <w:right w:val="none" w:sz="0" w:space="0" w:color="auto"/>
      </w:divBdr>
    </w:div>
    <w:div w:id="2014720364">
      <w:bodyDiv w:val="1"/>
      <w:marLeft w:val="0"/>
      <w:marRight w:val="0"/>
      <w:marTop w:val="0"/>
      <w:marBottom w:val="0"/>
      <w:divBdr>
        <w:top w:val="none" w:sz="0" w:space="0" w:color="auto"/>
        <w:left w:val="none" w:sz="0" w:space="0" w:color="auto"/>
        <w:bottom w:val="none" w:sz="0" w:space="0" w:color="auto"/>
        <w:right w:val="none" w:sz="0" w:space="0" w:color="auto"/>
      </w:divBdr>
    </w:div>
    <w:div w:id="2086762557">
      <w:bodyDiv w:val="1"/>
      <w:marLeft w:val="0"/>
      <w:marRight w:val="0"/>
      <w:marTop w:val="0"/>
      <w:marBottom w:val="0"/>
      <w:divBdr>
        <w:top w:val="none" w:sz="0" w:space="0" w:color="auto"/>
        <w:left w:val="none" w:sz="0" w:space="0" w:color="auto"/>
        <w:bottom w:val="none" w:sz="0" w:space="0" w:color="auto"/>
        <w:right w:val="none" w:sz="0" w:space="0" w:color="auto"/>
      </w:divBdr>
    </w:div>
    <w:div w:id="213594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5g-technologies-radio-waves-and-health/5g-technologies-radio-waves-and-healt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who.int/peh-emf/about/WhatisEMF/en/index1.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mmunity@cornerstone.net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rnerstone">
      <a:dk1>
        <a:srgbClr val="000000"/>
      </a:dk1>
      <a:lt1>
        <a:srgbClr val="E6E2E7"/>
      </a:lt1>
      <a:dk2>
        <a:srgbClr val="00B289"/>
      </a:dk2>
      <a:lt2>
        <a:srgbClr val="003E52"/>
      </a:lt2>
      <a:accent1>
        <a:srgbClr val="00B289"/>
      </a:accent1>
      <a:accent2>
        <a:srgbClr val="003E52"/>
      </a:accent2>
      <a:accent3>
        <a:srgbClr val="54565B"/>
      </a:accent3>
      <a:accent4>
        <a:srgbClr val="E6E2E7"/>
      </a:accent4>
      <a:accent5>
        <a:srgbClr val="103154"/>
      </a:accent5>
      <a:accent6>
        <a:srgbClr val="103154"/>
      </a:accent6>
      <a:hlink>
        <a:srgbClr val="00B289"/>
      </a:hlink>
      <a:folHlink>
        <a:srgbClr val="5456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2015-08-05T00:00:00</PublishDate>
  <Abstract>sixty (60) days</Abstract>
  <CompanyAddress/>
  <CompanyPhone/>
  <CompanyFax>three months (25~30) weeks</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70F570E5FEA94DA13FC9F8347DC132" ma:contentTypeVersion="4" ma:contentTypeDescription="Create a new document." ma:contentTypeScope="" ma:versionID="9c08f4c9ce67a6bf764b75b31d4bc087">
  <xsd:schema xmlns:xsd="http://www.w3.org/2001/XMLSchema" xmlns:xs="http://www.w3.org/2001/XMLSchema" xmlns:p="http://schemas.microsoft.com/office/2006/metadata/properties" xmlns:ns2="7292f543-93aa-49ab-9c94-beff33a19dcc" targetNamespace="http://schemas.microsoft.com/office/2006/metadata/properties" ma:root="true" ma:fieldsID="8d474caa32bbf44ace25c9b621313a47" ns2:_="">
    <xsd:import namespace="7292f543-93aa-49ab-9c94-beff33a19d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2f543-93aa-49ab-9c94-beff33a19d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3B63DB-8E04-45B9-91D7-6EDBDE2C6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2f543-93aa-49ab-9c94-beff33a19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67B5F-9AB2-42C9-B670-DDFFA04C1873}">
  <ds:schemaRefs>
    <ds:schemaRef ds:uri="http://schemas.microsoft.com/sharepoint/v3/contenttype/forms"/>
  </ds:schemaRefs>
</ds:datastoreItem>
</file>

<file path=customXml/itemProps4.xml><?xml version="1.0" encoding="utf-8"?>
<ds:datastoreItem xmlns:ds="http://schemas.openxmlformats.org/officeDocument/2006/customXml" ds:itemID="{9355DD47-8FDA-4866-A301-DDA0A9291E5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3A96BCB-CAB7-4563-9E36-7F7C9D027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Cornerstone Letterhead</vt:lpstr>
    </vt:vector>
  </TitlesOfParts>
  <Manager/>
  <Company/>
  <LinksUpToDate>false</LinksUpToDate>
  <CharactersWithSpaces>6469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Cornerstone Letterhead</dc:title>
  <dc:subject/>
  <dc:creator>Cornerstone</dc:creator>
  <cp:keywords/>
  <dc:description/>
  <cp:lastModifiedBy>Guy De Rose</cp:lastModifiedBy>
  <cp:revision>3</cp:revision>
  <cp:lastPrinted>2020-10-06T11:54:00Z</cp:lastPrinted>
  <dcterms:created xsi:type="dcterms:W3CDTF">2022-09-13T08:45:00Z</dcterms:created>
  <dcterms:modified xsi:type="dcterms:W3CDTF">2023-03-01T18:23:00Z</dcterms:modified>
  <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0x0101008770F570E5FEA94DA13FC9F8347DC132</vt:lpwstr>
  </property>
  <property fmtid="{D5CDD505-2E9C-101B-9397-08002B2CF9AE}" pid="3" name="MSIP_Label_fc43bc30-6f71-42b2-b2de-9bc04a7eb646_Enabled">
    <vt:lpwstr>true</vt:lpwstr>
  </property>
  <property fmtid="{D5CDD505-2E9C-101B-9397-08002B2CF9AE}" pid="4" name="MSIP_Label_fc43bc30-6f71-42b2-b2de-9bc04a7eb646_SetDate">
    <vt:lpwstr>2021-04-08T10:50:06Z</vt:lpwstr>
  </property>
  <property fmtid="{D5CDD505-2E9C-101B-9397-08002B2CF9AE}" pid="5" name="MSIP_Label_fc43bc30-6f71-42b2-b2de-9bc04a7eb646_Method">
    <vt:lpwstr>Privileged</vt:lpwstr>
  </property>
  <property fmtid="{D5CDD505-2E9C-101B-9397-08002B2CF9AE}" pid="6" name="MSIP_Label_fc43bc30-6f71-42b2-b2de-9bc04a7eb646_Name">
    <vt:lpwstr>fc43bc30-6f71-42b2-b2de-9bc04a7eb646</vt:lpwstr>
  </property>
  <property fmtid="{D5CDD505-2E9C-101B-9397-08002B2CF9AE}" pid="7" name="MSIP_Label_fc43bc30-6f71-42b2-b2de-9bc04a7eb646_SiteId">
    <vt:lpwstr>85ff012d-0598-4213-8554-2eb62b238f2f</vt:lpwstr>
  </property>
  <property fmtid="{D5CDD505-2E9C-101B-9397-08002B2CF9AE}" pid="8" name="MSIP_Label_fc43bc30-6f71-42b2-b2de-9bc04a7eb646_ActionId">
    <vt:lpwstr>9d7a2bad-1d6d-4841-a865-68aeea7bca5e</vt:lpwstr>
  </property>
  <property fmtid="{D5CDD505-2E9C-101B-9397-08002B2CF9AE}" pid="9" name="MSIP_Label_fc43bc30-6f71-42b2-b2de-9bc04a7eb646_ContentBits">
    <vt:lpwstr>2</vt:lpwstr>
  </property>
</Properties>
</file>