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5E87" w14:textId="503DEDB8" w:rsidR="00822B57" w:rsidRDefault="00701E51">
      <w:pPr>
        <w:jc w:val="center"/>
        <w:rPr>
          <w:b/>
          <w:bCs/>
          <w:color w:val="FFFFFF"/>
        </w:rPr>
      </w:pPr>
      <w:bookmarkStart w:id="0" w:name="_GoBack"/>
      <w:bookmarkEnd w:id="0"/>
      <w:r>
        <w:rPr>
          <w:noProof/>
          <w:sz w:val="20"/>
          <w:lang w:eastAsia="en-GB"/>
        </w:rPr>
        <w:drawing>
          <wp:anchor distT="0" distB="0" distL="114300" distR="114300" simplePos="0" relativeHeight="251658752" behindDoc="0" locked="0" layoutInCell="1" allowOverlap="1" wp14:anchorId="242706DA" wp14:editId="4424BB9A">
            <wp:simplePos x="0" y="0"/>
            <wp:positionH relativeFrom="column">
              <wp:posOffset>-578485</wp:posOffset>
            </wp:positionH>
            <wp:positionV relativeFrom="paragraph">
              <wp:posOffset>-469900</wp:posOffset>
            </wp:positionV>
            <wp:extent cx="1752600" cy="1663700"/>
            <wp:effectExtent l="0" t="0" r="0" b="0"/>
            <wp:wrapNone/>
            <wp:docPr id="5" name="Picture 5" descr="Mar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6637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en-GB"/>
        </w:rPr>
        <mc:AlternateContent>
          <mc:Choice Requires="wps">
            <w:drawing>
              <wp:anchor distT="0" distB="0" distL="114300" distR="114300" simplePos="0" relativeHeight="251656704" behindDoc="1" locked="0" layoutInCell="1" allowOverlap="1" wp14:anchorId="083E8CAD" wp14:editId="34534BAB">
                <wp:simplePos x="0" y="0"/>
                <wp:positionH relativeFrom="column">
                  <wp:posOffset>-777240</wp:posOffset>
                </wp:positionH>
                <wp:positionV relativeFrom="paragraph">
                  <wp:posOffset>-629920</wp:posOffset>
                </wp:positionV>
                <wp:extent cx="7610475" cy="2143125"/>
                <wp:effectExtent l="10795" t="5080" r="825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2143125"/>
                        </a:xfrm>
                        <a:prstGeom prst="rect">
                          <a:avLst/>
                        </a:prstGeom>
                        <a:solidFill>
                          <a:srgbClr val="35A5A5"/>
                        </a:solidFill>
                        <a:ln w="9525">
                          <a:solidFill>
                            <a:srgbClr val="3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7749" id="Rectangle 2" o:spid="_x0000_s1026" style="position:absolute;margin-left:-61.2pt;margin-top:-49.6pt;width:599.25pt;height:16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" fillcolor="#35a5a5" strokecolor="#35a5a5"/>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62A77428" wp14:editId="3F20D1F0">
                <wp:simplePos x="0" y="0"/>
                <wp:positionH relativeFrom="column">
                  <wp:posOffset>4714875</wp:posOffset>
                </wp:positionH>
                <wp:positionV relativeFrom="paragraph">
                  <wp:posOffset>-386080</wp:posOffset>
                </wp:positionV>
                <wp:extent cx="1924050" cy="428625"/>
                <wp:effectExtent l="0" t="1270" r="254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7EEE" w14:textId="77777777" w:rsidR="00030089" w:rsidRDefault="00030089">
                            <w:pPr>
                              <w:ind w:left="360"/>
                              <w:rPr>
                                <w:b/>
                                <w:bCs/>
                                <w:sz w:val="28"/>
                              </w:rPr>
                            </w:pPr>
                            <w:r>
                              <w:rPr>
                                <w:b/>
                                <w:bCs/>
                                <w:color w:val="FFFFFF"/>
                              </w:rPr>
                              <w:t>Licence No:</w:t>
                            </w:r>
                            <w:r>
                              <w:rPr>
                                <w:b/>
                                <w:bCs/>
                                <w:sz w:val="28"/>
                              </w:rPr>
                              <w:t xml:space="preserve"> </w:t>
                            </w:r>
                            <w:r>
                              <w:rPr>
                                <w:b/>
                                <w:bCs/>
                                <w:color w:val="FFFFFF"/>
                              </w:rPr>
                              <w:t xml:space="preserve">086013                </w:t>
                            </w:r>
                          </w:p>
                          <w:p w14:paraId="14652AC2" w14:textId="77777777" w:rsidR="00030089" w:rsidRDefault="00030089">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7428" id="_x0000_t202" coordsize="21600,21600" o:spt="202" path="m,l,21600r21600,l21600,xe">
                <v:stroke joinstyle="miter"/>
                <v:path gradientshapeok="t" o:connecttype="rect"/>
              </v:shapetype>
              <v:shape id="Text Box 3" o:spid="_x0000_s1026" type="#_x0000_t202" style="position:absolute;left:0;text-align:left;margin-left:371.25pt;margin-top:-30.4pt;width:151.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" filled="f" stroked="f">
                <v:textbox>
                  <w:txbxContent>
                    <w:p w14:paraId="146F7EEE" w14:textId="77777777" w:rsidR="00030089" w:rsidRDefault="00030089">
                      <w:pPr>
                        <w:ind w:left="360"/>
                        <w:rPr>
                          <w:b/>
                          <w:bCs/>
                          <w:sz w:val="28"/>
                        </w:rPr>
                      </w:pPr>
                      <w:r>
                        <w:rPr>
                          <w:b/>
                          <w:bCs/>
                          <w:color w:val="FFFFFF"/>
                        </w:rPr>
                        <w:t>Licence No:</w:t>
                      </w:r>
                      <w:r>
                        <w:rPr>
                          <w:b/>
                          <w:bCs/>
                          <w:sz w:val="28"/>
                        </w:rPr>
                        <w:t xml:space="preserve"> </w:t>
                      </w:r>
                      <w:r>
                        <w:rPr>
                          <w:b/>
                          <w:bCs/>
                          <w:color w:val="FFFFFF"/>
                        </w:rPr>
                        <w:t xml:space="preserve">086013                </w:t>
                      </w:r>
                    </w:p>
                    <w:p w14:paraId="14652AC2" w14:textId="77777777" w:rsidR="00030089" w:rsidRDefault="00030089">
                      <w:pPr>
                        <w:pStyle w:val="Header"/>
                        <w:tabs>
                          <w:tab w:val="clear" w:pos="4153"/>
                          <w:tab w:val="clear" w:pos="8306"/>
                        </w:tabs>
                      </w:pPr>
                    </w:p>
                  </w:txbxContent>
                </v:textbox>
                <w10:wrap type="square"/>
              </v:shape>
            </w:pict>
          </mc:Fallback>
        </mc:AlternateContent>
      </w:r>
    </w:p>
    <w:p w14:paraId="0E90339E" w14:textId="77777777" w:rsidR="00822B57" w:rsidRDefault="006C1D5A" w:rsidP="00822B57">
      <w:pPr>
        <w:pStyle w:val="Heading2"/>
        <w:ind w:left="1440" w:firstLine="720"/>
        <w:jc w:val="left"/>
        <w:rPr>
          <w:rFonts w:ascii="Arial Black" w:hAnsi="Arial Black"/>
          <w:b w:val="0"/>
          <w:bCs w:val="0"/>
          <w:color w:val="FFFFFF"/>
          <w:sz w:val="36"/>
        </w:rPr>
      </w:pPr>
      <w:r>
        <w:rPr>
          <w:rFonts w:ascii="Arial Black" w:hAnsi="Arial Black"/>
          <w:b w:val="0"/>
          <w:bCs w:val="0"/>
          <w:color w:val="FFFFFF"/>
          <w:sz w:val="36"/>
        </w:rPr>
        <w:t>Housing Act 2004</w:t>
      </w:r>
    </w:p>
    <w:p w14:paraId="4D18EE51" w14:textId="77777777" w:rsidR="00822B57" w:rsidRPr="006E3C60" w:rsidRDefault="006C1D5A" w:rsidP="00822B57">
      <w:pPr>
        <w:pStyle w:val="Heading2"/>
        <w:ind w:left="2160"/>
        <w:jc w:val="left"/>
        <w:rPr>
          <w:rFonts w:ascii="Arial Black" w:hAnsi="Arial Black"/>
          <w:b w:val="0"/>
          <w:bCs w:val="0"/>
          <w:color w:val="FFFFFF"/>
          <w:sz w:val="36"/>
        </w:rPr>
      </w:pPr>
      <w:r>
        <w:rPr>
          <w:rFonts w:ascii="Arial Black" w:hAnsi="Arial Black"/>
          <w:b w:val="0"/>
          <w:bCs w:val="0"/>
          <w:color w:val="FFFFFF"/>
          <w:sz w:val="36"/>
        </w:rPr>
        <w:t>Licence for a House in Multiple Occupation</w:t>
      </w:r>
    </w:p>
    <w:p w14:paraId="507B82ED" w14:textId="77777777" w:rsidR="00822B57" w:rsidRDefault="00822B57">
      <w:pPr>
        <w:ind w:left="360"/>
        <w:jc w:val="center"/>
      </w:pPr>
    </w:p>
    <w:p w14:paraId="2D5A8E59" w14:textId="2A1FB45D" w:rsidR="00822B57" w:rsidRDefault="006C1D5A" w:rsidP="00822B57">
      <w:pPr>
        <w:tabs>
          <w:tab w:val="left" w:pos="6521"/>
        </w:tabs>
        <w:spacing w:before="60"/>
        <w:ind w:left="7200"/>
        <w:rPr>
          <w:b/>
          <w:bCs/>
          <w:sz w:val="28"/>
        </w:rPr>
      </w:pPr>
      <w:r>
        <w:rPr>
          <w:b/>
          <w:bCs/>
          <w:sz w:val="28"/>
        </w:rPr>
        <w:tab/>
      </w:r>
      <w:r>
        <w:rPr>
          <w:b/>
          <w:bCs/>
          <w:sz w:val="28"/>
        </w:rPr>
        <w:tab/>
      </w:r>
      <w:r>
        <w:rPr>
          <w:b/>
          <w:bCs/>
          <w:sz w:val="28"/>
        </w:rPr>
        <w:tab/>
        <w:t xml:space="preserve">       </w:t>
      </w:r>
      <w:r w:rsidR="00701E51">
        <w:rPr>
          <w:noProof/>
          <w:lang w:eastAsia="en-GB"/>
        </w:rPr>
        <w:drawing>
          <wp:inline distT="0" distB="0" distL="0" distR="0" wp14:anchorId="4D1FFBEC" wp14:editId="572E6684">
            <wp:extent cx="1668780" cy="42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423545"/>
                    </a:xfrm>
                    <a:prstGeom prst="rect">
                      <a:avLst/>
                    </a:prstGeom>
                    <a:noFill/>
                    <a:ln>
                      <a:noFill/>
                    </a:ln>
                  </pic:spPr>
                </pic:pic>
              </a:graphicData>
            </a:graphic>
          </wp:inline>
        </w:drawing>
      </w:r>
    </w:p>
    <w:p w14:paraId="0613B46B" w14:textId="77777777" w:rsidR="00822B57" w:rsidRPr="00BB0A4E" w:rsidRDefault="006C1D5A" w:rsidP="00822B57">
      <w:pPr>
        <w:spacing w:after="120"/>
        <w:jc w:val="both"/>
        <w:rPr>
          <w:b/>
          <w:sz w:val="28"/>
          <w:szCs w:val="28"/>
          <w:u w:val="single"/>
        </w:rPr>
      </w:pPr>
      <w:r w:rsidRPr="00BB0A4E">
        <w:rPr>
          <w:b/>
          <w:bCs/>
          <w:sz w:val="28"/>
          <w:szCs w:val="28"/>
        </w:rPr>
        <w:t>The London Borough of Camden</w:t>
      </w:r>
      <w:r w:rsidRPr="00BB0A4E">
        <w:rPr>
          <w:sz w:val="28"/>
          <w:szCs w:val="28"/>
        </w:rPr>
        <w:t xml:space="preserve"> approved the application to operate a house in multiple occupation and hereby grant a licence within the Additional HMO Licence</w:t>
      </w:r>
      <w:r>
        <w:rPr>
          <w:sz w:val="28"/>
          <w:szCs w:val="28"/>
        </w:rPr>
        <w:t xml:space="preserve"> </w:t>
      </w:r>
      <w:r w:rsidRPr="00BB0A4E">
        <w:rPr>
          <w:sz w:val="28"/>
          <w:szCs w:val="28"/>
        </w:rPr>
        <w:t xml:space="preserve">Scheme under section 64 Housing Act 2004 in respect of: </w:t>
      </w:r>
    </w:p>
    <w:tbl>
      <w:tblPr>
        <w:tblW w:w="0" w:type="auto"/>
        <w:tblInd w:w="534"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8930"/>
      </w:tblGrid>
      <w:tr w:rsidR="00E65A34" w14:paraId="544D9955" w14:textId="77777777">
        <w:tc>
          <w:tcPr>
            <w:tcW w:w="8930" w:type="dxa"/>
          </w:tcPr>
          <w:p w14:paraId="3CFD164F" w14:textId="77777777" w:rsidR="00822B57" w:rsidRPr="00941993" w:rsidRDefault="006C1D5A" w:rsidP="00822B57">
            <w:pPr>
              <w:pStyle w:val="BodyTextIndent"/>
              <w:spacing w:before="120" w:after="120"/>
              <w:ind w:left="0"/>
              <w:jc w:val="center"/>
              <w:rPr>
                <w:bCs/>
              </w:rPr>
            </w:pPr>
            <w:r w:rsidRPr="00941993">
              <w:rPr>
                <w:b/>
              </w:rPr>
              <w:t>Flat 7, Exide House</w:t>
            </w:r>
            <w:r w:rsidR="00941993" w:rsidRPr="00941993">
              <w:rPr>
                <w:b/>
              </w:rPr>
              <w:t>,</w:t>
            </w:r>
            <w:r w:rsidRPr="00941993">
              <w:rPr>
                <w:b/>
              </w:rPr>
              <w:t xml:space="preserve"> 231 Shaftesbury Avenue</w:t>
            </w:r>
            <w:r w:rsidR="00941993" w:rsidRPr="00941993">
              <w:rPr>
                <w:b/>
              </w:rPr>
              <w:t>,</w:t>
            </w:r>
            <w:r w:rsidRPr="00941993">
              <w:rPr>
                <w:b/>
              </w:rPr>
              <w:t xml:space="preserve"> London</w:t>
            </w:r>
            <w:r w:rsidR="00941993" w:rsidRPr="00941993">
              <w:rPr>
                <w:b/>
              </w:rPr>
              <w:t xml:space="preserve">, </w:t>
            </w:r>
            <w:r w:rsidRPr="00941993">
              <w:rPr>
                <w:b/>
              </w:rPr>
              <w:t>WC2H 8EL</w:t>
            </w:r>
          </w:p>
        </w:tc>
      </w:tr>
    </w:tbl>
    <w:p w14:paraId="40003A67" w14:textId="77777777" w:rsidR="00822B57" w:rsidRPr="00581CA4" w:rsidRDefault="006C1D5A" w:rsidP="00822B57">
      <w:pPr>
        <w:pStyle w:val="BodyTextIndent"/>
        <w:ind w:left="1080" w:firstLine="360"/>
        <w:rPr>
          <w:i/>
          <w:iCs/>
          <w:color w:val="999999"/>
          <w:sz w:val="16"/>
        </w:rPr>
      </w:pPr>
      <w:r>
        <w:rPr>
          <w:color w:val="999999"/>
          <w:sz w:val="22"/>
        </w:rPr>
        <w:tab/>
      </w:r>
      <w:r>
        <w:rPr>
          <w:color w:val="999999"/>
          <w:sz w:val="22"/>
        </w:rPr>
        <w:tab/>
      </w:r>
      <w:r>
        <w:rPr>
          <w:color w:val="999999"/>
          <w:sz w:val="22"/>
        </w:rPr>
        <w:tab/>
      </w:r>
      <w:r>
        <w:rPr>
          <w:color w:val="999999"/>
          <w:sz w:val="22"/>
        </w:rPr>
        <w:tab/>
      </w:r>
      <w:r>
        <w:rPr>
          <w:color w:val="999999"/>
          <w:sz w:val="22"/>
        </w:rPr>
        <w:tab/>
      </w:r>
      <w:r>
        <w:rPr>
          <w:color w:val="999999"/>
          <w:sz w:val="22"/>
        </w:rPr>
        <w:tab/>
      </w:r>
      <w:r>
        <w:rPr>
          <w:color w:val="999999"/>
          <w:sz w:val="22"/>
        </w:rPr>
        <w:tab/>
      </w:r>
      <w:r>
        <w:rPr>
          <w:color w:val="999999"/>
          <w:sz w:val="22"/>
        </w:rPr>
        <w:tab/>
        <w:t xml:space="preserve">     </w:t>
      </w:r>
    </w:p>
    <w:p w14:paraId="63CD6A2A" w14:textId="77777777" w:rsidR="00822B57" w:rsidRDefault="006C1D5A" w:rsidP="00822B57">
      <w:pPr>
        <w:pStyle w:val="univers"/>
        <w:numPr>
          <w:ilvl w:val="0"/>
          <w:numId w:val="1"/>
        </w:numPr>
        <w:tabs>
          <w:tab w:val="clear" w:pos="720"/>
          <w:tab w:val="num" w:pos="360"/>
        </w:tabs>
        <w:ind w:left="360"/>
        <w:jc w:val="both"/>
        <w:rPr>
          <w:rFonts w:ascii="Arial" w:hAnsi="Arial" w:cs="Arial"/>
          <w:sz w:val="28"/>
        </w:rPr>
      </w:pPr>
      <w:r>
        <w:rPr>
          <w:rFonts w:ascii="Arial" w:hAnsi="Arial" w:cs="Arial"/>
          <w:sz w:val="28"/>
        </w:rPr>
        <w:t>This Authority is satisfied that the most appropriate person to be the licence holder is:</w:t>
      </w:r>
    </w:p>
    <w:p w14:paraId="5A6ECAE9" w14:textId="77777777" w:rsidR="00822B57" w:rsidRPr="00F14D1F" w:rsidRDefault="006C1D5A" w:rsidP="00822B57">
      <w:pPr>
        <w:pStyle w:val="univers"/>
        <w:ind w:left="0"/>
        <w:jc w:val="both"/>
        <w:rPr>
          <w:rFonts w:ascii="Arial" w:hAnsi="Arial" w:cs="Arial"/>
          <w:sz w:val="20"/>
          <w:szCs w:val="20"/>
        </w:rPr>
      </w:pPr>
      <w:r>
        <w:rPr>
          <w:rFonts w:ascii="Arial" w:hAnsi="Arial" w:cs="Arial"/>
          <w:sz w:val="28"/>
        </w:rPr>
        <w:tab/>
      </w:r>
    </w:p>
    <w:p w14:paraId="676B3DEF" w14:textId="77777777" w:rsidR="00822B57" w:rsidRDefault="006C1D5A" w:rsidP="00822B57">
      <w:pPr>
        <w:pStyle w:val="univers"/>
        <w:ind w:left="349"/>
        <w:jc w:val="both"/>
        <w:rPr>
          <w:rFonts w:ascii="Arial" w:hAnsi="Arial" w:cs="Arial"/>
          <w:sz w:val="28"/>
        </w:rPr>
      </w:pPr>
      <w:r>
        <w:rPr>
          <w:rFonts w:ascii="Arial" w:hAnsi="Arial" w:cs="Arial"/>
          <w:sz w:val="28"/>
        </w:rPr>
        <w:t>To</w:t>
      </w:r>
      <w:r>
        <w:rPr>
          <w:rFonts w:ascii="Arial" w:hAnsi="Arial" w:cs="Arial"/>
          <w:sz w:val="28"/>
        </w:rPr>
        <w:tab/>
      </w:r>
      <w:r>
        <w:rPr>
          <w:rFonts w:ascii="Arial" w:hAnsi="Arial" w:cs="Arial"/>
          <w:sz w:val="28"/>
        </w:rPr>
        <w:tab/>
      </w:r>
      <w:r>
        <w:rPr>
          <w:rFonts w:ascii="Arial" w:hAnsi="Arial" w:cs="Arial"/>
          <w:b/>
          <w:bCs/>
          <w:sz w:val="28"/>
        </w:rPr>
        <w:t xml:space="preserve">Ms Maureen Harmon </w:t>
      </w:r>
    </w:p>
    <w:p w14:paraId="1833EC3E" w14:textId="77777777" w:rsidR="00822B57" w:rsidRDefault="006C1D5A" w:rsidP="00822B57">
      <w:pPr>
        <w:pStyle w:val="univers"/>
        <w:ind w:left="349"/>
        <w:jc w:val="both"/>
        <w:rPr>
          <w:rFonts w:ascii="Arial" w:hAnsi="Arial" w:cs="Arial"/>
          <w:sz w:val="28"/>
        </w:rPr>
      </w:pPr>
      <w:r>
        <w:rPr>
          <w:rFonts w:ascii="Arial" w:hAnsi="Arial" w:cs="Arial"/>
          <w:sz w:val="28"/>
        </w:rPr>
        <w:t>Of</w:t>
      </w:r>
      <w:r>
        <w:rPr>
          <w:rFonts w:ascii="Arial" w:hAnsi="Arial" w:cs="Arial"/>
          <w:sz w:val="28"/>
        </w:rPr>
        <w:tab/>
      </w:r>
      <w:r>
        <w:rPr>
          <w:rFonts w:ascii="Arial" w:hAnsi="Arial" w:cs="Arial"/>
          <w:sz w:val="28"/>
        </w:rPr>
        <w:tab/>
      </w:r>
      <w:r>
        <w:rPr>
          <w:rFonts w:ascii="Arial" w:hAnsi="Arial" w:cs="Arial"/>
          <w:b/>
          <w:bCs/>
          <w:sz w:val="28"/>
        </w:rPr>
        <w:t>8 Field Close</w:t>
      </w:r>
      <w:r w:rsidR="001E3D68">
        <w:rPr>
          <w:rFonts w:ascii="Arial" w:hAnsi="Arial" w:cs="Arial"/>
          <w:b/>
          <w:bCs/>
          <w:sz w:val="28"/>
        </w:rPr>
        <w:t>,</w:t>
      </w:r>
      <w:r>
        <w:rPr>
          <w:rFonts w:ascii="Arial" w:hAnsi="Arial" w:cs="Arial"/>
          <w:b/>
          <w:bCs/>
          <w:sz w:val="28"/>
        </w:rPr>
        <w:t xml:space="preserve"> Buckhurst Hill</w:t>
      </w:r>
      <w:r w:rsidR="001E3D68">
        <w:rPr>
          <w:rFonts w:ascii="Arial" w:hAnsi="Arial" w:cs="Arial"/>
          <w:b/>
          <w:bCs/>
          <w:sz w:val="28"/>
        </w:rPr>
        <w:t>,</w:t>
      </w:r>
      <w:r>
        <w:rPr>
          <w:rFonts w:ascii="Arial" w:hAnsi="Arial" w:cs="Arial"/>
          <w:b/>
          <w:bCs/>
          <w:sz w:val="28"/>
        </w:rPr>
        <w:t xml:space="preserve"> IG9 5AQ </w:t>
      </w:r>
    </w:p>
    <w:p w14:paraId="1AFAC803" w14:textId="77777777" w:rsidR="00822B57" w:rsidRPr="00F14D1F" w:rsidRDefault="00822B57" w:rsidP="00B239A2">
      <w:pPr>
        <w:jc w:val="both"/>
        <w:rPr>
          <w:sz w:val="20"/>
          <w:szCs w:val="20"/>
        </w:rPr>
      </w:pPr>
    </w:p>
    <w:p w14:paraId="21D7EB7D" w14:textId="77777777" w:rsidR="00822B57" w:rsidRPr="00F14D1F" w:rsidRDefault="006C1D5A" w:rsidP="00822B57">
      <w:pPr>
        <w:numPr>
          <w:ilvl w:val="0"/>
          <w:numId w:val="1"/>
        </w:numPr>
        <w:tabs>
          <w:tab w:val="clear" w:pos="720"/>
          <w:tab w:val="num" w:pos="360"/>
        </w:tabs>
        <w:ind w:left="360"/>
        <w:jc w:val="both"/>
        <w:rPr>
          <w:i/>
        </w:rPr>
      </w:pPr>
      <w:r w:rsidRPr="00FE0DBC">
        <w:rPr>
          <w:sz w:val="28"/>
        </w:rPr>
        <w:t xml:space="preserve">The maximum permitted number of persons allowed to occupy the property is </w:t>
      </w:r>
      <w:r w:rsidR="00B239A2">
        <w:rPr>
          <w:b/>
          <w:sz w:val="28"/>
        </w:rPr>
        <w:t>4</w:t>
      </w:r>
      <w:r w:rsidRPr="00FE0DBC">
        <w:rPr>
          <w:sz w:val="28"/>
        </w:rPr>
        <w:t xml:space="preserve">. </w:t>
      </w:r>
      <w:r w:rsidRPr="00F14D1F">
        <w:rPr>
          <w:bCs/>
          <w:i/>
          <w:iCs/>
        </w:rPr>
        <w:t>It is important to have regard to the tables at the end of this document for details of how this has been calculated.</w:t>
      </w:r>
    </w:p>
    <w:p w14:paraId="7371F06D" w14:textId="77777777" w:rsidR="00822B57" w:rsidRPr="00F14D1F" w:rsidRDefault="00822B57" w:rsidP="00822B57">
      <w:pPr>
        <w:jc w:val="both"/>
        <w:rPr>
          <w:sz w:val="20"/>
          <w:szCs w:val="20"/>
        </w:rPr>
      </w:pPr>
    </w:p>
    <w:p w14:paraId="75217384" w14:textId="77777777" w:rsidR="00822B57" w:rsidRPr="00581CA4" w:rsidRDefault="006C1D5A" w:rsidP="00822B57">
      <w:pPr>
        <w:numPr>
          <w:ilvl w:val="0"/>
          <w:numId w:val="1"/>
        </w:numPr>
        <w:tabs>
          <w:tab w:val="clear" w:pos="720"/>
          <w:tab w:val="num" w:pos="360"/>
        </w:tabs>
        <w:ind w:left="360"/>
        <w:jc w:val="both"/>
        <w:rPr>
          <w:sz w:val="28"/>
          <w:szCs w:val="28"/>
        </w:rPr>
      </w:pPr>
      <w:r>
        <w:rPr>
          <w:sz w:val="28"/>
        </w:rPr>
        <w:t xml:space="preserve">This licence is granted on the stipulation that the attached schedule of </w:t>
      </w:r>
      <w:r w:rsidRPr="00581CA4">
        <w:rPr>
          <w:sz w:val="28"/>
          <w:szCs w:val="28"/>
        </w:rPr>
        <w:t>licence conditions shall apply for its duration.</w:t>
      </w:r>
    </w:p>
    <w:p w14:paraId="1F597AC7" w14:textId="77777777" w:rsidR="00822B57" w:rsidRPr="00F14D1F" w:rsidRDefault="00822B57" w:rsidP="00822B57">
      <w:pPr>
        <w:pStyle w:val="ListParagraph"/>
        <w:ind w:left="360"/>
        <w:jc w:val="both"/>
        <w:rPr>
          <w:sz w:val="20"/>
          <w:szCs w:val="20"/>
        </w:rPr>
      </w:pPr>
    </w:p>
    <w:p w14:paraId="46C7E674" w14:textId="77777777" w:rsidR="00822B57" w:rsidRPr="00116773" w:rsidRDefault="006C1D5A" w:rsidP="00822B57">
      <w:pPr>
        <w:numPr>
          <w:ilvl w:val="0"/>
          <w:numId w:val="1"/>
        </w:numPr>
        <w:tabs>
          <w:tab w:val="clear" w:pos="720"/>
          <w:tab w:val="num" w:pos="360"/>
        </w:tabs>
        <w:ind w:left="354" w:right="-34" w:hanging="357"/>
        <w:jc w:val="both"/>
        <w:rPr>
          <w:rFonts w:eastAsia="Calibri"/>
          <w:b/>
          <w:sz w:val="28"/>
          <w:szCs w:val="28"/>
        </w:rPr>
      </w:pPr>
      <w:r w:rsidRPr="00116773">
        <w:rPr>
          <w:rFonts w:eastAsia="Calibri"/>
          <w:sz w:val="28"/>
          <w:szCs w:val="28"/>
        </w:rPr>
        <w:t>The required works identified during the inspection to ach</w:t>
      </w:r>
      <w:r>
        <w:rPr>
          <w:rFonts w:eastAsia="Calibri"/>
          <w:sz w:val="28"/>
          <w:szCs w:val="28"/>
        </w:rPr>
        <w:t>ieve compliance with condition 2</w:t>
      </w:r>
      <w:r w:rsidRPr="00116773">
        <w:rPr>
          <w:rFonts w:eastAsia="Calibri"/>
          <w:sz w:val="28"/>
          <w:szCs w:val="28"/>
        </w:rPr>
        <w:t xml:space="preserve"> of this licenc</w:t>
      </w:r>
      <w:r>
        <w:rPr>
          <w:rFonts w:eastAsia="Calibri"/>
          <w:sz w:val="28"/>
          <w:szCs w:val="28"/>
        </w:rPr>
        <w:t>e are detailed in the attached S</w:t>
      </w:r>
      <w:r w:rsidRPr="00116773">
        <w:rPr>
          <w:rFonts w:eastAsia="Calibri"/>
          <w:sz w:val="28"/>
          <w:szCs w:val="28"/>
        </w:rPr>
        <w:t xml:space="preserve">chedule of </w:t>
      </w:r>
      <w:r>
        <w:rPr>
          <w:rFonts w:eastAsia="Calibri"/>
          <w:sz w:val="28"/>
          <w:szCs w:val="28"/>
        </w:rPr>
        <w:t>W</w:t>
      </w:r>
      <w:r w:rsidRPr="00116773">
        <w:rPr>
          <w:rFonts w:eastAsia="Calibri"/>
          <w:sz w:val="28"/>
          <w:szCs w:val="28"/>
        </w:rPr>
        <w:t xml:space="preserve">orks. These works must be completed within the timescales specified on the </w:t>
      </w:r>
      <w:r>
        <w:rPr>
          <w:rFonts w:eastAsia="Calibri"/>
          <w:sz w:val="28"/>
          <w:szCs w:val="28"/>
        </w:rPr>
        <w:t>S</w:t>
      </w:r>
      <w:r w:rsidRPr="00116773">
        <w:rPr>
          <w:rFonts w:eastAsia="Calibri"/>
          <w:sz w:val="28"/>
          <w:szCs w:val="28"/>
        </w:rPr>
        <w:t xml:space="preserve">chedule of </w:t>
      </w:r>
      <w:r>
        <w:rPr>
          <w:rFonts w:eastAsia="Calibri"/>
          <w:sz w:val="28"/>
          <w:szCs w:val="28"/>
        </w:rPr>
        <w:t>W</w:t>
      </w:r>
      <w:r w:rsidRPr="00116773">
        <w:rPr>
          <w:rFonts w:eastAsia="Calibri"/>
          <w:sz w:val="28"/>
          <w:szCs w:val="28"/>
        </w:rPr>
        <w:t>orks.</w:t>
      </w:r>
    </w:p>
    <w:p w14:paraId="7DE0D8E3" w14:textId="77777777" w:rsidR="00822B57" w:rsidRPr="00581CA4" w:rsidRDefault="00822B57" w:rsidP="00822B57">
      <w:pPr>
        <w:ind w:left="714" w:right="-34"/>
        <w:rPr>
          <w:rFonts w:eastAsia="Calibri"/>
          <w:b/>
          <w:sz w:val="28"/>
          <w:szCs w:val="28"/>
        </w:rPr>
      </w:pPr>
    </w:p>
    <w:p w14:paraId="35ED7A1F" w14:textId="77777777" w:rsidR="00822B57" w:rsidRDefault="006C1D5A" w:rsidP="00822B57">
      <w:pPr>
        <w:ind w:firstLine="360"/>
        <w:rPr>
          <w:sz w:val="28"/>
        </w:rPr>
      </w:pPr>
      <w:r>
        <w:rPr>
          <w:sz w:val="28"/>
        </w:rPr>
        <w:t>Licence Issue Date:</w:t>
      </w:r>
      <w:r>
        <w:rPr>
          <w:sz w:val="28"/>
        </w:rPr>
        <w:tab/>
        <w:t xml:space="preserve">  </w:t>
      </w:r>
      <w:r>
        <w:rPr>
          <w:sz w:val="28"/>
        </w:rPr>
        <w:tab/>
      </w:r>
      <w:r w:rsidR="006162CB">
        <w:rPr>
          <w:sz w:val="28"/>
        </w:rPr>
        <w:t>29 August 2018</w:t>
      </w:r>
    </w:p>
    <w:p w14:paraId="7272C243" w14:textId="77777777" w:rsidR="00822B57" w:rsidRDefault="006C1D5A" w:rsidP="00822B57">
      <w:pPr>
        <w:spacing w:before="160"/>
        <w:ind w:left="360"/>
        <w:rPr>
          <w:sz w:val="28"/>
        </w:rPr>
      </w:pPr>
      <w:r>
        <w:rPr>
          <w:sz w:val="28"/>
        </w:rPr>
        <w:t xml:space="preserve">Licence Expiry Date: </w:t>
      </w:r>
      <w:r>
        <w:rPr>
          <w:sz w:val="28"/>
        </w:rPr>
        <w:tab/>
      </w:r>
      <w:r w:rsidR="006162CB">
        <w:rPr>
          <w:sz w:val="28"/>
        </w:rPr>
        <w:t>28 August 2023</w:t>
      </w:r>
    </w:p>
    <w:p w14:paraId="37937DB9" w14:textId="77777777" w:rsidR="00822B57" w:rsidRDefault="00822B57">
      <w:pPr>
        <w:ind w:left="360"/>
        <w:rPr>
          <w:sz w:val="28"/>
        </w:rPr>
      </w:pPr>
    </w:p>
    <w:p w14:paraId="304B05F0" w14:textId="77777777" w:rsidR="00822B57" w:rsidRDefault="006C1D5A" w:rsidP="00822B57">
      <w:pPr>
        <w:ind w:left="360"/>
        <w:rPr>
          <w:sz w:val="28"/>
        </w:rPr>
      </w:pPr>
      <w:r>
        <w:rPr>
          <w:sz w:val="28"/>
        </w:rPr>
        <w:t>Signed:</w:t>
      </w:r>
      <w:r>
        <w:rPr>
          <w:sz w:val="28"/>
        </w:rPr>
        <w:tab/>
      </w:r>
      <w:r>
        <w:rPr>
          <w:sz w:val="28"/>
        </w:rPr>
        <w:tab/>
      </w:r>
      <w:r>
        <w:rPr>
          <w:sz w:val="28"/>
        </w:rPr>
        <w:tab/>
      </w:r>
      <w:r>
        <w:rPr>
          <w:sz w:val="28"/>
        </w:rPr>
        <w:tab/>
      </w:r>
      <w:r>
        <w:rPr>
          <w:sz w:val="28"/>
        </w:rPr>
        <w:tab/>
      </w:r>
      <w:r>
        <w:rPr>
          <w:sz w:val="28"/>
        </w:rPr>
        <w:tab/>
      </w:r>
    </w:p>
    <w:p w14:paraId="492F98F6" w14:textId="5F492721" w:rsidR="00822B57" w:rsidRDefault="006C1D5A" w:rsidP="00822B57">
      <w:pPr>
        <w:ind w:firstLine="360"/>
        <w:rPr>
          <w:sz w:val="28"/>
        </w:rPr>
      </w:pPr>
      <w:r>
        <w:rPr>
          <w:sz w:val="28"/>
        </w:rPr>
        <w:t>……………………</w:t>
      </w:r>
      <w:r w:rsidR="00701E51">
        <w:rPr>
          <w:noProof/>
          <w:sz w:val="28"/>
          <w:lang w:eastAsia="en-GB"/>
        </w:rPr>
        <w:drawing>
          <wp:inline distT="0" distB="0" distL="0" distR="0" wp14:anchorId="5F105AF5" wp14:editId="4F6E8DF7">
            <wp:extent cx="974090" cy="490855"/>
            <wp:effectExtent l="0" t="0" r="0" b="0"/>
            <wp:docPr id="2" name="Picture 2" descr="sign - Copy - Cop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 Copy - Copy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4090" cy="490855"/>
                    </a:xfrm>
                    <a:prstGeom prst="rect">
                      <a:avLst/>
                    </a:prstGeom>
                    <a:noFill/>
                    <a:ln>
                      <a:noFill/>
                    </a:ln>
                  </pic:spPr>
                </pic:pic>
              </a:graphicData>
            </a:graphic>
          </wp:inline>
        </w:drawing>
      </w:r>
      <w:r>
        <w:rPr>
          <w:sz w:val="28"/>
        </w:rPr>
        <w:t>……………………</w:t>
      </w:r>
    </w:p>
    <w:p w14:paraId="420BE7DD" w14:textId="77777777" w:rsidR="00822B57" w:rsidRDefault="006C1D5A">
      <w:pPr>
        <w:ind w:left="360"/>
        <w:rPr>
          <w:sz w:val="22"/>
          <w:szCs w:val="22"/>
        </w:rPr>
      </w:pPr>
      <w:r w:rsidRPr="0079533A">
        <w:rPr>
          <w:sz w:val="22"/>
          <w:szCs w:val="22"/>
        </w:rPr>
        <w:t>On behalf of the London Borough of Camden</w:t>
      </w:r>
    </w:p>
    <w:p w14:paraId="5DCAE299" w14:textId="77777777" w:rsidR="00822B57" w:rsidRDefault="00822B57" w:rsidP="00822B57">
      <w:pPr>
        <w:rPr>
          <w:sz w:val="22"/>
          <w:szCs w:val="22"/>
        </w:rPr>
      </w:pPr>
    </w:p>
    <w:tbl>
      <w:tblPr>
        <w:tblpPr w:leftFromText="180" w:rightFromText="180" w:vertAnchor="text" w:horzAnchor="margin" w:tblpXSpec="center" w:tblpY="35"/>
        <w:tblW w:w="9815" w:type="dxa"/>
        <w:tblLayout w:type="fixed"/>
        <w:tblLook w:val="04A0" w:firstRow="1" w:lastRow="0" w:firstColumn="1" w:lastColumn="0" w:noHBand="0" w:noVBand="1"/>
      </w:tblPr>
      <w:tblGrid>
        <w:gridCol w:w="1809"/>
        <w:gridCol w:w="4536"/>
        <w:gridCol w:w="3470"/>
      </w:tblGrid>
      <w:tr w:rsidR="00E65A34" w14:paraId="19F3B83E" w14:textId="77777777" w:rsidTr="00822B57">
        <w:trPr>
          <w:trHeight w:val="379"/>
        </w:trPr>
        <w:tc>
          <w:tcPr>
            <w:tcW w:w="9815" w:type="dxa"/>
            <w:gridSpan w:val="3"/>
            <w:tcBorders>
              <w:top w:val="single" w:sz="18" w:space="0" w:color="auto"/>
              <w:left w:val="single" w:sz="18" w:space="0" w:color="auto"/>
              <w:bottom w:val="nil"/>
              <w:right w:val="single" w:sz="18" w:space="0" w:color="auto"/>
            </w:tcBorders>
            <w:shd w:val="clear" w:color="auto" w:fill="D9D9D9"/>
            <w:vAlign w:val="center"/>
            <w:hideMark/>
          </w:tcPr>
          <w:p w14:paraId="4B63F534" w14:textId="77777777" w:rsidR="00822B57" w:rsidRPr="004225A4" w:rsidRDefault="006C1D5A" w:rsidP="00822B57">
            <w:pPr>
              <w:jc w:val="center"/>
              <w:rPr>
                <w:b/>
                <w:sz w:val="22"/>
                <w:szCs w:val="28"/>
              </w:rPr>
            </w:pPr>
            <w:r w:rsidRPr="004225A4">
              <w:rPr>
                <w:b/>
                <w:sz w:val="22"/>
                <w:szCs w:val="28"/>
              </w:rPr>
              <w:t>SCHEDULE OF PERMITTED OCCUPATION FOR THIS HMO</w:t>
            </w:r>
          </w:p>
          <w:p w14:paraId="54C29BC3" w14:textId="77777777" w:rsidR="00822B57" w:rsidRPr="004225A4" w:rsidRDefault="00822B57" w:rsidP="00822B57">
            <w:pPr>
              <w:jc w:val="center"/>
              <w:rPr>
                <w:b/>
                <w:sz w:val="6"/>
                <w:szCs w:val="28"/>
              </w:rPr>
            </w:pPr>
          </w:p>
          <w:p w14:paraId="48DE79CE" w14:textId="77777777" w:rsidR="00822B57" w:rsidRPr="004225A4" w:rsidRDefault="006C1D5A" w:rsidP="00822B57">
            <w:pPr>
              <w:jc w:val="center"/>
              <w:rPr>
                <w:b/>
                <w:sz w:val="22"/>
                <w:szCs w:val="28"/>
              </w:rPr>
            </w:pPr>
            <w:r w:rsidRPr="004225A4">
              <w:rPr>
                <w:b/>
                <w:sz w:val="22"/>
                <w:szCs w:val="28"/>
              </w:rPr>
              <w:t xml:space="preserve"> BASED ON FLOOR AREA AND THE AVAILABLE  KITCHEN</w:t>
            </w:r>
            <w:r>
              <w:rPr>
                <w:b/>
                <w:sz w:val="22"/>
                <w:szCs w:val="28"/>
              </w:rPr>
              <w:t>,</w:t>
            </w:r>
            <w:r w:rsidRPr="004225A4">
              <w:rPr>
                <w:b/>
                <w:sz w:val="22"/>
                <w:szCs w:val="28"/>
              </w:rPr>
              <w:t xml:space="preserve"> BATH</w:t>
            </w:r>
            <w:r>
              <w:rPr>
                <w:b/>
                <w:sz w:val="22"/>
                <w:szCs w:val="28"/>
              </w:rPr>
              <w:t>ING</w:t>
            </w:r>
            <w:r w:rsidRPr="004225A4">
              <w:rPr>
                <w:b/>
                <w:sz w:val="22"/>
                <w:szCs w:val="28"/>
              </w:rPr>
              <w:t xml:space="preserve"> AND</w:t>
            </w:r>
            <w:r>
              <w:rPr>
                <w:b/>
                <w:sz w:val="22"/>
                <w:szCs w:val="28"/>
              </w:rPr>
              <w:t xml:space="preserve"> WC</w:t>
            </w:r>
            <w:r w:rsidRPr="004225A4">
              <w:rPr>
                <w:b/>
                <w:sz w:val="22"/>
                <w:szCs w:val="28"/>
              </w:rPr>
              <w:t xml:space="preserve"> FACILITIES</w:t>
            </w:r>
          </w:p>
        </w:tc>
      </w:tr>
      <w:tr w:rsidR="00E65A34" w14:paraId="4F3BF54A" w14:textId="77777777" w:rsidTr="00822B57">
        <w:trPr>
          <w:trHeight w:val="95"/>
        </w:trPr>
        <w:tc>
          <w:tcPr>
            <w:tcW w:w="9815" w:type="dxa"/>
            <w:gridSpan w:val="3"/>
            <w:tcBorders>
              <w:top w:val="nil"/>
              <w:left w:val="single" w:sz="18" w:space="0" w:color="auto"/>
              <w:bottom w:val="single" w:sz="18" w:space="0" w:color="auto"/>
              <w:right w:val="single" w:sz="18" w:space="0" w:color="auto"/>
            </w:tcBorders>
            <w:shd w:val="clear" w:color="auto" w:fill="D9D9D9"/>
            <w:vAlign w:val="center"/>
          </w:tcPr>
          <w:p w14:paraId="35EFE549" w14:textId="77777777" w:rsidR="00822B57" w:rsidRPr="004225A4" w:rsidRDefault="00822B57" w:rsidP="00822B57">
            <w:pPr>
              <w:rPr>
                <w:b/>
                <w:bCs/>
                <w:sz w:val="8"/>
                <w:szCs w:val="28"/>
              </w:rPr>
            </w:pPr>
          </w:p>
        </w:tc>
      </w:tr>
      <w:tr w:rsidR="00E65A34" w14:paraId="45DC52F7" w14:textId="77777777" w:rsidTr="00822B57">
        <w:trPr>
          <w:cantSplit/>
          <w:trHeight w:val="945"/>
        </w:trPr>
        <w:tc>
          <w:tcPr>
            <w:tcW w:w="9815" w:type="dxa"/>
            <w:gridSpan w:val="3"/>
            <w:tcBorders>
              <w:top w:val="single" w:sz="18" w:space="0" w:color="auto"/>
              <w:left w:val="single" w:sz="18" w:space="0" w:color="auto"/>
              <w:right w:val="single" w:sz="18" w:space="0" w:color="auto"/>
            </w:tcBorders>
            <w:shd w:val="clear" w:color="auto" w:fill="FFFFFF"/>
            <w:vAlign w:val="center"/>
          </w:tcPr>
          <w:p w14:paraId="4A3DF492" w14:textId="77777777" w:rsidR="00822B57" w:rsidRPr="004225A4" w:rsidRDefault="006C1D5A" w:rsidP="00822B57">
            <w:pPr>
              <w:tabs>
                <w:tab w:val="left" w:pos="252"/>
              </w:tabs>
              <w:jc w:val="center"/>
              <w:rPr>
                <w:bCs/>
              </w:rPr>
            </w:pPr>
            <w:r w:rsidRPr="00FB3624">
              <w:rPr>
                <w:b/>
                <w:bCs/>
              </w:rPr>
              <w:lastRenderedPageBreak/>
              <w:t xml:space="preserve">The maximum permitted number for the property is determined by the lowest figure from the tables </w:t>
            </w:r>
            <w:r>
              <w:rPr>
                <w:b/>
                <w:bCs/>
              </w:rPr>
              <w:t>that can be found at the end of this document</w:t>
            </w:r>
            <w:r w:rsidRPr="00FB3624">
              <w:rPr>
                <w:bCs/>
              </w:rPr>
              <w:t>.</w:t>
            </w:r>
          </w:p>
        </w:tc>
      </w:tr>
      <w:tr w:rsidR="00E65A34" w14:paraId="10A80DC2" w14:textId="77777777" w:rsidTr="00822B57">
        <w:trPr>
          <w:trHeight w:val="673"/>
        </w:trPr>
        <w:tc>
          <w:tcPr>
            <w:tcW w:w="6345" w:type="dxa"/>
            <w:gridSpan w:val="2"/>
            <w:tcBorders>
              <w:top w:val="single" w:sz="18" w:space="0" w:color="auto"/>
              <w:left w:val="single" w:sz="18" w:space="0" w:color="auto"/>
              <w:bottom w:val="single" w:sz="18" w:space="0" w:color="auto"/>
              <w:right w:val="single" w:sz="18" w:space="0" w:color="auto"/>
            </w:tcBorders>
            <w:vAlign w:val="center"/>
            <w:hideMark/>
          </w:tcPr>
          <w:p w14:paraId="3067A3F9" w14:textId="77777777" w:rsidR="00822B57" w:rsidRPr="004225A4" w:rsidRDefault="006C1D5A" w:rsidP="00822B57">
            <w:pPr>
              <w:jc w:val="center"/>
              <w:rPr>
                <w:b/>
                <w:bCs/>
                <w:sz w:val="28"/>
                <w:szCs w:val="28"/>
              </w:rPr>
            </w:pPr>
            <w:r w:rsidRPr="004225A4">
              <w:rPr>
                <w:b/>
                <w:sz w:val="28"/>
                <w:szCs w:val="28"/>
              </w:rPr>
              <w:t xml:space="preserve">Maximum Permitted Number for Property </w:t>
            </w:r>
          </w:p>
        </w:tc>
        <w:tc>
          <w:tcPr>
            <w:tcW w:w="3470" w:type="dxa"/>
            <w:tcBorders>
              <w:top w:val="single" w:sz="18" w:space="0" w:color="auto"/>
              <w:left w:val="single" w:sz="18" w:space="0" w:color="auto"/>
              <w:bottom w:val="single" w:sz="18" w:space="0" w:color="auto"/>
              <w:right w:val="single" w:sz="18" w:space="0" w:color="auto"/>
            </w:tcBorders>
            <w:shd w:val="clear" w:color="auto" w:fill="A6A6A6"/>
            <w:vAlign w:val="center"/>
            <w:hideMark/>
          </w:tcPr>
          <w:p w14:paraId="130A63EC" w14:textId="77777777" w:rsidR="00822B57" w:rsidRPr="002535A0" w:rsidRDefault="009F4210" w:rsidP="00822B57">
            <w:pPr>
              <w:jc w:val="center"/>
              <w:rPr>
                <w:b/>
                <w:bCs/>
                <w:color w:val="FF0000"/>
                <w:sz w:val="40"/>
                <w:szCs w:val="40"/>
              </w:rPr>
            </w:pPr>
            <w:r>
              <w:rPr>
                <w:b/>
                <w:sz w:val="40"/>
                <w:szCs w:val="40"/>
              </w:rPr>
              <w:t>4</w:t>
            </w:r>
          </w:p>
        </w:tc>
      </w:tr>
      <w:tr w:rsidR="00E65A34" w14:paraId="3070C3A9" w14:textId="77777777" w:rsidTr="00822B57">
        <w:trPr>
          <w:trHeight w:val="673"/>
        </w:trPr>
        <w:tc>
          <w:tcPr>
            <w:tcW w:w="1809" w:type="dxa"/>
            <w:tcBorders>
              <w:top w:val="single" w:sz="18" w:space="0" w:color="auto"/>
              <w:left w:val="single" w:sz="18" w:space="0" w:color="auto"/>
              <w:bottom w:val="single" w:sz="18" w:space="0" w:color="auto"/>
              <w:right w:val="single" w:sz="18" w:space="0" w:color="auto"/>
            </w:tcBorders>
            <w:shd w:val="clear" w:color="auto" w:fill="BFBFBF"/>
            <w:vAlign w:val="center"/>
          </w:tcPr>
          <w:p w14:paraId="1A2487B9" w14:textId="77777777" w:rsidR="00822B57" w:rsidRPr="004225A4" w:rsidRDefault="006C1D5A" w:rsidP="00822B57">
            <w:pPr>
              <w:jc w:val="center"/>
              <w:rPr>
                <w:b/>
                <w:sz w:val="28"/>
                <w:szCs w:val="28"/>
              </w:rPr>
            </w:pPr>
            <w:r w:rsidRPr="004225A4">
              <w:rPr>
                <w:b/>
                <w:sz w:val="22"/>
                <w:szCs w:val="28"/>
              </w:rPr>
              <w:t>WAIVER GRANTED</w:t>
            </w:r>
          </w:p>
        </w:tc>
        <w:tc>
          <w:tcPr>
            <w:tcW w:w="8006" w:type="dxa"/>
            <w:gridSpan w:val="2"/>
            <w:tcBorders>
              <w:top w:val="single" w:sz="18" w:space="0" w:color="auto"/>
              <w:left w:val="single" w:sz="18" w:space="0" w:color="auto"/>
              <w:bottom w:val="single" w:sz="18" w:space="0" w:color="auto"/>
              <w:right w:val="single" w:sz="18" w:space="0" w:color="auto"/>
            </w:tcBorders>
            <w:vAlign w:val="center"/>
          </w:tcPr>
          <w:p w14:paraId="0677792F" w14:textId="77777777" w:rsidR="00822B57" w:rsidRPr="00D5563C" w:rsidRDefault="009F4210" w:rsidP="00822B57">
            <w:pPr>
              <w:rPr>
                <w:bCs/>
              </w:rPr>
            </w:pPr>
            <w:r>
              <w:rPr>
                <w:bCs/>
              </w:rPr>
              <w:t>Wash hand basins are not required to bedrooms</w:t>
            </w:r>
            <w:r w:rsidR="006C1D5A">
              <w:rPr>
                <w:bCs/>
              </w:rPr>
              <w:fldChar w:fldCharType="begin"/>
            </w:r>
            <w:r w:rsidR="006C1D5A">
              <w:rPr>
                <w:bCs/>
              </w:rPr>
              <w:instrText xml:space="preserve"> FILLIN  "Enter waiver(s) that have been granted"  \* MERGEFORMAT </w:instrText>
            </w:r>
            <w:r w:rsidR="006C1D5A">
              <w:rPr>
                <w:bCs/>
              </w:rPr>
              <w:fldChar w:fldCharType="end"/>
            </w:r>
          </w:p>
        </w:tc>
      </w:tr>
    </w:tbl>
    <w:p w14:paraId="710EFE16" w14:textId="77777777" w:rsidR="00822B57" w:rsidRPr="004225A4" w:rsidRDefault="00822B57" w:rsidP="00822B57">
      <w:pPr>
        <w:rPr>
          <w:rFonts w:eastAsia="Calibri"/>
          <w:b/>
        </w:rPr>
      </w:pPr>
    </w:p>
    <w:p w14:paraId="67368E12" w14:textId="77777777" w:rsidR="00822B57" w:rsidRPr="00010461" w:rsidRDefault="006C1D5A" w:rsidP="00822B57">
      <w:pPr>
        <w:rPr>
          <w:rFonts w:eastAsia="Calibri"/>
          <w:b/>
        </w:rPr>
      </w:pPr>
      <w:r w:rsidRPr="00010461">
        <w:rPr>
          <w:rFonts w:eastAsia="Calibri"/>
          <w:b/>
        </w:rPr>
        <w:t>Schedule of licence conditions</w:t>
      </w:r>
    </w:p>
    <w:p w14:paraId="32F540F3" w14:textId="77777777" w:rsidR="00822B57" w:rsidRPr="00010461" w:rsidRDefault="006C1D5A" w:rsidP="00822B57">
      <w:pPr>
        <w:jc w:val="both"/>
        <w:rPr>
          <w:rFonts w:eastAsia="Calibri"/>
        </w:rPr>
      </w:pPr>
      <w:r w:rsidRPr="00010461">
        <w:rPr>
          <w:rFonts w:eastAsia="Calibri"/>
        </w:rPr>
        <w:tab/>
      </w:r>
    </w:p>
    <w:p w14:paraId="05C98026" w14:textId="77777777" w:rsidR="00822B57" w:rsidRPr="00010461" w:rsidRDefault="006C1D5A" w:rsidP="00123933">
      <w:pPr>
        <w:numPr>
          <w:ilvl w:val="0"/>
          <w:numId w:val="4"/>
        </w:numPr>
        <w:ind w:left="426"/>
        <w:jc w:val="both"/>
        <w:rPr>
          <w:rFonts w:eastAsia="Calibri"/>
        </w:rPr>
      </w:pPr>
      <w:r>
        <w:rPr>
          <w:rFonts w:eastAsia="Calibri"/>
        </w:rPr>
        <w:t>The licence holder/manager</w:t>
      </w:r>
      <w:r w:rsidRPr="00010461">
        <w:rPr>
          <w:rFonts w:eastAsia="Calibri"/>
        </w:rPr>
        <w:t xml:space="preserve"> is prohibited from allowing a new resident to occupy the house and/or parts of the house if: - </w:t>
      </w:r>
    </w:p>
    <w:p w14:paraId="1E45EB6D" w14:textId="77777777" w:rsidR="00822B57" w:rsidRPr="00010461" w:rsidRDefault="006C1D5A" w:rsidP="00123933">
      <w:pPr>
        <w:numPr>
          <w:ilvl w:val="0"/>
          <w:numId w:val="5"/>
        </w:numPr>
        <w:spacing w:before="60"/>
        <w:jc w:val="both"/>
        <w:rPr>
          <w:rFonts w:eastAsia="Calibri"/>
        </w:rPr>
      </w:pPr>
      <w:r w:rsidRPr="00010461">
        <w:rPr>
          <w:rFonts w:eastAsia="Calibri"/>
        </w:rPr>
        <w:t xml:space="preserve">that occupation exceeds the maximum number of permitted persons in the house or </w:t>
      </w:r>
    </w:p>
    <w:p w14:paraId="7B658238" w14:textId="77777777" w:rsidR="00822B57" w:rsidRPr="00010461" w:rsidRDefault="006C1D5A" w:rsidP="00123933">
      <w:pPr>
        <w:numPr>
          <w:ilvl w:val="0"/>
          <w:numId w:val="5"/>
        </w:numPr>
        <w:jc w:val="both"/>
        <w:rPr>
          <w:rFonts w:eastAsia="Calibri"/>
        </w:rPr>
      </w:pPr>
      <w:r w:rsidRPr="00010461">
        <w:rPr>
          <w:rFonts w:eastAsia="Calibri"/>
        </w:rPr>
        <w:t>that occupation exceeds the maximum number permitted for any unit of accommodation.</w:t>
      </w:r>
    </w:p>
    <w:p w14:paraId="0041A572" w14:textId="77777777" w:rsidR="00822B57" w:rsidRPr="00010461" w:rsidRDefault="006C1D5A" w:rsidP="00822B57">
      <w:pPr>
        <w:spacing w:before="60"/>
        <w:ind w:left="426"/>
        <w:jc w:val="both"/>
        <w:rPr>
          <w:rFonts w:eastAsia="Calibri"/>
        </w:rPr>
      </w:pPr>
      <w:r w:rsidRPr="00010461">
        <w:rPr>
          <w:rFonts w:eastAsia="Calibri"/>
        </w:rPr>
        <w:t>A ‘new resident’ is a person not in occupation at the date the licence is issued.</w:t>
      </w:r>
    </w:p>
    <w:p w14:paraId="7174A6B5" w14:textId="77777777" w:rsidR="00822B57" w:rsidRPr="00010461" w:rsidRDefault="00822B57" w:rsidP="00822B57">
      <w:pPr>
        <w:ind w:left="426"/>
        <w:jc w:val="both"/>
        <w:rPr>
          <w:rFonts w:eastAsia="Calibri"/>
        </w:rPr>
      </w:pPr>
    </w:p>
    <w:p w14:paraId="232C529C" w14:textId="77777777" w:rsidR="00822B57" w:rsidRPr="005C0267" w:rsidRDefault="006C1D5A" w:rsidP="00123933">
      <w:pPr>
        <w:numPr>
          <w:ilvl w:val="0"/>
          <w:numId w:val="4"/>
        </w:numPr>
        <w:ind w:left="426"/>
        <w:contextualSpacing/>
        <w:jc w:val="both"/>
        <w:rPr>
          <w:rFonts w:eastAsia="Calibri"/>
        </w:rPr>
      </w:pPr>
      <w:r w:rsidRPr="005C0267">
        <w:rPr>
          <w:rFonts w:eastAsia="Calibri"/>
        </w:rPr>
        <w:t>The licence holder shall ensure that the property is in compliance with the London Borough of Camden’s Minimum HMO Standards. The works required to achieve this are detailed in the attached schedule</w:t>
      </w:r>
      <w:r w:rsidRPr="005C0267">
        <w:rPr>
          <w:rFonts w:eastAsia="Calibri"/>
          <w:b/>
        </w:rPr>
        <w:t>.</w:t>
      </w:r>
    </w:p>
    <w:p w14:paraId="7669FF43" w14:textId="77777777" w:rsidR="00822B57" w:rsidRPr="00010461" w:rsidRDefault="00822B57" w:rsidP="00822B57">
      <w:pPr>
        <w:ind w:left="426"/>
        <w:contextualSpacing/>
        <w:jc w:val="both"/>
        <w:rPr>
          <w:rFonts w:eastAsia="Calibri"/>
        </w:rPr>
      </w:pPr>
    </w:p>
    <w:p w14:paraId="5B72B050" w14:textId="77777777" w:rsidR="00822B57" w:rsidRPr="00010461" w:rsidRDefault="006C1D5A" w:rsidP="00123933">
      <w:pPr>
        <w:numPr>
          <w:ilvl w:val="0"/>
          <w:numId w:val="4"/>
        </w:numPr>
        <w:ind w:left="426"/>
        <w:contextualSpacing/>
        <w:jc w:val="both"/>
        <w:rPr>
          <w:rFonts w:eastAsia="Calibri"/>
        </w:rPr>
      </w:pPr>
      <w:r w:rsidRPr="00010461">
        <w:rPr>
          <w:rFonts w:eastAsia="Calibri"/>
        </w:rPr>
        <w:t xml:space="preserve">The licence holder shall ensure the property is maintained in reasonable repair.  </w:t>
      </w:r>
    </w:p>
    <w:p w14:paraId="59E2DA62" w14:textId="77777777" w:rsidR="00822B57" w:rsidRPr="00010461" w:rsidRDefault="00822B57" w:rsidP="00822B57">
      <w:pPr>
        <w:ind w:left="720"/>
        <w:contextualSpacing/>
        <w:jc w:val="both"/>
        <w:rPr>
          <w:rFonts w:eastAsia="Calibri"/>
        </w:rPr>
      </w:pPr>
    </w:p>
    <w:p w14:paraId="6EE0BBF6"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ensure that the name, address, email and telephone number of the person responsible for managing the property is displayed in a prominent position in the common parts of the house. A 24 hour emergency telephone number should also be provided.</w:t>
      </w:r>
    </w:p>
    <w:p w14:paraId="3E97CED1" w14:textId="77777777" w:rsidR="00822B57" w:rsidRPr="00010461" w:rsidRDefault="00822B57" w:rsidP="00822B57">
      <w:pPr>
        <w:ind w:left="720"/>
        <w:contextualSpacing/>
        <w:jc w:val="both"/>
        <w:rPr>
          <w:rFonts w:eastAsia="Calibri"/>
        </w:rPr>
      </w:pPr>
    </w:p>
    <w:p w14:paraId="60E60AE8" w14:textId="77777777" w:rsidR="00822B57" w:rsidRPr="00010461" w:rsidRDefault="006C1D5A" w:rsidP="00123933">
      <w:pPr>
        <w:numPr>
          <w:ilvl w:val="0"/>
          <w:numId w:val="4"/>
        </w:numPr>
        <w:ind w:left="426"/>
        <w:contextualSpacing/>
        <w:jc w:val="both"/>
        <w:rPr>
          <w:rFonts w:eastAsia="Calibri"/>
        </w:rPr>
      </w:pPr>
      <w:r>
        <w:rPr>
          <w:rFonts w:eastAsia="Calibri"/>
        </w:rPr>
        <w:t>The licence holder</w:t>
      </w:r>
      <w:r w:rsidRPr="00010461">
        <w:rPr>
          <w:rFonts w:eastAsia="Calibri"/>
        </w:rPr>
        <w:t xml:space="preserve"> shall ensure that a copy of the licence and licence conditions are displayed in a prominent position in the common parts of the house.</w:t>
      </w:r>
    </w:p>
    <w:p w14:paraId="743D3E18" w14:textId="77777777" w:rsidR="00822B57" w:rsidRPr="00010461" w:rsidRDefault="00822B57" w:rsidP="00822B57">
      <w:pPr>
        <w:ind w:left="720"/>
        <w:contextualSpacing/>
        <w:jc w:val="both"/>
        <w:rPr>
          <w:rFonts w:eastAsia="Calibri"/>
        </w:rPr>
      </w:pPr>
    </w:p>
    <w:p w14:paraId="6C841A6C" w14:textId="77777777" w:rsidR="00822B57" w:rsidRPr="00010461" w:rsidRDefault="006C1D5A" w:rsidP="00123933">
      <w:pPr>
        <w:numPr>
          <w:ilvl w:val="0"/>
          <w:numId w:val="4"/>
        </w:numPr>
        <w:ind w:left="426"/>
        <w:contextualSpacing/>
        <w:jc w:val="both"/>
        <w:rPr>
          <w:rFonts w:eastAsia="Calibri"/>
        </w:rPr>
      </w:pPr>
      <w:r>
        <w:rPr>
          <w:rFonts w:eastAsia="Calibri"/>
        </w:rPr>
        <w:t>The licence holder</w:t>
      </w:r>
      <w:r w:rsidRPr="00010461">
        <w:rPr>
          <w:rFonts w:eastAsia="Calibri"/>
        </w:rPr>
        <w:t xml:space="preserve"> shall supply the occupiers of the house with a written statement of the terms on which they occupy the house.</w:t>
      </w:r>
    </w:p>
    <w:p w14:paraId="22F69D3E" w14:textId="77777777" w:rsidR="00822B57" w:rsidRPr="00010461" w:rsidRDefault="00822B57" w:rsidP="00822B57">
      <w:pPr>
        <w:ind w:left="720"/>
        <w:contextualSpacing/>
        <w:jc w:val="both"/>
        <w:rPr>
          <w:rFonts w:eastAsia="Calibri"/>
        </w:rPr>
      </w:pPr>
    </w:p>
    <w:p w14:paraId="69FB1EAD"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take all reasonable and practicable steps to prevent or reduce antisocial behaviour by persons occupying or visiting the house. All complaints of anti-social behaviour by occupants or their visitors made by other occupants or neighbours shall be investigated and the appropriate action taken.</w:t>
      </w:r>
    </w:p>
    <w:p w14:paraId="61D4B3CE" w14:textId="77777777" w:rsidR="00822B57" w:rsidRPr="00010461" w:rsidRDefault="00822B57" w:rsidP="00822B57">
      <w:pPr>
        <w:ind w:left="720"/>
        <w:contextualSpacing/>
        <w:jc w:val="both"/>
      </w:pPr>
    </w:p>
    <w:p w14:paraId="3802C153" w14:textId="77777777" w:rsidR="00822B57" w:rsidRPr="00010461" w:rsidRDefault="006C1D5A" w:rsidP="00123933">
      <w:pPr>
        <w:numPr>
          <w:ilvl w:val="0"/>
          <w:numId w:val="4"/>
        </w:numPr>
        <w:ind w:left="426"/>
        <w:contextualSpacing/>
        <w:jc w:val="both"/>
        <w:rPr>
          <w:rFonts w:eastAsia="Calibri"/>
        </w:rPr>
      </w:pPr>
      <w:r w:rsidRPr="00010461">
        <w:t>The licence holder</w:t>
      </w:r>
      <w:r>
        <w:t xml:space="preserve"> </w:t>
      </w:r>
      <w:r w:rsidRPr="00010461">
        <w:t xml:space="preserve">shall, upon request, provide the London Borough of Camden with evidence of appropriate management practice and procedures to address any anti-social behaviour that may arise. The details should be provided within such reasonable time as may be specified by The London Borough of Camden.  </w:t>
      </w:r>
    </w:p>
    <w:p w14:paraId="5CBF5EAC" w14:textId="77777777" w:rsidR="00822B57" w:rsidRPr="00010461" w:rsidRDefault="00822B57" w:rsidP="00822B57">
      <w:pPr>
        <w:ind w:left="720"/>
        <w:contextualSpacing/>
        <w:jc w:val="both"/>
      </w:pPr>
    </w:p>
    <w:p w14:paraId="349FDE4D" w14:textId="77777777" w:rsidR="00822B57" w:rsidRPr="00010461" w:rsidRDefault="006C1D5A" w:rsidP="00123933">
      <w:pPr>
        <w:numPr>
          <w:ilvl w:val="0"/>
          <w:numId w:val="4"/>
        </w:numPr>
        <w:ind w:left="426"/>
        <w:contextualSpacing/>
        <w:jc w:val="both"/>
        <w:rPr>
          <w:rFonts w:eastAsia="Calibri"/>
        </w:rPr>
      </w:pPr>
      <w:r w:rsidRPr="00010461">
        <w:t>The written statement provided to occupiers on their terms of occupancy shall include an express prohibition on anti-social behaviour that causes a nuisance or annoyance to other occupiers or neighbours.</w:t>
      </w:r>
    </w:p>
    <w:p w14:paraId="74200670" w14:textId="77777777" w:rsidR="00822B57" w:rsidRPr="00010461" w:rsidRDefault="00822B57" w:rsidP="00822B57">
      <w:pPr>
        <w:ind w:left="720"/>
        <w:contextualSpacing/>
        <w:jc w:val="both"/>
        <w:rPr>
          <w:rFonts w:eastAsia="Calibri"/>
        </w:rPr>
      </w:pPr>
    </w:p>
    <w:p w14:paraId="0BA3E80F" w14:textId="77777777" w:rsidR="00822B57" w:rsidRPr="00010461" w:rsidRDefault="006C1D5A" w:rsidP="00123933">
      <w:pPr>
        <w:numPr>
          <w:ilvl w:val="0"/>
          <w:numId w:val="4"/>
        </w:numPr>
        <w:ind w:left="426"/>
        <w:contextualSpacing/>
        <w:jc w:val="both"/>
        <w:rPr>
          <w:rFonts w:eastAsia="Calibri"/>
        </w:rPr>
      </w:pPr>
      <w:r w:rsidRPr="00010461">
        <w:rPr>
          <w:rFonts w:eastAsia="Calibri"/>
        </w:rPr>
        <w:t xml:space="preserve">Where a gas supply is provided the licence holder shall submit to the London Borough of Camden annually for their inspection the current gas safety certificate obtained within </w:t>
      </w:r>
      <w:r w:rsidRPr="00010461">
        <w:rPr>
          <w:rFonts w:eastAsia="Calibri"/>
        </w:rPr>
        <w:lastRenderedPageBreak/>
        <w:t>the last 12 months in respect of all gas installations and appliances in the parts of the house under their control. Copies shall also be given to the occupants of the house.</w:t>
      </w:r>
    </w:p>
    <w:p w14:paraId="2A0A342F" w14:textId="77777777" w:rsidR="00822B57" w:rsidRPr="00010461" w:rsidRDefault="00822B57" w:rsidP="00822B57">
      <w:pPr>
        <w:ind w:left="720"/>
        <w:contextualSpacing/>
        <w:jc w:val="both"/>
        <w:rPr>
          <w:rFonts w:eastAsia="Calibri"/>
        </w:rPr>
      </w:pPr>
    </w:p>
    <w:p w14:paraId="6480B368" w14:textId="77777777" w:rsidR="00822B57" w:rsidRPr="00010461" w:rsidRDefault="006C1D5A" w:rsidP="00123933">
      <w:pPr>
        <w:numPr>
          <w:ilvl w:val="0"/>
          <w:numId w:val="4"/>
        </w:numPr>
        <w:ind w:left="426"/>
        <w:contextualSpacing/>
        <w:jc w:val="both"/>
        <w:rPr>
          <w:rFonts w:eastAsia="Calibri"/>
        </w:rPr>
      </w:pPr>
      <w:r>
        <w:rPr>
          <w:rFonts w:eastAsia="Calibri"/>
        </w:rPr>
        <w:t>The licence holder</w:t>
      </w:r>
      <w:r w:rsidRPr="00010461">
        <w:rPr>
          <w:rFonts w:eastAsia="Calibri"/>
        </w:rPr>
        <w:t xml:space="preserve"> shall, upon request, provide the London Borough of Camden with a current test certificate for the fixed electrical installation in the parts of the house under their control. Any report should be less than five years old at the date of submission. </w:t>
      </w:r>
    </w:p>
    <w:p w14:paraId="386F8FCC" w14:textId="77777777" w:rsidR="00822B57" w:rsidRPr="00010461" w:rsidRDefault="00822B57" w:rsidP="00822B57">
      <w:pPr>
        <w:ind w:left="720"/>
        <w:contextualSpacing/>
        <w:jc w:val="both"/>
        <w:rPr>
          <w:rFonts w:eastAsia="Calibri"/>
        </w:rPr>
      </w:pPr>
    </w:p>
    <w:p w14:paraId="2AEC57FB"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ensure that furniture and all electrical appliances made available in the house are in a safe condition. There should be a regular visual inspection of all such appliances and furniture to determine condition.</w:t>
      </w:r>
    </w:p>
    <w:p w14:paraId="47F80DFA" w14:textId="77777777" w:rsidR="00822B57" w:rsidRPr="00010461" w:rsidRDefault="00822B57" w:rsidP="00822B57">
      <w:pPr>
        <w:ind w:left="720"/>
        <w:contextualSpacing/>
        <w:jc w:val="both"/>
        <w:rPr>
          <w:rFonts w:eastAsia="Calibri"/>
        </w:rPr>
      </w:pPr>
    </w:p>
    <w:p w14:paraId="123D08D7" w14:textId="77777777" w:rsidR="00822B57" w:rsidRPr="00010461" w:rsidRDefault="006C1D5A" w:rsidP="00123933">
      <w:pPr>
        <w:numPr>
          <w:ilvl w:val="0"/>
          <w:numId w:val="4"/>
        </w:numPr>
        <w:ind w:left="426"/>
        <w:contextualSpacing/>
        <w:jc w:val="both"/>
        <w:rPr>
          <w:rFonts w:eastAsia="Calibri"/>
        </w:rPr>
      </w:pPr>
      <w:r w:rsidRPr="00010461">
        <w:rPr>
          <w:rFonts w:eastAsia="Calibri"/>
        </w:rPr>
        <w:t xml:space="preserve">All upholstered furniture and covers and fillings of cushions and pillows should comply with the requirements of the Furniture and Furnishings (Fire) (Safety) Regulations 1988 (as amended). </w:t>
      </w:r>
    </w:p>
    <w:p w14:paraId="4A88CB7D" w14:textId="77777777" w:rsidR="00822B57" w:rsidRPr="00010461" w:rsidRDefault="00822B57" w:rsidP="00822B57">
      <w:pPr>
        <w:contextualSpacing/>
        <w:jc w:val="both"/>
        <w:rPr>
          <w:rFonts w:eastAsia="Calibri"/>
        </w:rPr>
      </w:pPr>
    </w:p>
    <w:p w14:paraId="7CF35AC4"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w:t>
      </w:r>
      <w:r>
        <w:rPr>
          <w:rFonts w:eastAsia="Calibri"/>
        </w:rPr>
        <w:t xml:space="preserve"> </w:t>
      </w:r>
      <w:r w:rsidRPr="00010461">
        <w:rPr>
          <w:rFonts w:eastAsia="Calibri"/>
        </w:rPr>
        <w:t>shall, upon request, provide the London Borough of Camden with a declaration as to the safety of electrical appliances and furniture. Copies should be made available to occupants of the house.</w:t>
      </w:r>
    </w:p>
    <w:p w14:paraId="1EEE01AC" w14:textId="77777777" w:rsidR="00822B57" w:rsidRPr="00010461" w:rsidRDefault="00822B57" w:rsidP="00822B57">
      <w:pPr>
        <w:ind w:left="720"/>
        <w:contextualSpacing/>
        <w:jc w:val="both"/>
        <w:rPr>
          <w:rFonts w:eastAsia="Calibri"/>
        </w:rPr>
      </w:pPr>
    </w:p>
    <w:p w14:paraId="2BC2EFB0" w14:textId="77777777" w:rsidR="00822B57" w:rsidRDefault="006C1D5A" w:rsidP="00123933">
      <w:pPr>
        <w:numPr>
          <w:ilvl w:val="0"/>
          <w:numId w:val="4"/>
        </w:numPr>
        <w:ind w:left="426"/>
        <w:contextualSpacing/>
        <w:jc w:val="both"/>
        <w:rPr>
          <w:rFonts w:eastAsia="Calibri"/>
        </w:rPr>
      </w:pPr>
      <w:r w:rsidRPr="00010461">
        <w:rPr>
          <w:rFonts w:eastAsia="Calibri"/>
        </w:rPr>
        <w:t>The licence holder shall keep smoke alarms in proper working order and, upon request, provide the London Borough of Camden with a BS5839 test report relating to the fire alarm and detection system and/or a BS5266 test report relating to the emergency lighting.</w:t>
      </w:r>
    </w:p>
    <w:p w14:paraId="7072025C" w14:textId="77777777" w:rsidR="00822B57" w:rsidRDefault="00822B57" w:rsidP="00822B57">
      <w:pPr>
        <w:pStyle w:val="ListParagraph"/>
        <w:jc w:val="both"/>
        <w:rPr>
          <w:rFonts w:eastAsia="Calibri"/>
        </w:rPr>
      </w:pPr>
    </w:p>
    <w:p w14:paraId="60D171F0" w14:textId="77777777" w:rsidR="00822B57" w:rsidRPr="002502D6" w:rsidRDefault="006C1D5A" w:rsidP="00123933">
      <w:pPr>
        <w:numPr>
          <w:ilvl w:val="0"/>
          <w:numId w:val="4"/>
        </w:numPr>
        <w:ind w:left="426"/>
        <w:jc w:val="both"/>
      </w:pPr>
      <w:r w:rsidRPr="002502D6">
        <w:rPr>
          <w:rStyle w:val="legamendingtext"/>
        </w:rPr>
        <w:t>The licence holder shall ensure that a carbon monoxide alarm is installed in any room in the HMO which is used wholly or partly as living accommodation and contains a solid fuel burning combustion appliance.  The carbon monoxide alarm is to be kept in proper working order.  And the licence holder shall on demand, supply the local authority with a declaration as to the position and condition of the alarm.</w:t>
      </w:r>
    </w:p>
    <w:p w14:paraId="5E0D0164" w14:textId="77777777" w:rsidR="00822B57" w:rsidRPr="00010461" w:rsidRDefault="00822B57" w:rsidP="00822B57">
      <w:pPr>
        <w:ind w:left="720"/>
        <w:contextualSpacing/>
        <w:jc w:val="both"/>
        <w:rPr>
          <w:rFonts w:eastAsia="Calibri"/>
        </w:rPr>
      </w:pPr>
    </w:p>
    <w:p w14:paraId="33FB472D"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upon request, provide the London Borough of Camden with a written copy of the fire risk assessment (FRA) carried out by a responsible person under the Regulatory Reform (Fire Safety) order 2005.</w:t>
      </w:r>
    </w:p>
    <w:p w14:paraId="49E647C3" w14:textId="77777777" w:rsidR="00822B57" w:rsidRPr="00010461" w:rsidRDefault="00822B57" w:rsidP="00822B57">
      <w:pPr>
        <w:ind w:left="720"/>
        <w:contextualSpacing/>
        <w:jc w:val="both"/>
        <w:rPr>
          <w:rFonts w:eastAsia="Calibri"/>
        </w:rPr>
      </w:pPr>
    </w:p>
    <w:p w14:paraId="225BE972"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ensure that there are sufficient containers provided for household recycling and rubbish. All recycling and rubbish containers must be provided with a dedicated and appropriate storage area.</w:t>
      </w:r>
    </w:p>
    <w:p w14:paraId="3B177994" w14:textId="77777777" w:rsidR="00822B57" w:rsidRPr="00010461" w:rsidRDefault="00822B57" w:rsidP="00822B57">
      <w:pPr>
        <w:ind w:left="720"/>
        <w:contextualSpacing/>
        <w:jc w:val="both"/>
        <w:rPr>
          <w:rFonts w:eastAsia="Calibri"/>
        </w:rPr>
      </w:pPr>
    </w:p>
    <w:p w14:paraId="0EA00154"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take such steps as are necessary to treat any pest infestation within the parts of the house under their control. Such steps should include engaging a pest control contractor to undertake a survey of the house and undertaking such treatment and proofing works as required. The Council will consider an exception where the infestation is clearly as a result of the tenant’s behaviour or neglect.</w:t>
      </w:r>
    </w:p>
    <w:p w14:paraId="2B5FAFD6" w14:textId="77777777" w:rsidR="00822B57" w:rsidRPr="00010461" w:rsidRDefault="00822B57" w:rsidP="00822B57">
      <w:pPr>
        <w:jc w:val="both"/>
        <w:rPr>
          <w:rFonts w:eastAsia="Calibri"/>
          <w:b/>
        </w:rPr>
      </w:pPr>
    </w:p>
    <w:p w14:paraId="10E960B0" w14:textId="77777777" w:rsidR="00822B57" w:rsidRPr="00010461" w:rsidRDefault="006C1D5A" w:rsidP="00123933">
      <w:pPr>
        <w:numPr>
          <w:ilvl w:val="0"/>
          <w:numId w:val="4"/>
        </w:numPr>
        <w:ind w:left="426"/>
        <w:contextualSpacing/>
        <w:jc w:val="both"/>
        <w:rPr>
          <w:rFonts w:eastAsia="Calibri"/>
        </w:rPr>
      </w:pPr>
      <w:r w:rsidRPr="00010461">
        <w:rPr>
          <w:rFonts w:eastAsia="Calibri"/>
        </w:rPr>
        <w:t xml:space="preserve">The licence holder shall inform the </w:t>
      </w:r>
      <w:r>
        <w:rPr>
          <w:rFonts w:eastAsia="Calibri"/>
        </w:rPr>
        <w:t xml:space="preserve">Private Sector Housing Team at the </w:t>
      </w:r>
      <w:r w:rsidRPr="00010461">
        <w:rPr>
          <w:rFonts w:eastAsia="Calibri"/>
        </w:rPr>
        <w:t xml:space="preserve">London Borough of Camden in writing of any material change of circumstances in respect of the licence holder, manager or anyone else involved with the property, the property itself or its management within seven days of such a change occurring.  </w:t>
      </w:r>
    </w:p>
    <w:p w14:paraId="642EFF66" w14:textId="77777777" w:rsidR="00822B57" w:rsidRPr="00010461" w:rsidRDefault="00822B57" w:rsidP="00822B57">
      <w:pPr>
        <w:ind w:left="426"/>
        <w:contextualSpacing/>
        <w:jc w:val="both"/>
        <w:rPr>
          <w:rFonts w:eastAsia="Calibri"/>
        </w:rPr>
      </w:pPr>
    </w:p>
    <w:p w14:paraId="7A08E67C" w14:textId="77777777" w:rsidR="00822B57" w:rsidRPr="00010461" w:rsidRDefault="006C1D5A" w:rsidP="00123933">
      <w:pPr>
        <w:numPr>
          <w:ilvl w:val="0"/>
          <w:numId w:val="4"/>
        </w:numPr>
        <w:ind w:left="426"/>
        <w:contextualSpacing/>
        <w:jc w:val="both"/>
        <w:rPr>
          <w:rFonts w:eastAsia="Calibri"/>
        </w:rPr>
      </w:pPr>
      <w:r w:rsidRPr="00010461">
        <w:rPr>
          <w:rFonts w:eastAsia="Calibri"/>
        </w:rPr>
        <w:t xml:space="preserve">The licence holder must advise the </w:t>
      </w:r>
      <w:r>
        <w:rPr>
          <w:rFonts w:eastAsia="Calibri"/>
        </w:rPr>
        <w:t xml:space="preserve">Private Sector Housing Team at the </w:t>
      </w:r>
      <w:r w:rsidRPr="00010461">
        <w:rPr>
          <w:rFonts w:eastAsia="Calibri"/>
        </w:rPr>
        <w:t xml:space="preserve">London Borough of Camden in writing of any proposed changes to the construction, layout or </w:t>
      </w:r>
      <w:r w:rsidRPr="00010461">
        <w:rPr>
          <w:rFonts w:eastAsia="Calibri"/>
        </w:rPr>
        <w:lastRenderedPageBreak/>
        <w:t>amenity provision of the house which would affect the licence or licence conditions. No such alterations shall be made without prior consent.</w:t>
      </w:r>
    </w:p>
    <w:p w14:paraId="427F1B9B" w14:textId="77777777" w:rsidR="00822B57" w:rsidRPr="00010461" w:rsidRDefault="00822B57" w:rsidP="00822B57">
      <w:pPr>
        <w:ind w:left="720"/>
        <w:contextualSpacing/>
        <w:jc w:val="both"/>
        <w:rPr>
          <w:rFonts w:eastAsia="Calibri"/>
        </w:rPr>
      </w:pPr>
    </w:p>
    <w:p w14:paraId="2152ED31"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arrange for access to be granted to all common parts, and where possible all other areas including rooms, at any reasonable time for the purpose of inspection to ensure compliance with licence conditions.</w:t>
      </w:r>
    </w:p>
    <w:p w14:paraId="05622927" w14:textId="77777777" w:rsidR="00822B57" w:rsidRPr="00010461" w:rsidRDefault="00822B57" w:rsidP="00822B57">
      <w:pPr>
        <w:ind w:left="720"/>
        <w:contextualSpacing/>
        <w:jc w:val="both"/>
        <w:rPr>
          <w:rFonts w:eastAsia="Calibri"/>
        </w:rPr>
      </w:pPr>
    </w:p>
    <w:p w14:paraId="21D16110"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if required by written notice provide the London Borough of Camden with the following particulars with respect to the occupancy of the house:</w:t>
      </w:r>
    </w:p>
    <w:p w14:paraId="78855683" w14:textId="77777777" w:rsidR="00822B57" w:rsidRPr="00010461" w:rsidRDefault="006C1D5A" w:rsidP="00123933">
      <w:pPr>
        <w:numPr>
          <w:ilvl w:val="0"/>
          <w:numId w:val="7"/>
        </w:numPr>
        <w:spacing w:before="120"/>
        <w:ind w:left="714" w:hanging="357"/>
        <w:jc w:val="both"/>
        <w:rPr>
          <w:rFonts w:eastAsia="Calibri"/>
        </w:rPr>
      </w:pPr>
      <w:r w:rsidRPr="00010461">
        <w:rPr>
          <w:rFonts w:eastAsia="Calibri"/>
        </w:rPr>
        <w:t>The names and telephone numbers of individuals and households living in the house and the parts of the property they occupy</w:t>
      </w:r>
    </w:p>
    <w:p w14:paraId="2E54C62B" w14:textId="77777777" w:rsidR="00822B57" w:rsidRPr="00010461" w:rsidRDefault="006C1D5A" w:rsidP="00123933">
      <w:pPr>
        <w:numPr>
          <w:ilvl w:val="0"/>
          <w:numId w:val="6"/>
        </w:numPr>
        <w:contextualSpacing/>
        <w:jc w:val="both"/>
        <w:rPr>
          <w:rFonts w:eastAsia="Calibri"/>
        </w:rPr>
      </w:pPr>
      <w:r w:rsidRPr="00010461">
        <w:rPr>
          <w:rFonts w:eastAsia="Calibri"/>
        </w:rPr>
        <w:t>The dates when each individual and household moved into the property.</w:t>
      </w:r>
    </w:p>
    <w:p w14:paraId="05432CBA" w14:textId="77777777" w:rsidR="00822B57" w:rsidRPr="00010461" w:rsidRDefault="006C1D5A" w:rsidP="00822B57">
      <w:pPr>
        <w:spacing w:before="120"/>
        <w:ind w:left="426"/>
        <w:jc w:val="both"/>
        <w:rPr>
          <w:rFonts w:eastAsia="Calibri"/>
        </w:rPr>
      </w:pPr>
      <w:r w:rsidRPr="00010461">
        <w:rPr>
          <w:rFonts w:eastAsia="Calibri"/>
        </w:rPr>
        <w:t>The details should be provided within such reasonable time as may be specified by the London Borough of Camden.</w:t>
      </w:r>
    </w:p>
    <w:p w14:paraId="7D178B85" w14:textId="77777777" w:rsidR="00822B57" w:rsidRPr="00010461" w:rsidRDefault="00822B57" w:rsidP="00822B57">
      <w:pPr>
        <w:jc w:val="both"/>
        <w:rPr>
          <w:rFonts w:eastAsia="Calibri"/>
        </w:rPr>
      </w:pPr>
    </w:p>
    <w:p w14:paraId="0B50771D" w14:textId="77777777" w:rsidR="00822B57" w:rsidRPr="00010461" w:rsidRDefault="006C1D5A" w:rsidP="00123933">
      <w:pPr>
        <w:numPr>
          <w:ilvl w:val="0"/>
          <w:numId w:val="4"/>
        </w:numPr>
        <w:ind w:left="426"/>
        <w:contextualSpacing/>
        <w:jc w:val="both"/>
        <w:rPr>
          <w:rFonts w:eastAsia="Calibri"/>
        </w:rPr>
      </w:pPr>
      <w:r w:rsidRPr="00010461">
        <w:rPr>
          <w:rFonts w:eastAsia="Calibri"/>
        </w:rPr>
        <w:t>The licence holder shall upon the request of the London Borough of Camden attend such training courses as required in relation to any applicable Code of Practice approved under the provisions of the Housing Act 2004 section 233.</w:t>
      </w:r>
    </w:p>
    <w:p w14:paraId="28F64883" w14:textId="77777777" w:rsidR="00822B57" w:rsidRPr="0064276A" w:rsidRDefault="006C1D5A" w:rsidP="00822B57">
      <w:pPr>
        <w:spacing w:before="240"/>
        <w:jc w:val="both"/>
        <w:rPr>
          <w:rFonts w:eastAsia="Calibri"/>
          <w:b/>
          <w:sz w:val="22"/>
          <w:szCs w:val="22"/>
        </w:rPr>
      </w:pPr>
      <w:r w:rsidRPr="0064276A">
        <w:rPr>
          <w:rFonts w:eastAsia="Calibri"/>
          <w:b/>
          <w:sz w:val="22"/>
          <w:szCs w:val="22"/>
        </w:rPr>
        <w:t>Notes</w:t>
      </w:r>
    </w:p>
    <w:p w14:paraId="0B488D2E" w14:textId="77777777" w:rsidR="00822B57" w:rsidRPr="0064276A" w:rsidRDefault="006C1D5A" w:rsidP="00123933">
      <w:pPr>
        <w:numPr>
          <w:ilvl w:val="0"/>
          <w:numId w:val="8"/>
        </w:numPr>
        <w:spacing w:before="60"/>
        <w:contextualSpacing/>
        <w:jc w:val="both"/>
        <w:rPr>
          <w:rFonts w:eastAsia="Calibri"/>
          <w:sz w:val="22"/>
          <w:szCs w:val="22"/>
        </w:rPr>
      </w:pPr>
      <w:r w:rsidRPr="0064276A">
        <w:rPr>
          <w:rFonts w:eastAsia="Calibri"/>
          <w:sz w:val="22"/>
          <w:szCs w:val="22"/>
        </w:rPr>
        <w:t>The property licence and conditions do not imply or grant by inference or otherwise any approval or permission for any other purpose including Building Control, Planning, LB Camden leasehold terms and conditions, the Regulatory Reform (Fire Safety) Order 2005.  Conversely compliance with any of these requirements does not confer or imply compliance with the requirements of the Housing Act 2004 including HMO licensing.</w:t>
      </w:r>
    </w:p>
    <w:p w14:paraId="795CCB0A" w14:textId="77777777" w:rsidR="00822B57" w:rsidRPr="0064276A" w:rsidRDefault="006C1D5A" w:rsidP="00123933">
      <w:pPr>
        <w:numPr>
          <w:ilvl w:val="0"/>
          <w:numId w:val="8"/>
        </w:numPr>
        <w:spacing w:before="60"/>
        <w:ind w:left="714" w:hanging="357"/>
        <w:jc w:val="both"/>
        <w:rPr>
          <w:rFonts w:eastAsia="Calibri"/>
          <w:sz w:val="22"/>
          <w:szCs w:val="22"/>
        </w:rPr>
      </w:pPr>
      <w:r w:rsidRPr="0064276A">
        <w:rPr>
          <w:rFonts w:eastAsia="Calibri"/>
          <w:sz w:val="22"/>
          <w:szCs w:val="22"/>
        </w:rPr>
        <w:t>Failure to comply with any licence condition may result in loss of the licence and court proceedings leading to fines (there is no limit on the amount).</w:t>
      </w:r>
    </w:p>
    <w:p w14:paraId="77E63AB6" w14:textId="77777777" w:rsidR="00822B57" w:rsidRDefault="006C1D5A" w:rsidP="00123933">
      <w:pPr>
        <w:numPr>
          <w:ilvl w:val="0"/>
          <w:numId w:val="8"/>
        </w:numPr>
        <w:spacing w:before="60"/>
        <w:ind w:left="714" w:hanging="357"/>
        <w:jc w:val="both"/>
        <w:rPr>
          <w:rFonts w:eastAsia="Calibri"/>
          <w:sz w:val="22"/>
          <w:szCs w:val="22"/>
        </w:rPr>
      </w:pPr>
      <w:r w:rsidRPr="0064276A">
        <w:rPr>
          <w:rFonts w:eastAsia="Calibri"/>
          <w:sz w:val="22"/>
          <w:szCs w:val="22"/>
        </w:rPr>
        <w:t>Any arrangements relating to the licence and conditions are without prejudice to assessments and appropriate actions including enforcement actions under the Housing Act 2004 and associated management regulations. This includes actions to deal with category 1 and category 2 hazards as may be identified under the Housing Health and safety rating System (HHSRS) and does not prejudice such action. Also the Management of Houses in Multiple Occupation (England) Regulations 2006, or in the case of Section 257 HMO’s, the Licensing and management of Houses in Multiple Occupation (Additional Provisions)(England) Regulations 2007.</w:t>
      </w:r>
    </w:p>
    <w:p w14:paraId="56675087" w14:textId="77777777" w:rsidR="00B239A2" w:rsidRDefault="00B239A2" w:rsidP="00B239A2">
      <w:pPr>
        <w:spacing w:before="60"/>
        <w:ind w:left="714"/>
        <w:jc w:val="both"/>
        <w:rPr>
          <w:rFonts w:eastAsia="Calibri"/>
          <w:sz w:val="22"/>
          <w:szCs w:val="22"/>
        </w:rPr>
      </w:pPr>
    </w:p>
    <w:p w14:paraId="548920FC" w14:textId="77777777" w:rsidR="00822B57" w:rsidRPr="00FA63F7" w:rsidRDefault="006C1D5A" w:rsidP="00822B57">
      <w:pPr>
        <w:spacing w:before="120"/>
        <w:jc w:val="both"/>
        <w:rPr>
          <w:rFonts w:eastAsia="Calibri"/>
          <w:b/>
          <w:sz w:val="22"/>
          <w:szCs w:val="22"/>
          <w:u w:val="single"/>
        </w:rPr>
      </w:pPr>
      <w:r w:rsidRPr="00FA63F7">
        <w:rPr>
          <w:rFonts w:eastAsia="Calibri"/>
          <w:b/>
          <w:sz w:val="22"/>
          <w:szCs w:val="22"/>
          <w:u w:val="single"/>
        </w:rPr>
        <w:t>Additional HMOs of 3 storeys (or more)</w:t>
      </w:r>
      <w:r>
        <w:rPr>
          <w:rFonts w:eastAsia="Calibri"/>
          <w:b/>
          <w:sz w:val="22"/>
          <w:szCs w:val="22"/>
          <w:u w:val="single"/>
        </w:rPr>
        <w:t xml:space="preserve"> only</w:t>
      </w:r>
      <w:r w:rsidRPr="00FA63F7">
        <w:rPr>
          <w:rFonts w:eastAsia="Calibri"/>
          <w:b/>
          <w:sz w:val="22"/>
          <w:szCs w:val="22"/>
          <w:u w:val="single"/>
        </w:rPr>
        <w:t xml:space="preserve"> </w:t>
      </w:r>
    </w:p>
    <w:p w14:paraId="2BC34A80" w14:textId="77777777" w:rsidR="00822B57" w:rsidRPr="00FA63F7" w:rsidRDefault="006C1D5A" w:rsidP="00822B57">
      <w:pPr>
        <w:spacing w:before="60"/>
        <w:jc w:val="both"/>
        <w:rPr>
          <w:rFonts w:eastAsia="Calibri"/>
          <w:sz w:val="22"/>
          <w:szCs w:val="22"/>
        </w:rPr>
      </w:pPr>
      <w:r w:rsidRPr="00FA63F7">
        <w:rPr>
          <w:rFonts w:eastAsia="Calibri"/>
          <w:sz w:val="22"/>
          <w:szCs w:val="22"/>
        </w:rPr>
        <w:t>If in future the HMO is occupied by 5 (or more) persons the council should be notified as it will be necessary to vary the licence from additional to mandatory.</w:t>
      </w:r>
    </w:p>
    <w:p w14:paraId="7E0DDA00" w14:textId="77777777" w:rsidR="00822B57" w:rsidRPr="00F412DC" w:rsidRDefault="006C1D5A" w:rsidP="00822B57">
      <w:pPr>
        <w:pStyle w:val="ListParagraph"/>
        <w:jc w:val="center"/>
        <w:rPr>
          <w:b/>
          <w:sz w:val="32"/>
          <w:szCs w:val="32"/>
          <w:u w:val="single"/>
        </w:rPr>
      </w:pPr>
      <w:r>
        <w:rPr>
          <w:rFonts w:eastAsia="Calibri"/>
        </w:rPr>
        <w:br w:type="page"/>
      </w:r>
      <w:r w:rsidRPr="00F412DC">
        <w:rPr>
          <w:b/>
          <w:sz w:val="32"/>
          <w:szCs w:val="32"/>
          <w:u w:val="single"/>
        </w:rPr>
        <w:lastRenderedPageBreak/>
        <w:t>SCHEDULE OF WORKS</w:t>
      </w:r>
    </w:p>
    <w:p w14:paraId="74713978" w14:textId="77777777" w:rsidR="00822B57" w:rsidRPr="006B00BF" w:rsidRDefault="00822B57" w:rsidP="00822B57">
      <w:pPr>
        <w:rPr>
          <w:rFonts w:eastAsia="Calibri"/>
          <w:i/>
        </w:rPr>
      </w:pPr>
    </w:p>
    <w:p w14:paraId="36B69A05" w14:textId="77777777" w:rsidR="00123933" w:rsidRPr="00E631B8" w:rsidRDefault="00CE5013" w:rsidP="00123933">
      <w:pPr>
        <w:pStyle w:val="NoSpacing"/>
        <w:jc w:val="both"/>
        <w:rPr>
          <w:rFonts w:ascii="Arial" w:eastAsia="Times New Roman" w:hAnsi="Arial" w:cs="Arial"/>
          <w:i/>
          <w:strike/>
          <w:color w:val="000000" w:themeColor="text1"/>
          <w:sz w:val="24"/>
          <w:szCs w:val="24"/>
        </w:rPr>
      </w:pPr>
      <w:r w:rsidRPr="00E631B8">
        <w:rPr>
          <w:rFonts w:ascii="Arial" w:eastAsia="Times New Roman" w:hAnsi="Arial" w:cs="Arial"/>
          <w:i/>
          <w:strike/>
          <w:color w:val="000000" w:themeColor="text1"/>
          <w:sz w:val="24"/>
          <w:szCs w:val="24"/>
        </w:rPr>
        <w:t>Schedule items 1</w:t>
      </w:r>
      <w:r w:rsidR="002D1B44" w:rsidRPr="00E631B8">
        <w:rPr>
          <w:rFonts w:ascii="Arial" w:eastAsia="Times New Roman" w:hAnsi="Arial" w:cs="Arial"/>
          <w:i/>
          <w:strike/>
          <w:color w:val="000000" w:themeColor="text1"/>
          <w:sz w:val="24"/>
          <w:szCs w:val="24"/>
        </w:rPr>
        <w:t xml:space="preserve"> (electrical installation condition report) to be completed within 1 month and item 2</w:t>
      </w:r>
      <w:r w:rsidRPr="00E631B8">
        <w:rPr>
          <w:rFonts w:ascii="Arial" w:eastAsia="Times New Roman" w:hAnsi="Arial" w:cs="Arial"/>
          <w:i/>
          <w:strike/>
          <w:color w:val="000000" w:themeColor="text1"/>
          <w:sz w:val="24"/>
          <w:szCs w:val="24"/>
        </w:rPr>
        <w:t xml:space="preserve"> (fire safety) to be completed within 3 months</w:t>
      </w:r>
      <w:r w:rsidR="006C1D5A" w:rsidRPr="00E631B8">
        <w:rPr>
          <w:rFonts w:ascii="Arial" w:eastAsia="Times New Roman" w:hAnsi="Arial" w:cs="Arial"/>
          <w:i/>
          <w:strike/>
          <w:color w:val="000000" w:themeColor="text1"/>
          <w:sz w:val="24"/>
          <w:szCs w:val="24"/>
        </w:rPr>
        <w:t xml:space="preserve"> of the date of issue of this licence. Remainder of items to be completed within 2 years. </w:t>
      </w:r>
    </w:p>
    <w:p w14:paraId="163F7B2D" w14:textId="77777777" w:rsidR="002D1B44" w:rsidRPr="005D0192" w:rsidRDefault="00E631B8" w:rsidP="00123933">
      <w:pPr>
        <w:pStyle w:val="NoSpacing"/>
        <w:jc w:val="both"/>
        <w:rPr>
          <w:rFonts w:ascii="Arial" w:eastAsia="Times New Roman" w:hAnsi="Arial" w:cs="Arial"/>
          <w:color w:val="FF0000"/>
          <w:sz w:val="24"/>
          <w:szCs w:val="24"/>
        </w:rPr>
      </w:pPr>
      <w:r>
        <w:rPr>
          <w:rFonts w:ascii="Arial" w:eastAsia="Times New Roman" w:hAnsi="Arial" w:cs="Arial"/>
          <w:color w:val="FF0000"/>
          <w:sz w:val="24"/>
          <w:szCs w:val="24"/>
        </w:rPr>
        <w:t xml:space="preserve">See HK7 Folder for evidence of works being completed. </w:t>
      </w:r>
    </w:p>
    <w:p w14:paraId="1C651A28" w14:textId="77777777" w:rsidR="002D1B44" w:rsidRPr="00A95133" w:rsidRDefault="002D1B44" w:rsidP="002D1B44">
      <w:pPr>
        <w:numPr>
          <w:ilvl w:val="0"/>
          <w:numId w:val="15"/>
        </w:numPr>
        <w:spacing w:before="120" w:after="120" w:line="276" w:lineRule="auto"/>
        <w:rPr>
          <w:b/>
          <w:strike/>
        </w:rPr>
      </w:pPr>
      <w:r w:rsidRPr="00A95133">
        <w:rPr>
          <w:b/>
          <w:strike/>
          <w:u w:val="single"/>
        </w:rPr>
        <w:t>Electrical Installation Condition Report</w:t>
      </w:r>
      <w:r w:rsidRPr="00A95133">
        <w:rPr>
          <w:b/>
          <w:strike/>
        </w:rPr>
        <w:t xml:space="preserve">  - </w:t>
      </w:r>
      <w:r w:rsidRPr="00A95133">
        <w:rPr>
          <w:rFonts w:eastAsia="Calibri"/>
          <w:b/>
          <w:bCs/>
          <w:strike/>
        </w:rPr>
        <w:t>1 month to complete</w:t>
      </w:r>
    </w:p>
    <w:p w14:paraId="6DA93BD5" w14:textId="77777777" w:rsidR="002D1B44" w:rsidRPr="00A95133" w:rsidRDefault="002D1B44" w:rsidP="002D1B44">
      <w:pPr>
        <w:ind w:left="360"/>
        <w:rPr>
          <w:strike/>
        </w:rPr>
      </w:pPr>
      <w:r w:rsidRPr="00A95133">
        <w:rPr>
          <w:strike/>
        </w:rPr>
        <w:t xml:space="preserve">Provide a </w:t>
      </w:r>
      <w:r w:rsidRPr="00A95133">
        <w:rPr>
          <w:b/>
          <w:strike/>
        </w:rPr>
        <w:t>satisfactory</w:t>
      </w:r>
      <w:r w:rsidRPr="00A95133">
        <w:rPr>
          <w:strike/>
        </w:rPr>
        <w:t xml:space="preserve"> ‘’Electrical Installation Condition Report’’ for the electrical installation and fittings. Details of the extent and limitations of the inspection and test shall be specified. A copy of the electrical installation condition report is to be forwarded to the case officer.</w:t>
      </w:r>
    </w:p>
    <w:p w14:paraId="10694947" w14:textId="77777777" w:rsidR="002D1B44" w:rsidRPr="00A95133" w:rsidRDefault="002D1B44" w:rsidP="002D1B44">
      <w:pPr>
        <w:spacing w:before="120"/>
        <w:ind w:left="-425" w:firstLine="785"/>
        <w:rPr>
          <w:strike/>
        </w:rPr>
      </w:pPr>
      <w:r w:rsidRPr="00A95133">
        <w:rPr>
          <w:strike/>
        </w:rPr>
        <w:t xml:space="preserve">Where the installation and or fittings have been listed as ‘Unsatisfactory’, any </w:t>
      </w:r>
    </w:p>
    <w:p w14:paraId="322CD5AD" w14:textId="77777777" w:rsidR="002D1B44" w:rsidRPr="00A95133" w:rsidRDefault="002D1B44" w:rsidP="002D1B44">
      <w:pPr>
        <w:spacing w:before="120"/>
        <w:ind w:left="360"/>
        <w:rPr>
          <w:b/>
          <w:strike/>
          <w:lang w:eastAsia="en-GB"/>
        </w:rPr>
      </w:pPr>
      <w:r w:rsidRPr="00A95133">
        <w:rPr>
          <w:strike/>
        </w:rPr>
        <w:t>C1 or C2 or</w:t>
      </w:r>
      <w:r w:rsidRPr="00A95133">
        <w:rPr>
          <w:strike/>
          <w:lang w:eastAsia="en-GB"/>
        </w:rPr>
        <w:t xml:space="preserve"> FI ( Further investigation required without delay)</w:t>
      </w:r>
      <w:r w:rsidRPr="00A95133">
        <w:rPr>
          <w:b/>
          <w:strike/>
          <w:lang w:eastAsia="en-GB"/>
        </w:rPr>
        <w:t xml:space="preserve"> </w:t>
      </w:r>
      <w:r w:rsidRPr="00A95133">
        <w:rPr>
          <w:strike/>
        </w:rPr>
        <w:t>observations will require remedial action. Any C3 observations should be given due consideration.</w:t>
      </w:r>
    </w:p>
    <w:p w14:paraId="7D0E201E" w14:textId="77777777" w:rsidR="002D1B44" w:rsidRPr="00A95133" w:rsidRDefault="002D1B44" w:rsidP="002D1B44">
      <w:pPr>
        <w:spacing w:before="120"/>
        <w:ind w:left="-426" w:firstLine="1146"/>
        <w:rPr>
          <w:strike/>
        </w:rPr>
      </w:pPr>
      <w:r w:rsidRPr="00A95133">
        <w:rPr>
          <w:strike/>
        </w:rPr>
        <w:t>C1</w:t>
      </w:r>
      <w:r w:rsidR="006B00BF" w:rsidRPr="00A95133">
        <w:rPr>
          <w:strike/>
        </w:rPr>
        <w:t xml:space="preserve"> </w:t>
      </w:r>
      <w:r w:rsidRPr="00A95133">
        <w:rPr>
          <w:strike/>
        </w:rPr>
        <w:t>= Danger present; Risk of injury. Immediate remedial action required</w:t>
      </w:r>
    </w:p>
    <w:p w14:paraId="21F309AC" w14:textId="77777777" w:rsidR="002D1B44" w:rsidRPr="00A95133" w:rsidRDefault="002D1B44" w:rsidP="002D1B44">
      <w:pPr>
        <w:ind w:left="294" w:firstLine="426"/>
        <w:rPr>
          <w:strike/>
        </w:rPr>
      </w:pPr>
      <w:r w:rsidRPr="00A95133">
        <w:rPr>
          <w:strike/>
        </w:rPr>
        <w:t>C2</w:t>
      </w:r>
      <w:r w:rsidR="006B00BF" w:rsidRPr="00A95133">
        <w:rPr>
          <w:strike/>
        </w:rPr>
        <w:t xml:space="preserve"> </w:t>
      </w:r>
      <w:r w:rsidRPr="00A95133">
        <w:rPr>
          <w:strike/>
        </w:rPr>
        <w:t>= Potentially dangerous; urgent remedial action required.</w:t>
      </w:r>
    </w:p>
    <w:p w14:paraId="03C6DF2F" w14:textId="77777777" w:rsidR="002D1B44" w:rsidRPr="00A95133" w:rsidRDefault="002D1B44" w:rsidP="002D1B44">
      <w:pPr>
        <w:ind w:left="720"/>
        <w:rPr>
          <w:strike/>
        </w:rPr>
      </w:pPr>
      <w:r w:rsidRPr="00A95133">
        <w:rPr>
          <w:strike/>
        </w:rPr>
        <w:t>C3</w:t>
      </w:r>
      <w:r w:rsidR="006B00BF" w:rsidRPr="00A95133">
        <w:rPr>
          <w:strike/>
        </w:rPr>
        <w:t xml:space="preserve"> </w:t>
      </w:r>
      <w:r w:rsidRPr="00A95133">
        <w:rPr>
          <w:strike/>
        </w:rPr>
        <w:t>= Improvement recommended</w:t>
      </w:r>
      <w:r w:rsidRPr="00A95133">
        <w:rPr>
          <w:strike/>
        </w:rPr>
        <w:br/>
      </w:r>
      <w:r w:rsidRPr="00A95133">
        <w:rPr>
          <w:strike/>
          <w:lang w:eastAsia="en-GB"/>
        </w:rPr>
        <w:t>FI = ( Further investigation required without delay)</w:t>
      </w:r>
      <w:r w:rsidRPr="00A95133">
        <w:rPr>
          <w:b/>
          <w:strike/>
          <w:lang w:eastAsia="en-GB"/>
        </w:rPr>
        <w:t xml:space="preserve"> </w:t>
      </w:r>
    </w:p>
    <w:p w14:paraId="7F6CBD6D" w14:textId="77777777" w:rsidR="002D1B44" w:rsidRPr="00A95133" w:rsidRDefault="002D1B44" w:rsidP="002D1B44">
      <w:pPr>
        <w:ind w:left="-426"/>
        <w:rPr>
          <w:strike/>
        </w:rPr>
      </w:pPr>
    </w:p>
    <w:p w14:paraId="09ABF703" w14:textId="77777777" w:rsidR="002D1B44" w:rsidRPr="00A95133" w:rsidRDefault="002D1B44" w:rsidP="002D1B44">
      <w:pPr>
        <w:ind w:left="336"/>
        <w:rPr>
          <w:strike/>
        </w:rPr>
      </w:pPr>
      <w:r w:rsidRPr="00A95133">
        <w:rPr>
          <w:strike/>
        </w:rPr>
        <w:t xml:space="preserve">Carry out all appropriate C1 &amp; C2 remedial works and </w:t>
      </w:r>
      <w:r w:rsidRPr="00A95133">
        <w:rPr>
          <w:strike/>
          <w:lang w:eastAsia="en-GB"/>
        </w:rPr>
        <w:t>FI (Further investigations  required without delay)</w:t>
      </w:r>
      <w:r w:rsidRPr="00A95133">
        <w:rPr>
          <w:strike/>
        </w:rPr>
        <w:t>, listed in the electrical installation condition report, to bring the installation and fittings to a safe condition for continued use.</w:t>
      </w:r>
    </w:p>
    <w:p w14:paraId="252FDDAC" w14:textId="77777777" w:rsidR="002D1B44" w:rsidRPr="00A95133" w:rsidRDefault="002D1B44" w:rsidP="002D1B44">
      <w:pPr>
        <w:spacing w:before="120"/>
        <w:ind w:left="336"/>
        <w:rPr>
          <w:strike/>
        </w:rPr>
      </w:pPr>
      <w:r w:rsidRPr="00A95133">
        <w:rPr>
          <w:strike/>
        </w:rPr>
        <w:t>The report and remedial works are to be undertaken by a Skilled Person (Electrically), registered with a nationally recognised third party body such as Electrical Contractors Association  (E.C.A.) ; National Association for Professional Inspectors and Testers (N.A.P.I.T.); National Inspection Council Electrical Installation Contracting (N.I.C.E.I.C.)  All works must be accompanied by either a Minor Works Certificate or an Electrical Installation Certificate as appropriate. The electrical installation should be re-inspected as recommended in the Periodic Inspection Report/Electrical Installation Condition Report or maximum 5 years.</w:t>
      </w:r>
    </w:p>
    <w:p w14:paraId="3857D013" w14:textId="77777777" w:rsidR="002D1B44" w:rsidRPr="00A95133" w:rsidRDefault="002D1B44" w:rsidP="00123933">
      <w:pPr>
        <w:pStyle w:val="NoSpacing"/>
        <w:jc w:val="both"/>
        <w:rPr>
          <w:rFonts w:ascii="Arial" w:eastAsia="Times New Roman" w:hAnsi="Arial" w:cs="Arial"/>
          <w:strike/>
          <w:sz w:val="24"/>
          <w:szCs w:val="24"/>
        </w:rPr>
      </w:pPr>
    </w:p>
    <w:p w14:paraId="1BD63269" w14:textId="77777777" w:rsidR="00123933" w:rsidRPr="00A95133" w:rsidRDefault="00123933" w:rsidP="00123933">
      <w:pPr>
        <w:ind w:left="-426"/>
        <w:rPr>
          <w:rFonts w:eastAsia="MS Mincho"/>
          <w:b/>
          <w:strike/>
          <w:u w:val="single"/>
        </w:rPr>
      </w:pPr>
    </w:p>
    <w:p w14:paraId="0358A0E4" w14:textId="77777777" w:rsidR="00123933" w:rsidRPr="00A95133" w:rsidRDefault="00123933" w:rsidP="002D1B44">
      <w:pPr>
        <w:numPr>
          <w:ilvl w:val="0"/>
          <w:numId w:val="15"/>
        </w:numPr>
        <w:rPr>
          <w:rFonts w:eastAsia="MS Mincho"/>
          <w:b/>
          <w:strike/>
        </w:rPr>
      </w:pPr>
      <w:r w:rsidRPr="00A95133">
        <w:rPr>
          <w:rFonts w:eastAsia="MS Mincho"/>
          <w:b/>
          <w:strike/>
          <w:u w:val="single"/>
        </w:rPr>
        <w:t>Fire Safety</w:t>
      </w:r>
      <w:r w:rsidRPr="00A95133">
        <w:rPr>
          <w:rFonts w:eastAsia="MS Mincho"/>
          <w:b/>
          <w:strike/>
        </w:rPr>
        <w:t xml:space="preserve"> – 3 months to complete</w:t>
      </w:r>
    </w:p>
    <w:p w14:paraId="7A210DE3" w14:textId="77777777" w:rsidR="00123933" w:rsidRPr="00A95133" w:rsidRDefault="00123933" w:rsidP="00123933">
      <w:pPr>
        <w:ind w:left="-426"/>
        <w:rPr>
          <w:rFonts w:eastAsia="MS Mincho"/>
          <w:b/>
          <w:strike/>
        </w:rPr>
      </w:pPr>
    </w:p>
    <w:p w14:paraId="611EAD1B" w14:textId="77777777" w:rsidR="00123933" w:rsidRPr="00A95133" w:rsidRDefault="00123933" w:rsidP="00123933">
      <w:pPr>
        <w:numPr>
          <w:ilvl w:val="0"/>
          <w:numId w:val="14"/>
        </w:numPr>
        <w:rPr>
          <w:rFonts w:eastAsia="MS Mincho"/>
          <w:strike/>
        </w:rPr>
      </w:pPr>
      <w:r w:rsidRPr="00A95133">
        <w:rPr>
          <w:strike/>
          <w:lang w:val="en" w:eastAsia="en-GB"/>
        </w:rPr>
        <w:t xml:space="preserve">Employ a competent suitably qualified person or company to install a Grade D: LD3 fire detection and alarm system within the flat </w:t>
      </w:r>
      <w:r w:rsidRPr="00A95133">
        <w:rPr>
          <w:rFonts w:eastAsia="MS Mincho"/>
          <w:strike/>
        </w:rPr>
        <w:t>to comply fully with BS 5839:Part 6: 2013 for a Grade D system, with LD3-type coverage,</w:t>
      </w:r>
      <w:r w:rsidRPr="00A95133">
        <w:rPr>
          <w:strike/>
          <w:lang w:val="en" w:eastAsia="en-GB"/>
        </w:rPr>
        <w:t xml:space="preserve"> comprising;</w:t>
      </w:r>
      <w:r w:rsidRPr="00A95133">
        <w:rPr>
          <w:rFonts w:eastAsia="MS Mincho"/>
          <w:strike/>
        </w:rPr>
        <w:t xml:space="preserve"> </w:t>
      </w:r>
    </w:p>
    <w:p w14:paraId="70E3D785" w14:textId="77777777" w:rsidR="00123933" w:rsidRPr="00A95133" w:rsidRDefault="00123933" w:rsidP="00123933">
      <w:pPr>
        <w:numPr>
          <w:ilvl w:val="0"/>
          <w:numId w:val="12"/>
        </w:numPr>
        <w:spacing w:before="120"/>
        <w:rPr>
          <w:rFonts w:eastAsia="Calibri"/>
          <w:strike/>
          <w:lang w:eastAsia="en-GB"/>
        </w:rPr>
      </w:pPr>
      <w:r w:rsidRPr="00A95133">
        <w:rPr>
          <w:rFonts w:eastAsia="Calibri"/>
          <w:strike/>
          <w:lang w:eastAsia="en-GB"/>
        </w:rPr>
        <w:t xml:space="preserve">Interlinked </w:t>
      </w:r>
      <w:r w:rsidRPr="00A95133">
        <w:rPr>
          <w:rFonts w:eastAsia="Calibri"/>
          <w:strike/>
          <w:lang w:val="en"/>
        </w:rPr>
        <w:t xml:space="preserve">mains wired </w:t>
      </w:r>
      <w:r w:rsidRPr="00A95133">
        <w:rPr>
          <w:rFonts w:eastAsia="MS Mincho"/>
          <w:strike/>
        </w:rPr>
        <w:t xml:space="preserve">smoke </w:t>
      </w:r>
      <w:r w:rsidRPr="00A95133">
        <w:rPr>
          <w:rFonts w:eastAsia="Calibri"/>
          <w:strike/>
          <w:lang w:eastAsia="en-GB"/>
        </w:rPr>
        <w:t>detectors/alarms with integral battery back-up in the escape route (</w:t>
      </w:r>
      <w:r w:rsidRPr="00A95133">
        <w:rPr>
          <w:rFonts w:eastAsia="MS Mincho"/>
          <w:strike/>
        </w:rPr>
        <w:t>circulation space/hallway and landings)</w:t>
      </w:r>
    </w:p>
    <w:p w14:paraId="6FD00D0A" w14:textId="77777777" w:rsidR="00123933" w:rsidRPr="00A95133" w:rsidRDefault="00123933" w:rsidP="00123933">
      <w:pPr>
        <w:numPr>
          <w:ilvl w:val="0"/>
          <w:numId w:val="12"/>
        </w:numPr>
        <w:spacing w:before="120" w:after="120"/>
        <w:rPr>
          <w:rFonts w:eastAsia="Calibri"/>
          <w:strike/>
          <w:lang w:eastAsia="en-GB"/>
        </w:rPr>
      </w:pPr>
      <w:r w:rsidRPr="00A95133">
        <w:rPr>
          <w:rFonts w:eastAsia="Calibri"/>
          <w:strike/>
          <w:lang w:eastAsia="en-GB"/>
        </w:rPr>
        <w:t>An interlinked heat alarm with integral battery back-up in the shared kitchen area</w:t>
      </w:r>
    </w:p>
    <w:p w14:paraId="1B911F10" w14:textId="77777777" w:rsidR="00123933" w:rsidRPr="00A95133" w:rsidRDefault="00123933" w:rsidP="00123933">
      <w:pPr>
        <w:numPr>
          <w:ilvl w:val="0"/>
          <w:numId w:val="12"/>
        </w:numPr>
        <w:spacing w:after="120"/>
        <w:rPr>
          <w:iCs/>
          <w:strike/>
          <w:lang w:eastAsia="en-GB"/>
        </w:rPr>
      </w:pPr>
      <w:r w:rsidRPr="00A95133">
        <w:rPr>
          <w:iCs/>
          <w:strike/>
          <w:lang w:eastAsia="en-GB"/>
        </w:rPr>
        <w:t xml:space="preserve">The detectors can be interlinked by either wireless radio-interlink or by cable.  </w:t>
      </w:r>
    </w:p>
    <w:p w14:paraId="296167FB" w14:textId="77777777" w:rsidR="00123933" w:rsidRPr="00A95133" w:rsidRDefault="00123933" w:rsidP="00123933">
      <w:pPr>
        <w:ind w:left="720" w:right="7"/>
        <w:rPr>
          <w:i/>
          <w:strike/>
        </w:rPr>
      </w:pPr>
      <w:r w:rsidRPr="00A95133">
        <w:rPr>
          <w:strike/>
          <w:lang w:val="en" w:eastAsia="en-GB"/>
        </w:rPr>
        <w:t>No control panel is needed, but a ‘control switch’ linked to the detectors located in the common parts, which allows for the fire alarm to be easily tested and reset as necessary, is recommended.</w:t>
      </w:r>
      <w:r w:rsidRPr="00A95133">
        <w:rPr>
          <w:i/>
          <w:strike/>
        </w:rPr>
        <w:t xml:space="preserve"> </w:t>
      </w:r>
    </w:p>
    <w:p w14:paraId="18DEC062" w14:textId="77777777" w:rsidR="00123933" w:rsidRPr="00A95133" w:rsidRDefault="00123933" w:rsidP="00123933">
      <w:pPr>
        <w:spacing w:before="120"/>
        <w:ind w:left="720" w:right="7"/>
        <w:rPr>
          <w:i/>
          <w:strike/>
        </w:rPr>
      </w:pPr>
      <w:r w:rsidRPr="00A95133">
        <w:rPr>
          <w:strike/>
        </w:rPr>
        <w:lastRenderedPageBreak/>
        <w:t xml:space="preserve">The installer is to provide a certificate of installation and commissioning to the landlord in accordance with latest BS 5839: Part 6.  A copy of the certificate of installation and commissioning is to be forwarded to the supervising officer at the council. The installer is to be a member of the NICEIC, BRE, </w:t>
      </w:r>
      <w:r w:rsidRPr="00A95133">
        <w:rPr>
          <w:strike/>
          <w:lang w:val="en-US"/>
        </w:rPr>
        <w:t xml:space="preserve">NAPIT, ELECSA </w:t>
      </w:r>
      <w:r w:rsidRPr="00A95133">
        <w:rPr>
          <w:strike/>
        </w:rPr>
        <w:t xml:space="preserve">or British standards institution or a contractor approved by the manufacturer of the automatic fire detection equipment. </w:t>
      </w:r>
      <w:r w:rsidRPr="00A95133">
        <w:rPr>
          <w:strike/>
          <w:spacing w:val="-3"/>
        </w:rPr>
        <w:t>See fire appendix below.</w:t>
      </w:r>
    </w:p>
    <w:p w14:paraId="34872BEB" w14:textId="77777777" w:rsidR="00822B57" w:rsidRPr="00441748" w:rsidRDefault="00822B57" w:rsidP="00822B57">
      <w:pPr>
        <w:rPr>
          <w:rFonts w:eastAsia="Calibri"/>
          <w:strike/>
          <w:color w:val="FF0000"/>
        </w:rPr>
      </w:pPr>
    </w:p>
    <w:p w14:paraId="40ACB8AD" w14:textId="77777777" w:rsidR="001136E0" w:rsidRPr="005D0192" w:rsidRDefault="001136E0" w:rsidP="001136E0">
      <w:pPr>
        <w:numPr>
          <w:ilvl w:val="0"/>
          <w:numId w:val="14"/>
        </w:numPr>
        <w:rPr>
          <w:rFonts w:eastAsia="MS Mincho"/>
          <w:strike/>
        </w:rPr>
      </w:pPr>
      <w:r w:rsidRPr="005D0192">
        <w:rPr>
          <w:rFonts w:eastAsia="MS Mincho"/>
          <w:strike/>
        </w:rPr>
        <w:t>The kitchen must have a suitable stud partition and door in order to provide sufficient fire protection to the escape route (hallway). Please see the fire appendix below for construction detail. Whilst the kitchen does not need to have full 30 minute separation, the door should be of sound construction and offer adequate protection. On completion the door to be close fitting within the frame and the new door to be fitted with a lock or catch that does not require a key.</w:t>
      </w:r>
    </w:p>
    <w:p w14:paraId="3D35AAAD" w14:textId="77777777" w:rsidR="001136E0" w:rsidRPr="005D0192" w:rsidRDefault="001136E0" w:rsidP="001136E0">
      <w:pPr>
        <w:tabs>
          <w:tab w:val="left" w:pos="684"/>
        </w:tabs>
        <w:rPr>
          <w:rFonts w:eastAsia="Calibri"/>
          <w:strike/>
        </w:rPr>
      </w:pPr>
    </w:p>
    <w:p w14:paraId="4EE182EB" w14:textId="77777777" w:rsidR="001136E0" w:rsidRPr="005D0192" w:rsidRDefault="001136E0" w:rsidP="001136E0">
      <w:pPr>
        <w:numPr>
          <w:ilvl w:val="0"/>
          <w:numId w:val="14"/>
        </w:numPr>
        <w:rPr>
          <w:strike/>
          <w:lang w:val="en" w:eastAsia="en-GB"/>
        </w:rPr>
      </w:pPr>
      <w:r w:rsidRPr="005D0192">
        <w:rPr>
          <w:strike/>
          <w:lang w:val="en" w:eastAsia="en-GB"/>
        </w:rPr>
        <w:t xml:space="preserve">Remove the existing thin, hollow doors to the bedrooms. </w:t>
      </w:r>
      <w:r w:rsidRPr="005D0192">
        <w:rPr>
          <w:rFonts w:eastAsia="Calibri"/>
          <w:strike/>
        </w:rPr>
        <w:t xml:space="preserve">Provide and fit sound solid doors </w:t>
      </w:r>
      <w:r w:rsidRPr="005D0192">
        <w:rPr>
          <w:strike/>
          <w:lang w:val="en" w:eastAsia="en-GB"/>
        </w:rPr>
        <w:t>of traditional construction ensuring a minimum of 20 minutes fire resistance and leave</w:t>
      </w:r>
      <w:r w:rsidRPr="005D0192">
        <w:rPr>
          <w:rFonts w:eastAsia="Calibri"/>
          <w:strike/>
        </w:rPr>
        <w:t xml:space="preserve"> close fitting in the frame. Any new locks must be fitted with a </w:t>
      </w:r>
      <w:r w:rsidRPr="005D0192">
        <w:rPr>
          <w:strike/>
          <w:lang w:val="en" w:eastAsia="en-GB"/>
        </w:rPr>
        <w:t>turnkey mechanism, not necessitating use of a key on the room side.</w:t>
      </w:r>
    </w:p>
    <w:p w14:paraId="3C684391" w14:textId="77777777" w:rsidR="001136E0" w:rsidRPr="005D0192" w:rsidRDefault="001136E0" w:rsidP="001136E0">
      <w:pPr>
        <w:tabs>
          <w:tab w:val="left" w:pos="744"/>
        </w:tabs>
        <w:rPr>
          <w:rFonts w:eastAsia="Calibri"/>
          <w:strike/>
        </w:rPr>
      </w:pPr>
    </w:p>
    <w:p w14:paraId="06F4F57C" w14:textId="77777777" w:rsidR="001136E0" w:rsidRPr="005D0192" w:rsidRDefault="001136E0" w:rsidP="001136E0">
      <w:pPr>
        <w:numPr>
          <w:ilvl w:val="0"/>
          <w:numId w:val="14"/>
        </w:numPr>
        <w:rPr>
          <w:strike/>
          <w:color w:val="000000"/>
        </w:rPr>
      </w:pPr>
      <w:r w:rsidRPr="005D0192">
        <w:rPr>
          <w:strike/>
          <w:color w:val="000000"/>
        </w:rPr>
        <w:t>Replace the existing mortice lock to the flat entrance door with a similar lock fitted with a thumbturn. Upon completion the door should be capable of being opened from the inside without the use of a key.</w:t>
      </w:r>
    </w:p>
    <w:p w14:paraId="7E7A476C" w14:textId="77777777" w:rsidR="001136E0" w:rsidRPr="005D0192" w:rsidRDefault="001136E0" w:rsidP="001136E0">
      <w:pPr>
        <w:tabs>
          <w:tab w:val="left" w:pos="720"/>
        </w:tabs>
        <w:rPr>
          <w:rFonts w:eastAsia="Calibri"/>
          <w:strike/>
        </w:rPr>
      </w:pPr>
    </w:p>
    <w:p w14:paraId="3412EEF9" w14:textId="77777777" w:rsidR="001136E0" w:rsidRPr="005D0192" w:rsidRDefault="001136E0" w:rsidP="001136E0">
      <w:pPr>
        <w:numPr>
          <w:ilvl w:val="0"/>
          <w:numId w:val="14"/>
        </w:numPr>
        <w:rPr>
          <w:strike/>
        </w:rPr>
      </w:pPr>
      <w:r w:rsidRPr="005D0192">
        <w:rPr>
          <w:strike/>
          <w:lang w:val="en" w:eastAsia="en-GB"/>
        </w:rPr>
        <w:t xml:space="preserve">Install a ‘light duty’ fire blanket in the kitchen, by mounting it on a wall approximately 1.5m high and closer to the room exit than the cooker. Fire blanket </w:t>
      </w:r>
      <w:r w:rsidRPr="005D0192">
        <w:rPr>
          <w:strike/>
        </w:rPr>
        <w:t>to comply with the most recent British Standard.</w:t>
      </w:r>
    </w:p>
    <w:p w14:paraId="5566A04C" w14:textId="77777777" w:rsidR="00D22C65" w:rsidRDefault="00D22C65" w:rsidP="00D22C65"/>
    <w:p w14:paraId="5D205548" w14:textId="77777777" w:rsidR="00D22C65" w:rsidRDefault="00D22C65" w:rsidP="00D22C65"/>
    <w:p w14:paraId="3C74848C" w14:textId="77777777" w:rsidR="00D22C65" w:rsidRPr="00E631B8" w:rsidRDefault="00D22C65" w:rsidP="002D1B44">
      <w:pPr>
        <w:numPr>
          <w:ilvl w:val="0"/>
          <w:numId w:val="15"/>
        </w:numPr>
        <w:rPr>
          <w:rFonts w:eastAsia="Calibri"/>
          <w:b/>
          <w:strike/>
          <w:u w:val="single"/>
        </w:rPr>
      </w:pPr>
      <w:r w:rsidRPr="00E631B8">
        <w:rPr>
          <w:rFonts w:eastAsia="Calibri"/>
          <w:b/>
          <w:strike/>
          <w:u w:val="single"/>
        </w:rPr>
        <w:t>Bathroom Ventilation</w:t>
      </w:r>
    </w:p>
    <w:p w14:paraId="5D0DBD15" w14:textId="77777777" w:rsidR="00D22C65" w:rsidRPr="00E631B8" w:rsidRDefault="00D22C65" w:rsidP="00D22C65">
      <w:pPr>
        <w:ind w:left="-425"/>
        <w:rPr>
          <w:rFonts w:eastAsia="Calibri"/>
          <w:strike/>
        </w:rPr>
      </w:pPr>
    </w:p>
    <w:p w14:paraId="731BC0BE" w14:textId="77777777" w:rsidR="00D22C65" w:rsidRPr="00E631B8" w:rsidRDefault="00D22C65" w:rsidP="000206E0">
      <w:pPr>
        <w:ind w:left="360"/>
        <w:rPr>
          <w:rFonts w:eastAsia="Calibri"/>
          <w:strike/>
        </w:rPr>
      </w:pPr>
      <w:r w:rsidRPr="00E631B8">
        <w:rPr>
          <w:rFonts w:eastAsia="Calibri"/>
          <w:strike/>
        </w:rPr>
        <w:t>Provide mechanical ventilation by means of an extractor fan</w:t>
      </w:r>
      <w:r w:rsidR="000206E0" w:rsidRPr="00E631B8">
        <w:rPr>
          <w:rFonts w:eastAsia="Calibri"/>
          <w:strike/>
        </w:rPr>
        <w:t xml:space="preserve"> to the fourth and fifth</w:t>
      </w:r>
      <w:r w:rsidRPr="00E631B8">
        <w:rPr>
          <w:rFonts w:eastAsia="Calibri"/>
          <w:strike/>
        </w:rPr>
        <w:t xml:space="preserve"> floor bathrooms to be situated in a duct connected to the external air. The fan must have rate of 15 litres/second and be connected to the light switch and have a minimum 15 minute overrun and that is capable of extracting to the external air at a rate of not less than four air changes per hour.</w:t>
      </w:r>
      <w:r w:rsidRPr="00E631B8">
        <w:rPr>
          <w:strike/>
        </w:rPr>
        <w:t xml:space="preserve"> </w:t>
      </w:r>
      <w:r w:rsidRPr="00E631B8">
        <w:rPr>
          <w:rFonts w:eastAsia="Calibri"/>
          <w:strike/>
        </w:rPr>
        <w:t xml:space="preserve">All works to be undertaken by a competent person, preferred to be registered with a nationally recognised third party body such as N.I.C.E.I.C.; E.C.A.; or NAPIT. </w:t>
      </w:r>
    </w:p>
    <w:p w14:paraId="0ABE2B5E" w14:textId="77777777" w:rsidR="00D22C65" w:rsidRPr="005D0192" w:rsidRDefault="00D22C65" w:rsidP="00D22C65">
      <w:pPr>
        <w:rPr>
          <w:color w:val="FF0000"/>
        </w:rPr>
      </w:pPr>
    </w:p>
    <w:p w14:paraId="3C926FD1" w14:textId="77777777" w:rsidR="001136E0" w:rsidRPr="005D0192" w:rsidRDefault="001136E0" w:rsidP="001136E0">
      <w:pPr>
        <w:tabs>
          <w:tab w:val="left" w:pos="720"/>
        </w:tabs>
        <w:rPr>
          <w:rFonts w:eastAsia="Calibri"/>
          <w:color w:val="FF0000"/>
        </w:rPr>
      </w:pPr>
    </w:p>
    <w:p w14:paraId="58D88761" w14:textId="77777777" w:rsidR="00D22C65" w:rsidRPr="00E631B8" w:rsidRDefault="00D22C65" w:rsidP="002D1B44">
      <w:pPr>
        <w:numPr>
          <w:ilvl w:val="0"/>
          <w:numId w:val="15"/>
        </w:numPr>
        <w:rPr>
          <w:strike/>
          <w:u w:val="single"/>
        </w:rPr>
      </w:pPr>
      <w:r w:rsidRPr="00E631B8">
        <w:rPr>
          <w:b/>
          <w:strike/>
          <w:u w:val="single"/>
        </w:rPr>
        <w:t>Wash hand basin</w:t>
      </w:r>
    </w:p>
    <w:p w14:paraId="05CE8802" w14:textId="77777777" w:rsidR="00D22C65" w:rsidRPr="00E631B8" w:rsidRDefault="00D22C65" w:rsidP="00D22C65">
      <w:pPr>
        <w:ind w:left="-426"/>
        <w:rPr>
          <w:b/>
          <w:strike/>
        </w:rPr>
      </w:pPr>
    </w:p>
    <w:p w14:paraId="5F445A30" w14:textId="77777777" w:rsidR="00D22C65" w:rsidRPr="00E631B8" w:rsidRDefault="00D22C65" w:rsidP="000206E0">
      <w:pPr>
        <w:ind w:left="360"/>
        <w:rPr>
          <w:strike/>
        </w:rPr>
      </w:pPr>
      <w:r w:rsidRPr="00E631B8">
        <w:rPr>
          <w:strike/>
        </w:rPr>
        <w:t xml:space="preserve">Provide and install a suitably sized wash hand basin within the WC compartment </w:t>
      </w:r>
      <w:r w:rsidRPr="00E631B8">
        <w:rPr>
          <w:rFonts w:eastAsia="Calibri"/>
          <w:strike/>
          <w:szCs w:val="22"/>
        </w:rPr>
        <w:t xml:space="preserve">provided with adequate supplies of hot and cold water </w:t>
      </w:r>
      <w:r w:rsidRPr="00E631B8">
        <w:rPr>
          <w:strike/>
        </w:rPr>
        <w:t>complete with waste, taps, plug and chain. Provide and fit trap, connect waste pipe to trap, run and properly connect to drainage. Prepare walls and form ceramic glazed tile splashback, minimum 300mm high. Point up and seal joint between wash hand basin and splashback with proprietary sealant. Ensure both water feeds have maintenance valves incorporated so that the taps can be maintained without the need to drain down the water supply.</w:t>
      </w:r>
    </w:p>
    <w:p w14:paraId="5C44DCBF" w14:textId="77777777" w:rsidR="00D22C65" w:rsidRPr="00E631B8" w:rsidRDefault="00D22C65" w:rsidP="00D22C65">
      <w:pPr>
        <w:tabs>
          <w:tab w:val="left" w:pos="240"/>
        </w:tabs>
        <w:rPr>
          <w:rFonts w:eastAsia="Calibri"/>
          <w:strike/>
        </w:rPr>
      </w:pPr>
    </w:p>
    <w:p w14:paraId="58D56826" w14:textId="77777777" w:rsidR="002D1B44" w:rsidRDefault="002D1B44" w:rsidP="00D22C65">
      <w:pPr>
        <w:tabs>
          <w:tab w:val="left" w:pos="240"/>
        </w:tabs>
        <w:rPr>
          <w:rFonts w:eastAsia="Calibri"/>
        </w:rPr>
      </w:pPr>
    </w:p>
    <w:p w14:paraId="0E094EB4" w14:textId="77777777" w:rsidR="002D1B44" w:rsidRDefault="002D1B44" w:rsidP="00D22C65">
      <w:pPr>
        <w:tabs>
          <w:tab w:val="left" w:pos="240"/>
        </w:tabs>
        <w:rPr>
          <w:rFonts w:eastAsia="Calibri"/>
        </w:rPr>
      </w:pPr>
    </w:p>
    <w:p w14:paraId="161CFB27" w14:textId="77777777" w:rsidR="002D1B44" w:rsidRDefault="002D1B44" w:rsidP="00D22C65">
      <w:pPr>
        <w:tabs>
          <w:tab w:val="left" w:pos="240"/>
        </w:tabs>
        <w:rPr>
          <w:rFonts w:eastAsia="Calibri"/>
        </w:rPr>
      </w:pPr>
    </w:p>
    <w:p w14:paraId="70DBBDA3" w14:textId="77777777" w:rsidR="002D1B44" w:rsidRDefault="002D1B44" w:rsidP="00D22C65">
      <w:pPr>
        <w:tabs>
          <w:tab w:val="left" w:pos="240"/>
        </w:tabs>
        <w:rPr>
          <w:rFonts w:eastAsia="Calibri"/>
        </w:rPr>
      </w:pPr>
    </w:p>
    <w:p w14:paraId="39071871" w14:textId="77777777" w:rsidR="00D22C65" w:rsidRDefault="00D22C65" w:rsidP="00822B57">
      <w:pPr>
        <w:jc w:val="center"/>
        <w:rPr>
          <w:rFonts w:eastAsia="Calibri"/>
        </w:rPr>
      </w:pPr>
    </w:p>
    <w:p w14:paraId="60417533" w14:textId="77777777" w:rsidR="00D22C65" w:rsidRPr="005D0192" w:rsidRDefault="00D22C65" w:rsidP="002D1B44">
      <w:pPr>
        <w:numPr>
          <w:ilvl w:val="0"/>
          <w:numId w:val="15"/>
        </w:numPr>
        <w:jc w:val="both"/>
        <w:rPr>
          <w:strike/>
          <w:u w:val="single"/>
        </w:rPr>
      </w:pPr>
      <w:r w:rsidRPr="005D0192">
        <w:rPr>
          <w:b/>
          <w:strike/>
          <w:u w:val="single"/>
        </w:rPr>
        <w:t>Thermostatic Radiator Valves</w:t>
      </w:r>
    </w:p>
    <w:p w14:paraId="4A3A10AD" w14:textId="77777777" w:rsidR="00D22C65" w:rsidRPr="005D0192" w:rsidRDefault="00D22C65" w:rsidP="00D22C65">
      <w:pPr>
        <w:ind w:left="294"/>
        <w:jc w:val="both"/>
        <w:rPr>
          <w:strike/>
          <w:u w:val="single"/>
        </w:rPr>
      </w:pPr>
    </w:p>
    <w:p w14:paraId="309E8CF3" w14:textId="77777777" w:rsidR="00D22C65" w:rsidRPr="005D0192" w:rsidRDefault="00D22C65" w:rsidP="000206E0">
      <w:pPr>
        <w:ind w:left="360"/>
        <w:rPr>
          <w:strike/>
        </w:rPr>
      </w:pPr>
      <w:r w:rsidRPr="005D0192">
        <w:rPr>
          <w:strike/>
        </w:rPr>
        <w:t>Provide and fix thermostatic radiator valves to all radiators with the exception of the radiator in the room where the thermostat is sited.</w:t>
      </w:r>
      <w:r w:rsidR="006E3F2E" w:rsidRPr="005D0192">
        <w:rPr>
          <w:strike/>
        </w:rPr>
        <w:t xml:space="preserve"> Guarding on radiators may have to be removed or adapted to carry out this work.</w:t>
      </w:r>
    </w:p>
    <w:p w14:paraId="4D92006C" w14:textId="77777777" w:rsidR="00D22C65" w:rsidRDefault="00D22C65" w:rsidP="00D22C65">
      <w:pPr>
        <w:tabs>
          <w:tab w:val="left" w:pos="288"/>
        </w:tabs>
        <w:rPr>
          <w:rFonts w:eastAsia="Calibri"/>
        </w:rPr>
      </w:pPr>
    </w:p>
    <w:p w14:paraId="75270746" w14:textId="77777777" w:rsidR="00C05E60" w:rsidRDefault="00C05E60" w:rsidP="00822B57">
      <w:pPr>
        <w:jc w:val="center"/>
        <w:rPr>
          <w:rFonts w:eastAsia="Calibri"/>
        </w:rPr>
      </w:pPr>
    </w:p>
    <w:p w14:paraId="754EF2AD" w14:textId="77777777" w:rsidR="00C05E60" w:rsidRPr="005D0192" w:rsidRDefault="00C05E60" w:rsidP="00C05E60">
      <w:pPr>
        <w:numPr>
          <w:ilvl w:val="0"/>
          <w:numId w:val="15"/>
        </w:numPr>
        <w:rPr>
          <w:rFonts w:eastAsia="MS Mincho"/>
          <w:b/>
          <w:color w:val="FF0000"/>
          <w:u w:val="single"/>
        </w:rPr>
      </w:pPr>
      <w:r w:rsidRPr="005D0192">
        <w:rPr>
          <w:rFonts w:eastAsia="MS Mincho"/>
          <w:b/>
          <w:color w:val="FF0000"/>
          <w:u w:val="single"/>
        </w:rPr>
        <w:t>Power Sockets</w:t>
      </w:r>
    </w:p>
    <w:p w14:paraId="70C0C690" w14:textId="77777777" w:rsidR="00C05E60" w:rsidRPr="005D0192" w:rsidRDefault="00C05E60" w:rsidP="00C05E60">
      <w:pPr>
        <w:ind w:left="-426"/>
        <w:rPr>
          <w:rFonts w:eastAsia="MS Mincho"/>
          <w:b/>
          <w:color w:val="FF0000"/>
        </w:rPr>
      </w:pPr>
    </w:p>
    <w:p w14:paraId="2E8E7BEC" w14:textId="77777777" w:rsidR="00C05E60" w:rsidRPr="005D0192" w:rsidRDefault="00C05E60" w:rsidP="00C05E60">
      <w:pPr>
        <w:ind w:left="360"/>
        <w:rPr>
          <w:rFonts w:eastAsia="MS Mincho"/>
          <w:b/>
          <w:color w:val="FF0000"/>
        </w:rPr>
      </w:pPr>
      <w:r w:rsidRPr="005D0192">
        <w:rPr>
          <w:rFonts w:eastAsia="MS Mincho"/>
          <w:color w:val="FF0000"/>
        </w:rPr>
        <w:t xml:space="preserve">Provide additional suitably located double </w:t>
      </w:r>
      <w:r w:rsidRPr="005D0192">
        <w:rPr>
          <w:color w:val="FF0000"/>
        </w:rPr>
        <w:t xml:space="preserve">electric </w:t>
      </w:r>
      <w:r w:rsidRPr="005D0192">
        <w:rPr>
          <w:rFonts w:eastAsia="MS Mincho"/>
          <w:color w:val="FF0000"/>
        </w:rPr>
        <w:t xml:space="preserve">sockets to give a total provision of four double sockets within each room being used as a bedroom. </w:t>
      </w:r>
      <w:r w:rsidRPr="005D0192">
        <w:rPr>
          <w:color w:val="FF0000"/>
        </w:rPr>
        <w:t xml:space="preserve">The fifth floor front and rear right rooms are exempt, as they fall </w:t>
      </w:r>
      <w:r w:rsidRPr="005D0192">
        <w:rPr>
          <w:bCs/>
          <w:color w:val="FF0000"/>
        </w:rPr>
        <w:t>below Camden’s minimum permitted room size for use as sleeping accommodation – see room size table.</w:t>
      </w:r>
    </w:p>
    <w:p w14:paraId="2B34DF15" w14:textId="77777777" w:rsidR="00C05E60" w:rsidRPr="005D0192" w:rsidRDefault="00C05E60" w:rsidP="00C05E60">
      <w:pPr>
        <w:ind w:left="-426"/>
        <w:rPr>
          <w:rFonts w:eastAsia="MS Mincho"/>
          <w:i/>
          <w:color w:val="FF0000"/>
        </w:rPr>
      </w:pPr>
    </w:p>
    <w:p w14:paraId="265EF402" w14:textId="77777777" w:rsidR="00C05E60" w:rsidRPr="00C05E60" w:rsidRDefault="00C05E60" w:rsidP="00C05E60">
      <w:pPr>
        <w:spacing w:before="60"/>
        <w:ind w:left="360"/>
        <w:jc w:val="both"/>
      </w:pPr>
      <w:r w:rsidRPr="00C05E60">
        <w:t>All works to be undertaken by a competent person, preferred to be registered with a nationally recognised third party body such as N.I.C.E.I.C.; E.C.A.; or</w:t>
      </w:r>
      <w:r w:rsidRPr="00C05E60">
        <w:rPr>
          <w:b/>
          <w:bCs/>
          <w:lang w:val="en-US"/>
        </w:rPr>
        <w:t xml:space="preserve"> </w:t>
      </w:r>
      <w:r w:rsidRPr="00C05E60">
        <w:rPr>
          <w:lang w:val="en-US"/>
        </w:rPr>
        <w:t xml:space="preserve">NAPIT. All works must be accompanied by a certificate of compliance, </w:t>
      </w:r>
      <w:r w:rsidRPr="00C05E60">
        <w:t>either a minor works certificate or an electrical installation certificate as appropriate</w:t>
      </w:r>
      <w:r w:rsidR="00A7512D">
        <w:t>.</w:t>
      </w:r>
    </w:p>
    <w:p w14:paraId="23C3C03A" w14:textId="77777777" w:rsidR="00C05E60" w:rsidRDefault="00C05E60" w:rsidP="00C05E60">
      <w:pPr>
        <w:tabs>
          <w:tab w:val="left" w:pos="372"/>
        </w:tabs>
        <w:rPr>
          <w:rFonts w:eastAsia="Calibri"/>
        </w:rPr>
      </w:pPr>
    </w:p>
    <w:p w14:paraId="27B24032" w14:textId="77777777" w:rsidR="00822B57" w:rsidRPr="00204C53" w:rsidRDefault="006C1D5A" w:rsidP="00822B57">
      <w:pPr>
        <w:jc w:val="center"/>
        <w:rPr>
          <w:b/>
          <w:spacing w:val="-3"/>
          <w:sz w:val="28"/>
          <w:szCs w:val="28"/>
          <w:u w:val="single"/>
        </w:rPr>
      </w:pPr>
      <w:r w:rsidRPr="00C05E60">
        <w:rPr>
          <w:rFonts w:eastAsia="Calibri"/>
        </w:rPr>
        <w:br w:type="page"/>
      </w:r>
      <w:r w:rsidRPr="00204C53">
        <w:rPr>
          <w:b/>
          <w:spacing w:val="-3"/>
          <w:sz w:val="28"/>
          <w:szCs w:val="28"/>
          <w:u w:val="single"/>
        </w:rPr>
        <w:lastRenderedPageBreak/>
        <w:t>Works Appendix</w:t>
      </w:r>
    </w:p>
    <w:p w14:paraId="7C5590CE" w14:textId="77777777" w:rsidR="00822B57" w:rsidRPr="003A19B6" w:rsidRDefault="00822B57" w:rsidP="00822B57">
      <w:pPr>
        <w:pStyle w:val="BodyText2"/>
        <w:spacing w:line="240" w:lineRule="auto"/>
        <w:rPr>
          <w:rFonts w:ascii="Arial" w:hAnsi="Arial" w:cs="Arial"/>
          <w:b/>
          <w:bCs/>
          <w:sz w:val="12"/>
        </w:rPr>
      </w:pPr>
    </w:p>
    <w:p w14:paraId="79A13C72" w14:textId="77777777" w:rsidR="00822B57" w:rsidRDefault="006C1D5A" w:rsidP="00822B57">
      <w:pPr>
        <w:pStyle w:val="BodyText2"/>
        <w:spacing w:line="240" w:lineRule="auto"/>
        <w:jc w:val="both"/>
        <w:rPr>
          <w:rFonts w:ascii="Arial" w:hAnsi="Arial" w:cs="Arial"/>
          <w:b/>
          <w:bCs/>
          <w:highlight w:val="green"/>
        </w:rPr>
      </w:pPr>
      <w:r w:rsidRPr="001055C2">
        <w:rPr>
          <w:rFonts w:ascii="Arial" w:hAnsi="Arial" w:cs="Arial"/>
          <w:b/>
          <w:bCs/>
        </w:rPr>
        <w:t>These notes are intended to be a guide to assist owners and builders who are required to carry out work</w:t>
      </w:r>
      <w:r>
        <w:rPr>
          <w:rFonts w:ascii="Arial" w:hAnsi="Arial" w:cs="Arial"/>
          <w:b/>
          <w:bCs/>
        </w:rPr>
        <w:t>s as a result of the above licence conditions</w:t>
      </w:r>
      <w:r w:rsidRPr="001055C2">
        <w:rPr>
          <w:rFonts w:ascii="Arial" w:hAnsi="Arial" w:cs="Arial"/>
          <w:b/>
          <w:bCs/>
        </w:rPr>
        <w:t xml:space="preserve">. Failure to follow this guidance could mean that </w:t>
      </w:r>
      <w:r>
        <w:rPr>
          <w:rFonts w:ascii="Arial" w:hAnsi="Arial" w:cs="Arial"/>
          <w:b/>
          <w:bCs/>
        </w:rPr>
        <w:t>enforcement</w:t>
      </w:r>
      <w:r w:rsidRPr="001055C2">
        <w:rPr>
          <w:rFonts w:ascii="Arial" w:hAnsi="Arial" w:cs="Arial"/>
          <w:b/>
          <w:bCs/>
        </w:rPr>
        <w:t xml:space="preserve"> action could be taken against the person responsible for failure to follow statutory requirements</w:t>
      </w:r>
      <w:r>
        <w:rPr>
          <w:rFonts w:ascii="Arial" w:hAnsi="Arial" w:cs="Arial"/>
          <w:b/>
          <w:bCs/>
        </w:rPr>
        <w:t>.</w:t>
      </w:r>
    </w:p>
    <w:p w14:paraId="3998ED4E" w14:textId="77777777" w:rsidR="00822B57" w:rsidRPr="003A19B6" w:rsidRDefault="00822B57" w:rsidP="00822B57">
      <w:pPr>
        <w:pStyle w:val="Heading1"/>
        <w:ind w:left="0" w:right="229"/>
        <w:jc w:val="both"/>
        <w:rPr>
          <w:sz w:val="14"/>
        </w:rPr>
      </w:pPr>
    </w:p>
    <w:p w14:paraId="3AD4A7F9" w14:textId="77777777" w:rsidR="00822B57" w:rsidRPr="00A816EC" w:rsidRDefault="006C1D5A" w:rsidP="00822B57">
      <w:pPr>
        <w:pStyle w:val="Heading1"/>
        <w:ind w:left="0" w:right="229"/>
        <w:jc w:val="both"/>
        <w:rPr>
          <w:b w:val="0"/>
          <w:bCs w:val="0"/>
        </w:rPr>
      </w:pPr>
      <w:r w:rsidRPr="00A816EC">
        <w:t>Dire</w:t>
      </w:r>
      <w:r>
        <w:t>ctions/Conventions (Right/Left</w:t>
      </w:r>
      <w:r w:rsidRPr="00A816EC">
        <w:t>)</w:t>
      </w:r>
    </w:p>
    <w:p w14:paraId="0B3CBEBF" w14:textId="77777777" w:rsidR="00822B57" w:rsidRPr="004616A2" w:rsidRDefault="006C1D5A" w:rsidP="00822B57">
      <w:pPr>
        <w:ind w:right="-17"/>
        <w:jc w:val="both"/>
      </w:pPr>
      <w:r w:rsidRPr="004616A2">
        <w:t>References to t</w:t>
      </w:r>
      <w:r>
        <w:t>he right hand or left</w:t>
      </w:r>
      <w:r w:rsidRPr="004616A2">
        <w:t xml:space="preserve"> of the premises are to be taken to indicate those sides of the premises as viewed </w:t>
      </w:r>
      <w:r w:rsidR="00204C53">
        <w:t>standing at the flat entrance door.</w:t>
      </w:r>
    </w:p>
    <w:p w14:paraId="346E5D36" w14:textId="77777777" w:rsidR="00822B57" w:rsidRPr="003A19B6" w:rsidRDefault="00822B57" w:rsidP="00822B57">
      <w:pPr>
        <w:pStyle w:val="Heading1"/>
        <w:ind w:left="0" w:right="-17"/>
        <w:jc w:val="both"/>
        <w:rPr>
          <w:sz w:val="18"/>
        </w:rPr>
      </w:pPr>
    </w:p>
    <w:p w14:paraId="08FAA076" w14:textId="77777777" w:rsidR="00822B57" w:rsidRPr="00A816EC" w:rsidRDefault="006C1D5A" w:rsidP="00822B57">
      <w:pPr>
        <w:pStyle w:val="Heading1"/>
        <w:ind w:left="0" w:right="-17"/>
        <w:jc w:val="both"/>
      </w:pPr>
      <w:r w:rsidRPr="00A816EC">
        <w:t>Alternative Works</w:t>
      </w:r>
    </w:p>
    <w:p w14:paraId="11EA790E" w14:textId="77777777" w:rsidR="00822B57" w:rsidRPr="004616A2" w:rsidRDefault="006C1D5A" w:rsidP="00822B57">
      <w:pPr>
        <w:ind w:right="-17"/>
        <w:jc w:val="both"/>
      </w:pPr>
      <w:r w:rsidRPr="004616A2">
        <w:t xml:space="preserve">Such alternative works may be carried out, in agreement, with the Environmental Health Officer or Technical Officer, so as </w:t>
      </w:r>
      <w:r>
        <w:t xml:space="preserve">to </w:t>
      </w:r>
      <w:r w:rsidRPr="004616A2">
        <w:t>ensure satisfactory complianc</w:t>
      </w:r>
      <w:r>
        <w:t>e with the requirements of the above work s</w:t>
      </w:r>
      <w:r w:rsidRPr="004616A2">
        <w:t>chedules.</w:t>
      </w:r>
    </w:p>
    <w:p w14:paraId="6B32CBAD" w14:textId="77777777" w:rsidR="00822B57" w:rsidRPr="00A816EC" w:rsidRDefault="006C1D5A" w:rsidP="00822B57">
      <w:pPr>
        <w:pStyle w:val="Heading6"/>
        <w:spacing w:after="0"/>
        <w:ind w:right="-17"/>
        <w:jc w:val="both"/>
        <w:rPr>
          <w:rFonts w:ascii="Arial" w:hAnsi="Arial" w:cs="Arial"/>
          <w:sz w:val="24"/>
          <w:szCs w:val="24"/>
        </w:rPr>
      </w:pPr>
      <w:r w:rsidRPr="00A816EC">
        <w:rPr>
          <w:rFonts w:ascii="Arial" w:hAnsi="Arial" w:cs="Arial"/>
          <w:sz w:val="24"/>
          <w:szCs w:val="24"/>
        </w:rPr>
        <w:t>Planning</w:t>
      </w:r>
    </w:p>
    <w:p w14:paraId="16BC9187" w14:textId="77777777" w:rsidR="00822B57" w:rsidRDefault="006C1D5A" w:rsidP="00822B57">
      <w:pPr>
        <w:ind w:right="-17"/>
        <w:jc w:val="both"/>
      </w:pPr>
      <w:r w:rsidRPr="004616A2">
        <w:t xml:space="preserve">The requirements contained herein are without prejudice to any action that the Council may take pursuant to the Town and Country Planning Acts and do not imply acceptance by the Council of the present or future </w:t>
      </w:r>
      <w:r>
        <w:t>use of the property.</w:t>
      </w:r>
      <w:r w:rsidRPr="004616A2">
        <w:t xml:space="preserve"> Any necessary planning permissions must be obtained before works commence.</w:t>
      </w:r>
    </w:p>
    <w:p w14:paraId="5B27AE40" w14:textId="77777777" w:rsidR="00822B57" w:rsidRPr="004616A2" w:rsidRDefault="00822B57" w:rsidP="00822B57">
      <w:pPr>
        <w:ind w:right="-17"/>
        <w:jc w:val="both"/>
        <w:rPr>
          <w:b/>
          <w:u w:val="single"/>
        </w:rPr>
      </w:pPr>
    </w:p>
    <w:p w14:paraId="1C54AEA9" w14:textId="77777777" w:rsidR="00822B57" w:rsidRPr="00217925" w:rsidRDefault="006C1D5A" w:rsidP="00822B57">
      <w:pPr>
        <w:pStyle w:val="Heading2"/>
        <w:ind w:right="-17"/>
        <w:jc w:val="both"/>
      </w:pPr>
      <w:r w:rsidRPr="00217925">
        <w:t>Conservation Areas and Listed Buildings</w:t>
      </w:r>
    </w:p>
    <w:p w14:paraId="77BD41F6" w14:textId="77777777" w:rsidR="00822B57" w:rsidRPr="004616A2" w:rsidRDefault="006C1D5A" w:rsidP="00822B57">
      <w:pPr>
        <w:ind w:right="-17"/>
        <w:jc w:val="both"/>
      </w:pPr>
      <w:r w:rsidRPr="004616A2">
        <w:t xml:space="preserve">If the property is in a Conservation Area or is on the Government’s list of buildings of special architectural or historic interest (listed buildings) special considerations may apply as regards the way works are carried out and whether planning or listed building consent is required. Please contact the Council’s Advice and Consultation Team on 020 7974 4444 or </w:t>
      </w:r>
      <w:hyperlink r:id="rId13" w:history="1">
        <w:r w:rsidRPr="004616A2">
          <w:rPr>
            <w:rStyle w:val="Hyperlink"/>
          </w:rPr>
          <w:t>env.dev.con@camden.gov.uk</w:t>
        </w:r>
      </w:hyperlink>
      <w:r w:rsidRPr="004616A2">
        <w:t xml:space="preserve"> to find out if any special planning considerations apply to this building.</w:t>
      </w:r>
    </w:p>
    <w:p w14:paraId="32987FE4" w14:textId="77777777" w:rsidR="00822B57" w:rsidRDefault="00822B57" w:rsidP="00822B57">
      <w:pPr>
        <w:pStyle w:val="Heading1"/>
        <w:ind w:left="0" w:right="-53"/>
        <w:jc w:val="both"/>
      </w:pPr>
    </w:p>
    <w:p w14:paraId="1F6F1BAE" w14:textId="77777777" w:rsidR="00822B57" w:rsidRPr="00A816EC" w:rsidRDefault="006C1D5A" w:rsidP="00822B57">
      <w:pPr>
        <w:pStyle w:val="Heading1"/>
        <w:ind w:left="0" w:right="-53"/>
        <w:jc w:val="both"/>
      </w:pPr>
      <w:r w:rsidRPr="00A816EC">
        <w:t>Building Regulations</w:t>
      </w:r>
    </w:p>
    <w:p w14:paraId="0485B17D" w14:textId="77777777" w:rsidR="00822B57" w:rsidRPr="004616A2" w:rsidRDefault="006C1D5A" w:rsidP="00822B57">
      <w:pPr>
        <w:pStyle w:val="BodyText2"/>
        <w:spacing w:line="240" w:lineRule="auto"/>
        <w:ind w:right="-17"/>
        <w:jc w:val="both"/>
        <w:rPr>
          <w:rFonts w:ascii="Arial" w:hAnsi="Arial" w:cs="Arial"/>
        </w:rPr>
      </w:pPr>
      <w:r w:rsidRPr="004616A2">
        <w:rPr>
          <w:rFonts w:ascii="Arial" w:hAnsi="Arial" w:cs="Arial"/>
        </w:rPr>
        <w:t>Proper building notice is to be given to the Building Control Officer, Camden Town Hall Extension, Argyle Street, London WC1H 8EQ, prior to commence</w:t>
      </w:r>
      <w:r>
        <w:rPr>
          <w:rFonts w:ascii="Arial" w:hAnsi="Arial" w:cs="Arial"/>
        </w:rPr>
        <w:t>ment of works, where necessary.</w:t>
      </w:r>
      <w:r w:rsidRPr="004616A2">
        <w:rPr>
          <w:rFonts w:ascii="Arial" w:hAnsi="Arial" w:cs="Arial"/>
        </w:rPr>
        <w:t xml:space="preserve"> Ensure the Building Control Officer is advised at all </w:t>
      </w:r>
      <w:r>
        <w:rPr>
          <w:rFonts w:ascii="Arial" w:hAnsi="Arial" w:cs="Arial"/>
        </w:rPr>
        <w:t>appropriate stages of the work.</w:t>
      </w:r>
      <w:r w:rsidRPr="004616A2">
        <w:rPr>
          <w:rFonts w:ascii="Arial" w:hAnsi="Arial" w:cs="Arial"/>
        </w:rPr>
        <w:t xml:space="preserve"> The foregoing works are to be carried out to comply with any Local Authority by-Laws and the current Building Regulations</w:t>
      </w:r>
    </w:p>
    <w:p w14:paraId="17F6C2A2" w14:textId="77777777" w:rsidR="00822B57" w:rsidRPr="00A816EC" w:rsidRDefault="006C1D5A" w:rsidP="00822B57">
      <w:pPr>
        <w:pStyle w:val="Heading3"/>
        <w:spacing w:after="0"/>
        <w:ind w:right="-17"/>
        <w:jc w:val="both"/>
        <w:rPr>
          <w:sz w:val="24"/>
          <w:szCs w:val="24"/>
        </w:rPr>
      </w:pPr>
      <w:r>
        <w:rPr>
          <w:sz w:val="24"/>
          <w:szCs w:val="24"/>
        </w:rPr>
        <w:t>The Party Wall Act</w:t>
      </w:r>
      <w:r w:rsidRPr="00A816EC">
        <w:rPr>
          <w:sz w:val="24"/>
          <w:szCs w:val="24"/>
        </w:rPr>
        <w:t xml:space="preserve"> Agreement</w:t>
      </w:r>
    </w:p>
    <w:p w14:paraId="7095797F" w14:textId="77777777" w:rsidR="00822B57" w:rsidRPr="004616A2" w:rsidRDefault="006C1D5A" w:rsidP="00822B57">
      <w:pPr>
        <w:pStyle w:val="BodyTextIndent"/>
        <w:ind w:left="0" w:right="-17"/>
        <w:jc w:val="both"/>
      </w:pPr>
      <w:r w:rsidRPr="004616A2">
        <w:t>Where work may affect the struct</w:t>
      </w:r>
      <w:r>
        <w:t>ural stability of a Party Wall</w:t>
      </w:r>
      <w:r w:rsidRPr="004616A2">
        <w:t xml:space="preserve"> a Party Wall Notice should be served to the adjoining property owner describing work that is proposed, and the method of carrying out such work with an approved drawing.</w:t>
      </w:r>
    </w:p>
    <w:p w14:paraId="3162E344" w14:textId="77777777" w:rsidR="00822B57" w:rsidRPr="00616B99" w:rsidRDefault="006C1D5A" w:rsidP="00822B57">
      <w:pPr>
        <w:ind w:right="-17"/>
        <w:jc w:val="both"/>
      </w:pPr>
      <w:r w:rsidRPr="00616B99">
        <w:t>A written response should be received within 14 days from date of receipt, either in agreement and sig</w:t>
      </w:r>
      <w:r>
        <w:t>ned, or objecting to the works.</w:t>
      </w:r>
      <w:r w:rsidRPr="00616B99">
        <w:t xml:space="preserve"> If no agreement is reached an impartial independent surveyor or engineer can be engaged to represent both parties if they agree, or, each party engage their own surveyor, in which case the two surveyors must engage a third surveyor to act as arbiter in case of a dispute. </w:t>
      </w:r>
    </w:p>
    <w:p w14:paraId="39B5715C" w14:textId="77777777" w:rsidR="00822B57" w:rsidRDefault="00822B57" w:rsidP="00822B57">
      <w:pPr>
        <w:ind w:right="-17"/>
        <w:jc w:val="both"/>
      </w:pPr>
    </w:p>
    <w:p w14:paraId="00CA9F1B" w14:textId="77777777" w:rsidR="00822B57" w:rsidRDefault="006C1D5A" w:rsidP="00822B57">
      <w:pPr>
        <w:ind w:right="-17"/>
        <w:jc w:val="both"/>
        <w:rPr>
          <w:b/>
        </w:rPr>
      </w:pPr>
      <w:r w:rsidRPr="00616B99">
        <w:rPr>
          <w:b/>
        </w:rPr>
        <w:t>Hours of work</w:t>
      </w:r>
    </w:p>
    <w:p w14:paraId="784689A0" w14:textId="77777777" w:rsidR="00822B57" w:rsidRPr="004616A2" w:rsidRDefault="006C1D5A" w:rsidP="00822B57">
      <w:pPr>
        <w:ind w:right="-17"/>
        <w:jc w:val="both"/>
      </w:pPr>
      <w:r w:rsidRPr="004616A2">
        <w:t>Where any noise may be heard outside the site boundary, the contractor must restrict the work hours from 8:00am to 6:00pm Monday to Friday</w:t>
      </w:r>
      <w:r>
        <w:t xml:space="preserve"> and 8:00am to 1:00pm Saturday.</w:t>
      </w:r>
      <w:r w:rsidRPr="004616A2">
        <w:t xml:space="preserve"> No work is to be carried out on Sundays or Bank Holidays.</w:t>
      </w:r>
    </w:p>
    <w:p w14:paraId="451AAF85" w14:textId="77777777" w:rsidR="00822B57" w:rsidRPr="00C37D02" w:rsidRDefault="006C1D5A" w:rsidP="00822B57">
      <w:pPr>
        <w:pStyle w:val="Heading1"/>
        <w:ind w:left="0" w:right="-224"/>
        <w:jc w:val="both"/>
      </w:pPr>
      <w:r>
        <w:lastRenderedPageBreak/>
        <w:t>Decoration and making g</w:t>
      </w:r>
      <w:r w:rsidRPr="00C37D02">
        <w:t>ood</w:t>
      </w:r>
    </w:p>
    <w:p w14:paraId="2BCC5204" w14:textId="77777777" w:rsidR="00822B57" w:rsidRPr="004616A2" w:rsidRDefault="006C1D5A" w:rsidP="00822B57">
      <w:pPr>
        <w:ind w:right="-35"/>
        <w:jc w:val="both"/>
      </w:pPr>
      <w:r w:rsidRPr="004616A2">
        <w:t>All new external woodwork is to be knotted, stopped, primed and painted with two undercoats and one topcoat.</w:t>
      </w:r>
      <w:r>
        <w:t xml:space="preserve"> </w:t>
      </w:r>
      <w:r w:rsidRPr="004616A2">
        <w:t>All new internal woodwork is to be knotted, stopped and primed.</w:t>
      </w:r>
      <w:r>
        <w:t xml:space="preserve"> </w:t>
      </w:r>
      <w:r w:rsidRPr="004616A2">
        <w:t>Apply rust inhibitor and one coat metallic paint to all new external metalwork.</w:t>
      </w:r>
    </w:p>
    <w:p w14:paraId="58732EFB" w14:textId="77777777" w:rsidR="00822B57" w:rsidRPr="004616A2" w:rsidRDefault="006C1D5A" w:rsidP="00822B57">
      <w:pPr>
        <w:ind w:right="-35"/>
        <w:jc w:val="both"/>
      </w:pPr>
      <w:r w:rsidRPr="004616A2">
        <w:t>When carrying out the works ensure all surfaces disturbed or damaged are made good and left to match existing</w:t>
      </w:r>
    </w:p>
    <w:p w14:paraId="55DE309E" w14:textId="77777777" w:rsidR="00822B57" w:rsidRPr="00C37D02" w:rsidRDefault="006C1D5A" w:rsidP="00822B57">
      <w:pPr>
        <w:pStyle w:val="Heading3"/>
        <w:spacing w:after="0"/>
        <w:ind w:right="514"/>
        <w:jc w:val="both"/>
        <w:rPr>
          <w:sz w:val="24"/>
          <w:szCs w:val="24"/>
        </w:rPr>
      </w:pPr>
      <w:r>
        <w:rPr>
          <w:sz w:val="24"/>
          <w:szCs w:val="24"/>
        </w:rPr>
        <w:t>Asbestos</w:t>
      </w:r>
    </w:p>
    <w:p w14:paraId="47FC0AA5" w14:textId="77777777" w:rsidR="00822B57" w:rsidRPr="004616A2" w:rsidRDefault="006C1D5A" w:rsidP="00822B57">
      <w:pPr>
        <w:ind w:right="106"/>
        <w:jc w:val="both"/>
      </w:pPr>
      <w:r w:rsidRPr="004616A2">
        <w:t>Only a specialist contractor, licensed by the Health and Safety Executive, may carry out works involving the removal or rep</w:t>
      </w:r>
      <w:r>
        <w:t>airing of an asbestos material.</w:t>
      </w:r>
      <w:r w:rsidRPr="004616A2">
        <w:t xml:space="preserve"> The licensed contractor will make the necessary arrangements for ensuring the health and safety of the public, residents or other contractors during the course of the works and will be responsible for the safe disposal of all asbestos contaminated waste at an approved site.</w:t>
      </w:r>
    </w:p>
    <w:p w14:paraId="2B312F57" w14:textId="77777777" w:rsidR="00822B57" w:rsidRPr="004616A2" w:rsidRDefault="00822B57" w:rsidP="00822B57">
      <w:pPr>
        <w:ind w:right="-2552"/>
        <w:jc w:val="both"/>
        <w:rPr>
          <w:b/>
          <w:bCs/>
          <w:u w:val="single"/>
        </w:rPr>
      </w:pPr>
    </w:p>
    <w:p w14:paraId="18F1D674" w14:textId="77777777" w:rsidR="00822B57" w:rsidRPr="00C37D02" w:rsidRDefault="006C1D5A" w:rsidP="00822B57">
      <w:pPr>
        <w:ind w:right="400"/>
        <w:jc w:val="both"/>
        <w:rPr>
          <w:b/>
          <w:bCs/>
        </w:rPr>
      </w:pPr>
      <w:r w:rsidRPr="00C37D02">
        <w:rPr>
          <w:b/>
          <w:bCs/>
        </w:rPr>
        <w:t>Health and Safety</w:t>
      </w:r>
    </w:p>
    <w:p w14:paraId="10BCDC50" w14:textId="77777777" w:rsidR="00822B57" w:rsidRPr="004616A2" w:rsidRDefault="006C1D5A" w:rsidP="00822B57">
      <w:pPr>
        <w:ind w:right="-17"/>
        <w:jc w:val="both"/>
        <w:rPr>
          <w:bCs/>
        </w:rPr>
      </w:pPr>
      <w:r w:rsidRPr="004616A2">
        <w:t>Whilst works are in progress due care and attention is to be paid towards the provisions of the Health and Safety at Work Act etc</w:t>
      </w:r>
      <w:r>
        <w:t>.</w:t>
      </w:r>
      <w:r w:rsidRPr="004616A2">
        <w:t>1974 and the Control of Pollution Act 1974.</w:t>
      </w:r>
    </w:p>
    <w:p w14:paraId="385C9712" w14:textId="77777777" w:rsidR="00822B57" w:rsidRPr="004616A2" w:rsidRDefault="006C1D5A" w:rsidP="00822B57">
      <w:pPr>
        <w:ind w:right="-17"/>
        <w:jc w:val="both"/>
      </w:pPr>
      <w:r w:rsidRPr="004616A2">
        <w:rPr>
          <w:bCs/>
        </w:rPr>
        <w:t>All works</w:t>
      </w:r>
      <w:r>
        <w:rPr>
          <w:bCs/>
        </w:rPr>
        <w:t xml:space="preserve"> are</w:t>
      </w:r>
      <w:r w:rsidRPr="004616A2">
        <w:rPr>
          <w:bCs/>
        </w:rPr>
        <w:t xml:space="preserve"> to be carried out in accordance with the provisions of the Health and Safety at Work etc. Act 1974 and all regulations and orders made there under. </w:t>
      </w:r>
    </w:p>
    <w:p w14:paraId="531C553F" w14:textId="77777777" w:rsidR="00822B57" w:rsidRPr="00C37D02" w:rsidRDefault="006C1D5A" w:rsidP="00822B57">
      <w:pPr>
        <w:pStyle w:val="Heading5"/>
        <w:spacing w:after="0"/>
        <w:ind w:right="400"/>
        <w:jc w:val="both"/>
        <w:rPr>
          <w:rFonts w:ascii="Arial" w:hAnsi="Arial" w:cs="Arial"/>
          <w:i w:val="0"/>
          <w:sz w:val="24"/>
          <w:szCs w:val="24"/>
        </w:rPr>
      </w:pPr>
      <w:r w:rsidRPr="00C37D02">
        <w:rPr>
          <w:rFonts w:ascii="Arial" w:hAnsi="Arial" w:cs="Arial"/>
          <w:i w:val="0"/>
          <w:sz w:val="24"/>
          <w:szCs w:val="24"/>
        </w:rPr>
        <w:t>Scaffolding</w:t>
      </w:r>
    </w:p>
    <w:p w14:paraId="00FF2536" w14:textId="77777777" w:rsidR="00822B57" w:rsidRPr="004616A2" w:rsidRDefault="006C1D5A" w:rsidP="00822B57">
      <w:pPr>
        <w:ind w:right="-17"/>
        <w:jc w:val="both"/>
      </w:pPr>
      <w:r w:rsidRPr="004616A2">
        <w:t>Where necessary, provide and erect prefabricated metal scaffolding of good design and construction and properly secured to ensure a safe and secure working environment to</w:t>
      </w:r>
      <w:r>
        <w:t xml:space="preserve"> comply with BS 1139:1990 and H</w:t>
      </w:r>
      <w:r w:rsidRPr="004616A2">
        <w:t>SE guidance including boarding out, toe boards, hand rails, ladders and ties. On completion of the required building works dismantle in a safe manner and remove from site.</w:t>
      </w:r>
    </w:p>
    <w:p w14:paraId="57433B7E" w14:textId="77777777" w:rsidR="00822B57" w:rsidRDefault="00822B57" w:rsidP="00822B57">
      <w:pPr>
        <w:pStyle w:val="Heading1"/>
        <w:ind w:left="0" w:right="-17"/>
        <w:jc w:val="both"/>
      </w:pPr>
    </w:p>
    <w:p w14:paraId="494E376D" w14:textId="77777777" w:rsidR="00822B57" w:rsidRPr="00C37D02" w:rsidRDefault="006C1D5A" w:rsidP="00822B57">
      <w:pPr>
        <w:pStyle w:val="Heading1"/>
        <w:ind w:left="0" w:right="-17"/>
        <w:jc w:val="both"/>
      </w:pPr>
      <w:r w:rsidRPr="00C37D02">
        <w:t>Underpin</w:t>
      </w:r>
      <w:r>
        <w:t>n</w:t>
      </w:r>
      <w:r w:rsidRPr="00C37D02">
        <w:t>ing</w:t>
      </w:r>
    </w:p>
    <w:p w14:paraId="58B1300E" w14:textId="77777777" w:rsidR="00822B57" w:rsidRPr="004616A2" w:rsidRDefault="006C1D5A" w:rsidP="00822B57">
      <w:pPr>
        <w:ind w:right="-17"/>
        <w:jc w:val="both"/>
      </w:pPr>
      <w:r w:rsidRPr="004616A2">
        <w:t>When underpinning works are necessary it is in your interest to employ the services of a Specialist Contractor experienced in works of this nature.</w:t>
      </w:r>
    </w:p>
    <w:p w14:paraId="208D72AA" w14:textId="77777777" w:rsidR="00822B57" w:rsidRPr="004616A2" w:rsidRDefault="006C1D5A" w:rsidP="00822B57">
      <w:pPr>
        <w:ind w:right="-17"/>
        <w:jc w:val="both"/>
        <w:rPr>
          <w:b/>
          <w:bCs/>
          <w:u w:val="single"/>
        </w:rPr>
      </w:pPr>
      <w:r w:rsidRPr="004616A2">
        <w:t>Underpinning/foundation reinforcement may generally be carried out using any patented or proprietary method provided the Council</w:t>
      </w:r>
      <w:r>
        <w:t>’</w:t>
      </w:r>
      <w:r w:rsidRPr="004616A2">
        <w:t>s Building Control Officer is consulted prior to the commencement of works and that any recommendations made are incorporated into the scheme of works</w:t>
      </w:r>
    </w:p>
    <w:p w14:paraId="6D74949C" w14:textId="77777777" w:rsidR="00822B57" w:rsidRPr="004616A2" w:rsidRDefault="00822B57" w:rsidP="00822B57">
      <w:pPr>
        <w:ind w:right="-17"/>
        <w:jc w:val="both"/>
      </w:pPr>
    </w:p>
    <w:p w14:paraId="2C760EFF" w14:textId="77777777" w:rsidR="00822B57" w:rsidRPr="00C37D02" w:rsidRDefault="006C1D5A" w:rsidP="00822B57">
      <w:pPr>
        <w:ind w:right="-17"/>
        <w:jc w:val="both"/>
        <w:rPr>
          <w:b/>
          <w:bCs/>
        </w:rPr>
      </w:pPr>
      <w:r w:rsidRPr="00C37D02">
        <w:rPr>
          <w:b/>
          <w:bCs/>
        </w:rPr>
        <w:t>Site Conditions/Cleanliness</w:t>
      </w:r>
    </w:p>
    <w:p w14:paraId="482A1CE2" w14:textId="77777777" w:rsidR="00822B57" w:rsidRPr="004616A2" w:rsidRDefault="006C1D5A" w:rsidP="00822B57">
      <w:pPr>
        <w:ind w:right="-17"/>
        <w:jc w:val="both"/>
        <w:rPr>
          <w:b/>
          <w:bCs/>
          <w:u w:val="single"/>
        </w:rPr>
      </w:pPr>
      <w:r w:rsidRPr="004616A2">
        <w:t>While building works are in progress the common hallways, landing, corridors, stairways and other areas are to be kept free from accumulations of rubb</w:t>
      </w:r>
      <w:r>
        <w:t>ish, debris and materials, etc.</w:t>
      </w:r>
      <w:r w:rsidRPr="004616A2">
        <w:t xml:space="preserve"> An adequate supply of electricity, gas and water must also be maintained throughout the building.</w:t>
      </w:r>
    </w:p>
    <w:p w14:paraId="12A2F88D" w14:textId="77777777" w:rsidR="00822B57" w:rsidRPr="004616A2" w:rsidRDefault="006C1D5A" w:rsidP="00822B57">
      <w:pPr>
        <w:ind w:right="-17"/>
        <w:jc w:val="both"/>
      </w:pPr>
      <w:r w:rsidRPr="004616A2">
        <w:t>After works are completed to the satis</w:t>
      </w:r>
      <w:r>
        <w:t xml:space="preserve">faction of the Local Authority, the site is to be cleared of </w:t>
      </w:r>
      <w:r w:rsidRPr="004616A2">
        <w:t>all builders refuse, materi</w:t>
      </w:r>
      <w:r>
        <w:t xml:space="preserve">als etc. and left </w:t>
      </w:r>
      <w:r w:rsidRPr="004616A2">
        <w:t>in a clean and tidy condition.</w:t>
      </w:r>
    </w:p>
    <w:p w14:paraId="1125E2A9" w14:textId="77777777" w:rsidR="00822B57" w:rsidRDefault="00822B57" w:rsidP="00822B57">
      <w:pPr>
        <w:pStyle w:val="Heading1"/>
        <w:tabs>
          <w:tab w:val="left" w:pos="10032"/>
        </w:tabs>
        <w:ind w:left="0" w:right="-17"/>
        <w:jc w:val="both"/>
      </w:pPr>
    </w:p>
    <w:p w14:paraId="75753207" w14:textId="77777777" w:rsidR="00822B57" w:rsidRPr="00C37D02" w:rsidRDefault="006C1D5A" w:rsidP="00822B57">
      <w:pPr>
        <w:pStyle w:val="Heading1"/>
        <w:tabs>
          <w:tab w:val="left" w:pos="10032"/>
        </w:tabs>
        <w:ind w:left="0" w:right="-17"/>
        <w:jc w:val="both"/>
      </w:pPr>
      <w:r w:rsidRPr="00C37D02">
        <w:t>Mixing Mortar</w:t>
      </w:r>
    </w:p>
    <w:p w14:paraId="2C0D1F12" w14:textId="77777777" w:rsidR="00822B57" w:rsidRPr="004616A2" w:rsidRDefault="006C1D5A" w:rsidP="00822B57">
      <w:pPr>
        <w:tabs>
          <w:tab w:val="left" w:pos="10032"/>
        </w:tabs>
        <w:ind w:right="-17"/>
        <w:jc w:val="both"/>
      </w:pPr>
      <w:r w:rsidRPr="004616A2">
        <w:t>Mixing mortar is not normally to be carr</w:t>
      </w:r>
      <w:r>
        <w:t>ied out on the road or footway.</w:t>
      </w:r>
      <w:r w:rsidRPr="004616A2">
        <w:t xml:space="preserve"> If it is impossible to take a mixer through the house the road surface must be fully protected by tarpaulin or similar.  Any wash from mixer or equipment must be prevented from entering the surface water drainage system.</w:t>
      </w:r>
    </w:p>
    <w:p w14:paraId="0E6DB801" w14:textId="77777777" w:rsidR="00822B57" w:rsidRDefault="00822B57" w:rsidP="00822B57">
      <w:pPr>
        <w:pStyle w:val="Heading1"/>
        <w:tabs>
          <w:tab w:val="left" w:pos="10032"/>
        </w:tabs>
        <w:ind w:left="0" w:right="-17"/>
        <w:jc w:val="both"/>
      </w:pPr>
    </w:p>
    <w:p w14:paraId="2238B643" w14:textId="77777777" w:rsidR="00822B57" w:rsidRPr="00C37D02" w:rsidRDefault="006C1D5A" w:rsidP="00822B57">
      <w:pPr>
        <w:pStyle w:val="Heading1"/>
        <w:tabs>
          <w:tab w:val="left" w:pos="10032"/>
        </w:tabs>
        <w:ind w:left="0" w:right="-17"/>
        <w:jc w:val="both"/>
      </w:pPr>
      <w:r w:rsidRPr="00C37D02">
        <w:t>Workmanship/British Standards/Codes of Practice</w:t>
      </w:r>
    </w:p>
    <w:p w14:paraId="74B4EF25" w14:textId="77777777" w:rsidR="00822B57" w:rsidRPr="004616A2" w:rsidRDefault="006C1D5A" w:rsidP="00822B57">
      <w:pPr>
        <w:tabs>
          <w:tab w:val="left" w:pos="10032"/>
        </w:tabs>
        <w:ind w:right="-17"/>
        <w:jc w:val="both"/>
      </w:pPr>
      <w:r w:rsidRPr="004616A2">
        <w:t>All the foregoing work shall be carried out in a proper workmanlike manner to the satis</w:t>
      </w:r>
      <w:r>
        <w:t>faction of the Local Authority.</w:t>
      </w:r>
      <w:r w:rsidRPr="004616A2">
        <w:t xml:space="preserve"> All works are to be carried out in accordance with the appropriate British Standard and Codes of Practice, whether or not the British Standard or Code has </w:t>
      </w:r>
      <w:r w:rsidRPr="004616A2">
        <w:lastRenderedPageBreak/>
        <w:t>been specified. Where none applies, all materials shall be used and fixed according to t</w:t>
      </w:r>
      <w:r>
        <w:t>he manufacturer’s instructions.</w:t>
      </w:r>
      <w:r w:rsidRPr="004616A2">
        <w:t xml:space="preserve"> Undertake all works with skill and care in order to produce work fit for its in</w:t>
      </w:r>
      <w:r>
        <w:t>tended use and of good quality.</w:t>
      </w:r>
      <w:r w:rsidRPr="004616A2">
        <w:t xml:space="preserve"> All materials are to be of good quality and conform to relevant British Standards.</w:t>
      </w:r>
    </w:p>
    <w:p w14:paraId="5C47513B" w14:textId="77777777" w:rsidR="00822B57" w:rsidRDefault="00822B57" w:rsidP="00822B57">
      <w:pPr>
        <w:pStyle w:val="Heading1"/>
        <w:ind w:left="0" w:right="58"/>
        <w:jc w:val="both"/>
      </w:pPr>
    </w:p>
    <w:p w14:paraId="370428C3" w14:textId="77777777" w:rsidR="00822B57" w:rsidRPr="00C37D02" w:rsidRDefault="006C1D5A" w:rsidP="00822B57">
      <w:pPr>
        <w:pStyle w:val="Heading1"/>
        <w:ind w:left="0" w:right="58"/>
        <w:jc w:val="both"/>
      </w:pPr>
      <w:r w:rsidRPr="00C37D02">
        <w:t>Tenants</w:t>
      </w:r>
    </w:p>
    <w:p w14:paraId="359CA2FF" w14:textId="77777777" w:rsidR="00822B57" w:rsidRPr="004616A2" w:rsidRDefault="006C1D5A" w:rsidP="00822B57">
      <w:pPr>
        <w:ind w:right="58"/>
        <w:jc w:val="both"/>
        <w:rPr>
          <w:b/>
          <w:bCs/>
          <w:u w:val="single"/>
        </w:rPr>
      </w:pPr>
      <w:r w:rsidRPr="004616A2">
        <w:t>Insofar as tenants may remain in occupation during works, every effort is to be made to cause</w:t>
      </w:r>
      <w:r>
        <w:t xml:space="preserve"> minimum inconvenience to them.</w:t>
      </w:r>
      <w:r w:rsidRPr="004616A2">
        <w:t xml:space="preserve"> In particular all washing and sanitary facilities and all supplies of gas and water are to be maintained in proper working condition. As necessary</w:t>
      </w:r>
      <w:r>
        <w:t>,</w:t>
      </w:r>
      <w:r w:rsidRPr="004616A2">
        <w:t xml:space="preserve"> adequate temporary facilities must be provided during works.</w:t>
      </w:r>
    </w:p>
    <w:p w14:paraId="5525E887" w14:textId="77777777" w:rsidR="00822B57" w:rsidRPr="004616A2" w:rsidRDefault="006C1D5A" w:rsidP="00822B57">
      <w:pPr>
        <w:ind w:right="58"/>
        <w:jc w:val="both"/>
      </w:pPr>
      <w:r w:rsidRPr="004616A2">
        <w:t>Where the works are major and require the tenants to be rehoused during the works, this is to be arranged by the landlo</w:t>
      </w:r>
      <w:r>
        <w:t>rd.</w:t>
      </w:r>
      <w:r w:rsidRPr="004616A2">
        <w:t xml:space="preserve"> Proper advanced notification of the works</w:t>
      </w:r>
      <w:r>
        <w:t xml:space="preserve"> is to be given to all tenants.</w:t>
      </w:r>
      <w:r w:rsidRPr="004616A2">
        <w:t xml:space="preserve"> Help is to be given for moving furniture and effects, providing alternative services </w:t>
      </w:r>
      <w:r>
        <w:t>and suitable temporary housing.</w:t>
      </w:r>
      <w:r w:rsidRPr="004616A2">
        <w:t xml:space="preserve"> </w:t>
      </w:r>
      <w:r>
        <w:t>On</w:t>
      </w:r>
      <w:r w:rsidRPr="004616A2">
        <w:t xml:space="preserve"> completion of the work the tenant must be moved back into the property and allowed to occupy the same area under the same tenancy conditions as they enjoyed prior to the works being carried out</w:t>
      </w:r>
    </w:p>
    <w:p w14:paraId="2A565F5B" w14:textId="77777777" w:rsidR="00822B57" w:rsidRPr="004616A2" w:rsidRDefault="00822B57" w:rsidP="00822B57">
      <w:pPr>
        <w:ind w:right="-2552"/>
        <w:jc w:val="both"/>
      </w:pPr>
    </w:p>
    <w:p w14:paraId="4E94F781" w14:textId="77777777" w:rsidR="00822B57" w:rsidRPr="00C37D02" w:rsidRDefault="006C1D5A" w:rsidP="00822B57">
      <w:pPr>
        <w:ind w:right="58"/>
        <w:jc w:val="both"/>
        <w:rPr>
          <w:b/>
          <w:bCs/>
        </w:rPr>
      </w:pPr>
      <w:r w:rsidRPr="00C37D02">
        <w:rPr>
          <w:b/>
          <w:bCs/>
        </w:rPr>
        <w:t>Temporary W</w:t>
      </w:r>
      <w:r>
        <w:rPr>
          <w:b/>
          <w:bCs/>
        </w:rPr>
        <w:t>C</w:t>
      </w:r>
    </w:p>
    <w:p w14:paraId="43E7FAB6" w14:textId="77777777" w:rsidR="00822B57" w:rsidRPr="004616A2" w:rsidRDefault="006C1D5A" w:rsidP="00822B57">
      <w:pPr>
        <w:ind w:right="58"/>
        <w:jc w:val="both"/>
      </w:pPr>
      <w:r w:rsidRPr="004616A2">
        <w:t>Wh</w:t>
      </w:r>
      <w:r>
        <w:t>ere</w:t>
      </w:r>
      <w:r w:rsidRPr="004616A2">
        <w:t xml:space="preserve"> a water-closet is either inaccessible or not usable during works, a temporary pan, suitably connected to the drainage system (or as appropriate) shall be provided for the occupant</w:t>
      </w:r>
      <w:r>
        <w:t>’</w:t>
      </w:r>
      <w:r w:rsidRPr="004616A2">
        <w:t>s use.</w:t>
      </w:r>
    </w:p>
    <w:p w14:paraId="3589F2B5" w14:textId="77777777" w:rsidR="00822B57" w:rsidRDefault="00822B57" w:rsidP="00822B57">
      <w:pPr>
        <w:pStyle w:val="Heading1"/>
        <w:ind w:left="0" w:right="-2552"/>
        <w:jc w:val="both"/>
      </w:pPr>
    </w:p>
    <w:p w14:paraId="0830D463" w14:textId="77777777" w:rsidR="00822B57" w:rsidRPr="00C37D02" w:rsidRDefault="006C1D5A" w:rsidP="00822B57">
      <w:pPr>
        <w:pStyle w:val="Heading1"/>
        <w:ind w:left="0" w:right="-2552"/>
        <w:jc w:val="both"/>
      </w:pPr>
      <w:r w:rsidRPr="00C37D02">
        <w:t>Compliance with Utility Services and Required Certificates</w:t>
      </w:r>
    </w:p>
    <w:p w14:paraId="54508A25" w14:textId="77777777" w:rsidR="00822B57" w:rsidRPr="00497246" w:rsidRDefault="006C1D5A" w:rsidP="00822B57">
      <w:pPr>
        <w:jc w:val="both"/>
      </w:pPr>
      <w:r w:rsidRPr="00497246">
        <w:t xml:space="preserve">All works must comply, as appropriate, with the requirements of the </w:t>
      </w:r>
      <w:r>
        <w:t>statutory undertakers including Gas &amp;</w:t>
      </w:r>
      <w:r w:rsidRPr="00497246">
        <w:t xml:space="preserve"> Electri</w:t>
      </w:r>
      <w:r>
        <w:t>city Utilities and Thames Water.</w:t>
      </w:r>
    </w:p>
    <w:p w14:paraId="30D07F6A" w14:textId="77777777" w:rsidR="00822B57" w:rsidRPr="004616A2" w:rsidRDefault="006C1D5A" w:rsidP="00822B57">
      <w:pPr>
        <w:ind w:right="58"/>
        <w:jc w:val="both"/>
      </w:pPr>
      <w:r w:rsidRPr="004616A2">
        <w:t xml:space="preserve">As necessary, copies of the following certificates must be forwarded to this Department before the </w:t>
      </w:r>
      <w:r>
        <w:t>licence conditions</w:t>
      </w:r>
      <w:r w:rsidRPr="004616A2">
        <w:t xml:space="preserve"> can be deemed to have been complied with:</w:t>
      </w:r>
    </w:p>
    <w:p w14:paraId="49B4D468" w14:textId="77777777" w:rsidR="00822B57" w:rsidRDefault="006C1D5A" w:rsidP="00123933">
      <w:pPr>
        <w:numPr>
          <w:ilvl w:val="0"/>
          <w:numId w:val="3"/>
        </w:numPr>
        <w:tabs>
          <w:tab w:val="clear" w:pos="1440"/>
        </w:tabs>
        <w:ind w:left="720"/>
        <w:jc w:val="both"/>
      </w:pPr>
      <w:r w:rsidRPr="004616A2">
        <w:t>Where works to the electrical installation are car</w:t>
      </w:r>
      <w:r>
        <w:t>ried out a satisfactory Minor Works or Completion certificate signed by a competent electrician registered with one of the following bodies must be provided for the Council</w:t>
      </w:r>
      <w:r w:rsidRPr="004616A2">
        <w:t>.</w:t>
      </w:r>
      <w:r w:rsidRPr="00EC6090">
        <w:rPr>
          <w:b/>
          <w:bCs/>
        </w:rPr>
        <w:t xml:space="preserve"> </w:t>
      </w:r>
      <w:r>
        <w:rPr>
          <w:b/>
          <w:bCs/>
        </w:rPr>
        <w:t>The National Inspection Council for Electrical Installation Contracting (N.I.C.E.I.C.), The Electrical Contractors Association (E.C.A) or the National Association for Professional Inspectors and Testers (N.A.P.I.T.).</w:t>
      </w:r>
    </w:p>
    <w:p w14:paraId="39457DE3" w14:textId="77777777" w:rsidR="00822B57" w:rsidRPr="004616A2" w:rsidRDefault="006C1D5A" w:rsidP="00123933">
      <w:pPr>
        <w:numPr>
          <w:ilvl w:val="0"/>
          <w:numId w:val="2"/>
        </w:numPr>
        <w:overflowPunct w:val="0"/>
        <w:autoSpaceDE w:val="0"/>
        <w:autoSpaceDN w:val="0"/>
        <w:adjustRightInd w:val="0"/>
        <w:ind w:right="58"/>
        <w:jc w:val="both"/>
        <w:textAlignment w:val="baseline"/>
      </w:pPr>
      <w:r>
        <w:t xml:space="preserve">Where new </w:t>
      </w:r>
      <w:r w:rsidRPr="004616A2">
        <w:t>gas a</w:t>
      </w:r>
      <w:r>
        <w:t xml:space="preserve">ppliances are installed, the work must be carried out in accordance with the Gas Safety (Installation and Use) Regulations and a Building Regulations Compliance certificate obtained and provided for the Council. All work to </w:t>
      </w:r>
      <w:r w:rsidRPr="004616A2">
        <w:t>gas installation</w:t>
      </w:r>
      <w:r>
        <w:t>s</w:t>
      </w:r>
      <w:r w:rsidRPr="004616A2">
        <w:t xml:space="preserve"> </w:t>
      </w:r>
      <w:r>
        <w:t xml:space="preserve">or </w:t>
      </w:r>
      <w:r w:rsidRPr="004616A2">
        <w:t xml:space="preserve">appliances </w:t>
      </w:r>
      <w:r>
        <w:t>must be carried out by a Gas Safe</w:t>
      </w:r>
      <w:r w:rsidRPr="004616A2">
        <w:t xml:space="preserve"> </w:t>
      </w:r>
      <w:r>
        <w:t>registered</w:t>
      </w:r>
      <w:r w:rsidRPr="004616A2">
        <w:t xml:space="preserve"> plumber</w:t>
      </w:r>
      <w:r>
        <w:t xml:space="preserve"> and a report/certificate obtained and provided to the Council</w:t>
      </w:r>
      <w:r w:rsidRPr="004616A2">
        <w:t>.</w:t>
      </w:r>
    </w:p>
    <w:p w14:paraId="39FB3AB7" w14:textId="77777777" w:rsidR="00822B57" w:rsidRDefault="006C1D5A" w:rsidP="00123933">
      <w:pPr>
        <w:numPr>
          <w:ilvl w:val="0"/>
          <w:numId w:val="2"/>
        </w:numPr>
        <w:tabs>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pPr>
      <w:r w:rsidRPr="00640A8E">
        <w:t>Where works to the water supply are carried out, a satisfactory certificate from Thames Water or a competent plumber must be obtained to show compliance with the Water Supply (Water Fittings) Regulations 1999</w:t>
      </w:r>
      <w:r>
        <w:t>.</w:t>
      </w:r>
    </w:p>
    <w:p w14:paraId="760862BB" w14:textId="77777777" w:rsidR="00822B57" w:rsidRDefault="00822B57" w:rsidP="00822B57">
      <w:pPr>
        <w:tabs>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pPr>
    </w:p>
    <w:p w14:paraId="3AC0A17C" w14:textId="77777777" w:rsidR="00822B57" w:rsidRDefault="006C1D5A" w:rsidP="00822B57">
      <w:pPr>
        <w:tabs>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b/>
          <w:bCs/>
        </w:rPr>
      </w:pPr>
      <w:r w:rsidRPr="00056F51">
        <w:rPr>
          <w:b/>
          <w:bCs/>
        </w:rPr>
        <w:t>Internal Layout and Design</w:t>
      </w:r>
    </w:p>
    <w:p w14:paraId="0AFFEE23" w14:textId="77777777" w:rsidR="00822B57" w:rsidRPr="00056F51" w:rsidRDefault="006C1D5A" w:rsidP="00822B57">
      <w:pPr>
        <w:tabs>
          <w:tab w:val="left" w:pos="1008"/>
          <w:tab w:val="left" w:pos="1872"/>
          <w:tab w:val="left" w:pos="2736"/>
          <w:tab w:val="left" w:pos="3600"/>
          <w:tab w:val="left" w:pos="4464"/>
          <w:tab w:val="left" w:pos="5328"/>
          <w:tab w:val="left" w:pos="6192"/>
          <w:tab w:val="left" w:pos="7056"/>
          <w:tab w:val="left" w:pos="7920"/>
          <w:tab w:val="left" w:pos="8784"/>
        </w:tabs>
        <w:suppressAutoHyphens/>
        <w:overflowPunct w:val="0"/>
        <w:autoSpaceDE w:val="0"/>
        <w:autoSpaceDN w:val="0"/>
        <w:adjustRightInd w:val="0"/>
        <w:jc w:val="both"/>
        <w:textAlignment w:val="baseline"/>
        <w:rPr>
          <w:spacing w:val="-3"/>
        </w:rPr>
      </w:pPr>
      <w:r w:rsidRPr="00056F51">
        <w:rPr>
          <w:spacing w:val="-3"/>
        </w:rPr>
        <w:t xml:space="preserve">When works involve the installation, repositioning or redesign of bathrooms, kitchens or sanitary facilities, the advice contained in the Building Research Establishment’s - </w:t>
      </w:r>
      <w:r w:rsidRPr="00056F51">
        <w:rPr>
          <w:b/>
          <w:bCs/>
          <w:spacing w:val="-3"/>
        </w:rPr>
        <w:t>BRE Housing Design Handbook: Energy and Internal Layout</w:t>
      </w:r>
      <w:r w:rsidRPr="00056F51">
        <w:rPr>
          <w:spacing w:val="-3"/>
        </w:rPr>
        <w:t xml:space="preserve"> must be followed.</w:t>
      </w:r>
    </w:p>
    <w:p w14:paraId="175F7142" w14:textId="77777777" w:rsidR="00822B57" w:rsidRPr="006C1D5A" w:rsidRDefault="006C1D5A" w:rsidP="00822B57">
      <w:pPr>
        <w:pStyle w:val="Title"/>
        <w:jc w:val="left"/>
        <w:rPr>
          <w:b/>
          <w:spacing w:val="-3"/>
          <w:sz w:val="28"/>
          <w:szCs w:val="28"/>
          <w:u w:val="single"/>
        </w:rPr>
      </w:pPr>
      <w:r>
        <w:rPr>
          <w:rFonts w:ascii="Arial" w:hAnsi="Arial"/>
          <w:color w:val="auto"/>
          <w:sz w:val="24"/>
        </w:rPr>
        <w:br w:type="page"/>
      </w:r>
    </w:p>
    <w:p w14:paraId="4388C1D3" w14:textId="77777777" w:rsidR="00822B57" w:rsidRPr="006C1D5A" w:rsidRDefault="006C1D5A" w:rsidP="00822B57">
      <w:pPr>
        <w:tabs>
          <w:tab w:val="center" w:pos="4657"/>
        </w:tabs>
        <w:suppressAutoHyphens/>
        <w:jc w:val="center"/>
        <w:rPr>
          <w:b/>
          <w:spacing w:val="-3"/>
          <w:sz w:val="28"/>
          <w:szCs w:val="28"/>
          <w:u w:val="single"/>
        </w:rPr>
      </w:pPr>
      <w:r w:rsidRPr="006C1D5A">
        <w:rPr>
          <w:b/>
          <w:spacing w:val="-3"/>
          <w:sz w:val="28"/>
          <w:szCs w:val="28"/>
          <w:u w:val="single"/>
        </w:rPr>
        <w:lastRenderedPageBreak/>
        <w:t>Fire Appendix</w:t>
      </w:r>
    </w:p>
    <w:p w14:paraId="7080951D" w14:textId="77777777" w:rsidR="00822B57" w:rsidRDefault="00822B57" w:rsidP="00822B57">
      <w:pPr>
        <w:tabs>
          <w:tab w:val="center" w:pos="4657"/>
        </w:tabs>
        <w:suppressAutoHyphens/>
        <w:rPr>
          <w:b/>
          <w:spacing w:val="-3"/>
          <w:sz w:val="28"/>
          <w:szCs w:val="28"/>
          <w:u w:val="single"/>
        </w:rPr>
      </w:pPr>
    </w:p>
    <w:p w14:paraId="0FE57518" w14:textId="77777777" w:rsidR="00822B57" w:rsidRDefault="006C1D5A" w:rsidP="00822B57">
      <w:pPr>
        <w:pStyle w:val="BodyText3"/>
        <w:jc w:val="both"/>
        <w:rPr>
          <w:rFonts w:ascii="Arial" w:hAnsi="Arial" w:cs="Arial"/>
          <w:b/>
          <w:sz w:val="28"/>
          <w:szCs w:val="28"/>
        </w:rPr>
      </w:pPr>
      <w:r>
        <w:rPr>
          <w:rFonts w:ascii="Arial" w:hAnsi="Arial" w:cs="Arial"/>
          <w:b/>
          <w:sz w:val="28"/>
          <w:szCs w:val="28"/>
        </w:rPr>
        <w:t xml:space="preserve">Guidance notes and definitions of standard terms </w:t>
      </w:r>
    </w:p>
    <w:p w14:paraId="70C9E16C" w14:textId="77777777" w:rsidR="00822B57" w:rsidRDefault="006C1D5A" w:rsidP="00822B57">
      <w:pPr>
        <w:pStyle w:val="BodyText2"/>
        <w:spacing w:line="240" w:lineRule="auto"/>
        <w:jc w:val="both"/>
        <w:rPr>
          <w:rFonts w:ascii="Arial" w:hAnsi="Arial" w:cs="Arial"/>
          <w:b/>
          <w:bCs/>
        </w:rPr>
      </w:pPr>
      <w:r>
        <w:rPr>
          <w:rFonts w:ascii="Arial" w:hAnsi="Arial" w:cs="Arial"/>
          <w:b/>
          <w:bCs/>
        </w:rPr>
        <w:t xml:space="preserve">These notes are intended to be a guide to assist owners and builders who are required to carry out fire safety works as a result of the licence conditions. </w:t>
      </w:r>
    </w:p>
    <w:p w14:paraId="0BD9E5EC" w14:textId="77777777" w:rsidR="00822B57" w:rsidRDefault="006C1D5A" w:rsidP="00822B57">
      <w:pPr>
        <w:pStyle w:val="BodyText2"/>
        <w:spacing w:line="240" w:lineRule="auto"/>
        <w:jc w:val="both"/>
        <w:rPr>
          <w:rFonts w:ascii="Arial" w:hAnsi="Arial" w:cs="Arial"/>
          <w:b/>
          <w:bCs/>
        </w:rPr>
      </w:pPr>
      <w:r>
        <w:rPr>
          <w:rFonts w:ascii="Arial" w:hAnsi="Arial" w:cs="Arial"/>
          <w:b/>
          <w:bCs/>
        </w:rPr>
        <w:t>Failure to follow this guidance could mean that the council will require further work to be carried out. Therefore, if there are any doubts in connection with the council’s requirements you are advised to refer to the current British Standard and/or contact the Private Sector Housing Service.</w:t>
      </w:r>
    </w:p>
    <w:p w14:paraId="4156419C" w14:textId="77777777" w:rsidR="00822B57" w:rsidRDefault="00822B57" w:rsidP="00822B57">
      <w:pPr>
        <w:pStyle w:val="Heading1"/>
        <w:jc w:val="both"/>
      </w:pPr>
    </w:p>
    <w:p w14:paraId="251FE453" w14:textId="77777777" w:rsidR="00822B57" w:rsidRDefault="006C1D5A" w:rsidP="00822B57">
      <w:pPr>
        <w:pStyle w:val="Heading1"/>
        <w:ind w:left="0"/>
        <w:jc w:val="both"/>
      </w:pPr>
      <w:r>
        <w:t>Asbestos</w:t>
      </w:r>
    </w:p>
    <w:p w14:paraId="53871825" w14:textId="77777777" w:rsidR="00822B57" w:rsidRDefault="006C1D5A" w:rsidP="00822B57">
      <w:pPr>
        <w:suppressAutoHyphens/>
        <w:overflowPunct w:val="0"/>
        <w:autoSpaceDE w:val="0"/>
        <w:autoSpaceDN w:val="0"/>
        <w:adjustRightInd w:val="0"/>
        <w:jc w:val="both"/>
        <w:textAlignment w:val="baseline"/>
        <w:rPr>
          <w:spacing w:val="-3"/>
        </w:rPr>
      </w:pPr>
      <w:r>
        <w:rPr>
          <w:spacing w:val="-3"/>
        </w:rPr>
        <w:t>All materials used as fire-proofing are to be asbestos-free material</w:t>
      </w:r>
      <w:r w:rsidRPr="006E50AB">
        <w:rPr>
          <w:spacing w:val="-3"/>
        </w:rPr>
        <w:t xml:space="preserve"> </w:t>
      </w:r>
      <w:r>
        <w:rPr>
          <w:spacing w:val="-3"/>
        </w:rPr>
        <w:t>because of the dangers of working with asbestos based materials.</w:t>
      </w:r>
    </w:p>
    <w:p w14:paraId="00B63509" w14:textId="77777777" w:rsidR="00822B57" w:rsidRDefault="00822B57" w:rsidP="00822B57">
      <w:pPr>
        <w:pStyle w:val="Heading1"/>
        <w:jc w:val="both"/>
      </w:pPr>
    </w:p>
    <w:p w14:paraId="691D5BD4" w14:textId="77777777" w:rsidR="00822B57" w:rsidRDefault="006C1D5A" w:rsidP="00822B57">
      <w:pPr>
        <w:pStyle w:val="Heading1"/>
        <w:ind w:left="0"/>
        <w:jc w:val="both"/>
      </w:pPr>
      <w:r>
        <w:t>Fire Resisting</w:t>
      </w:r>
    </w:p>
    <w:p w14:paraId="2658D1C0" w14:textId="77777777" w:rsidR="00822B57" w:rsidRDefault="006C1D5A" w:rsidP="00822B57">
      <w:pPr>
        <w:suppressAutoHyphens/>
        <w:overflowPunct w:val="0"/>
        <w:autoSpaceDE w:val="0"/>
        <w:autoSpaceDN w:val="0"/>
        <w:adjustRightInd w:val="0"/>
        <w:jc w:val="both"/>
        <w:textAlignment w:val="baseline"/>
        <w:rPr>
          <w:spacing w:val="-3"/>
        </w:rPr>
      </w:pPr>
      <w:r>
        <w:rPr>
          <w:spacing w:val="-3"/>
        </w:rPr>
        <w:t>"Fire resisting" means that the construction is capable of resisting the action of fire and smoke for not less than 30 minutes or exceptionally 60 minutes, under prescribed test conditions, and in accordance with the current British Standards.</w:t>
      </w:r>
    </w:p>
    <w:p w14:paraId="387369C0" w14:textId="77777777" w:rsidR="00822B57" w:rsidRDefault="00822B57" w:rsidP="00822B57">
      <w:pPr>
        <w:pStyle w:val="Heading1"/>
        <w:ind w:left="0"/>
        <w:jc w:val="both"/>
      </w:pPr>
    </w:p>
    <w:p w14:paraId="3EACAAAA" w14:textId="77777777" w:rsidR="00822B57" w:rsidRDefault="006C1D5A" w:rsidP="00822B57">
      <w:pPr>
        <w:pStyle w:val="Heading1"/>
        <w:ind w:left="0"/>
        <w:jc w:val="both"/>
      </w:pPr>
      <w:r>
        <w:t>Door assemblies</w:t>
      </w:r>
    </w:p>
    <w:p w14:paraId="011C1347" w14:textId="77777777" w:rsidR="00822B57" w:rsidRDefault="006C1D5A" w:rsidP="00822B57">
      <w:pPr>
        <w:suppressAutoHyphens/>
        <w:jc w:val="both"/>
        <w:rPr>
          <w:spacing w:val="-3"/>
        </w:rPr>
      </w:pPr>
      <w:r>
        <w:rPr>
          <w:spacing w:val="-3"/>
        </w:rPr>
        <w:t>Door assemblies refer to the complete door, matching frame and door hardware (and intumescent strips and smoke seals where appropriate).</w:t>
      </w:r>
    </w:p>
    <w:p w14:paraId="2D1C4444" w14:textId="77777777" w:rsidR="00822B57" w:rsidRDefault="006C1D5A" w:rsidP="00822B57">
      <w:pPr>
        <w:suppressAutoHyphens/>
        <w:jc w:val="both"/>
        <w:rPr>
          <w:spacing w:val="-3"/>
        </w:rPr>
      </w:pPr>
      <w:r>
        <w:rPr>
          <w:spacing w:val="-3"/>
        </w:rPr>
        <w:t>Fire resisting door assemblies are those that normally provide fire resistance for 30 minutes (60 minutes in exceptional circumstances).</w:t>
      </w:r>
    </w:p>
    <w:p w14:paraId="3073A465" w14:textId="77777777" w:rsidR="00822B57" w:rsidRDefault="006C1D5A" w:rsidP="00822B57">
      <w:pPr>
        <w:suppressAutoHyphens/>
        <w:jc w:val="both"/>
        <w:rPr>
          <w:spacing w:val="-3"/>
        </w:rPr>
      </w:pPr>
      <w:r>
        <w:rPr>
          <w:spacing w:val="-3"/>
        </w:rPr>
        <w:t xml:space="preserve">The following door assemblies will provide the appropriate standard: </w:t>
      </w:r>
    </w:p>
    <w:p w14:paraId="5F7684CD" w14:textId="77777777" w:rsidR="00822B57" w:rsidRDefault="006C1D5A" w:rsidP="00123933">
      <w:pPr>
        <w:pStyle w:val="BodyText2"/>
        <w:numPr>
          <w:ilvl w:val="0"/>
          <w:numId w:val="9"/>
        </w:numPr>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New purpose built door assembly that has been tested or assessed to BS 476 : Parts 22 &amp; 31.1</w:t>
      </w:r>
    </w:p>
    <w:p w14:paraId="60D1A751" w14:textId="77777777" w:rsidR="00822B57" w:rsidRDefault="006C1D5A" w:rsidP="00123933">
      <w:pPr>
        <w:pStyle w:val="BodyText2"/>
        <w:numPr>
          <w:ilvl w:val="0"/>
          <w:numId w:val="9"/>
        </w:numPr>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Provided the existing frame is in good condition, square</w:t>
      </w:r>
      <w:r w:rsidRPr="003834A5">
        <w:rPr>
          <w:rFonts w:ascii="Arial" w:hAnsi="Arial" w:cs="Arial"/>
        </w:rPr>
        <w:t xml:space="preserve"> </w:t>
      </w:r>
      <w:r w:rsidRPr="003834A5">
        <w:rPr>
          <w:rFonts w:ascii="Arial" w:hAnsi="Arial" w:cs="Arial"/>
          <w:b/>
        </w:rPr>
        <w:t>and</w:t>
      </w:r>
      <w:r>
        <w:rPr>
          <w:rFonts w:ascii="Arial" w:hAnsi="Arial" w:cs="Arial"/>
        </w:rPr>
        <w:t xml:space="preserve"> the </w:t>
      </w:r>
      <w:r>
        <w:rPr>
          <w:rFonts w:ascii="Arial" w:hAnsi="Arial" w:cs="Arial"/>
          <w:spacing w:val="-3"/>
        </w:rPr>
        <w:t>architraves covering the frame wall junction are removed and any voids filled with plaster, intumescent material, or other suitable material before replacing the architraves</w:t>
      </w:r>
      <w:r>
        <w:rPr>
          <w:rFonts w:ascii="Arial" w:hAnsi="Arial" w:cs="Arial"/>
        </w:rPr>
        <w:t>, it may be possible to provide the necessary fire resistance by:</w:t>
      </w:r>
    </w:p>
    <w:p w14:paraId="660CB3BA" w14:textId="77777777" w:rsidR="00822B57" w:rsidRDefault="006C1D5A" w:rsidP="00123933">
      <w:pPr>
        <w:pStyle w:val="BodyText2"/>
        <w:numPr>
          <w:ilvl w:val="1"/>
          <w:numId w:val="9"/>
        </w:numPr>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Replacing the door with a new door that has been tested or assessed to BS 476 : Parts 22 &amp; 31.1 and is fitted in accordance with the manufacturer’s test or assessment report </w:t>
      </w:r>
    </w:p>
    <w:p w14:paraId="1057D697" w14:textId="77777777" w:rsidR="00822B57" w:rsidRDefault="006C1D5A" w:rsidP="00123933">
      <w:pPr>
        <w:pStyle w:val="BodyText2"/>
        <w:numPr>
          <w:ilvl w:val="1"/>
          <w:numId w:val="9"/>
        </w:numPr>
        <w:suppressAutoHyphens/>
        <w:overflowPunct w:val="0"/>
        <w:autoSpaceDE w:val="0"/>
        <w:autoSpaceDN w:val="0"/>
        <w:adjustRightInd w:val="0"/>
        <w:spacing w:after="0" w:line="240" w:lineRule="auto"/>
        <w:jc w:val="both"/>
        <w:textAlignment w:val="baseline"/>
        <w:rPr>
          <w:rFonts w:ascii="Arial" w:hAnsi="Arial" w:cs="Arial"/>
        </w:rPr>
      </w:pPr>
      <w:r>
        <w:rPr>
          <w:rFonts w:ascii="Arial" w:hAnsi="Arial" w:cs="Arial"/>
        </w:rPr>
        <w:t>Retaining the existing door provided it h</w:t>
      </w:r>
      <w:r>
        <w:rPr>
          <w:rFonts w:ascii="Arial" w:hAnsi="Arial" w:cs="Arial"/>
          <w:spacing w:val="-3"/>
        </w:rPr>
        <w:t>as been built to an earlier standard but it must then be upgraded by fitting intumescent strips and smoke seals centrally in the sides and top of the door or frame.</w:t>
      </w:r>
    </w:p>
    <w:p w14:paraId="14D0278A" w14:textId="77777777" w:rsidR="00822B57" w:rsidRDefault="00822B57" w:rsidP="00822B57">
      <w:pPr>
        <w:pStyle w:val="BodyText2"/>
        <w:suppressAutoHyphens/>
        <w:overflowPunct w:val="0"/>
        <w:autoSpaceDE w:val="0"/>
        <w:autoSpaceDN w:val="0"/>
        <w:adjustRightInd w:val="0"/>
        <w:spacing w:after="0" w:line="240" w:lineRule="auto"/>
        <w:jc w:val="both"/>
        <w:textAlignment w:val="baseline"/>
        <w:rPr>
          <w:rFonts w:ascii="Arial" w:hAnsi="Arial" w:cs="Arial"/>
          <w:b/>
        </w:rPr>
      </w:pPr>
    </w:p>
    <w:p w14:paraId="108993F4" w14:textId="77777777" w:rsidR="00822B57" w:rsidRPr="00490D44" w:rsidRDefault="006C1D5A" w:rsidP="00822B57">
      <w:pPr>
        <w:pStyle w:val="BodyText2"/>
        <w:suppressAutoHyphens/>
        <w:overflowPunct w:val="0"/>
        <w:autoSpaceDE w:val="0"/>
        <w:autoSpaceDN w:val="0"/>
        <w:adjustRightInd w:val="0"/>
        <w:spacing w:after="0" w:line="240" w:lineRule="auto"/>
        <w:jc w:val="both"/>
        <w:textAlignment w:val="baseline"/>
        <w:rPr>
          <w:rFonts w:ascii="Arial" w:hAnsi="Arial" w:cs="Arial"/>
          <w:b/>
          <w:spacing w:val="-3"/>
        </w:rPr>
      </w:pPr>
      <w:r>
        <w:rPr>
          <w:rFonts w:ascii="Arial" w:hAnsi="Arial" w:cs="Arial"/>
          <w:b/>
        </w:rPr>
        <w:t>Listed buildings</w:t>
      </w:r>
    </w:p>
    <w:p w14:paraId="08FDC1AC" w14:textId="77777777" w:rsidR="00822B57" w:rsidRPr="00A50B6A" w:rsidRDefault="006C1D5A" w:rsidP="00822B57">
      <w:pPr>
        <w:pStyle w:val="BodyText2"/>
        <w:suppressAutoHyphens/>
        <w:overflowPunct w:val="0"/>
        <w:autoSpaceDE w:val="0"/>
        <w:autoSpaceDN w:val="0"/>
        <w:adjustRightInd w:val="0"/>
        <w:spacing w:after="0" w:line="240" w:lineRule="auto"/>
        <w:jc w:val="both"/>
        <w:textAlignment w:val="baseline"/>
        <w:rPr>
          <w:rFonts w:ascii="Arial" w:hAnsi="Arial" w:cs="Arial"/>
          <w:spacing w:val="-3"/>
        </w:rPr>
      </w:pPr>
      <w:r w:rsidRPr="009E136A">
        <w:rPr>
          <w:rFonts w:ascii="Arial" w:hAnsi="Arial" w:cs="Arial"/>
        </w:rPr>
        <w:t xml:space="preserve">Where </w:t>
      </w:r>
      <w:r>
        <w:rPr>
          <w:rFonts w:ascii="Arial" w:hAnsi="Arial" w:cs="Arial"/>
        </w:rPr>
        <w:t xml:space="preserve">the </w:t>
      </w:r>
      <w:r w:rsidRPr="009E136A">
        <w:rPr>
          <w:rFonts w:ascii="Arial" w:hAnsi="Arial" w:cs="Arial"/>
        </w:rPr>
        <w:t>existing doors do not conform to the fire resisting crit</w:t>
      </w:r>
      <w:r>
        <w:rPr>
          <w:rFonts w:ascii="Arial" w:hAnsi="Arial" w:cs="Arial"/>
        </w:rPr>
        <w:t>eria, it is the policy of this a</w:t>
      </w:r>
      <w:r w:rsidRPr="009E136A">
        <w:rPr>
          <w:rFonts w:ascii="Arial" w:hAnsi="Arial" w:cs="Arial"/>
        </w:rPr>
        <w:t xml:space="preserve">uthority </w:t>
      </w:r>
      <w:r>
        <w:rPr>
          <w:rFonts w:ascii="Arial" w:hAnsi="Arial" w:cs="Arial"/>
        </w:rPr>
        <w:t>that n</w:t>
      </w:r>
      <w:r w:rsidRPr="009E136A">
        <w:rPr>
          <w:rFonts w:ascii="Arial" w:hAnsi="Arial" w:cs="Arial"/>
        </w:rPr>
        <w:t xml:space="preserve">ew fire resisting door </w:t>
      </w:r>
      <w:r>
        <w:rPr>
          <w:rFonts w:ascii="Arial" w:hAnsi="Arial" w:cs="Arial"/>
        </w:rPr>
        <w:t xml:space="preserve">assemblies </w:t>
      </w:r>
      <w:r w:rsidRPr="009E136A">
        <w:rPr>
          <w:rFonts w:ascii="Arial" w:hAnsi="Arial" w:cs="Arial"/>
        </w:rPr>
        <w:t>tested to BS 476 Parts 22 &amp; 31.1</w:t>
      </w:r>
      <w:r>
        <w:rPr>
          <w:rFonts w:ascii="Arial" w:hAnsi="Arial" w:cs="Arial"/>
        </w:rPr>
        <w:t xml:space="preserve"> are installed</w:t>
      </w:r>
      <w:r w:rsidRPr="009E136A">
        <w:rPr>
          <w:rFonts w:ascii="Arial" w:hAnsi="Arial" w:cs="Arial"/>
        </w:rPr>
        <w:t xml:space="preserve">. These incorporate the latest technology and will perform consistently in a fire. </w:t>
      </w:r>
      <w:r>
        <w:rPr>
          <w:rFonts w:ascii="Arial" w:hAnsi="Arial" w:cs="Arial"/>
        </w:rPr>
        <w:t>OR</w:t>
      </w:r>
    </w:p>
    <w:p w14:paraId="09FBA8A6" w14:textId="77777777" w:rsidR="00822B57" w:rsidRPr="009E136A" w:rsidRDefault="006C1D5A" w:rsidP="00822B57">
      <w:pPr>
        <w:pStyle w:val="BodyText2"/>
        <w:suppressAutoHyphens/>
        <w:overflowPunct w:val="0"/>
        <w:autoSpaceDE w:val="0"/>
        <w:autoSpaceDN w:val="0"/>
        <w:adjustRightInd w:val="0"/>
        <w:spacing w:after="0" w:line="240" w:lineRule="auto"/>
        <w:jc w:val="both"/>
        <w:textAlignment w:val="baseline"/>
        <w:rPr>
          <w:rFonts w:ascii="Arial" w:hAnsi="Arial" w:cs="Arial"/>
          <w:spacing w:val="-3"/>
        </w:rPr>
      </w:pPr>
      <w:r>
        <w:rPr>
          <w:rFonts w:ascii="Arial" w:hAnsi="Arial" w:cs="Arial"/>
        </w:rPr>
        <w:t>I</w:t>
      </w:r>
      <w:r w:rsidRPr="009E136A">
        <w:rPr>
          <w:rFonts w:ascii="Arial" w:hAnsi="Arial" w:cs="Arial"/>
        </w:rPr>
        <w:t xml:space="preserve">n exceptional cases, </w:t>
      </w:r>
      <w:r>
        <w:rPr>
          <w:rFonts w:ascii="Arial" w:hAnsi="Arial" w:cs="Arial"/>
        </w:rPr>
        <w:t xml:space="preserve">if the </w:t>
      </w:r>
      <w:r w:rsidRPr="009E136A">
        <w:rPr>
          <w:rFonts w:ascii="Arial" w:hAnsi="Arial" w:cs="Arial"/>
        </w:rPr>
        <w:t xml:space="preserve">existing doors must be retained for reasons of architectural or historical interest </w:t>
      </w:r>
      <w:r w:rsidRPr="009E136A">
        <w:rPr>
          <w:rFonts w:ascii="Arial" w:hAnsi="Arial" w:cs="Arial"/>
          <w:spacing w:val="-3"/>
        </w:rPr>
        <w:t xml:space="preserve">and proof of the requirement </w:t>
      </w:r>
      <w:r>
        <w:rPr>
          <w:rFonts w:ascii="Arial" w:hAnsi="Arial" w:cs="Arial"/>
          <w:spacing w:val="-3"/>
        </w:rPr>
        <w:t>is obtained</w:t>
      </w:r>
      <w:r w:rsidRPr="009E136A">
        <w:rPr>
          <w:rFonts w:ascii="Arial" w:hAnsi="Arial" w:cs="Arial"/>
          <w:spacing w:val="-3"/>
        </w:rPr>
        <w:t xml:space="preserve"> from the appropriate aut</w:t>
      </w:r>
      <w:r>
        <w:rPr>
          <w:rFonts w:ascii="Arial" w:hAnsi="Arial" w:cs="Arial"/>
          <w:spacing w:val="-3"/>
        </w:rPr>
        <w:t>hority [T</w:t>
      </w:r>
      <w:r w:rsidRPr="009E136A">
        <w:rPr>
          <w:rFonts w:ascii="Arial" w:hAnsi="Arial" w:cs="Arial"/>
          <w:spacing w:val="-3"/>
        </w:rPr>
        <w:t>he Head of Development Management</w:t>
      </w:r>
      <w:r>
        <w:rPr>
          <w:rFonts w:ascii="Arial" w:hAnsi="Arial" w:cs="Arial"/>
          <w:spacing w:val="-3"/>
        </w:rPr>
        <w:t xml:space="preserve"> (Planning) or English H</w:t>
      </w:r>
      <w:r w:rsidRPr="009E136A">
        <w:rPr>
          <w:rFonts w:ascii="Arial" w:hAnsi="Arial" w:cs="Arial"/>
          <w:spacing w:val="-3"/>
        </w:rPr>
        <w:t>eritage</w:t>
      </w:r>
      <w:r>
        <w:rPr>
          <w:rFonts w:ascii="Arial" w:hAnsi="Arial" w:cs="Arial"/>
          <w:spacing w:val="-3"/>
        </w:rPr>
        <w:t>]</w:t>
      </w:r>
      <w:r w:rsidRPr="009E136A">
        <w:rPr>
          <w:rFonts w:ascii="Arial" w:hAnsi="Arial" w:cs="Arial"/>
          <w:spacing w:val="-3"/>
        </w:rPr>
        <w:t xml:space="preserve"> </w:t>
      </w:r>
      <w:r w:rsidRPr="009E136A">
        <w:rPr>
          <w:rFonts w:ascii="Arial" w:hAnsi="Arial" w:cs="Arial"/>
        </w:rPr>
        <w:t>the doors may be upgraded to meet the fire resisting criteria</w:t>
      </w:r>
      <w:r>
        <w:rPr>
          <w:rFonts w:ascii="Arial" w:hAnsi="Arial" w:cs="Arial"/>
        </w:rPr>
        <w:t xml:space="preserve"> required</w:t>
      </w:r>
      <w:r w:rsidRPr="009E136A">
        <w:rPr>
          <w:rFonts w:ascii="Arial" w:hAnsi="Arial" w:cs="Arial"/>
        </w:rPr>
        <w:t xml:space="preserve"> but </w:t>
      </w:r>
      <w:r w:rsidRPr="009E136A">
        <w:rPr>
          <w:rFonts w:ascii="Arial" w:hAnsi="Arial" w:cs="Arial"/>
          <w:b/>
          <w:spacing w:val="-3"/>
        </w:rPr>
        <w:t xml:space="preserve">each door and frame </w:t>
      </w:r>
      <w:r w:rsidRPr="009E136A">
        <w:rPr>
          <w:rFonts w:ascii="Arial" w:hAnsi="Arial" w:cs="Arial"/>
          <w:spacing w:val="-3"/>
        </w:rPr>
        <w:t>will require</w:t>
      </w:r>
      <w:r>
        <w:rPr>
          <w:rFonts w:ascii="Arial" w:hAnsi="Arial" w:cs="Arial"/>
          <w:spacing w:val="-3"/>
        </w:rPr>
        <w:t xml:space="preserve"> an individual assessment of it</w:t>
      </w:r>
      <w:r w:rsidRPr="009E136A">
        <w:rPr>
          <w:rFonts w:ascii="Arial" w:hAnsi="Arial" w:cs="Arial"/>
          <w:spacing w:val="-3"/>
        </w:rPr>
        <w:t>s suitability for upgrading and each door must be upgraded strictly in accordance with the requirements issued by the TRAD</w:t>
      </w:r>
      <w:r>
        <w:rPr>
          <w:rFonts w:ascii="Arial" w:hAnsi="Arial" w:cs="Arial"/>
          <w:spacing w:val="-3"/>
        </w:rPr>
        <w:t>A (Timber Research and Development Association)</w:t>
      </w:r>
      <w:r w:rsidRPr="009E136A">
        <w:rPr>
          <w:rFonts w:ascii="Arial" w:hAnsi="Arial" w:cs="Arial"/>
          <w:spacing w:val="-3"/>
        </w:rPr>
        <w:t xml:space="preserve"> </w:t>
      </w:r>
      <w:r w:rsidRPr="009E136A">
        <w:rPr>
          <w:rFonts w:ascii="Arial" w:hAnsi="Arial" w:cs="Arial"/>
          <w:b/>
          <w:spacing w:val="-3"/>
        </w:rPr>
        <w:t>and approved in advance</w:t>
      </w:r>
      <w:r>
        <w:rPr>
          <w:rFonts w:ascii="Arial" w:hAnsi="Arial" w:cs="Arial"/>
          <w:spacing w:val="-3"/>
        </w:rPr>
        <w:t xml:space="preserve"> by the Private Sector Housing Service.</w:t>
      </w:r>
    </w:p>
    <w:p w14:paraId="16818E85" w14:textId="77777777" w:rsidR="00822B57" w:rsidRDefault="006C1D5A" w:rsidP="00822B57">
      <w:pPr>
        <w:suppressAutoHyphens/>
        <w:spacing w:before="240"/>
        <w:jc w:val="both"/>
        <w:rPr>
          <w:b/>
          <w:spacing w:val="-3"/>
          <w:u w:val="single"/>
        </w:rPr>
      </w:pPr>
      <w:r>
        <w:rPr>
          <w:b/>
          <w:spacing w:val="-3"/>
        </w:rPr>
        <w:t>Door frame to wall junction</w:t>
      </w:r>
    </w:p>
    <w:p w14:paraId="03455039" w14:textId="77777777" w:rsidR="00822B57" w:rsidRDefault="006C1D5A" w:rsidP="00822B57">
      <w:pPr>
        <w:suppressAutoHyphens/>
        <w:jc w:val="both"/>
        <w:rPr>
          <w:spacing w:val="-3"/>
        </w:rPr>
      </w:pPr>
      <w:r>
        <w:rPr>
          <w:spacing w:val="-3"/>
        </w:rPr>
        <w:lastRenderedPageBreak/>
        <w:t>An important area, which is frequently overlooked, is the sealing of the frame to the surrounding structure.  Architraves should be removed to check that no voids occur between the frame and surrounding structure. Voids should be filled with plaster, intumescent material or other suitable material before replacing the architraves.</w:t>
      </w:r>
    </w:p>
    <w:p w14:paraId="15234E43" w14:textId="77777777" w:rsidR="00822B57" w:rsidRDefault="006C1D5A" w:rsidP="00822B57">
      <w:pPr>
        <w:suppressAutoHyphens/>
        <w:overflowPunct w:val="0"/>
        <w:autoSpaceDE w:val="0"/>
        <w:autoSpaceDN w:val="0"/>
        <w:adjustRightInd w:val="0"/>
        <w:spacing w:before="240"/>
        <w:jc w:val="both"/>
        <w:textAlignment w:val="baseline"/>
        <w:rPr>
          <w:b/>
          <w:spacing w:val="-3"/>
          <w:u w:val="single"/>
        </w:rPr>
      </w:pPr>
      <w:r>
        <w:rPr>
          <w:b/>
          <w:spacing w:val="-3"/>
        </w:rPr>
        <w:t>Door rebates and stops</w:t>
      </w:r>
    </w:p>
    <w:p w14:paraId="067E129F" w14:textId="77777777" w:rsidR="00822B57" w:rsidRDefault="006C1D5A" w:rsidP="00822B57">
      <w:pPr>
        <w:suppressAutoHyphens/>
        <w:jc w:val="both"/>
        <w:rPr>
          <w:spacing w:val="-3"/>
        </w:rPr>
      </w:pPr>
      <w:r>
        <w:rPr>
          <w:spacing w:val="-3"/>
        </w:rPr>
        <w:t>With the current design of fire doors incorporating heat activated intumescent door leaf/frame edge seals the doorstop is only required to prevent the door swinging beyond the design angle of the hinge and therefore the dimension of the stop is irrelevant.</w:t>
      </w:r>
    </w:p>
    <w:p w14:paraId="2D9D23AC" w14:textId="77777777" w:rsidR="00822B57" w:rsidRDefault="006C1D5A" w:rsidP="00822B57">
      <w:pPr>
        <w:suppressAutoHyphens/>
        <w:spacing w:before="240" w:after="60"/>
        <w:jc w:val="both"/>
        <w:rPr>
          <w:spacing w:val="-3"/>
        </w:rPr>
      </w:pPr>
      <w:r>
        <w:rPr>
          <w:b/>
          <w:spacing w:val="-3"/>
        </w:rPr>
        <w:t>Door intumescent strips and smoke seals</w:t>
      </w:r>
    </w:p>
    <w:p w14:paraId="006E4306" w14:textId="77777777" w:rsidR="00822B57" w:rsidRDefault="006C1D5A" w:rsidP="00822B57">
      <w:pPr>
        <w:suppressAutoHyphens/>
        <w:jc w:val="both"/>
        <w:rPr>
          <w:spacing w:val="-3"/>
        </w:rPr>
      </w:pPr>
      <w:r>
        <w:rPr>
          <w:b/>
          <w:bCs/>
          <w:spacing w:val="-3"/>
        </w:rPr>
        <w:t>30 minute fire resisting door assembly (FD30)</w:t>
      </w:r>
    </w:p>
    <w:p w14:paraId="210DDFE0" w14:textId="77777777" w:rsidR="00822B57" w:rsidRDefault="006C1D5A" w:rsidP="00123933">
      <w:pPr>
        <w:numPr>
          <w:ilvl w:val="0"/>
          <w:numId w:val="6"/>
        </w:numPr>
        <w:suppressAutoHyphens/>
        <w:jc w:val="both"/>
        <w:rPr>
          <w:spacing w:val="-3"/>
        </w:rPr>
      </w:pPr>
      <w:r>
        <w:rPr>
          <w:spacing w:val="-3"/>
        </w:rPr>
        <w:t>No part of the hinge should extend across the door thickness to a position closer than 12mm from the non-pivoting face. The single 10mm wide intumescent strip may be interrupted by the ironmongery.</w:t>
      </w:r>
    </w:p>
    <w:p w14:paraId="2C524BAD" w14:textId="77777777" w:rsidR="00822B57" w:rsidRDefault="00822B57" w:rsidP="00822B57">
      <w:pPr>
        <w:suppressAutoHyphens/>
        <w:jc w:val="both"/>
        <w:rPr>
          <w:spacing w:val="-3"/>
        </w:rPr>
      </w:pPr>
    </w:p>
    <w:p w14:paraId="6C2DECC5" w14:textId="77777777" w:rsidR="00822B57" w:rsidRDefault="006C1D5A" w:rsidP="00822B57">
      <w:pPr>
        <w:suppressAutoHyphens/>
        <w:jc w:val="both"/>
        <w:rPr>
          <w:spacing w:val="-3"/>
        </w:rPr>
      </w:pPr>
      <w:r>
        <w:rPr>
          <w:b/>
          <w:bCs/>
          <w:spacing w:val="-3"/>
        </w:rPr>
        <w:t>60 minute fire resisting door assembly (FD60)</w:t>
      </w:r>
    </w:p>
    <w:p w14:paraId="38E13D9C" w14:textId="77777777" w:rsidR="00822B57" w:rsidRDefault="006C1D5A" w:rsidP="00123933">
      <w:pPr>
        <w:numPr>
          <w:ilvl w:val="0"/>
          <w:numId w:val="6"/>
        </w:numPr>
        <w:suppressAutoHyphens/>
        <w:jc w:val="both"/>
        <w:rPr>
          <w:spacing w:val="-3"/>
        </w:rPr>
      </w:pPr>
      <w:r>
        <w:rPr>
          <w:spacing w:val="-3"/>
        </w:rPr>
        <w:t>No part of the hinge should extend across the door thickness to a position closer than 18mm from the non-pivoting face. A single 20mm or two 10mm wide intumescent strips may be used. At least 10mm of the strip must remain interrupted by the ironmongery.</w:t>
      </w:r>
    </w:p>
    <w:p w14:paraId="34056B74" w14:textId="77777777" w:rsidR="00822B57" w:rsidRPr="00EB2783" w:rsidRDefault="006C1D5A" w:rsidP="00822B57">
      <w:pPr>
        <w:suppressAutoHyphens/>
        <w:spacing w:before="240"/>
        <w:jc w:val="both"/>
        <w:rPr>
          <w:spacing w:val="-3"/>
        </w:rPr>
      </w:pPr>
      <w:r>
        <w:rPr>
          <w:b/>
          <w:spacing w:val="-3"/>
        </w:rPr>
        <w:t>Door and door frame gap</w:t>
      </w:r>
    </w:p>
    <w:p w14:paraId="4EF81C8D" w14:textId="77777777" w:rsidR="00822B57" w:rsidRDefault="006C1D5A" w:rsidP="00822B57">
      <w:pPr>
        <w:suppressAutoHyphens/>
        <w:jc w:val="both"/>
        <w:rPr>
          <w:spacing w:val="-3"/>
        </w:rPr>
      </w:pPr>
      <w:r>
        <w:rPr>
          <w:spacing w:val="-3"/>
        </w:rPr>
        <w:t>The gap between the edges of a fire resisting door and frame shall be not less than 2mm and not more than 4mm. (Less than 2mm and the door fitted with smoke seals fitted will not close properly, more that 4mm and the smoke seals will not prevent smoke escaping through the gap).</w:t>
      </w:r>
    </w:p>
    <w:p w14:paraId="1F6C3E24" w14:textId="77777777" w:rsidR="00822B57" w:rsidRDefault="006C1D5A" w:rsidP="00822B57">
      <w:pPr>
        <w:suppressAutoHyphens/>
        <w:spacing w:before="240"/>
        <w:jc w:val="both"/>
        <w:rPr>
          <w:spacing w:val="-3"/>
        </w:rPr>
      </w:pPr>
      <w:r>
        <w:rPr>
          <w:b/>
          <w:bCs/>
          <w:spacing w:val="-3"/>
        </w:rPr>
        <w:t>Door t</w:t>
      </w:r>
      <w:r w:rsidRPr="0034149C">
        <w:rPr>
          <w:b/>
          <w:bCs/>
          <w:spacing w:val="-3"/>
        </w:rPr>
        <w:t>hreshold gap and sealing</w:t>
      </w:r>
    </w:p>
    <w:p w14:paraId="1698BAA8" w14:textId="77777777" w:rsidR="00822B57" w:rsidRDefault="006C1D5A" w:rsidP="00822B57">
      <w:pPr>
        <w:suppressAutoHyphens/>
        <w:jc w:val="both"/>
        <w:rPr>
          <w:spacing w:val="-3"/>
        </w:rPr>
      </w:pPr>
      <w:r>
        <w:rPr>
          <w:spacing w:val="-3"/>
        </w:rPr>
        <w:t>The gap at the bottom of the door should not be more than 10mm and no smoke or intumescent seals are required.</w:t>
      </w:r>
    </w:p>
    <w:p w14:paraId="7C3D6EC2" w14:textId="77777777" w:rsidR="00822B57" w:rsidRPr="00DE1E12" w:rsidRDefault="006C1D5A" w:rsidP="00822B57">
      <w:pPr>
        <w:suppressAutoHyphens/>
        <w:spacing w:before="240"/>
        <w:jc w:val="both"/>
        <w:rPr>
          <w:b/>
        </w:rPr>
      </w:pPr>
      <w:r>
        <w:rPr>
          <w:b/>
        </w:rPr>
        <w:t>Door s</w:t>
      </w:r>
      <w:r w:rsidRPr="00DE1E12">
        <w:rPr>
          <w:b/>
        </w:rPr>
        <w:t>elf-closing devices</w:t>
      </w:r>
    </w:p>
    <w:p w14:paraId="5BCEFD5D" w14:textId="77777777" w:rsidR="00822B57" w:rsidRDefault="006C1D5A" w:rsidP="00822B57">
      <w:pPr>
        <w:pStyle w:val="BodyTextIndent2"/>
        <w:spacing w:line="240" w:lineRule="auto"/>
        <w:ind w:left="0"/>
        <w:jc w:val="both"/>
        <w:rPr>
          <w:rFonts w:ascii="Arial" w:hAnsi="Arial" w:cs="Arial"/>
        </w:rPr>
      </w:pPr>
      <w:r>
        <w:rPr>
          <w:rFonts w:ascii="Arial" w:hAnsi="Arial" w:cs="Arial"/>
        </w:rPr>
        <w:t>All doors must effectively self-close through the use of an approved self-closing device. The device must ensure that the door closes from any angle and is held firmly in a closed position with or without a latch device. Rising butt hinges are not acceptable and it is strongly recommended that hydraulically controlled self-closing devices are used.</w:t>
      </w:r>
    </w:p>
    <w:p w14:paraId="2EDAC06A" w14:textId="77777777" w:rsidR="00822B57" w:rsidRDefault="006C1D5A" w:rsidP="00822B57">
      <w:pPr>
        <w:pStyle w:val="BodyTextIndent2"/>
        <w:spacing w:before="240" w:after="0" w:line="240" w:lineRule="auto"/>
        <w:ind w:left="0"/>
        <w:jc w:val="both"/>
        <w:rPr>
          <w:rFonts w:ascii="Arial" w:hAnsi="Arial" w:cs="Arial"/>
          <w:b/>
        </w:rPr>
      </w:pPr>
      <w:r>
        <w:rPr>
          <w:rFonts w:ascii="Arial" w:hAnsi="Arial" w:cs="Arial"/>
          <w:b/>
        </w:rPr>
        <w:t>Door h</w:t>
      </w:r>
      <w:r w:rsidRPr="00DE1E12">
        <w:rPr>
          <w:rFonts w:ascii="Arial" w:hAnsi="Arial" w:cs="Arial"/>
          <w:b/>
        </w:rPr>
        <w:t>inges</w:t>
      </w:r>
    </w:p>
    <w:p w14:paraId="19145E01" w14:textId="77777777" w:rsidR="00822B57" w:rsidRDefault="006C1D5A" w:rsidP="00822B57">
      <w:pPr>
        <w:pStyle w:val="BodyTextIndent2"/>
        <w:spacing w:line="240" w:lineRule="auto"/>
        <w:ind w:left="0"/>
        <w:jc w:val="both"/>
        <w:rPr>
          <w:rFonts w:ascii="Arial" w:hAnsi="Arial" w:cs="Arial"/>
        </w:rPr>
      </w:pPr>
      <w:r>
        <w:rPr>
          <w:rFonts w:ascii="Arial" w:hAnsi="Arial" w:cs="Arial"/>
        </w:rPr>
        <w:t>The fire doors must be hung on three 100mm long hinges which should be non-combustible having a melting point not less than 800</w:t>
      </w:r>
      <w:r w:rsidRPr="00DE1E12">
        <w:rPr>
          <w:rFonts w:ascii="Arial" w:hAnsi="Arial" w:cs="Arial"/>
          <w:vertAlign w:val="superscript"/>
        </w:rPr>
        <w:t>0</w:t>
      </w:r>
      <w:r>
        <w:rPr>
          <w:rFonts w:ascii="Arial" w:hAnsi="Arial" w:cs="Arial"/>
        </w:rPr>
        <w:t>C.</w:t>
      </w:r>
    </w:p>
    <w:p w14:paraId="3D670862" w14:textId="77777777" w:rsidR="00822B57" w:rsidRDefault="006C1D5A" w:rsidP="00822B57">
      <w:pPr>
        <w:suppressAutoHyphens/>
        <w:spacing w:before="240"/>
        <w:jc w:val="both"/>
        <w:rPr>
          <w:spacing w:val="-3"/>
        </w:rPr>
      </w:pPr>
      <w:r>
        <w:rPr>
          <w:b/>
          <w:spacing w:val="-3"/>
        </w:rPr>
        <w:t>Door i</w:t>
      </w:r>
      <w:r w:rsidRPr="00796C31">
        <w:rPr>
          <w:b/>
          <w:spacing w:val="-3"/>
        </w:rPr>
        <w:t>ronmongery</w:t>
      </w:r>
    </w:p>
    <w:p w14:paraId="34B95E09" w14:textId="77777777" w:rsidR="00822B57" w:rsidRDefault="006C1D5A" w:rsidP="00822B57">
      <w:pPr>
        <w:suppressAutoHyphens/>
        <w:jc w:val="both"/>
        <w:rPr>
          <w:spacing w:val="-3"/>
        </w:rPr>
      </w:pPr>
      <w:r>
        <w:rPr>
          <w:spacing w:val="-3"/>
        </w:rPr>
        <w:t xml:space="preserve">All ironmongery fitted to fire resisting door assemblies shall conform to the relevant British Standards.  Where mortice locks are fitted they must be operable from the inside without the use of a key. </w:t>
      </w:r>
      <w:r w:rsidRPr="00DB4693">
        <w:rPr>
          <w:spacing w:val="-3"/>
        </w:rPr>
        <w:t>This would normally take the form of a ‘snib’ or thumb turn type mechanism</w:t>
      </w:r>
      <w:r>
        <w:rPr>
          <w:spacing w:val="-3"/>
        </w:rPr>
        <w:t>.</w:t>
      </w:r>
    </w:p>
    <w:p w14:paraId="46594F38" w14:textId="77777777" w:rsidR="00822B57" w:rsidRDefault="00822B57" w:rsidP="00822B57">
      <w:pPr>
        <w:suppressAutoHyphens/>
        <w:jc w:val="both"/>
        <w:rPr>
          <w:spacing w:val="-3"/>
        </w:rPr>
      </w:pPr>
    </w:p>
    <w:p w14:paraId="6B40E9EA" w14:textId="77777777" w:rsidR="00822B57" w:rsidRDefault="006C1D5A" w:rsidP="00822B57">
      <w:pPr>
        <w:suppressAutoHyphens/>
        <w:jc w:val="both"/>
        <w:rPr>
          <w:spacing w:val="-3"/>
        </w:rPr>
      </w:pPr>
      <w:r>
        <w:rPr>
          <w:spacing w:val="-3"/>
        </w:rPr>
        <w:br w:type="page"/>
      </w:r>
    </w:p>
    <w:p w14:paraId="345A964B" w14:textId="77777777" w:rsidR="00822B57" w:rsidRDefault="006C1D5A" w:rsidP="00822B57">
      <w:pPr>
        <w:suppressAutoHyphens/>
        <w:jc w:val="both"/>
        <w:rPr>
          <w:spacing w:val="-3"/>
        </w:rPr>
      </w:pPr>
      <w:r>
        <w:rPr>
          <w:b/>
          <w:spacing w:val="-3"/>
        </w:rPr>
        <w:lastRenderedPageBreak/>
        <w:t>P</w:t>
      </w:r>
      <w:r w:rsidRPr="00796C31">
        <w:rPr>
          <w:b/>
          <w:spacing w:val="-3"/>
        </w:rPr>
        <w:t>artitions</w:t>
      </w:r>
      <w:r>
        <w:rPr>
          <w:b/>
          <w:spacing w:val="-3"/>
        </w:rPr>
        <w:t>, screens,</w:t>
      </w:r>
      <w:r w:rsidRPr="00796C31">
        <w:rPr>
          <w:b/>
          <w:spacing w:val="-3"/>
        </w:rPr>
        <w:t xml:space="preserve"> spandrels and lobbie</w:t>
      </w:r>
      <w:r>
        <w:rPr>
          <w:b/>
          <w:spacing w:val="-3"/>
        </w:rPr>
        <w:t>s</w:t>
      </w:r>
    </w:p>
    <w:p w14:paraId="12447E76" w14:textId="77777777" w:rsidR="00822B57" w:rsidRDefault="006C1D5A" w:rsidP="00822B57">
      <w:pPr>
        <w:suppressAutoHyphens/>
        <w:jc w:val="both"/>
        <w:rPr>
          <w:spacing w:val="-3"/>
        </w:rPr>
      </w:pPr>
      <w:r>
        <w:rPr>
          <w:spacing w:val="-3"/>
        </w:rPr>
        <w:t>New 30 minute stud partitions shall be constructed of a minimum of 75mm by 50mm timber studding faced on both sides with 12.5mm plasterboard, or fire protective boarding of appropriate thickness. All joints are to be filled solidly with non-combustible materials. If additional fire resistance is required or 75mm by 50mm stud partitions can’t be fitted, further advice can be obtained from the Private Sector Housing Service.</w:t>
      </w:r>
    </w:p>
    <w:p w14:paraId="68B425B8" w14:textId="77777777" w:rsidR="00822B57" w:rsidRDefault="006C1D5A" w:rsidP="00822B57">
      <w:pPr>
        <w:suppressAutoHyphens/>
        <w:spacing w:before="240"/>
        <w:jc w:val="both"/>
        <w:rPr>
          <w:b/>
          <w:spacing w:val="-3"/>
        </w:rPr>
      </w:pPr>
      <w:r w:rsidRPr="000F3C9B">
        <w:rPr>
          <w:b/>
          <w:spacing w:val="-3"/>
        </w:rPr>
        <w:t>Glazing</w:t>
      </w:r>
    </w:p>
    <w:p w14:paraId="6217EE2A" w14:textId="77777777" w:rsidR="00822B57" w:rsidRDefault="006C1D5A" w:rsidP="00822B57">
      <w:pPr>
        <w:suppressAutoHyphens/>
        <w:jc w:val="both"/>
        <w:rPr>
          <w:spacing w:val="-3"/>
        </w:rPr>
      </w:pPr>
      <w:r>
        <w:rPr>
          <w:spacing w:val="-3"/>
        </w:rPr>
        <w:t>Fire resistant glazing is probably more dependent on good installation practice for its performance than almost any other construction product. Advice should normally be sought from the Private Sector Housing Service before any glazing, intended to be fire resisting, is installed.</w:t>
      </w:r>
    </w:p>
    <w:p w14:paraId="4B18B7CB" w14:textId="77777777" w:rsidR="00822B57" w:rsidRDefault="006C1D5A" w:rsidP="00822B57">
      <w:pPr>
        <w:suppressAutoHyphens/>
        <w:jc w:val="both"/>
        <w:rPr>
          <w:spacing w:val="-3"/>
        </w:rPr>
      </w:pPr>
      <w:r>
        <w:rPr>
          <w:spacing w:val="-3"/>
        </w:rPr>
        <w:t>The fire resisting glass used will determine the specification for the framing materials and advice should be sought from the manufacturer or from the installer who is a member of a reputable trade association such as the Glass and Glazing Federation (GGF) fire resistant glazing group. As a guide the following framing details will normally provide a satisfactory 30 minute fire resisting frame;</w:t>
      </w:r>
    </w:p>
    <w:p w14:paraId="0E4FCE3A" w14:textId="77777777" w:rsidR="00822B57" w:rsidRDefault="006C1D5A" w:rsidP="00123933">
      <w:pPr>
        <w:numPr>
          <w:ilvl w:val="0"/>
          <w:numId w:val="6"/>
        </w:numPr>
        <w:suppressAutoHyphens/>
        <w:jc w:val="both"/>
        <w:rPr>
          <w:spacing w:val="-3"/>
        </w:rPr>
      </w:pPr>
      <w:r>
        <w:rPr>
          <w:spacing w:val="-3"/>
        </w:rPr>
        <w:t>75mm x 63mm timber soft or hardwood studwork.</w:t>
      </w:r>
    </w:p>
    <w:p w14:paraId="26A734A1" w14:textId="77777777" w:rsidR="00822B57" w:rsidRDefault="006C1D5A" w:rsidP="00123933">
      <w:pPr>
        <w:numPr>
          <w:ilvl w:val="0"/>
          <w:numId w:val="6"/>
        </w:numPr>
        <w:suppressAutoHyphens/>
        <w:jc w:val="both"/>
        <w:rPr>
          <w:spacing w:val="-3"/>
        </w:rPr>
      </w:pPr>
      <w:r>
        <w:rPr>
          <w:spacing w:val="-3"/>
        </w:rPr>
        <w:t>Hardwood beads about 20mm and not less than 15mm high preferably chamfered away from the glass.</w:t>
      </w:r>
    </w:p>
    <w:p w14:paraId="779AC8BF" w14:textId="77777777" w:rsidR="00822B57" w:rsidRDefault="006C1D5A" w:rsidP="00123933">
      <w:pPr>
        <w:numPr>
          <w:ilvl w:val="0"/>
          <w:numId w:val="6"/>
        </w:numPr>
        <w:suppressAutoHyphens/>
        <w:jc w:val="both"/>
        <w:rPr>
          <w:spacing w:val="-3"/>
        </w:rPr>
      </w:pPr>
      <w:r>
        <w:rPr>
          <w:spacing w:val="-3"/>
        </w:rPr>
        <w:t>Steel pins, not less than 31mm long at an angle of nominally 45</w:t>
      </w:r>
      <w:r w:rsidRPr="00870F1B">
        <w:rPr>
          <w:spacing w:val="-3"/>
          <w:vertAlign w:val="superscript"/>
        </w:rPr>
        <w:t>0</w:t>
      </w:r>
      <w:r>
        <w:rPr>
          <w:spacing w:val="-3"/>
          <w:vertAlign w:val="superscript"/>
        </w:rPr>
        <w:t xml:space="preserve"> </w:t>
      </w:r>
      <w:r>
        <w:rPr>
          <w:spacing w:val="-3"/>
        </w:rPr>
        <w:t xml:space="preserve">to the face of the glass </w:t>
      </w:r>
    </w:p>
    <w:p w14:paraId="08143370" w14:textId="77777777" w:rsidR="00822B57" w:rsidRDefault="006C1D5A" w:rsidP="00822B57">
      <w:pPr>
        <w:suppressAutoHyphens/>
        <w:jc w:val="both"/>
        <w:rPr>
          <w:spacing w:val="-3"/>
        </w:rPr>
      </w:pPr>
      <w:r>
        <w:rPr>
          <w:spacing w:val="-3"/>
        </w:rPr>
        <w:t>Glass used in critical locations (identified in the Building Regulations) must also be safety glass tested to BS 6206.</w:t>
      </w:r>
    </w:p>
    <w:p w14:paraId="0A060078" w14:textId="77777777" w:rsidR="00822B57" w:rsidRDefault="006C1D5A" w:rsidP="00822B57">
      <w:pPr>
        <w:suppressAutoHyphens/>
        <w:spacing w:before="240"/>
        <w:jc w:val="both"/>
        <w:rPr>
          <w:b/>
          <w:spacing w:val="-3"/>
        </w:rPr>
      </w:pPr>
      <w:r>
        <w:rPr>
          <w:b/>
          <w:spacing w:val="-3"/>
        </w:rPr>
        <w:t>Staircase Lighting</w:t>
      </w:r>
    </w:p>
    <w:p w14:paraId="234CB896" w14:textId="77777777" w:rsidR="00822B57" w:rsidRDefault="006C1D5A" w:rsidP="00822B57">
      <w:pPr>
        <w:suppressAutoHyphens/>
        <w:spacing w:after="60"/>
        <w:jc w:val="both"/>
        <w:rPr>
          <w:b/>
          <w:spacing w:val="-3"/>
        </w:rPr>
      </w:pPr>
      <w:r w:rsidRPr="00FD2149">
        <w:rPr>
          <w:spacing w:val="-3"/>
        </w:rPr>
        <w:t xml:space="preserve">Adequate conventional lighting must be </w:t>
      </w:r>
      <w:r>
        <w:rPr>
          <w:spacing w:val="-3"/>
        </w:rPr>
        <w:t>provided throughout the entire escape route (i.e. staircase and landings). The lighting should be wired so that the use of any one switch/push button along the route will illuminate the whole route. If a push button system is installed it must be designed so that the staircase will be illuminated for a minimum of 4 minutes.</w:t>
      </w:r>
    </w:p>
    <w:p w14:paraId="515226C9" w14:textId="77777777" w:rsidR="00822B57" w:rsidRDefault="006C1D5A" w:rsidP="00822B57">
      <w:pPr>
        <w:suppressAutoHyphens/>
        <w:spacing w:before="240"/>
        <w:jc w:val="both"/>
        <w:rPr>
          <w:b/>
          <w:spacing w:val="-3"/>
        </w:rPr>
      </w:pPr>
      <w:r w:rsidRPr="00D2413C">
        <w:rPr>
          <w:b/>
          <w:spacing w:val="-3"/>
        </w:rPr>
        <w:t xml:space="preserve">Emergency lighting </w:t>
      </w:r>
      <w:r>
        <w:rPr>
          <w:b/>
          <w:spacing w:val="-3"/>
        </w:rPr>
        <w:t>and Automatic fire detection &amp; a</w:t>
      </w:r>
      <w:r w:rsidRPr="00D2413C">
        <w:rPr>
          <w:b/>
          <w:spacing w:val="-3"/>
        </w:rPr>
        <w:t>larm systems</w:t>
      </w:r>
    </w:p>
    <w:p w14:paraId="57A6D41F" w14:textId="77777777" w:rsidR="00822B57" w:rsidRDefault="006C1D5A" w:rsidP="00822B57">
      <w:pPr>
        <w:suppressAutoHyphens/>
        <w:jc w:val="both"/>
        <w:rPr>
          <w:spacing w:val="-3"/>
        </w:rPr>
      </w:pPr>
      <w:r>
        <w:rPr>
          <w:spacing w:val="-3"/>
        </w:rPr>
        <w:t>Prior to the commencement of any works it is recommended that the Private Sector Housing Service is consulted prior to the commencement of works to ensure compliance with the legislation and appropriate British Standard.</w:t>
      </w:r>
    </w:p>
    <w:p w14:paraId="362480B4" w14:textId="77777777" w:rsidR="00822B57" w:rsidRDefault="006C1D5A" w:rsidP="00123933">
      <w:pPr>
        <w:numPr>
          <w:ilvl w:val="0"/>
          <w:numId w:val="10"/>
        </w:numPr>
        <w:suppressAutoHyphens/>
        <w:jc w:val="both"/>
        <w:rPr>
          <w:spacing w:val="-3"/>
        </w:rPr>
      </w:pPr>
      <w:r>
        <w:rPr>
          <w:spacing w:val="-3"/>
        </w:rPr>
        <w:t xml:space="preserve">Fire detection and alarm systems must be installed in accordance with British Standard 5839: Part 6 (except in hostel type accommodation where BS 5839 Part 1 applies) </w:t>
      </w:r>
    </w:p>
    <w:p w14:paraId="316A5242" w14:textId="77777777" w:rsidR="00822B57" w:rsidRDefault="006C1D5A" w:rsidP="00123933">
      <w:pPr>
        <w:numPr>
          <w:ilvl w:val="0"/>
          <w:numId w:val="10"/>
        </w:numPr>
        <w:suppressAutoHyphens/>
        <w:jc w:val="both"/>
        <w:rPr>
          <w:spacing w:val="-3"/>
        </w:rPr>
      </w:pPr>
      <w:r>
        <w:rPr>
          <w:spacing w:val="-3"/>
        </w:rPr>
        <w:t>Escape lighting must be installed in accordance with British Standard 5266: Part 1.</w:t>
      </w:r>
    </w:p>
    <w:p w14:paraId="56E271C9" w14:textId="77777777" w:rsidR="00822B57" w:rsidRDefault="006C1D5A" w:rsidP="00822B57">
      <w:pPr>
        <w:suppressAutoHyphens/>
        <w:spacing w:before="240"/>
        <w:jc w:val="both"/>
        <w:rPr>
          <w:spacing w:val="-3"/>
        </w:rPr>
      </w:pPr>
      <w:r w:rsidRPr="00481833">
        <w:rPr>
          <w:b/>
          <w:spacing w:val="-3"/>
        </w:rPr>
        <w:t>Completion of Works</w:t>
      </w:r>
    </w:p>
    <w:p w14:paraId="4834149F" w14:textId="77777777" w:rsidR="00822B57" w:rsidRDefault="006C1D5A" w:rsidP="00822B57">
      <w:pPr>
        <w:suppressAutoHyphens/>
        <w:jc w:val="both"/>
        <w:rPr>
          <w:spacing w:val="-3"/>
        </w:rPr>
      </w:pPr>
      <w:r>
        <w:rPr>
          <w:spacing w:val="-3"/>
        </w:rPr>
        <w:t>On completion of the installation of the automatic fire detection system and/or emergency lighting system or if there is a major alteration to the existing installation, a commissioning certificate must be supplied to the user of the system and to the Private Sector Housing Service.</w:t>
      </w:r>
    </w:p>
    <w:p w14:paraId="1107E11F" w14:textId="77777777" w:rsidR="00822B57" w:rsidRDefault="006C1D5A" w:rsidP="00822B57">
      <w:pPr>
        <w:suppressAutoHyphens/>
        <w:spacing w:before="240"/>
        <w:jc w:val="both"/>
        <w:rPr>
          <w:spacing w:val="-3"/>
        </w:rPr>
      </w:pPr>
      <w:r>
        <w:rPr>
          <w:b/>
          <w:spacing w:val="-3"/>
        </w:rPr>
        <w:t>Record drawings and Operating i</w:t>
      </w:r>
      <w:r w:rsidRPr="00C27205">
        <w:rPr>
          <w:b/>
          <w:spacing w:val="-3"/>
        </w:rPr>
        <w:t>nstructions</w:t>
      </w:r>
    </w:p>
    <w:p w14:paraId="76540F11" w14:textId="77777777" w:rsidR="00822B57" w:rsidRDefault="006C1D5A" w:rsidP="00822B57">
      <w:pPr>
        <w:suppressAutoHyphens/>
        <w:jc w:val="both"/>
        <w:rPr>
          <w:spacing w:val="-3"/>
        </w:rPr>
      </w:pPr>
      <w:r>
        <w:rPr>
          <w:spacing w:val="-3"/>
        </w:rPr>
        <w:t>The record drawings and operating instructions of the automatic fire detection system and/or emergency lighting system must be supplied on completion of the installation(s).</w:t>
      </w:r>
    </w:p>
    <w:p w14:paraId="11D2F0D8" w14:textId="77777777" w:rsidR="00822B57" w:rsidRDefault="006C1D5A" w:rsidP="00822B57">
      <w:pPr>
        <w:suppressAutoHyphens/>
        <w:spacing w:before="240"/>
        <w:jc w:val="both"/>
        <w:rPr>
          <w:spacing w:val="-3"/>
        </w:rPr>
      </w:pPr>
      <w:r>
        <w:rPr>
          <w:b/>
          <w:spacing w:val="-3"/>
        </w:rPr>
        <w:br w:type="page"/>
      </w:r>
      <w:r w:rsidRPr="000B52DA">
        <w:rPr>
          <w:b/>
          <w:spacing w:val="-3"/>
        </w:rPr>
        <w:lastRenderedPageBreak/>
        <w:t>Log Book</w:t>
      </w:r>
    </w:p>
    <w:p w14:paraId="646E5713" w14:textId="77777777" w:rsidR="00822B57" w:rsidRDefault="006C1D5A" w:rsidP="00822B57">
      <w:pPr>
        <w:suppressAutoHyphens/>
        <w:jc w:val="both"/>
        <w:rPr>
          <w:spacing w:val="-3"/>
        </w:rPr>
      </w:pPr>
      <w:r>
        <w:rPr>
          <w:spacing w:val="-3"/>
        </w:rPr>
        <w:t>A logbook for the automatic fire detection system which is used to record the following information must be supplied to the owner and kept on the premises so that it is available for inspection:</w:t>
      </w:r>
    </w:p>
    <w:p w14:paraId="780F4E1D" w14:textId="77777777" w:rsidR="00822B57" w:rsidRDefault="006C1D5A" w:rsidP="00123933">
      <w:pPr>
        <w:numPr>
          <w:ilvl w:val="0"/>
          <w:numId w:val="3"/>
        </w:numPr>
        <w:suppressAutoHyphens/>
        <w:jc w:val="both"/>
        <w:rPr>
          <w:spacing w:val="-3"/>
        </w:rPr>
      </w:pPr>
      <w:r>
        <w:rPr>
          <w:spacing w:val="-3"/>
        </w:rPr>
        <w:t>The name of the responsible person.</w:t>
      </w:r>
    </w:p>
    <w:p w14:paraId="7E34A30C" w14:textId="77777777" w:rsidR="00822B57" w:rsidRDefault="006C1D5A" w:rsidP="00123933">
      <w:pPr>
        <w:numPr>
          <w:ilvl w:val="0"/>
          <w:numId w:val="3"/>
        </w:numPr>
        <w:suppressAutoHyphens/>
        <w:jc w:val="both"/>
        <w:rPr>
          <w:spacing w:val="-3"/>
        </w:rPr>
      </w:pPr>
      <w:r>
        <w:rPr>
          <w:spacing w:val="-3"/>
        </w:rPr>
        <w:t>Date and time of all alarms, whether genuine, practice, test or false (unwanted) together with their causes where known. If the alarms have been caused by the operation of a detector or a manual call point, then the location of the device should be recorded if known.</w:t>
      </w:r>
    </w:p>
    <w:p w14:paraId="445FEE95" w14:textId="77777777" w:rsidR="00822B57" w:rsidRDefault="006C1D5A" w:rsidP="00123933">
      <w:pPr>
        <w:numPr>
          <w:ilvl w:val="0"/>
          <w:numId w:val="3"/>
        </w:numPr>
        <w:suppressAutoHyphens/>
        <w:jc w:val="both"/>
        <w:rPr>
          <w:spacing w:val="-3"/>
        </w:rPr>
      </w:pPr>
      <w:r>
        <w:rPr>
          <w:spacing w:val="-3"/>
        </w:rPr>
        <w:t>Date of any completion certificate including any certificate relating to alterations.</w:t>
      </w:r>
    </w:p>
    <w:p w14:paraId="2F50A146" w14:textId="77777777" w:rsidR="00822B57" w:rsidRDefault="006C1D5A" w:rsidP="00123933">
      <w:pPr>
        <w:numPr>
          <w:ilvl w:val="0"/>
          <w:numId w:val="3"/>
        </w:numPr>
        <w:suppressAutoHyphens/>
        <w:jc w:val="both"/>
        <w:rPr>
          <w:spacing w:val="-3"/>
        </w:rPr>
      </w:pPr>
      <w:r>
        <w:rPr>
          <w:spacing w:val="-3"/>
        </w:rPr>
        <w:t>Date of each periodic inspection and test certificate.</w:t>
      </w:r>
    </w:p>
    <w:p w14:paraId="4347B76C" w14:textId="77777777" w:rsidR="00822B57" w:rsidRDefault="006C1D5A" w:rsidP="00123933">
      <w:pPr>
        <w:numPr>
          <w:ilvl w:val="0"/>
          <w:numId w:val="3"/>
        </w:numPr>
        <w:suppressAutoHyphens/>
        <w:jc w:val="both"/>
        <w:rPr>
          <w:spacing w:val="-3"/>
        </w:rPr>
      </w:pPr>
      <w:r>
        <w:rPr>
          <w:spacing w:val="-3"/>
        </w:rPr>
        <w:t>Date and brief details of each service, inspection or test carried out.</w:t>
      </w:r>
    </w:p>
    <w:p w14:paraId="31547E88" w14:textId="77777777" w:rsidR="00822B57" w:rsidRDefault="006C1D5A" w:rsidP="00123933">
      <w:pPr>
        <w:numPr>
          <w:ilvl w:val="0"/>
          <w:numId w:val="3"/>
        </w:numPr>
        <w:suppressAutoHyphens/>
        <w:jc w:val="both"/>
        <w:rPr>
          <w:spacing w:val="-3"/>
        </w:rPr>
      </w:pPr>
      <w:r>
        <w:rPr>
          <w:spacing w:val="-3"/>
        </w:rPr>
        <w:t>Date and brief details of any defects and remedial action taken.</w:t>
      </w:r>
    </w:p>
    <w:p w14:paraId="1186E826" w14:textId="77777777" w:rsidR="00822B57" w:rsidRDefault="006C1D5A" w:rsidP="00123933">
      <w:pPr>
        <w:numPr>
          <w:ilvl w:val="0"/>
          <w:numId w:val="3"/>
        </w:numPr>
        <w:suppressAutoHyphens/>
        <w:jc w:val="both"/>
        <w:rPr>
          <w:spacing w:val="-3"/>
        </w:rPr>
      </w:pPr>
      <w:r>
        <w:rPr>
          <w:spacing w:val="-3"/>
        </w:rPr>
        <w:t>Date and brief details of any alterations to the emergency lighting installation.</w:t>
      </w:r>
    </w:p>
    <w:p w14:paraId="7F84AAE1" w14:textId="77777777" w:rsidR="00822B57" w:rsidRDefault="006C1D5A" w:rsidP="00123933">
      <w:pPr>
        <w:numPr>
          <w:ilvl w:val="0"/>
          <w:numId w:val="3"/>
        </w:numPr>
        <w:suppressAutoHyphens/>
        <w:jc w:val="both"/>
        <w:rPr>
          <w:b/>
          <w:spacing w:val="-3"/>
        </w:rPr>
      </w:pPr>
      <w:r>
        <w:rPr>
          <w:spacing w:val="-3"/>
        </w:rPr>
        <w:t>Date and time of all periods of disconnection or disablement of the alarm system.</w:t>
      </w:r>
    </w:p>
    <w:p w14:paraId="1F9C78F8" w14:textId="77777777" w:rsidR="00822B57" w:rsidRDefault="006C1D5A" w:rsidP="00822B57">
      <w:pPr>
        <w:suppressAutoHyphens/>
        <w:spacing w:before="240"/>
        <w:jc w:val="both"/>
        <w:rPr>
          <w:b/>
          <w:spacing w:val="-3"/>
        </w:rPr>
      </w:pPr>
      <w:r w:rsidRPr="006E19F7">
        <w:rPr>
          <w:b/>
          <w:spacing w:val="-3"/>
        </w:rPr>
        <w:t>Prevention of False (unwanted) Alarms</w:t>
      </w:r>
    </w:p>
    <w:p w14:paraId="50D9860E" w14:textId="77777777" w:rsidR="00822B57" w:rsidRDefault="006C1D5A" w:rsidP="00822B57">
      <w:pPr>
        <w:suppressAutoHyphens/>
        <w:jc w:val="both"/>
        <w:rPr>
          <w:spacing w:val="-3"/>
        </w:rPr>
      </w:pPr>
      <w:r>
        <w:rPr>
          <w:spacing w:val="-3"/>
        </w:rPr>
        <w:t>Many false (unwanted) alarms are caused by operations in the vicinity of detectors, carried out either negligently or in ignorance. The responsible person should ensure that staff and visiting contractors are aware that the building is fitted with an automatic fire detection system.</w:t>
      </w:r>
    </w:p>
    <w:p w14:paraId="43F89742" w14:textId="77777777" w:rsidR="00822B57" w:rsidRDefault="006C1D5A" w:rsidP="00822B57">
      <w:pPr>
        <w:suppressAutoHyphens/>
        <w:jc w:val="both"/>
        <w:rPr>
          <w:spacing w:val="-3"/>
        </w:rPr>
      </w:pPr>
      <w:r>
        <w:rPr>
          <w:spacing w:val="-3"/>
        </w:rPr>
        <w:t>Permanent notices should be displayed at the entrance to all areas in which detectors are sited.</w:t>
      </w:r>
    </w:p>
    <w:p w14:paraId="32CFA674" w14:textId="77777777" w:rsidR="00822B57" w:rsidRDefault="006C1D5A" w:rsidP="00822B57">
      <w:pPr>
        <w:suppressAutoHyphens/>
        <w:jc w:val="both"/>
        <w:rPr>
          <w:spacing w:val="-3"/>
        </w:rPr>
      </w:pPr>
      <w:r>
        <w:rPr>
          <w:spacing w:val="-3"/>
        </w:rPr>
        <w:t>Where temporary work involving the generation of dust, smoke, etc. is to be carried out in an area protected by smoke detectors, suitable precautions should be taken to prevent false alarms or damage to the detectors by contamination. The responsible person shall ensure that when the work is completed any temporary screening, covering and residual dust is removed. Any substituted smoke detectors should be replaced and the system properly reinstated.  After reinstatement, a competent person shall make an operational check of the system.</w:t>
      </w:r>
    </w:p>
    <w:p w14:paraId="6331840F" w14:textId="77777777" w:rsidR="00822B57" w:rsidRPr="008A5F7F" w:rsidRDefault="006C1D5A" w:rsidP="00822B57">
      <w:pPr>
        <w:suppressAutoHyphens/>
        <w:jc w:val="both"/>
        <w:rPr>
          <w:spacing w:val="-3"/>
        </w:rPr>
      </w:pPr>
      <w:r w:rsidRPr="008A5F7F">
        <w:rPr>
          <w:spacing w:val="-3"/>
        </w:rPr>
        <w:t>Repeated false (unwanted) alarms may indicate that an inappropriate type of detector has been used and advice should be sought from the installer of the system or other competent person. Any changes to the detector head should be recorded on the drawings and the log book.</w:t>
      </w:r>
    </w:p>
    <w:p w14:paraId="7DA41E12" w14:textId="77777777" w:rsidR="00822B57" w:rsidRDefault="00822B57" w:rsidP="00822B57">
      <w:pPr>
        <w:pStyle w:val="Title"/>
        <w:jc w:val="both"/>
        <w:rPr>
          <w:rFonts w:ascii="Arial" w:hAnsi="Arial"/>
          <w:b/>
          <w:bCs/>
          <w:sz w:val="24"/>
        </w:rPr>
      </w:pPr>
    </w:p>
    <w:p w14:paraId="1C228497" w14:textId="77777777" w:rsidR="00822B57" w:rsidRDefault="00822B57" w:rsidP="00822B57">
      <w:pPr>
        <w:pStyle w:val="Title"/>
        <w:jc w:val="both"/>
        <w:rPr>
          <w:rFonts w:ascii="Arial" w:hAnsi="Arial"/>
          <w:b/>
          <w:bCs/>
          <w:sz w:val="24"/>
        </w:rPr>
      </w:pPr>
    </w:p>
    <w:p w14:paraId="734545A2" w14:textId="77777777" w:rsidR="00822B57" w:rsidRDefault="00822B57" w:rsidP="00822B57">
      <w:pPr>
        <w:pStyle w:val="Title"/>
        <w:jc w:val="both"/>
        <w:rPr>
          <w:rFonts w:ascii="Arial" w:hAnsi="Arial"/>
          <w:b/>
          <w:bCs/>
          <w:sz w:val="24"/>
        </w:rPr>
      </w:pPr>
    </w:p>
    <w:p w14:paraId="438D3B35" w14:textId="77777777" w:rsidR="00822B57" w:rsidRDefault="00822B57" w:rsidP="00822B57">
      <w:pPr>
        <w:pStyle w:val="Title"/>
        <w:jc w:val="both"/>
        <w:rPr>
          <w:rFonts w:ascii="Arial" w:hAnsi="Arial"/>
          <w:b/>
          <w:bCs/>
          <w:sz w:val="24"/>
        </w:rPr>
      </w:pPr>
    </w:p>
    <w:p w14:paraId="1C2534B3" w14:textId="77777777" w:rsidR="00822B57" w:rsidRDefault="00822B57" w:rsidP="00822B57">
      <w:pPr>
        <w:pStyle w:val="Title"/>
        <w:jc w:val="both"/>
        <w:rPr>
          <w:rFonts w:ascii="Arial" w:hAnsi="Arial"/>
          <w:b/>
          <w:bCs/>
          <w:sz w:val="24"/>
        </w:rPr>
      </w:pPr>
    </w:p>
    <w:p w14:paraId="5A6385B3" w14:textId="77777777" w:rsidR="00822B57" w:rsidRDefault="00822B57" w:rsidP="00822B57">
      <w:pPr>
        <w:pStyle w:val="Title"/>
        <w:jc w:val="both"/>
        <w:rPr>
          <w:rFonts w:ascii="Arial" w:hAnsi="Arial"/>
          <w:b/>
          <w:bCs/>
          <w:sz w:val="24"/>
        </w:rPr>
      </w:pPr>
    </w:p>
    <w:p w14:paraId="370D1997" w14:textId="77777777" w:rsidR="00822B57" w:rsidRDefault="00822B57" w:rsidP="00822B57">
      <w:pPr>
        <w:pStyle w:val="Title"/>
        <w:jc w:val="both"/>
        <w:rPr>
          <w:rFonts w:ascii="Arial" w:hAnsi="Arial"/>
          <w:b/>
          <w:bCs/>
          <w:sz w:val="24"/>
        </w:rPr>
      </w:pPr>
    </w:p>
    <w:p w14:paraId="0C9B8F79" w14:textId="77777777" w:rsidR="00822B57" w:rsidRDefault="00822B57" w:rsidP="00822B57">
      <w:pPr>
        <w:pStyle w:val="Title"/>
        <w:jc w:val="both"/>
        <w:rPr>
          <w:rFonts w:ascii="Arial" w:hAnsi="Arial"/>
          <w:b/>
          <w:bCs/>
          <w:sz w:val="24"/>
        </w:rPr>
      </w:pPr>
    </w:p>
    <w:p w14:paraId="46DBD1B9" w14:textId="77777777" w:rsidR="00822B57" w:rsidRDefault="00822B57" w:rsidP="00822B57">
      <w:pPr>
        <w:pStyle w:val="Title"/>
        <w:jc w:val="both"/>
        <w:rPr>
          <w:rFonts w:ascii="Arial" w:hAnsi="Arial"/>
          <w:b/>
          <w:bCs/>
          <w:sz w:val="24"/>
        </w:rPr>
      </w:pPr>
    </w:p>
    <w:p w14:paraId="7A098BF5" w14:textId="77777777" w:rsidR="00822B57" w:rsidRDefault="00822B57" w:rsidP="00822B57">
      <w:pPr>
        <w:pStyle w:val="Title"/>
        <w:jc w:val="both"/>
        <w:rPr>
          <w:rFonts w:ascii="Arial" w:hAnsi="Arial"/>
          <w:b/>
          <w:bCs/>
          <w:sz w:val="24"/>
        </w:rPr>
      </w:pPr>
    </w:p>
    <w:p w14:paraId="5B4B2978" w14:textId="77777777" w:rsidR="00822B57" w:rsidRDefault="00822B57" w:rsidP="00822B57">
      <w:pPr>
        <w:pStyle w:val="Title"/>
        <w:jc w:val="both"/>
        <w:rPr>
          <w:rFonts w:ascii="Arial" w:hAnsi="Arial"/>
          <w:b/>
          <w:bCs/>
          <w:sz w:val="24"/>
        </w:rPr>
      </w:pPr>
    </w:p>
    <w:p w14:paraId="6D82B6FC" w14:textId="77777777" w:rsidR="00822B57" w:rsidRDefault="00822B57" w:rsidP="00822B57">
      <w:pPr>
        <w:pStyle w:val="Title"/>
        <w:jc w:val="both"/>
        <w:rPr>
          <w:rFonts w:ascii="Arial" w:hAnsi="Arial"/>
          <w:b/>
          <w:bCs/>
          <w:sz w:val="24"/>
        </w:rPr>
      </w:pPr>
    </w:p>
    <w:p w14:paraId="4AB2CBF2" w14:textId="77777777" w:rsidR="00822B57" w:rsidRDefault="00822B57" w:rsidP="00822B57">
      <w:pPr>
        <w:pStyle w:val="Title"/>
        <w:jc w:val="both"/>
        <w:rPr>
          <w:rFonts w:ascii="Arial" w:hAnsi="Arial"/>
          <w:b/>
          <w:bCs/>
          <w:sz w:val="24"/>
        </w:rPr>
      </w:pPr>
    </w:p>
    <w:p w14:paraId="4846DA0E" w14:textId="77777777" w:rsidR="00822B57" w:rsidRDefault="00822B57" w:rsidP="00822B57">
      <w:pPr>
        <w:pStyle w:val="Title"/>
        <w:jc w:val="both"/>
        <w:rPr>
          <w:rFonts w:ascii="Arial" w:hAnsi="Arial"/>
          <w:b/>
          <w:bCs/>
          <w:sz w:val="24"/>
        </w:rPr>
      </w:pPr>
    </w:p>
    <w:p w14:paraId="61282E70" w14:textId="77777777" w:rsidR="00822B57" w:rsidRPr="000241EB" w:rsidRDefault="00822B57" w:rsidP="00822B57">
      <w:pPr>
        <w:pStyle w:val="Title"/>
        <w:jc w:val="both"/>
        <w:rPr>
          <w:rFonts w:ascii="Arial" w:hAnsi="Arial"/>
          <w:b/>
          <w:bCs/>
          <w:sz w:val="24"/>
        </w:rPr>
      </w:pPr>
    </w:p>
    <w:p w14:paraId="5D8A7958" w14:textId="77777777" w:rsidR="00822B57" w:rsidRPr="002305A3" w:rsidRDefault="006C1D5A" w:rsidP="00822B57">
      <w:pPr>
        <w:contextualSpacing/>
        <w:jc w:val="center"/>
        <w:rPr>
          <w:rFonts w:eastAsia="Calibri"/>
          <w:b/>
          <w:sz w:val="32"/>
          <w:szCs w:val="32"/>
          <w:u w:val="single"/>
        </w:rPr>
      </w:pPr>
      <w:r>
        <w:rPr>
          <w:rFonts w:eastAsia="Calibri"/>
          <w:b/>
          <w:sz w:val="32"/>
          <w:szCs w:val="32"/>
          <w:u w:val="single"/>
        </w:rPr>
        <w:t>Calculation t</w:t>
      </w:r>
      <w:r w:rsidRPr="002305A3">
        <w:rPr>
          <w:rFonts w:eastAsia="Calibri"/>
          <w:b/>
          <w:sz w:val="32"/>
          <w:szCs w:val="32"/>
          <w:u w:val="single"/>
        </w:rPr>
        <w:t>ables for maximum permitted number</w:t>
      </w:r>
    </w:p>
    <w:p w14:paraId="245E0C12" w14:textId="77777777" w:rsidR="00822B57" w:rsidRDefault="00822B57" w:rsidP="00822B57">
      <w:pPr>
        <w:contextualSpacing/>
        <w:jc w:val="both"/>
        <w:rPr>
          <w:rFonts w:eastAsia="Calibri"/>
        </w:rPr>
      </w:pPr>
    </w:p>
    <w:p w14:paraId="4701E5FB" w14:textId="77777777" w:rsidR="00822B57" w:rsidRDefault="006C1D5A" w:rsidP="00822B57">
      <w:pPr>
        <w:contextualSpacing/>
        <w:jc w:val="both"/>
        <w:rPr>
          <w:rFonts w:eastAsia="Calibri"/>
        </w:rPr>
      </w:pPr>
      <w:r>
        <w:rPr>
          <w:rFonts w:eastAsia="Calibri"/>
        </w:rPr>
        <w:t>The tables below are used to calculate the maximum permitted number for the HMO.  The maximum permitted number will be the lowest total figure from the following tables.</w:t>
      </w:r>
    </w:p>
    <w:p w14:paraId="2EE0A70D" w14:textId="77777777" w:rsidR="00822B57" w:rsidRPr="00010461" w:rsidRDefault="00822B57" w:rsidP="00822B57">
      <w:pPr>
        <w:contextualSpacing/>
        <w:jc w:val="both"/>
        <w:rPr>
          <w:rFonts w:eastAsia="Calibri"/>
        </w:rPr>
      </w:pPr>
    </w:p>
    <w:tbl>
      <w:tblPr>
        <w:tblpPr w:leftFromText="180" w:rightFromText="180" w:vertAnchor="text" w:horzAnchor="margin" w:tblpXSpec="center" w:tblpY="35"/>
        <w:tblW w:w="10881" w:type="dxa"/>
        <w:shd w:val="clear" w:color="auto" w:fill="F2F2F2"/>
        <w:tblLayout w:type="fixed"/>
        <w:tblLook w:val="04A0" w:firstRow="1" w:lastRow="0" w:firstColumn="1" w:lastColumn="0" w:noHBand="0" w:noVBand="1"/>
      </w:tblPr>
      <w:tblGrid>
        <w:gridCol w:w="2148"/>
        <w:gridCol w:w="537"/>
        <w:gridCol w:w="895"/>
        <w:gridCol w:w="1790"/>
        <w:gridCol w:w="125"/>
        <w:gridCol w:w="1559"/>
        <w:gridCol w:w="106"/>
        <w:gridCol w:w="895"/>
        <w:gridCol w:w="537"/>
        <w:gridCol w:w="2289"/>
      </w:tblGrid>
      <w:tr w:rsidR="00E65A34" w14:paraId="612B8701" w14:textId="77777777" w:rsidTr="00822B57">
        <w:trPr>
          <w:trHeight w:val="239"/>
        </w:trPr>
        <w:tc>
          <w:tcPr>
            <w:tcW w:w="10881" w:type="dxa"/>
            <w:gridSpan w:val="10"/>
            <w:tcBorders>
              <w:top w:val="single" w:sz="18" w:space="0" w:color="auto"/>
              <w:left w:val="single" w:sz="18" w:space="0" w:color="auto"/>
              <w:bottom w:val="single" w:sz="18" w:space="0" w:color="auto"/>
              <w:right w:val="single" w:sz="18" w:space="0" w:color="auto"/>
            </w:tcBorders>
            <w:shd w:val="clear" w:color="auto" w:fill="BFBFBF"/>
            <w:vAlign w:val="center"/>
          </w:tcPr>
          <w:p w14:paraId="7B756188" w14:textId="77777777" w:rsidR="00822B57" w:rsidRPr="00B135FE" w:rsidRDefault="006C1D5A" w:rsidP="00822B57">
            <w:pPr>
              <w:jc w:val="center"/>
              <w:rPr>
                <w:b/>
                <w:sz w:val="28"/>
                <w:szCs w:val="28"/>
              </w:rPr>
            </w:pPr>
            <w:r w:rsidRPr="00B135FE">
              <w:rPr>
                <w:b/>
                <w:sz w:val="28"/>
                <w:szCs w:val="28"/>
              </w:rPr>
              <w:lastRenderedPageBreak/>
              <w:t xml:space="preserve">Room Sizes </w:t>
            </w:r>
          </w:p>
        </w:tc>
      </w:tr>
      <w:tr w:rsidR="00E65A34" w14:paraId="06ECF5CE" w14:textId="77777777" w:rsidTr="00822B57">
        <w:trPr>
          <w:trHeight w:val="239"/>
        </w:trPr>
        <w:tc>
          <w:tcPr>
            <w:tcW w:w="10881" w:type="dxa"/>
            <w:gridSpan w:val="10"/>
            <w:tcBorders>
              <w:top w:val="single" w:sz="18" w:space="0" w:color="auto"/>
              <w:left w:val="single" w:sz="18" w:space="0" w:color="auto"/>
              <w:bottom w:val="single" w:sz="18" w:space="0" w:color="auto"/>
              <w:right w:val="single" w:sz="18" w:space="0" w:color="auto"/>
            </w:tcBorders>
            <w:shd w:val="clear" w:color="auto" w:fill="F2F2F2"/>
            <w:vAlign w:val="center"/>
          </w:tcPr>
          <w:p w14:paraId="5DE72114" w14:textId="77777777" w:rsidR="00822B57" w:rsidRPr="004225A4" w:rsidRDefault="00822B57" w:rsidP="00822B57">
            <w:pPr>
              <w:jc w:val="center"/>
              <w:rPr>
                <w:b/>
                <w:sz w:val="22"/>
                <w:szCs w:val="28"/>
              </w:rPr>
            </w:pPr>
          </w:p>
        </w:tc>
      </w:tr>
      <w:tr w:rsidR="00E65A34" w14:paraId="1B588ED3" w14:textId="77777777" w:rsidTr="00822B57">
        <w:trPr>
          <w:trHeight w:val="239"/>
        </w:trPr>
        <w:tc>
          <w:tcPr>
            <w:tcW w:w="10881" w:type="dxa"/>
            <w:gridSpan w:val="10"/>
            <w:tcBorders>
              <w:top w:val="single" w:sz="18" w:space="0" w:color="auto"/>
              <w:left w:val="single" w:sz="18" w:space="0" w:color="auto"/>
              <w:bottom w:val="single" w:sz="18" w:space="0" w:color="auto"/>
              <w:right w:val="single" w:sz="18" w:space="0" w:color="auto"/>
            </w:tcBorders>
            <w:shd w:val="clear" w:color="auto" w:fill="BFBFBF"/>
            <w:vAlign w:val="center"/>
          </w:tcPr>
          <w:p w14:paraId="4B9E84C6" w14:textId="77777777" w:rsidR="00822B57" w:rsidRPr="006260E5" w:rsidRDefault="006C1D5A" w:rsidP="00822B57">
            <w:pPr>
              <w:jc w:val="center"/>
              <w:rPr>
                <w:b/>
                <w:sz w:val="28"/>
                <w:szCs w:val="28"/>
              </w:rPr>
            </w:pPr>
            <w:r>
              <w:rPr>
                <w:b/>
                <w:sz w:val="28"/>
                <w:szCs w:val="28"/>
              </w:rPr>
              <w:t>HMO S</w:t>
            </w:r>
            <w:r w:rsidRPr="006260E5">
              <w:rPr>
                <w:b/>
                <w:sz w:val="28"/>
                <w:szCs w:val="28"/>
              </w:rPr>
              <w:t xml:space="preserve">tandards  </w:t>
            </w:r>
          </w:p>
        </w:tc>
      </w:tr>
      <w:tr w:rsidR="00E65A34" w14:paraId="362C8D6D" w14:textId="77777777" w:rsidTr="00822B57">
        <w:trPr>
          <w:trHeight w:val="523"/>
        </w:trPr>
        <w:tc>
          <w:tcPr>
            <w:tcW w:w="5370" w:type="dxa"/>
            <w:gridSpan w:val="4"/>
            <w:tcBorders>
              <w:top w:val="single" w:sz="18" w:space="0" w:color="auto"/>
              <w:left w:val="single" w:sz="18" w:space="0" w:color="auto"/>
              <w:bottom w:val="single" w:sz="18" w:space="0" w:color="auto"/>
              <w:right w:val="single" w:sz="18" w:space="0" w:color="auto"/>
            </w:tcBorders>
            <w:shd w:val="clear" w:color="auto" w:fill="D9D9D9"/>
            <w:vAlign w:val="center"/>
          </w:tcPr>
          <w:p w14:paraId="2F6C07E6" w14:textId="77777777" w:rsidR="00822B57" w:rsidRPr="004225A4" w:rsidRDefault="006C1D5A" w:rsidP="00822B57">
            <w:pPr>
              <w:jc w:val="center"/>
              <w:rPr>
                <w:b/>
                <w:bCs/>
                <w:sz w:val="22"/>
              </w:rPr>
            </w:pPr>
            <w:r w:rsidRPr="004225A4">
              <w:rPr>
                <w:b/>
                <w:bCs/>
                <w:sz w:val="22"/>
              </w:rPr>
              <w:t xml:space="preserve">Minimum floor area where kitchen </w:t>
            </w:r>
            <w:r>
              <w:rPr>
                <w:b/>
                <w:bCs/>
                <w:sz w:val="22"/>
              </w:rPr>
              <w:t>facilitie</w:t>
            </w:r>
            <w:r w:rsidRPr="004225A4">
              <w:rPr>
                <w:b/>
                <w:bCs/>
                <w:sz w:val="22"/>
              </w:rPr>
              <w:t>s</w:t>
            </w:r>
            <w:r>
              <w:rPr>
                <w:b/>
                <w:bCs/>
                <w:sz w:val="22"/>
              </w:rPr>
              <w:t xml:space="preserve"> are</w:t>
            </w:r>
            <w:r w:rsidRPr="004225A4">
              <w:rPr>
                <w:b/>
                <w:bCs/>
                <w:sz w:val="22"/>
              </w:rPr>
              <w:t xml:space="preserve"> provided in a separate room </w:t>
            </w:r>
          </w:p>
        </w:tc>
        <w:tc>
          <w:tcPr>
            <w:tcW w:w="5511"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14:paraId="5E77D4D3" w14:textId="77777777" w:rsidR="00822B57" w:rsidRPr="004225A4" w:rsidRDefault="006C1D5A" w:rsidP="00822B57">
            <w:pPr>
              <w:jc w:val="center"/>
              <w:rPr>
                <w:b/>
                <w:bCs/>
                <w:sz w:val="22"/>
              </w:rPr>
            </w:pPr>
            <w:r w:rsidRPr="004225A4">
              <w:rPr>
                <w:b/>
                <w:bCs/>
                <w:sz w:val="22"/>
              </w:rPr>
              <w:t>Minimum floor area where kitchen</w:t>
            </w:r>
            <w:r>
              <w:rPr>
                <w:b/>
                <w:bCs/>
                <w:sz w:val="22"/>
              </w:rPr>
              <w:t xml:space="preserve"> facilities</w:t>
            </w:r>
            <w:r w:rsidRPr="004225A4">
              <w:rPr>
                <w:b/>
                <w:bCs/>
                <w:sz w:val="22"/>
              </w:rPr>
              <w:t xml:space="preserve"> (not enclosed) </w:t>
            </w:r>
            <w:r>
              <w:rPr>
                <w:b/>
                <w:bCs/>
                <w:sz w:val="22"/>
              </w:rPr>
              <w:t>are</w:t>
            </w:r>
            <w:r w:rsidRPr="004225A4">
              <w:rPr>
                <w:b/>
                <w:bCs/>
                <w:sz w:val="22"/>
              </w:rPr>
              <w:t xml:space="preserve"> included in the room </w:t>
            </w:r>
          </w:p>
        </w:tc>
      </w:tr>
      <w:tr w:rsidR="00E65A34" w14:paraId="36D7EE5D" w14:textId="77777777" w:rsidTr="00822B57">
        <w:trPr>
          <w:trHeight w:val="469"/>
        </w:trPr>
        <w:tc>
          <w:tcPr>
            <w:tcW w:w="2685"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63A6237" w14:textId="77777777" w:rsidR="00822B57" w:rsidRPr="004225A4" w:rsidRDefault="006C1D5A" w:rsidP="00822B57">
            <w:pPr>
              <w:jc w:val="center"/>
              <w:rPr>
                <w:b/>
                <w:bCs/>
                <w:sz w:val="22"/>
              </w:rPr>
            </w:pPr>
            <w:r w:rsidRPr="004225A4">
              <w:rPr>
                <w:b/>
                <w:bCs/>
                <w:sz w:val="22"/>
              </w:rPr>
              <w:t>Singl</w:t>
            </w:r>
            <w:r>
              <w:rPr>
                <w:b/>
                <w:bCs/>
                <w:sz w:val="22"/>
              </w:rPr>
              <w:t>e</w:t>
            </w:r>
            <w:r w:rsidRPr="004225A4">
              <w:rPr>
                <w:b/>
                <w:bCs/>
                <w:sz w:val="22"/>
              </w:rPr>
              <w:t xml:space="preserve"> 9m²</w:t>
            </w:r>
          </w:p>
        </w:tc>
        <w:tc>
          <w:tcPr>
            <w:tcW w:w="2685" w:type="dxa"/>
            <w:gridSpan w:val="2"/>
            <w:tcBorders>
              <w:top w:val="nil"/>
              <w:left w:val="single" w:sz="18" w:space="0" w:color="auto"/>
              <w:bottom w:val="single" w:sz="18" w:space="0" w:color="auto"/>
              <w:right w:val="single" w:sz="18" w:space="0" w:color="auto"/>
            </w:tcBorders>
            <w:shd w:val="clear" w:color="auto" w:fill="FFFFFF"/>
            <w:vAlign w:val="center"/>
          </w:tcPr>
          <w:p w14:paraId="68D6CD17" w14:textId="77777777" w:rsidR="00822B57" w:rsidRDefault="00822B57" w:rsidP="00822B57">
            <w:pPr>
              <w:jc w:val="center"/>
              <w:rPr>
                <w:b/>
                <w:bCs/>
                <w:sz w:val="22"/>
              </w:rPr>
            </w:pPr>
          </w:p>
          <w:p w14:paraId="1386E7E4" w14:textId="77777777" w:rsidR="00822B57" w:rsidRDefault="006C1D5A" w:rsidP="00822B57">
            <w:pPr>
              <w:jc w:val="center"/>
              <w:rPr>
                <w:b/>
                <w:bCs/>
                <w:sz w:val="22"/>
              </w:rPr>
            </w:pPr>
            <w:r>
              <w:rPr>
                <w:b/>
                <w:bCs/>
                <w:sz w:val="22"/>
              </w:rPr>
              <w:t xml:space="preserve">Double </w:t>
            </w:r>
            <w:r w:rsidRPr="004225A4">
              <w:rPr>
                <w:b/>
                <w:bCs/>
                <w:sz w:val="22"/>
              </w:rPr>
              <w:t xml:space="preserve"> 11m²</w:t>
            </w:r>
          </w:p>
          <w:p w14:paraId="397AC4F5" w14:textId="77777777" w:rsidR="00822B57" w:rsidRPr="004225A4" w:rsidRDefault="00822B57" w:rsidP="00822B57">
            <w:pPr>
              <w:jc w:val="center"/>
              <w:rPr>
                <w:b/>
                <w:bCs/>
                <w:sz w:val="22"/>
              </w:rPr>
            </w:pPr>
          </w:p>
        </w:tc>
        <w:tc>
          <w:tcPr>
            <w:tcW w:w="2685" w:type="dxa"/>
            <w:gridSpan w:val="4"/>
            <w:tcBorders>
              <w:top w:val="nil"/>
              <w:left w:val="single" w:sz="18" w:space="0" w:color="auto"/>
              <w:bottom w:val="single" w:sz="18" w:space="0" w:color="auto"/>
              <w:right w:val="single" w:sz="18" w:space="0" w:color="auto"/>
            </w:tcBorders>
            <w:shd w:val="clear" w:color="auto" w:fill="FFFFFF"/>
            <w:vAlign w:val="center"/>
          </w:tcPr>
          <w:p w14:paraId="35E2CE82" w14:textId="77777777" w:rsidR="00822B57" w:rsidRPr="004225A4" w:rsidRDefault="006C1D5A" w:rsidP="00822B57">
            <w:pPr>
              <w:jc w:val="center"/>
              <w:rPr>
                <w:b/>
                <w:bCs/>
                <w:sz w:val="22"/>
              </w:rPr>
            </w:pPr>
            <w:r>
              <w:rPr>
                <w:b/>
                <w:bCs/>
                <w:sz w:val="22"/>
              </w:rPr>
              <w:t xml:space="preserve">Single </w:t>
            </w:r>
            <w:r w:rsidRPr="004225A4">
              <w:rPr>
                <w:b/>
                <w:bCs/>
                <w:sz w:val="22"/>
              </w:rPr>
              <w:t xml:space="preserve"> 12m²</w:t>
            </w:r>
          </w:p>
        </w:tc>
        <w:tc>
          <w:tcPr>
            <w:tcW w:w="2826" w:type="dxa"/>
            <w:gridSpan w:val="2"/>
            <w:tcBorders>
              <w:top w:val="nil"/>
              <w:left w:val="single" w:sz="18" w:space="0" w:color="auto"/>
              <w:bottom w:val="single" w:sz="18" w:space="0" w:color="auto"/>
              <w:right w:val="single" w:sz="18" w:space="0" w:color="auto"/>
            </w:tcBorders>
            <w:shd w:val="clear" w:color="auto" w:fill="FFFFFF"/>
            <w:vAlign w:val="center"/>
          </w:tcPr>
          <w:p w14:paraId="59193375" w14:textId="77777777" w:rsidR="00822B57" w:rsidRPr="004225A4" w:rsidRDefault="006C1D5A" w:rsidP="00822B57">
            <w:pPr>
              <w:jc w:val="center"/>
              <w:rPr>
                <w:b/>
                <w:bCs/>
                <w:sz w:val="22"/>
              </w:rPr>
            </w:pPr>
            <w:r>
              <w:rPr>
                <w:b/>
                <w:bCs/>
                <w:sz w:val="22"/>
              </w:rPr>
              <w:t xml:space="preserve">Double </w:t>
            </w:r>
            <w:r w:rsidRPr="004225A4">
              <w:rPr>
                <w:b/>
                <w:bCs/>
                <w:sz w:val="22"/>
              </w:rPr>
              <w:t>14m²</w:t>
            </w:r>
          </w:p>
        </w:tc>
      </w:tr>
      <w:tr w:rsidR="00E65A34" w14:paraId="673287E7" w14:textId="77777777" w:rsidTr="00822B57">
        <w:trPr>
          <w:trHeight w:val="269"/>
        </w:trPr>
        <w:tc>
          <w:tcPr>
            <w:tcW w:w="10881" w:type="dxa"/>
            <w:gridSpan w:val="10"/>
            <w:tcBorders>
              <w:top w:val="single" w:sz="18" w:space="0" w:color="auto"/>
              <w:left w:val="single" w:sz="18" w:space="0" w:color="auto"/>
              <w:bottom w:val="single" w:sz="18" w:space="0" w:color="auto"/>
              <w:right w:val="single" w:sz="18" w:space="0" w:color="auto"/>
            </w:tcBorders>
            <w:shd w:val="clear" w:color="auto" w:fill="D9D9D9"/>
            <w:vAlign w:val="center"/>
          </w:tcPr>
          <w:p w14:paraId="14E03DFB" w14:textId="77777777" w:rsidR="00822B57" w:rsidRDefault="006C1D5A" w:rsidP="00822B57">
            <w:pPr>
              <w:jc w:val="center"/>
              <w:rPr>
                <w:b/>
                <w:bCs/>
              </w:rPr>
            </w:pPr>
            <w:r w:rsidRPr="002123F2">
              <w:rPr>
                <w:b/>
                <w:bCs/>
              </w:rPr>
              <w:t>Minimum floor area for rooms without kitchen in HMO’s where</w:t>
            </w:r>
            <w:r>
              <w:rPr>
                <w:b/>
                <w:bCs/>
              </w:rPr>
              <w:t xml:space="preserve"> </w:t>
            </w:r>
            <w:r w:rsidRPr="002123F2">
              <w:rPr>
                <w:b/>
                <w:bCs/>
              </w:rPr>
              <w:t xml:space="preserve">a </w:t>
            </w:r>
          </w:p>
          <w:p w14:paraId="79B671A4" w14:textId="77777777" w:rsidR="00822B57" w:rsidRPr="002123F2" w:rsidRDefault="006C1D5A" w:rsidP="00822B57">
            <w:pPr>
              <w:jc w:val="center"/>
              <w:rPr>
                <w:b/>
                <w:bCs/>
              </w:rPr>
            </w:pPr>
            <w:r w:rsidRPr="002123F2">
              <w:rPr>
                <w:b/>
                <w:bCs/>
                <w:u w:val="single"/>
              </w:rPr>
              <w:t xml:space="preserve">shared living room of at least 10m² </w:t>
            </w:r>
            <w:r w:rsidRPr="002123F2">
              <w:rPr>
                <w:b/>
                <w:bCs/>
              </w:rPr>
              <w:t xml:space="preserve">is provided and where there </w:t>
            </w:r>
            <w:r>
              <w:rPr>
                <w:b/>
                <w:bCs/>
              </w:rPr>
              <w:t xml:space="preserve">are </w:t>
            </w:r>
            <w:r w:rsidRPr="002123F2">
              <w:rPr>
                <w:b/>
                <w:bCs/>
              </w:rPr>
              <w:t>cohesive living</w:t>
            </w:r>
            <w:r>
              <w:rPr>
                <w:b/>
                <w:bCs/>
              </w:rPr>
              <w:t xml:space="preserve"> arrangements</w:t>
            </w:r>
            <w:r w:rsidRPr="002123F2">
              <w:rPr>
                <w:b/>
                <w:bCs/>
              </w:rPr>
              <w:t>.</w:t>
            </w:r>
          </w:p>
        </w:tc>
      </w:tr>
      <w:tr w:rsidR="00E65A34" w14:paraId="2B724FC3" w14:textId="77777777" w:rsidTr="00822B57">
        <w:trPr>
          <w:trHeight w:val="269"/>
        </w:trPr>
        <w:tc>
          <w:tcPr>
            <w:tcW w:w="3580"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18949558" w14:textId="77777777" w:rsidR="00822B57" w:rsidRDefault="006C1D5A" w:rsidP="00822B57">
            <w:pPr>
              <w:jc w:val="center"/>
              <w:rPr>
                <w:b/>
                <w:bCs/>
              </w:rPr>
            </w:pPr>
            <w:r>
              <w:rPr>
                <w:b/>
                <w:bCs/>
              </w:rPr>
              <w:t xml:space="preserve">Single </w:t>
            </w:r>
          </w:p>
          <w:p w14:paraId="1731FE14" w14:textId="77777777" w:rsidR="00822B57" w:rsidRDefault="006C1D5A" w:rsidP="00822B57">
            <w:pPr>
              <w:jc w:val="center"/>
              <w:rPr>
                <w:b/>
                <w:bCs/>
                <w:sz w:val="22"/>
                <w:szCs w:val="22"/>
              </w:rPr>
            </w:pPr>
            <w:r w:rsidRPr="000241EB">
              <w:rPr>
                <w:b/>
                <w:bCs/>
                <w:sz w:val="22"/>
                <w:szCs w:val="22"/>
              </w:rPr>
              <w:t>(where no WHB is installed or required)</w:t>
            </w:r>
          </w:p>
          <w:p w14:paraId="73ED0613" w14:textId="77777777" w:rsidR="00822B57" w:rsidRPr="000241EB" w:rsidRDefault="00822B57" w:rsidP="00822B57">
            <w:pPr>
              <w:jc w:val="center"/>
              <w:rPr>
                <w:b/>
                <w:bCs/>
                <w:sz w:val="22"/>
                <w:szCs w:val="22"/>
              </w:rPr>
            </w:pPr>
          </w:p>
          <w:p w14:paraId="670F0BAC" w14:textId="77777777" w:rsidR="00822B57" w:rsidRPr="002123F2" w:rsidRDefault="006C1D5A" w:rsidP="00822B57">
            <w:pPr>
              <w:jc w:val="center"/>
              <w:rPr>
                <w:b/>
                <w:bCs/>
              </w:rPr>
            </w:pPr>
            <w:r>
              <w:rPr>
                <w:b/>
                <w:bCs/>
              </w:rPr>
              <w:t>7.1m²</w:t>
            </w:r>
          </w:p>
        </w:tc>
        <w:tc>
          <w:tcPr>
            <w:tcW w:w="3580"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473FC097" w14:textId="77777777" w:rsidR="00822B57" w:rsidRPr="000241EB" w:rsidRDefault="00822B57" w:rsidP="00822B57">
            <w:pPr>
              <w:jc w:val="center"/>
              <w:rPr>
                <w:b/>
                <w:bCs/>
                <w:sz w:val="14"/>
              </w:rPr>
            </w:pPr>
          </w:p>
          <w:p w14:paraId="73CC4B67" w14:textId="77777777" w:rsidR="00822B57" w:rsidRDefault="006C1D5A" w:rsidP="00822B57">
            <w:pPr>
              <w:jc w:val="center"/>
              <w:rPr>
                <w:b/>
                <w:bCs/>
              </w:rPr>
            </w:pPr>
            <w:r>
              <w:rPr>
                <w:b/>
                <w:bCs/>
              </w:rPr>
              <w:t>Single with WHB</w:t>
            </w:r>
          </w:p>
          <w:p w14:paraId="7F75937E" w14:textId="77777777" w:rsidR="00822B57" w:rsidRDefault="006C1D5A" w:rsidP="00822B57">
            <w:pPr>
              <w:jc w:val="center"/>
              <w:rPr>
                <w:b/>
                <w:bCs/>
                <w:sz w:val="22"/>
                <w:szCs w:val="22"/>
              </w:rPr>
            </w:pPr>
            <w:r w:rsidRPr="000241EB">
              <w:rPr>
                <w:b/>
                <w:bCs/>
                <w:sz w:val="22"/>
                <w:szCs w:val="22"/>
              </w:rPr>
              <w:t>(where a WHB is installed or required)</w:t>
            </w:r>
          </w:p>
          <w:p w14:paraId="5CA84A53" w14:textId="77777777" w:rsidR="00822B57" w:rsidRPr="000241EB" w:rsidRDefault="00822B57" w:rsidP="00822B57">
            <w:pPr>
              <w:jc w:val="center"/>
              <w:rPr>
                <w:b/>
                <w:bCs/>
                <w:sz w:val="22"/>
                <w:szCs w:val="22"/>
              </w:rPr>
            </w:pPr>
          </w:p>
          <w:p w14:paraId="3F382E3D" w14:textId="77777777" w:rsidR="00822B57" w:rsidRDefault="006C1D5A" w:rsidP="00822B57">
            <w:pPr>
              <w:jc w:val="center"/>
              <w:rPr>
                <w:b/>
                <w:bCs/>
              </w:rPr>
            </w:pPr>
            <w:r>
              <w:rPr>
                <w:b/>
                <w:bCs/>
              </w:rPr>
              <w:t>7.3m²</w:t>
            </w:r>
          </w:p>
          <w:p w14:paraId="6952BD10" w14:textId="77777777" w:rsidR="00822B57" w:rsidRPr="000241EB" w:rsidRDefault="00822B57" w:rsidP="00822B57">
            <w:pPr>
              <w:jc w:val="center"/>
              <w:rPr>
                <w:b/>
                <w:bCs/>
                <w:sz w:val="12"/>
              </w:rPr>
            </w:pPr>
          </w:p>
        </w:tc>
        <w:tc>
          <w:tcPr>
            <w:tcW w:w="3721"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262C0606" w14:textId="77777777" w:rsidR="00822B57" w:rsidRDefault="006C1D5A" w:rsidP="00822B57">
            <w:pPr>
              <w:jc w:val="center"/>
              <w:rPr>
                <w:b/>
                <w:bCs/>
              </w:rPr>
            </w:pPr>
            <w:r>
              <w:rPr>
                <w:b/>
                <w:bCs/>
              </w:rPr>
              <w:t xml:space="preserve">Double </w:t>
            </w:r>
          </w:p>
          <w:p w14:paraId="01EFEDA6" w14:textId="77777777" w:rsidR="00822B57" w:rsidRDefault="006C1D5A" w:rsidP="00822B57">
            <w:pPr>
              <w:jc w:val="center"/>
              <w:rPr>
                <w:b/>
                <w:bCs/>
                <w:sz w:val="22"/>
                <w:szCs w:val="22"/>
              </w:rPr>
            </w:pPr>
            <w:r w:rsidRPr="000241EB">
              <w:rPr>
                <w:b/>
                <w:bCs/>
                <w:sz w:val="22"/>
                <w:szCs w:val="22"/>
              </w:rPr>
              <w:t>(with or without WHB)</w:t>
            </w:r>
          </w:p>
          <w:p w14:paraId="6C7CA822" w14:textId="77777777" w:rsidR="00822B57" w:rsidRPr="000241EB" w:rsidRDefault="00822B57" w:rsidP="00822B57">
            <w:pPr>
              <w:jc w:val="center"/>
              <w:rPr>
                <w:b/>
                <w:bCs/>
                <w:sz w:val="22"/>
                <w:szCs w:val="22"/>
              </w:rPr>
            </w:pPr>
          </w:p>
          <w:p w14:paraId="054B0E5A" w14:textId="77777777" w:rsidR="00822B57" w:rsidRPr="002123F2" w:rsidRDefault="006C1D5A" w:rsidP="00822B57">
            <w:pPr>
              <w:jc w:val="center"/>
              <w:rPr>
                <w:b/>
                <w:bCs/>
              </w:rPr>
            </w:pPr>
            <w:r>
              <w:rPr>
                <w:b/>
                <w:bCs/>
              </w:rPr>
              <w:t>10.2m²</w:t>
            </w:r>
          </w:p>
        </w:tc>
      </w:tr>
      <w:tr w:rsidR="00E65A34" w14:paraId="2A65136D" w14:textId="77777777" w:rsidTr="00822B57">
        <w:trPr>
          <w:trHeight w:val="269"/>
        </w:trPr>
        <w:tc>
          <w:tcPr>
            <w:tcW w:w="10881" w:type="dxa"/>
            <w:gridSpan w:val="10"/>
            <w:tcBorders>
              <w:top w:val="single" w:sz="18" w:space="0" w:color="auto"/>
              <w:left w:val="single" w:sz="18" w:space="0" w:color="auto"/>
              <w:bottom w:val="single" w:sz="18" w:space="0" w:color="auto"/>
              <w:right w:val="single" w:sz="18" w:space="0" w:color="auto"/>
            </w:tcBorders>
            <w:shd w:val="clear" w:color="auto" w:fill="BFBFBF"/>
            <w:vAlign w:val="center"/>
          </w:tcPr>
          <w:p w14:paraId="5B6AC71A" w14:textId="77777777" w:rsidR="00822B57" w:rsidRPr="004225A4" w:rsidRDefault="006C1D5A" w:rsidP="00822B57">
            <w:pPr>
              <w:jc w:val="center"/>
              <w:rPr>
                <w:b/>
                <w:bCs/>
                <w:sz w:val="22"/>
                <w:szCs w:val="28"/>
              </w:rPr>
            </w:pPr>
            <w:r>
              <w:rPr>
                <w:b/>
                <w:bCs/>
                <w:sz w:val="22"/>
                <w:szCs w:val="28"/>
              </w:rPr>
              <w:t xml:space="preserve">The maximum permitted number for self-contained flat(s)  within the HMO, occupied by persons living as one household, is calculated based on the number and size of bedroom(s) in accordance with guidance in Part 1 of the Housing Act 2004. </w:t>
            </w:r>
          </w:p>
        </w:tc>
      </w:tr>
      <w:tr w:rsidR="00E65A34" w14:paraId="51CC9DF3" w14:textId="77777777" w:rsidTr="00822B57">
        <w:trPr>
          <w:trHeight w:val="269"/>
        </w:trPr>
        <w:tc>
          <w:tcPr>
            <w:tcW w:w="2148" w:type="dxa"/>
            <w:tcBorders>
              <w:top w:val="single" w:sz="18" w:space="0" w:color="auto"/>
              <w:left w:val="single" w:sz="18" w:space="0" w:color="auto"/>
              <w:bottom w:val="single" w:sz="18" w:space="0" w:color="auto"/>
              <w:right w:val="single" w:sz="18" w:space="0" w:color="auto"/>
            </w:tcBorders>
            <w:shd w:val="clear" w:color="auto" w:fill="D9D9D9"/>
            <w:vAlign w:val="center"/>
          </w:tcPr>
          <w:p w14:paraId="02A7146B" w14:textId="77777777" w:rsidR="00822B57" w:rsidRPr="004225A4" w:rsidRDefault="006C1D5A" w:rsidP="00822B57">
            <w:pPr>
              <w:jc w:val="center"/>
              <w:rPr>
                <w:b/>
                <w:bCs/>
                <w:sz w:val="22"/>
                <w:szCs w:val="28"/>
              </w:rPr>
            </w:pPr>
            <w:r w:rsidRPr="004225A4">
              <w:rPr>
                <w:b/>
                <w:bCs/>
                <w:sz w:val="22"/>
                <w:szCs w:val="28"/>
              </w:rPr>
              <w:t xml:space="preserve">Lets </w:t>
            </w:r>
          </w:p>
        </w:tc>
        <w:tc>
          <w:tcPr>
            <w:tcW w:w="3347" w:type="dxa"/>
            <w:gridSpan w:val="4"/>
            <w:tcBorders>
              <w:top w:val="single" w:sz="18" w:space="0" w:color="auto"/>
              <w:left w:val="single" w:sz="18" w:space="0" w:color="auto"/>
              <w:bottom w:val="single" w:sz="18" w:space="0" w:color="auto"/>
              <w:right w:val="single" w:sz="18" w:space="0" w:color="auto"/>
            </w:tcBorders>
            <w:shd w:val="clear" w:color="auto" w:fill="D9D9D9"/>
            <w:vAlign w:val="center"/>
          </w:tcPr>
          <w:p w14:paraId="5EC6FBD9" w14:textId="77777777" w:rsidR="00822B57" w:rsidRPr="004225A4" w:rsidRDefault="006C1D5A" w:rsidP="00822B57">
            <w:pPr>
              <w:jc w:val="center"/>
              <w:rPr>
                <w:b/>
                <w:bCs/>
                <w:sz w:val="22"/>
                <w:szCs w:val="28"/>
              </w:rPr>
            </w:pPr>
            <w:r w:rsidRPr="004225A4">
              <w:rPr>
                <w:b/>
                <w:bCs/>
                <w:sz w:val="22"/>
                <w:szCs w:val="28"/>
              </w:rPr>
              <w:t>Location</w:t>
            </w:r>
          </w:p>
        </w:tc>
        <w:tc>
          <w:tcPr>
            <w:tcW w:w="1559" w:type="dxa"/>
            <w:tcBorders>
              <w:top w:val="single" w:sz="18" w:space="0" w:color="auto"/>
              <w:left w:val="single" w:sz="18" w:space="0" w:color="auto"/>
              <w:bottom w:val="single" w:sz="18" w:space="0" w:color="auto"/>
              <w:right w:val="single" w:sz="18" w:space="0" w:color="auto"/>
            </w:tcBorders>
            <w:shd w:val="clear" w:color="auto" w:fill="D9D9D9"/>
            <w:vAlign w:val="center"/>
          </w:tcPr>
          <w:p w14:paraId="12B8AFC5" w14:textId="77777777" w:rsidR="00822B57" w:rsidRPr="004225A4" w:rsidRDefault="00822B57" w:rsidP="00822B57">
            <w:pPr>
              <w:jc w:val="center"/>
              <w:rPr>
                <w:b/>
                <w:bCs/>
                <w:sz w:val="22"/>
                <w:szCs w:val="28"/>
              </w:rPr>
            </w:pPr>
          </w:p>
          <w:p w14:paraId="523BCD51" w14:textId="77777777" w:rsidR="00822B57" w:rsidRPr="004225A4" w:rsidRDefault="006C1D5A" w:rsidP="00822B57">
            <w:pPr>
              <w:jc w:val="center"/>
              <w:rPr>
                <w:b/>
                <w:bCs/>
                <w:sz w:val="22"/>
                <w:szCs w:val="28"/>
              </w:rPr>
            </w:pPr>
            <w:r w:rsidRPr="004225A4">
              <w:rPr>
                <w:b/>
                <w:bCs/>
                <w:sz w:val="22"/>
                <w:szCs w:val="28"/>
              </w:rPr>
              <w:t xml:space="preserve">Area (m²) </w:t>
            </w:r>
          </w:p>
          <w:p w14:paraId="5B407178" w14:textId="77777777" w:rsidR="00822B57" w:rsidRPr="004225A4" w:rsidRDefault="00822B57" w:rsidP="00822B57">
            <w:pPr>
              <w:jc w:val="center"/>
              <w:rPr>
                <w:b/>
                <w:bCs/>
                <w:sz w:val="22"/>
                <w:szCs w:val="28"/>
              </w:rPr>
            </w:pPr>
          </w:p>
        </w:tc>
        <w:tc>
          <w:tcPr>
            <w:tcW w:w="1538" w:type="dxa"/>
            <w:gridSpan w:val="3"/>
            <w:tcBorders>
              <w:top w:val="single" w:sz="18" w:space="0" w:color="auto"/>
              <w:left w:val="single" w:sz="18" w:space="0" w:color="auto"/>
              <w:bottom w:val="single" w:sz="18" w:space="0" w:color="auto"/>
              <w:right w:val="single" w:sz="18" w:space="0" w:color="auto"/>
            </w:tcBorders>
            <w:shd w:val="clear" w:color="auto" w:fill="D9D9D9"/>
            <w:vAlign w:val="center"/>
          </w:tcPr>
          <w:p w14:paraId="524DE8A7" w14:textId="77777777" w:rsidR="00822B57" w:rsidRPr="004225A4" w:rsidRDefault="006C1D5A" w:rsidP="00822B57">
            <w:pPr>
              <w:jc w:val="center"/>
              <w:rPr>
                <w:b/>
                <w:bCs/>
                <w:sz w:val="22"/>
                <w:szCs w:val="28"/>
              </w:rPr>
            </w:pPr>
            <w:r w:rsidRPr="004225A4">
              <w:rPr>
                <w:b/>
                <w:bCs/>
                <w:sz w:val="22"/>
                <w:szCs w:val="28"/>
              </w:rPr>
              <w:t>Current occupiers</w:t>
            </w:r>
          </w:p>
        </w:tc>
        <w:tc>
          <w:tcPr>
            <w:tcW w:w="2289" w:type="dxa"/>
            <w:tcBorders>
              <w:top w:val="single" w:sz="18" w:space="0" w:color="auto"/>
              <w:left w:val="single" w:sz="18" w:space="0" w:color="auto"/>
              <w:bottom w:val="single" w:sz="18" w:space="0" w:color="auto"/>
              <w:right w:val="single" w:sz="18" w:space="0" w:color="auto"/>
            </w:tcBorders>
            <w:shd w:val="clear" w:color="auto" w:fill="D9D9D9"/>
            <w:vAlign w:val="center"/>
          </w:tcPr>
          <w:p w14:paraId="11E32344" w14:textId="77777777" w:rsidR="00822B57" w:rsidRPr="004225A4" w:rsidRDefault="006C1D5A" w:rsidP="00822B57">
            <w:pPr>
              <w:jc w:val="center"/>
              <w:rPr>
                <w:b/>
                <w:bCs/>
                <w:sz w:val="22"/>
                <w:szCs w:val="28"/>
              </w:rPr>
            </w:pPr>
            <w:r w:rsidRPr="004225A4">
              <w:rPr>
                <w:b/>
                <w:bCs/>
                <w:sz w:val="22"/>
                <w:szCs w:val="28"/>
              </w:rPr>
              <w:t>Maximum permitted number</w:t>
            </w:r>
          </w:p>
        </w:tc>
      </w:tr>
      <w:tr w:rsidR="00E65A34" w14:paraId="77C95586" w14:textId="77777777" w:rsidTr="00822B57">
        <w:trPr>
          <w:trHeight w:val="269"/>
        </w:trPr>
        <w:tc>
          <w:tcPr>
            <w:tcW w:w="2148" w:type="dxa"/>
            <w:tcBorders>
              <w:top w:val="single" w:sz="18" w:space="0" w:color="auto"/>
              <w:left w:val="single" w:sz="18" w:space="0" w:color="auto"/>
              <w:bottom w:val="single" w:sz="8" w:space="0" w:color="auto"/>
              <w:right w:val="single" w:sz="8" w:space="0" w:color="auto"/>
            </w:tcBorders>
            <w:shd w:val="clear" w:color="auto" w:fill="FFFFFF"/>
            <w:vAlign w:val="center"/>
          </w:tcPr>
          <w:p w14:paraId="31D46099" w14:textId="77777777" w:rsidR="00822B57" w:rsidRPr="002535A0" w:rsidRDefault="007A1D14" w:rsidP="00822B57">
            <w:pPr>
              <w:rPr>
                <w:bCs/>
              </w:rPr>
            </w:pPr>
            <w:r>
              <w:rPr>
                <w:bCs/>
              </w:rPr>
              <w:t>1</w:t>
            </w:r>
          </w:p>
        </w:tc>
        <w:tc>
          <w:tcPr>
            <w:tcW w:w="3347" w:type="dxa"/>
            <w:gridSpan w:val="4"/>
            <w:tcBorders>
              <w:top w:val="single" w:sz="18" w:space="0" w:color="auto"/>
              <w:left w:val="single" w:sz="8" w:space="0" w:color="auto"/>
              <w:bottom w:val="single" w:sz="8" w:space="0" w:color="auto"/>
              <w:right w:val="single" w:sz="8" w:space="0" w:color="auto"/>
            </w:tcBorders>
            <w:shd w:val="clear" w:color="auto" w:fill="FFFFFF"/>
            <w:vAlign w:val="center"/>
          </w:tcPr>
          <w:p w14:paraId="3B8AA7F2" w14:textId="77777777" w:rsidR="00822B57" w:rsidRPr="002535A0" w:rsidRDefault="00DC4000" w:rsidP="00FA3A84">
            <w:pPr>
              <w:rPr>
                <w:bCs/>
              </w:rPr>
            </w:pPr>
            <w:r>
              <w:rPr>
                <w:bCs/>
              </w:rPr>
              <w:t>Fourth</w:t>
            </w:r>
            <w:r w:rsidR="001173FD">
              <w:rPr>
                <w:bCs/>
              </w:rPr>
              <w:t xml:space="preserve"> Floor Rear Right</w:t>
            </w:r>
          </w:p>
        </w:tc>
        <w:tc>
          <w:tcPr>
            <w:tcW w:w="1559" w:type="dxa"/>
            <w:tcBorders>
              <w:top w:val="single" w:sz="18" w:space="0" w:color="auto"/>
              <w:left w:val="single" w:sz="8" w:space="0" w:color="auto"/>
              <w:bottom w:val="single" w:sz="8" w:space="0" w:color="auto"/>
              <w:right w:val="single" w:sz="8" w:space="0" w:color="auto"/>
            </w:tcBorders>
            <w:shd w:val="clear" w:color="auto" w:fill="FFFFFF"/>
            <w:vAlign w:val="center"/>
          </w:tcPr>
          <w:p w14:paraId="5159CB00" w14:textId="77777777" w:rsidR="00822B57" w:rsidRPr="002535A0" w:rsidRDefault="00234797" w:rsidP="00822B57">
            <w:pPr>
              <w:jc w:val="center"/>
              <w:rPr>
                <w:bCs/>
              </w:rPr>
            </w:pPr>
            <w:r>
              <w:rPr>
                <w:bCs/>
              </w:rPr>
              <w:t>14.29</w:t>
            </w:r>
          </w:p>
        </w:tc>
        <w:tc>
          <w:tcPr>
            <w:tcW w:w="1538" w:type="dxa"/>
            <w:gridSpan w:val="3"/>
            <w:tcBorders>
              <w:top w:val="single" w:sz="18" w:space="0" w:color="auto"/>
              <w:left w:val="single" w:sz="8" w:space="0" w:color="auto"/>
              <w:bottom w:val="single" w:sz="8" w:space="0" w:color="auto"/>
              <w:right w:val="single" w:sz="8" w:space="0" w:color="auto"/>
            </w:tcBorders>
            <w:shd w:val="clear" w:color="auto" w:fill="FFFFFF"/>
            <w:vAlign w:val="center"/>
          </w:tcPr>
          <w:p w14:paraId="7CCDA1E7" w14:textId="77777777" w:rsidR="00822B57" w:rsidRPr="002535A0" w:rsidRDefault="007A1D14" w:rsidP="00822B57">
            <w:pPr>
              <w:jc w:val="center"/>
              <w:rPr>
                <w:bCs/>
              </w:rPr>
            </w:pPr>
            <w:r>
              <w:rPr>
                <w:bCs/>
              </w:rPr>
              <w:t>1</w:t>
            </w:r>
          </w:p>
        </w:tc>
        <w:tc>
          <w:tcPr>
            <w:tcW w:w="2289" w:type="dxa"/>
            <w:tcBorders>
              <w:top w:val="single" w:sz="18" w:space="0" w:color="auto"/>
              <w:left w:val="single" w:sz="8" w:space="0" w:color="auto"/>
              <w:bottom w:val="single" w:sz="8" w:space="0" w:color="auto"/>
              <w:right w:val="single" w:sz="18" w:space="0" w:color="auto"/>
            </w:tcBorders>
            <w:shd w:val="clear" w:color="auto" w:fill="FFFFFF"/>
            <w:vAlign w:val="center"/>
          </w:tcPr>
          <w:p w14:paraId="77C91220" w14:textId="77777777" w:rsidR="00822B57" w:rsidRPr="006C1D5A" w:rsidRDefault="00234797" w:rsidP="00822B57">
            <w:pPr>
              <w:tabs>
                <w:tab w:val="left" w:pos="252"/>
              </w:tabs>
              <w:jc w:val="center"/>
              <w:rPr>
                <w:bCs/>
              </w:rPr>
            </w:pPr>
            <w:r w:rsidRPr="006C1D5A">
              <w:rPr>
                <w:bCs/>
              </w:rPr>
              <w:t>2</w:t>
            </w:r>
          </w:p>
        </w:tc>
      </w:tr>
      <w:tr w:rsidR="00E65A34" w14:paraId="0AC829EF" w14:textId="77777777" w:rsidTr="00822B57">
        <w:trPr>
          <w:trHeight w:val="269"/>
        </w:trPr>
        <w:tc>
          <w:tcPr>
            <w:tcW w:w="2148" w:type="dxa"/>
            <w:tcBorders>
              <w:top w:val="single" w:sz="8" w:space="0" w:color="auto"/>
              <w:left w:val="single" w:sz="18" w:space="0" w:color="auto"/>
              <w:bottom w:val="single" w:sz="8" w:space="0" w:color="auto"/>
              <w:right w:val="single" w:sz="8" w:space="0" w:color="auto"/>
            </w:tcBorders>
            <w:shd w:val="clear" w:color="auto" w:fill="FFFFFF"/>
            <w:vAlign w:val="center"/>
          </w:tcPr>
          <w:p w14:paraId="01E2F849" w14:textId="77777777" w:rsidR="00822B57" w:rsidRPr="002535A0" w:rsidRDefault="007A1D14" w:rsidP="00822B57">
            <w:pPr>
              <w:rPr>
                <w:bCs/>
              </w:rPr>
            </w:pPr>
            <w:r>
              <w:rPr>
                <w:bCs/>
              </w:rPr>
              <w:t>2</w:t>
            </w:r>
          </w:p>
        </w:tc>
        <w:tc>
          <w:tcPr>
            <w:tcW w:w="3347"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7B5BACB5" w14:textId="77777777" w:rsidR="00822B57" w:rsidRPr="002535A0" w:rsidRDefault="00DC4000" w:rsidP="00234797">
            <w:pPr>
              <w:rPr>
                <w:bCs/>
              </w:rPr>
            </w:pPr>
            <w:r>
              <w:rPr>
                <w:bCs/>
              </w:rPr>
              <w:t>Fourth</w:t>
            </w:r>
            <w:r w:rsidR="001173FD">
              <w:rPr>
                <w:bCs/>
              </w:rPr>
              <w:t xml:space="preserve"> Floor Front</w:t>
            </w:r>
            <w:r w:rsidR="00234797">
              <w:rPr>
                <w:bCs/>
              </w:rPr>
              <w:t xml:space="preserve"> Right </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14:paraId="06FD91B2" w14:textId="77777777" w:rsidR="00822B57" w:rsidRPr="002535A0" w:rsidRDefault="00234797" w:rsidP="00822B57">
            <w:pPr>
              <w:jc w:val="center"/>
              <w:rPr>
                <w:bCs/>
              </w:rPr>
            </w:pPr>
            <w:r>
              <w:rPr>
                <w:bCs/>
              </w:rPr>
              <w:t>15.01</w:t>
            </w:r>
          </w:p>
        </w:tc>
        <w:tc>
          <w:tcPr>
            <w:tcW w:w="153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48CB2079" w14:textId="77777777" w:rsidR="00822B57" w:rsidRPr="002535A0" w:rsidRDefault="007A1D14" w:rsidP="00822B57">
            <w:pPr>
              <w:jc w:val="center"/>
              <w:rPr>
                <w:bCs/>
              </w:rPr>
            </w:pPr>
            <w:r>
              <w:rPr>
                <w:bCs/>
              </w:rPr>
              <w:t>1</w:t>
            </w:r>
          </w:p>
        </w:tc>
        <w:tc>
          <w:tcPr>
            <w:tcW w:w="2289" w:type="dxa"/>
            <w:tcBorders>
              <w:top w:val="single" w:sz="8" w:space="0" w:color="auto"/>
              <w:left w:val="single" w:sz="8" w:space="0" w:color="auto"/>
              <w:bottom w:val="single" w:sz="8" w:space="0" w:color="auto"/>
              <w:right w:val="single" w:sz="18" w:space="0" w:color="auto"/>
            </w:tcBorders>
            <w:shd w:val="clear" w:color="auto" w:fill="FFFFFF"/>
            <w:vAlign w:val="center"/>
          </w:tcPr>
          <w:p w14:paraId="33A98E63" w14:textId="77777777" w:rsidR="00822B57" w:rsidRPr="006C1D5A" w:rsidRDefault="00234797" w:rsidP="00822B57">
            <w:pPr>
              <w:jc w:val="center"/>
              <w:rPr>
                <w:bCs/>
              </w:rPr>
            </w:pPr>
            <w:r w:rsidRPr="006C1D5A">
              <w:rPr>
                <w:bCs/>
              </w:rPr>
              <w:t>2</w:t>
            </w:r>
          </w:p>
        </w:tc>
      </w:tr>
      <w:tr w:rsidR="00E65A34" w14:paraId="03F7FFE9" w14:textId="77777777" w:rsidTr="00822B57">
        <w:trPr>
          <w:trHeight w:val="269"/>
        </w:trPr>
        <w:tc>
          <w:tcPr>
            <w:tcW w:w="2148" w:type="dxa"/>
            <w:tcBorders>
              <w:top w:val="single" w:sz="8" w:space="0" w:color="auto"/>
              <w:left w:val="single" w:sz="18" w:space="0" w:color="auto"/>
              <w:bottom w:val="single" w:sz="8" w:space="0" w:color="auto"/>
              <w:right w:val="single" w:sz="8" w:space="0" w:color="auto"/>
            </w:tcBorders>
            <w:shd w:val="clear" w:color="auto" w:fill="FFFFFF"/>
            <w:vAlign w:val="center"/>
          </w:tcPr>
          <w:p w14:paraId="3BFD719E" w14:textId="77777777" w:rsidR="00822B57" w:rsidRPr="002535A0" w:rsidRDefault="007A1D14" w:rsidP="00822B57">
            <w:pPr>
              <w:rPr>
                <w:bCs/>
              </w:rPr>
            </w:pPr>
            <w:r>
              <w:rPr>
                <w:bCs/>
              </w:rPr>
              <w:t>3</w:t>
            </w:r>
          </w:p>
        </w:tc>
        <w:tc>
          <w:tcPr>
            <w:tcW w:w="3347"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04FC924B" w14:textId="77777777" w:rsidR="00822B57" w:rsidRPr="002535A0" w:rsidRDefault="00DC4000" w:rsidP="005B7037">
            <w:pPr>
              <w:rPr>
                <w:bCs/>
              </w:rPr>
            </w:pPr>
            <w:r>
              <w:rPr>
                <w:bCs/>
              </w:rPr>
              <w:t>Fifth</w:t>
            </w:r>
            <w:r w:rsidR="00234797">
              <w:rPr>
                <w:bCs/>
              </w:rPr>
              <w:t xml:space="preserve"> Floor Rear </w:t>
            </w:r>
            <w:r w:rsidR="001173FD">
              <w:rPr>
                <w:bCs/>
              </w:rPr>
              <w:t>Right</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14:paraId="6884FD31" w14:textId="77777777" w:rsidR="00822B57" w:rsidRPr="002535A0" w:rsidRDefault="00234797" w:rsidP="00822B57">
            <w:pPr>
              <w:jc w:val="center"/>
              <w:rPr>
                <w:bCs/>
              </w:rPr>
            </w:pPr>
            <w:r>
              <w:rPr>
                <w:bCs/>
              </w:rPr>
              <w:t>7.54</w:t>
            </w:r>
          </w:p>
        </w:tc>
        <w:tc>
          <w:tcPr>
            <w:tcW w:w="153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50F2389C" w14:textId="77777777" w:rsidR="00822B57" w:rsidRPr="002535A0" w:rsidRDefault="007A1D14" w:rsidP="00822B57">
            <w:pPr>
              <w:jc w:val="center"/>
              <w:rPr>
                <w:bCs/>
              </w:rPr>
            </w:pPr>
            <w:r>
              <w:rPr>
                <w:bCs/>
              </w:rPr>
              <w:t>1</w:t>
            </w:r>
          </w:p>
        </w:tc>
        <w:tc>
          <w:tcPr>
            <w:tcW w:w="2289" w:type="dxa"/>
            <w:tcBorders>
              <w:top w:val="single" w:sz="8" w:space="0" w:color="auto"/>
              <w:left w:val="single" w:sz="8" w:space="0" w:color="auto"/>
              <w:bottom w:val="single" w:sz="8" w:space="0" w:color="auto"/>
              <w:right w:val="single" w:sz="18" w:space="0" w:color="auto"/>
            </w:tcBorders>
            <w:shd w:val="clear" w:color="auto" w:fill="FFFFFF"/>
            <w:vAlign w:val="center"/>
          </w:tcPr>
          <w:p w14:paraId="7772A384" w14:textId="77777777" w:rsidR="00822B57" w:rsidRPr="006C1D5A" w:rsidRDefault="00234797" w:rsidP="00822B57">
            <w:pPr>
              <w:jc w:val="center"/>
              <w:rPr>
                <w:bCs/>
              </w:rPr>
            </w:pPr>
            <w:r w:rsidRPr="006C1D5A">
              <w:rPr>
                <w:bCs/>
              </w:rPr>
              <w:t xml:space="preserve">  0 *</w:t>
            </w:r>
          </w:p>
        </w:tc>
      </w:tr>
      <w:tr w:rsidR="00E65A34" w14:paraId="171103D2" w14:textId="77777777" w:rsidTr="00822B57">
        <w:trPr>
          <w:trHeight w:val="269"/>
        </w:trPr>
        <w:tc>
          <w:tcPr>
            <w:tcW w:w="2148" w:type="dxa"/>
            <w:tcBorders>
              <w:top w:val="single" w:sz="8" w:space="0" w:color="auto"/>
              <w:left w:val="single" w:sz="18" w:space="0" w:color="auto"/>
              <w:bottom w:val="single" w:sz="8" w:space="0" w:color="auto"/>
              <w:right w:val="single" w:sz="8" w:space="0" w:color="auto"/>
            </w:tcBorders>
            <w:shd w:val="clear" w:color="auto" w:fill="FFFFFF"/>
            <w:vAlign w:val="center"/>
          </w:tcPr>
          <w:p w14:paraId="5C2131FC" w14:textId="77777777" w:rsidR="00822B57" w:rsidRPr="002535A0" w:rsidRDefault="007A1D14" w:rsidP="00822B57">
            <w:pPr>
              <w:rPr>
                <w:bCs/>
              </w:rPr>
            </w:pPr>
            <w:r>
              <w:rPr>
                <w:bCs/>
              </w:rPr>
              <w:t>4</w:t>
            </w:r>
          </w:p>
        </w:tc>
        <w:tc>
          <w:tcPr>
            <w:tcW w:w="3347"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00876E10" w14:textId="77777777" w:rsidR="00822B57" w:rsidRPr="002535A0" w:rsidRDefault="00DC4000" w:rsidP="005B7037">
            <w:pPr>
              <w:rPr>
                <w:bCs/>
              </w:rPr>
            </w:pPr>
            <w:r>
              <w:rPr>
                <w:bCs/>
              </w:rPr>
              <w:t>Fifth</w:t>
            </w:r>
            <w:r w:rsidR="005B7037">
              <w:rPr>
                <w:bCs/>
              </w:rPr>
              <w:t xml:space="preserve"> Floor Front</w:t>
            </w:r>
            <w:r w:rsidR="001173FD">
              <w:rPr>
                <w:bCs/>
              </w:rPr>
              <w:t xml:space="preserve"> Right</w:t>
            </w: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14:paraId="6696034C" w14:textId="77777777" w:rsidR="00822B57" w:rsidRPr="002535A0" w:rsidRDefault="00234797" w:rsidP="00822B57">
            <w:pPr>
              <w:jc w:val="center"/>
              <w:rPr>
                <w:bCs/>
              </w:rPr>
            </w:pPr>
            <w:r>
              <w:rPr>
                <w:bCs/>
              </w:rPr>
              <w:t>2.95</w:t>
            </w:r>
          </w:p>
        </w:tc>
        <w:tc>
          <w:tcPr>
            <w:tcW w:w="153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24097040" w14:textId="77777777" w:rsidR="00822B57" w:rsidRPr="002535A0" w:rsidRDefault="007A1D14" w:rsidP="00822B57">
            <w:pPr>
              <w:jc w:val="center"/>
              <w:rPr>
                <w:bCs/>
              </w:rPr>
            </w:pPr>
            <w:r>
              <w:rPr>
                <w:bCs/>
              </w:rPr>
              <w:t>1</w:t>
            </w:r>
          </w:p>
        </w:tc>
        <w:tc>
          <w:tcPr>
            <w:tcW w:w="2289" w:type="dxa"/>
            <w:tcBorders>
              <w:top w:val="single" w:sz="8" w:space="0" w:color="auto"/>
              <w:left w:val="single" w:sz="8" w:space="0" w:color="auto"/>
              <w:bottom w:val="single" w:sz="8" w:space="0" w:color="auto"/>
              <w:right w:val="single" w:sz="18" w:space="0" w:color="auto"/>
            </w:tcBorders>
            <w:shd w:val="clear" w:color="auto" w:fill="FFFFFF"/>
            <w:vAlign w:val="center"/>
          </w:tcPr>
          <w:p w14:paraId="19240CF0" w14:textId="77777777" w:rsidR="00822B57" w:rsidRPr="006C1D5A" w:rsidRDefault="00234797" w:rsidP="00822B57">
            <w:pPr>
              <w:jc w:val="center"/>
              <w:rPr>
                <w:bCs/>
              </w:rPr>
            </w:pPr>
            <w:r w:rsidRPr="006C1D5A">
              <w:rPr>
                <w:bCs/>
              </w:rPr>
              <w:t xml:space="preserve">  0 *</w:t>
            </w:r>
          </w:p>
        </w:tc>
      </w:tr>
      <w:tr w:rsidR="00E65A34" w14:paraId="17DBAF4E" w14:textId="77777777" w:rsidTr="00822B57">
        <w:trPr>
          <w:trHeight w:val="269"/>
        </w:trPr>
        <w:tc>
          <w:tcPr>
            <w:tcW w:w="2148" w:type="dxa"/>
            <w:tcBorders>
              <w:top w:val="single" w:sz="8" w:space="0" w:color="auto"/>
              <w:left w:val="single" w:sz="18" w:space="0" w:color="auto"/>
              <w:bottom w:val="single" w:sz="8" w:space="0" w:color="auto"/>
              <w:right w:val="single" w:sz="8" w:space="0" w:color="auto"/>
            </w:tcBorders>
            <w:shd w:val="clear" w:color="auto" w:fill="FFFFFF"/>
            <w:vAlign w:val="center"/>
          </w:tcPr>
          <w:p w14:paraId="02CC3E59" w14:textId="77777777" w:rsidR="00822B57" w:rsidRPr="002535A0" w:rsidRDefault="00822B57" w:rsidP="00822B57">
            <w:pPr>
              <w:rPr>
                <w:bCs/>
              </w:rPr>
            </w:pPr>
          </w:p>
        </w:tc>
        <w:tc>
          <w:tcPr>
            <w:tcW w:w="3347"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70809281" w14:textId="77777777" w:rsidR="00822B57" w:rsidRPr="002535A0" w:rsidRDefault="00822B57" w:rsidP="00822B57">
            <w:pPr>
              <w:rPr>
                <w:bCs/>
              </w:rPr>
            </w:pP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14:paraId="0F814539" w14:textId="77777777" w:rsidR="00822B57" w:rsidRPr="002535A0" w:rsidRDefault="00822B57" w:rsidP="00822B57">
            <w:pPr>
              <w:jc w:val="center"/>
              <w:rPr>
                <w:bCs/>
              </w:rPr>
            </w:pPr>
          </w:p>
        </w:tc>
        <w:tc>
          <w:tcPr>
            <w:tcW w:w="153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6D49448A" w14:textId="77777777" w:rsidR="00822B57" w:rsidRPr="002535A0" w:rsidRDefault="00822B57" w:rsidP="00822B57">
            <w:pPr>
              <w:jc w:val="center"/>
              <w:rPr>
                <w:bCs/>
              </w:rPr>
            </w:pPr>
          </w:p>
        </w:tc>
        <w:tc>
          <w:tcPr>
            <w:tcW w:w="2289" w:type="dxa"/>
            <w:tcBorders>
              <w:top w:val="single" w:sz="8" w:space="0" w:color="auto"/>
              <w:left w:val="single" w:sz="8" w:space="0" w:color="auto"/>
              <w:bottom w:val="single" w:sz="8" w:space="0" w:color="auto"/>
              <w:right w:val="single" w:sz="18" w:space="0" w:color="auto"/>
            </w:tcBorders>
            <w:shd w:val="clear" w:color="auto" w:fill="FFFFFF"/>
            <w:vAlign w:val="center"/>
          </w:tcPr>
          <w:p w14:paraId="2ED7621D" w14:textId="77777777" w:rsidR="00822B57" w:rsidRPr="002535A0" w:rsidRDefault="00822B57" w:rsidP="00822B57">
            <w:pPr>
              <w:jc w:val="center"/>
              <w:rPr>
                <w:b/>
                <w:bCs/>
              </w:rPr>
            </w:pPr>
          </w:p>
        </w:tc>
      </w:tr>
      <w:tr w:rsidR="00E65A34" w14:paraId="38C7A190" w14:textId="77777777" w:rsidTr="00822B57">
        <w:trPr>
          <w:trHeight w:val="269"/>
        </w:trPr>
        <w:tc>
          <w:tcPr>
            <w:tcW w:w="2148" w:type="dxa"/>
            <w:tcBorders>
              <w:top w:val="single" w:sz="8" w:space="0" w:color="auto"/>
              <w:left w:val="single" w:sz="18" w:space="0" w:color="auto"/>
              <w:bottom w:val="single" w:sz="8" w:space="0" w:color="auto"/>
              <w:right w:val="single" w:sz="8" w:space="0" w:color="auto"/>
            </w:tcBorders>
            <w:shd w:val="clear" w:color="auto" w:fill="FFFFFF"/>
            <w:vAlign w:val="center"/>
          </w:tcPr>
          <w:p w14:paraId="61E102B9" w14:textId="77777777" w:rsidR="00822B57" w:rsidRPr="002535A0" w:rsidRDefault="00822B57" w:rsidP="00822B57">
            <w:pPr>
              <w:rPr>
                <w:bCs/>
              </w:rPr>
            </w:pPr>
          </w:p>
        </w:tc>
        <w:tc>
          <w:tcPr>
            <w:tcW w:w="3347"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103266AD" w14:textId="77777777" w:rsidR="00822B57" w:rsidRPr="002535A0" w:rsidRDefault="00822B57" w:rsidP="00822B57">
            <w:pPr>
              <w:rPr>
                <w:bCs/>
              </w:rPr>
            </w:pPr>
          </w:p>
        </w:tc>
        <w:tc>
          <w:tcPr>
            <w:tcW w:w="1559" w:type="dxa"/>
            <w:tcBorders>
              <w:top w:val="single" w:sz="8" w:space="0" w:color="auto"/>
              <w:left w:val="single" w:sz="8" w:space="0" w:color="auto"/>
              <w:bottom w:val="single" w:sz="8" w:space="0" w:color="auto"/>
              <w:right w:val="single" w:sz="8" w:space="0" w:color="auto"/>
            </w:tcBorders>
            <w:shd w:val="clear" w:color="auto" w:fill="FFFFFF"/>
            <w:vAlign w:val="center"/>
          </w:tcPr>
          <w:p w14:paraId="7899AACC" w14:textId="77777777" w:rsidR="00822B57" w:rsidRPr="002535A0" w:rsidRDefault="00822B57" w:rsidP="00822B57">
            <w:pPr>
              <w:jc w:val="center"/>
              <w:rPr>
                <w:bCs/>
              </w:rPr>
            </w:pPr>
          </w:p>
        </w:tc>
        <w:tc>
          <w:tcPr>
            <w:tcW w:w="1538"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3A3A5DE7" w14:textId="77777777" w:rsidR="00822B57" w:rsidRPr="002535A0" w:rsidRDefault="00822B57" w:rsidP="00822B57">
            <w:pPr>
              <w:jc w:val="center"/>
              <w:rPr>
                <w:bCs/>
              </w:rPr>
            </w:pPr>
          </w:p>
        </w:tc>
        <w:tc>
          <w:tcPr>
            <w:tcW w:w="2289" w:type="dxa"/>
            <w:tcBorders>
              <w:top w:val="single" w:sz="8" w:space="0" w:color="auto"/>
              <w:left w:val="single" w:sz="8" w:space="0" w:color="auto"/>
              <w:bottom w:val="single" w:sz="8" w:space="0" w:color="auto"/>
              <w:right w:val="single" w:sz="18" w:space="0" w:color="auto"/>
            </w:tcBorders>
            <w:shd w:val="clear" w:color="auto" w:fill="FFFFFF"/>
            <w:vAlign w:val="center"/>
          </w:tcPr>
          <w:p w14:paraId="6C314241" w14:textId="77777777" w:rsidR="00822B57" w:rsidRPr="002535A0" w:rsidRDefault="00822B57" w:rsidP="00822B57">
            <w:pPr>
              <w:jc w:val="center"/>
              <w:rPr>
                <w:b/>
                <w:bCs/>
              </w:rPr>
            </w:pPr>
          </w:p>
        </w:tc>
      </w:tr>
      <w:tr w:rsidR="00E65A34" w14:paraId="4DFC6398" w14:textId="77777777" w:rsidTr="00822B57">
        <w:trPr>
          <w:trHeight w:val="269"/>
        </w:trPr>
        <w:tc>
          <w:tcPr>
            <w:tcW w:w="2148" w:type="dxa"/>
            <w:tcBorders>
              <w:top w:val="single" w:sz="8" w:space="0" w:color="auto"/>
              <w:left w:val="single" w:sz="18" w:space="0" w:color="auto"/>
              <w:bottom w:val="single" w:sz="18" w:space="0" w:color="auto"/>
              <w:right w:val="single" w:sz="8" w:space="0" w:color="auto"/>
            </w:tcBorders>
            <w:shd w:val="clear" w:color="auto" w:fill="FFFFFF"/>
            <w:vAlign w:val="center"/>
          </w:tcPr>
          <w:p w14:paraId="5D8DE528" w14:textId="77777777" w:rsidR="00822B57" w:rsidRPr="002535A0" w:rsidRDefault="00822B57" w:rsidP="00822B57">
            <w:pPr>
              <w:rPr>
                <w:bCs/>
              </w:rPr>
            </w:pPr>
          </w:p>
        </w:tc>
        <w:tc>
          <w:tcPr>
            <w:tcW w:w="3347" w:type="dxa"/>
            <w:gridSpan w:val="4"/>
            <w:tcBorders>
              <w:top w:val="single" w:sz="8" w:space="0" w:color="auto"/>
              <w:left w:val="single" w:sz="8" w:space="0" w:color="auto"/>
              <w:bottom w:val="single" w:sz="18" w:space="0" w:color="auto"/>
              <w:right w:val="single" w:sz="8" w:space="0" w:color="auto"/>
            </w:tcBorders>
            <w:shd w:val="clear" w:color="auto" w:fill="FFFFFF"/>
            <w:vAlign w:val="center"/>
          </w:tcPr>
          <w:p w14:paraId="279D1330" w14:textId="77777777" w:rsidR="00822B57" w:rsidRPr="002535A0" w:rsidRDefault="00822B57" w:rsidP="00822B57">
            <w:pPr>
              <w:rPr>
                <w:bCs/>
              </w:rPr>
            </w:pPr>
          </w:p>
        </w:tc>
        <w:tc>
          <w:tcPr>
            <w:tcW w:w="1559" w:type="dxa"/>
            <w:tcBorders>
              <w:top w:val="single" w:sz="8" w:space="0" w:color="auto"/>
              <w:left w:val="single" w:sz="8" w:space="0" w:color="auto"/>
              <w:bottom w:val="single" w:sz="18" w:space="0" w:color="auto"/>
              <w:right w:val="single" w:sz="8" w:space="0" w:color="auto"/>
            </w:tcBorders>
            <w:shd w:val="clear" w:color="auto" w:fill="FFFFFF"/>
            <w:vAlign w:val="center"/>
          </w:tcPr>
          <w:p w14:paraId="4FF5E23E" w14:textId="77777777" w:rsidR="00822B57" w:rsidRPr="002535A0" w:rsidRDefault="00822B57" w:rsidP="00822B57">
            <w:pPr>
              <w:jc w:val="center"/>
              <w:rPr>
                <w:bCs/>
              </w:rPr>
            </w:pPr>
          </w:p>
        </w:tc>
        <w:tc>
          <w:tcPr>
            <w:tcW w:w="1538" w:type="dxa"/>
            <w:gridSpan w:val="3"/>
            <w:tcBorders>
              <w:top w:val="single" w:sz="8" w:space="0" w:color="auto"/>
              <w:left w:val="single" w:sz="8" w:space="0" w:color="auto"/>
              <w:bottom w:val="single" w:sz="18" w:space="0" w:color="auto"/>
              <w:right w:val="single" w:sz="8" w:space="0" w:color="auto"/>
            </w:tcBorders>
            <w:shd w:val="clear" w:color="auto" w:fill="FFFFFF"/>
            <w:vAlign w:val="center"/>
          </w:tcPr>
          <w:p w14:paraId="26F53B24" w14:textId="77777777" w:rsidR="00822B57" w:rsidRPr="002535A0" w:rsidRDefault="00822B57" w:rsidP="00822B57">
            <w:pPr>
              <w:jc w:val="center"/>
              <w:rPr>
                <w:bCs/>
              </w:rPr>
            </w:pPr>
          </w:p>
        </w:tc>
        <w:tc>
          <w:tcPr>
            <w:tcW w:w="2289" w:type="dxa"/>
            <w:tcBorders>
              <w:top w:val="single" w:sz="8" w:space="0" w:color="auto"/>
              <w:left w:val="single" w:sz="8" w:space="0" w:color="auto"/>
              <w:bottom w:val="single" w:sz="18" w:space="0" w:color="auto"/>
              <w:right w:val="single" w:sz="18" w:space="0" w:color="auto"/>
            </w:tcBorders>
            <w:shd w:val="clear" w:color="auto" w:fill="FFFFFF"/>
            <w:vAlign w:val="center"/>
          </w:tcPr>
          <w:p w14:paraId="28EAAD05" w14:textId="77777777" w:rsidR="00822B57" w:rsidRPr="002535A0" w:rsidRDefault="00822B57" w:rsidP="00822B57">
            <w:pPr>
              <w:jc w:val="center"/>
              <w:rPr>
                <w:b/>
                <w:bCs/>
              </w:rPr>
            </w:pPr>
          </w:p>
        </w:tc>
      </w:tr>
      <w:tr w:rsidR="00E65A34" w14:paraId="5F3BC020" w14:textId="77777777" w:rsidTr="00822B57">
        <w:trPr>
          <w:trHeight w:val="269"/>
        </w:trPr>
        <w:tc>
          <w:tcPr>
            <w:tcW w:w="8592" w:type="dxa"/>
            <w:gridSpan w:val="9"/>
            <w:tcBorders>
              <w:top w:val="single" w:sz="18" w:space="0" w:color="auto"/>
              <w:left w:val="single" w:sz="18" w:space="0" w:color="auto"/>
              <w:bottom w:val="single" w:sz="18" w:space="0" w:color="auto"/>
              <w:right w:val="single" w:sz="18" w:space="0" w:color="auto"/>
            </w:tcBorders>
            <w:shd w:val="clear" w:color="auto" w:fill="BFBFBF"/>
            <w:vAlign w:val="center"/>
          </w:tcPr>
          <w:p w14:paraId="6685A2B2" w14:textId="77777777" w:rsidR="00822B57" w:rsidRPr="004225A4" w:rsidRDefault="006C1D5A" w:rsidP="00822B57">
            <w:pPr>
              <w:jc w:val="center"/>
              <w:rPr>
                <w:b/>
                <w:bCs/>
                <w:sz w:val="22"/>
                <w:szCs w:val="28"/>
              </w:rPr>
            </w:pPr>
            <w:r w:rsidRPr="004225A4">
              <w:rPr>
                <w:b/>
                <w:bCs/>
                <w:sz w:val="32"/>
                <w:szCs w:val="32"/>
              </w:rPr>
              <w:t>Total Maximum Permitted Number</w:t>
            </w:r>
          </w:p>
        </w:tc>
        <w:tc>
          <w:tcPr>
            <w:tcW w:w="2289" w:type="dxa"/>
            <w:tcBorders>
              <w:top w:val="single" w:sz="18" w:space="0" w:color="auto"/>
              <w:left w:val="single" w:sz="18" w:space="0" w:color="auto"/>
              <w:bottom w:val="single" w:sz="18" w:space="0" w:color="auto"/>
              <w:right w:val="single" w:sz="18" w:space="0" w:color="auto"/>
            </w:tcBorders>
            <w:shd w:val="clear" w:color="auto" w:fill="BFBFBF"/>
            <w:vAlign w:val="center"/>
          </w:tcPr>
          <w:p w14:paraId="2FBF76C2" w14:textId="77777777" w:rsidR="00822B57" w:rsidRPr="00B170F5" w:rsidRDefault="003C3D24" w:rsidP="00822B57">
            <w:pPr>
              <w:jc w:val="center"/>
              <w:rPr>
                <w:b/>
                <w:bCs/>
                <w:sz w:val="40"/>
                <w:szCs w:val="40"/>
              </w:rPr>
            </w:pPr>
            <w:r>
              <w:rPr>
                <w:b/>
                <w:bCs/>
                <w:sz w:val="40"/>
                <w:szCs w:val="40"/>
              </w:rPr>
              <w:t>4</w:t>
            </w:r>
          </w:p>
        </w:tc>
      </w:tr>
      <w:tr w:rsidR="00E65A34" w14:paraId="521A854C" w14:textId="77777777" w:rsidTr="008221FD">
        <w:trPr>
          <w:trHeight w:val="2572"/>
        </w:trPr>
        <w:tc>
          <w:tcPr>
            <w:tcW w:w="10881" w:type="dxa"/>
            <w:gridSpan w:val="10"/>
            <w:tcBorders>
              <w:top w:val="single" w:sz="18" w:space="0" w:color="auto"/>
              <w:left w:val="single" w:sz="18" w:space="0" w:color="auto"/>
              <w:bottom w:val="single" w:sz="18" w:space="0" w:color="auto"/>
              <w:right w:val="single" w:sz="18" w:space="0" w:color="auto"/>
            </w:tcBorders>
            <w:shd w:val="clear" w:color="auto" w:fill="FFFFFF"/>
          </w:tcPr>
          <w:p w14:paraId="124668B0" w14:textId="77777777" w:rsidR="00204C53" w:rsidRPr="00204C53" w:rsidRDefault="00204C53" w:rsidP="00204C53">
            <w:pPr>
              <w:pStyle w:val="Heading1"/>
              <w:ind w:left="0" w:right="229"/>
              <w:jc w:val="both"/>
              <w:rPr>
                <w:b w:val="0"/>
                <w:bCs w:val="0"/>
                <w:sz w:val="22"/>
                <w:szCs w:val="22"/>
              </w:rPr>
            </w:pPr>
            <w:r w:rsidRPr="00204C53">
              <w:rPr>
                <w:sz w:val="22"/>
                <w:szCs w:val="22"/>
              </w:rPr>
              <w:t>Directions/Conventions (Right/Left)</w:t>
            </w:r>
          </w:p>
          <w:p w14:paraId="322AF258" w14:textId="77777777" w:rsidR="00822B57" w:rsidRDefault="00204C53" w:rsidP="00204C53">
            <w:pPr>
              <w:ind w:right="-17"/>
              <w:jc w:val="both"/>
              <w:rPr>
                <w:sz w:val="22"/>
                <w:szCs w:val="22"/>
              </w:rPr>
            </w:pPr>
            <w:r w:rsidRPr="00204C53">
              <w:rPr>
                <w:sz w:val="22"/>
                <w:szCs w:val="22"/>
              </w:rPr>
              <w:t>References to the right hand or left of the premises are to be taken to indicate those sides of the premises as viewed standing at the flat entrance door.</w:t>
            </w:r>
          </w:p>
          <w:p w14:paraId="349FDB9B" w14:textId="77777777" w:rsidR="00234797" w:rsidRDefault="00234797" w:rsidP="00204C53">
            <w:pPr>
              <w:ind w:right="-17"/>
              <w:jc w:val="both"/>
              <w:rPr>
                <w:sz w:val="22"/>
                <w:szCs w:val="22"/>
              </w:rPr>
            </w:pPr>
          </w:p>
          <w:p w14:paraId="73B8A7A4" w14:textId="77777777" w:rsidR="00DC562A" w:rsidRDefault="00234797" w:rsidP="00DC562A">
            <w:pPr>
              <w:shd w:val="clear" w:color="auto" w:fill="FFFFFF"/>
              <w:rPr>
                <w:bCs/>
                <w:sz w:val="22"/>
                <w:szCs w:val="22"/>
              </w:rPr>
            </w:pPr>
            <w:r w:rsidRPr="00234797">
              <w:rPr>
                <w:b/>
                <w:sz w:val="22"/>
                <w:szCs w:val="22"/>
              </w:rPr>
              <w:t>Notes:</w:t>
            </w:r>
            <w:r>
              <w:rPr>
                <w:sz w:val="22"/>
                <w:szCs w:val="22"/>
              </w:rPr>
              <w:t xml:space="preserve"> *</w:t>
            </w:r>
            <w:r w:rsidR="00DC4000">
              <w:rPr>
                <w:sz w:val="22"/>
                <w:szCs w:val="22"/>
              </w:rPr>
              <w:t xml:space="preserve"> </w:t>
            </w:r>
            <w:r w:rsidR="001173FD">
              <w:rPr>
                <w:b/>
                <w:sz w:val="22"/>
                <w:szCs w:val="22"/>
              </w:rPr>
              <w:t xml:space="preserve">The fifth floor front and rear right rooms </w:t>
            </w:r>
            <w:r w:rsidR="00DC4000" w:rsidRPr="00DC562A">
              <w:rPr>
                <w:b/>
                <w:sz w:val="22"/>
                <w:szCs w:val="22"/>
              </w:rPr>
              <w:t>are</w:t>
            </w:r>
            <w:r w:rsidR="00F93FA2" w:rsidRPr="00DC562A">
              <w:rPr>
                <w:b/>
                <w:sz w:val="22"/>
                <w:szCs w:val="22"/>
              </w:rPr>
              <w:t xml:space="preserve"> </w:t>
            </w:r>
            <w:r w:rsidR="00DC562A" w:rsidRPr="00DC562A">
              <w:rPr>
                <w:b/>
                <w:bCs/>
                <w:sz w:val="22"/>
                <w:szCs w:val="22"/>
              </w:rPr>
              <w:t>below Camden’s minimum permitted room size for use as sleeping accommodation. These rooms cannot be used as sleeping accommodation in the future once the current tenants have vacated.</w:t>
            </w:r>
          </w:p>
          <w:p w14:paraId="0E0432B8" w14:textId="77777777" w:rsidR="00FA37E1" w:rsidRPr="008221FD" w:rsidRDefault="00AF27A0" w:rsidP="00FA37E1">
            <w:pPr>
              <w:shd w:val="clear" w:color="auto" w:fill="FFFFFF"/>
              <w:spacing w:before="120"/>
              <w:rPr>
                <w:bCs/>
                <w:sz w:val="22"/>
                <w:szCs w:val="22"/>
              </w:rPr>
            </w:pPr>
            <w:r w:rsidRPr="00FA37E1">
              <w:rPr>
                <w:bCs/>
                <w:sz w:val="22"/>
                <w:szCs w:val="22"/>
              </w:rPr>
              <w:t xml:space="preserve">The </w:t>
            </w:r>
            <w:r w:rsidRPr="00FA37E1">
              <w:rPr>
                <w:bCs/>
                <w:sz w:val="22"/>
                <w:szCs w:val="22"/>
                <w:u w:val="single"/>
              </w:rPr>
              <w:t>fifth floor rear right</w:t>
            </w:r>
            <w:r w:rsidR="00DC562A" w:rsidRPr="00FA37E1">
              <w:rPr>
                <w:bCs/>
                <w:sz w:val="22"/>
                <w:szCs w:val="22"/>
                <w:u w:val="single"/>
              </w:rPr>
              <w:t xml:space="preserve"> bedroom</w:t>
            </w:r>
            <w:r w:rsidR="00DC562A" w:rsidRPr="00FA37E1">
              <w:rPr>
                <w:bCs/>
                <w:sz w:val="22"/>
                <w:szCs w:val="22"/>
              </w:rPr>
              <w:t xml:space="preserve"> would be suitable for use by one person if there were a shared living room (of minimum 10m</w:t>
            </w:r>
            <w:r w:rsidR="00DC562A" w:rsidRPr="00FA37E1">
              <w:rPr>
                <w:bCs/>
                <w:sz w:val="20"/>
                <w:szCs w:val="22"/>
                <w:vertAlign w:val="superscript"/>
              </w:rPr>
              <w:t>2</w:t>
            </w:r>
            <w:r w:rsidR="00DC562A" w:rsidRPr="00FA37E1">
              <w:rPr>
                <w:bCs/>
                <w:sz w:val="22"/>
                <w:szCs w:val="22"/>
              </w:rPr>
              <w:t>) and the HMO were occupied by a group of shar</w:t>
            </w:r>
            <w:r w:rsidRPr="00FA37E1">
              <w:rPr>
                <w:bCs/>
                <w:sz w:val="22"/>
                <w:szCs w:val="22"/>
              </w:rPr>
              <w:t xml:space="preserve">ers living cohesively. </w:t>
            </w:r>
          </w:p>
        </w:tc>
      </w:tr>
    </w:tbl>
    <w:p w14:paraId="5E78A740" w14:textId="77777777" w:rsidR="00822B57" w:rsidRPr="004225A4" w:rsidRDefault="00822B57" w:rsidP="00822B57">
      <w:pPr>
        <w:rPr>
          <w:rFonts w:ascii="Times New Roman" w:hAnsi="Times New Roman" w:cs="Times New Roman"/>
        </w:rPr>
      </w:pPr>
    </w:p>
    <w:p w14:paraId="55B518A4" w14:textId="77777777" w:rsidR="00822B57" w:rsidRPr="004225A4" w:rsidRDefault="00822B57" w:rsidP="00822B57">
      <w:pPr>
        <w:rPr>
          <w:rFonts w:ascii="Times New Roman" w:hAnsi="Times New Roman" w:cs="Times New Roman"/>
        </w:rPr>
      </w:pPr>
    </w:p>
    <w:p w14:paraId="1F7F35FB" w14:textId="77777777" w:rsidR="00822B57" w:rsidRPr="004225A4" w:rsidRDefault="00822B57" w:rsidP="00822B57">
      <w:pPr>
        <w:rPr>
          <w:rFonts w:ascii="Times New Roman" w:hAnsi="Times New Roman" w:cs="Times New Roman"/>
        </w:rPr>
      </w:pPr>
    </w:p>
    <w:p w14:paraId="6E468EF6" w14:textId="77777777" w:rsidR="00822B57" w:rsidRDefault="00822B57" w:rsidP="00822B57">
      <w:pPr>
        <w:rPr>
          <w:rFonts w:ascii="Times New Roman" w:hAnsi="Times New Roman" w:cs="Times New Roman"/>
        </w:rPr>
      </w:pPr>
    </w:p>
    <w:tbl>
      <w:tblPr>
        <w:tblpPr w:leftFromText="180" w:rightFromText="180" w:vertAnchor="text" w:horzAnchor="margin" w:tblpXSpec="center" w:tblpY="35"/>
        <w:tblW w:w="10740" w:type="dxa"/>
        <w:tblLayout w:type="fixed"/>
        <w:tblLook w:val="04A0" w:firstRow="1" w:lastRow="0" w:firstColumn="1" w:lastColumn="0" w:noHBand="0" w:noVBand="1"/>
      </w:tblPr>
      <w:tblGrid>
        <w:gridCol w:w="1193"/>
        <w:gridCol w:w="1193"/>
        <w:gridCol w:w="274"/>
        <w:gridCol w:w="992"/>
        <w:gridCol w:w="1701"/>
        <w:gridCol w:w="17"/>
        <w:gridCol w:w="2676"/>
        <w:gridCol w:w="9"/>
        <w:gridCol w:w="1409"/>
        <w:gridCol w:w="1276"/>
      </w:tblGrid>
      <w:tr w:rsidR="00E65A34" w14:paraId="7CF6CBA6" w14:textId="77777777" w:rsidTr="00822B57">
        <w:trPr>
          <w:trHeight w:val="269"/>
        </w:trPr>
        <w:tc>
          <w:tcPr>
            <w:tcW w:w="10740" w:type="dxa"/>
            <w:gridSpan w:val="10"/>
            <w:tcBorders>
              <w:top w:val="single" w:sz="18" w:space="0" w:color="auto"/>
              <w:left w:val="single" w:sz="18" w:space="0" w:color="auto"/>
              <w:bottom w:val="single" w:sz="18" w:space="0" w:color="auto"/>
              <w:right w:val="single" w:sz="18" w:space="0" w:color="auto"/>
            </w:tcBorders>
            <w:shd w:val="clear" w:color="auto" w:fill="A6A6A6"/>
            <w:vAlign w:val="center"/>
          </w:tcPr>
          <w:p w14:paraId="23E756B9" w14:textId="77777777" w:rsidR="00822B57" w:rsidRPr="004225A4" w:rsidRDefault="006C1D5A" w:rsidP="00822B57">
            <w:pPr>
              <w:jc w:val="center"/>
              <w:rPr>
                <w:b/>
                <w:bCs/>
                <w:sz w:val="32"/>
                <w:szCs w:val="32"/>
              </w:rPr>
            </w:pPr>
            <w:r w:rsidRPr="004225A4">
              <w:rPr>
                <w:b/>
                <w:bCs/>
                <w:sz w:val="32"/>
                <w:szCs w:val="32"/>
              </w:rPr>
              <w:t xml:space="preserve">Kitchen Facilities </w:t>
            </w:r>
          </w:p>
        </w:tc>
      </w:tr>
      <w:tr w:rsidR="00E65A34" w14:paraId="5C1AC351" w14:textId="77777777" w:rsidTr="00822B57">
        <w:trPr>
          <w:trHeight w:val="269"/>
        </w:trPr>
        <w:tc>
          <w:tcPr>
            <w:tcW w:w="10740" w:type="dxa"/>
            <w:gridSpan w:val="10"/>
            <w:tcBorders>
              <w:top w:val="single" w:sz="18" w:space="0" w:color="auto"/>
              <w:left w:val="single" w:sz="18" w:space="0" w:color="auto"/>
              <w:bottom w:val="single" w:sz="18" w:space="0" w:color="auto"/>
              <w:right w:val="single" w:sz="18" w:space="0" w:color="auto"/>
            </w:tcBorders>
            <w:shd w:val="clear" w:color="auto" w:fill="auto"/>
            <w:vAlign w:val="center"/>
          </w:tcPr>
          <w:p w14:paraId="22EF9458" w14:textId="77777777" w:rsidR="00822B57" w:rsidRPr="004225A4" w:rsidRDefault="00822B57" w:rsidP="00822B57">
            <w:pPr>
              <w:jc w:val="center"/>
              <w:rPr>
                <w:b/>
                <w:bCs/>
                <w:sz w:val="22"/>
                <w:szCs w:val="28"/>
              </w:rPr>
            </w:pPr>
          </w:p>
        </w:tc>
      </w:tr>
      <w:tr w:rsidR="00E65A34" w14:paraId="3AC10EB5" w14:textId="77777777" w:rsidTr="00822B57">
        <w:trPr>
          <w:trHeight w:val="269"/>
        </w:trPr>
        <w:tc>
          <w:tcPr>
            <w:tcW w:w="10740" w:type="dxa"/>
            <w:gridSpan w:val="10"/>
            <w:tcBorders>
              <w:top w:val="single" w:sz="18" w:space="0" w:color="auto"/>
              <w:left w:val="single" w:sz="18" w:space="0" w:color="auto"/>
              <w:bottom w:val="single" w:sz="18" w:space="0" w:color="auto"/>
              <w:right w:val="single" w:sz="18" w:space="0" w:color="auto"/>
            </w:tcBorders>
            <w:shd w:val="clear" w:color="auto" w:fill="A6A6A6"/>
            <w:vAlign w:val="center"/>
          </w:tcPr>
          <w:p w14:paraId="09C3E1FB" w14:textId="77777777" w:rsidR="00822B57" w:rsidRPr="006260E5" w:rsidRDefault="006C1D5A" w:rsidP="00822B57">
            <w:pPr>
              <w:jc w:val="center"/>
              <w:rPr>
                <w:b/>
                <w:bCs/>
                <w:sz w:val="28"/>
                <w:szCs w:val="28"/>
              </w:rPr>
            </w:pPr>
            <w:r w:rsidRPr="006260E5">
              <w:rPr>
                <w:b/>
                <w:bCs/>
                <w:sz w:val="28"/>
                <w:szCs w:val="28"/>
              </w:rPr>
              <w:t xml:space="preserve">HMO Standards </w:t>
            </w:r>
          </w:p>
        </w:tc>
      </w:tr>
      <w:tr w:rsidR="00E65A34" w14:paraId="046ED60A" w14:textId="77777777" w:rsidTr="00822B57">
        <w:trPr>
          <w:trHeight w:val="475"/>
        </w:trPr>
        <w:tc>
          <w:tcPr>
            <w:tcW w:w="10740" w:type="dxa"/>
            <w:gridSpan w:val="10"/>
            <w:tcBorders>
              <w:top w:val="nil"/>
              <w:left w:val="single" w:sz="18" w:space="0" w:color="auto"/>
              <w:bottom w:val="single" w:sz="18" w:space="0" w:color="auto"/>
              <w:right w:val="single" w:sz="18" w:space="0" w:color="auto"/>
            </w:tcBorders>
            <w:shd w:val="clear" w:color="auto" w:fill="D9D9D9"/>
          </w:tcPr>
          <w:p w14:paraId="1B5E1C42" w14:textId="77777777" w:rsidR="00822B57" w:rsidRPr="004E112C" w:rsidRDefault="006C1D5A" w:rsidP="00822B57">
            <w:pPr>
              <w:jc w:val="center"/>
              <w:rPr>
                <w:b/>
                <w:bCs/>
              </w:rPr>
            </w:pPr>
            <w:r w:rsidRPr="004E112C">
              <w:rPr>
                <w:b/>
                <w:bCs/>
              </w:rPr>
              <w:lastRenderedPageBreak/>
              <w:t xml:space="preserve">Minimum floor area for shared use kitchens </w:t>
            </w:r>
          </w:p>
        </w:tc>
      </w:tr>
      <w:tr w:rsidR="00E65A34" w14:paraId="1D0D0081" w14:textId="77777777" w:rsidTr="00822B57">
        <w:trPr>
          <w:trHeight w:val="255"/>
        </w:trPr>
        <w:tc>
          <w:tcPr>
            <w:tcW w:w="2660" w:type="dxa"/>
            <w:gridSpan w:val="3"/>
            <w:tcBorders>
              <w:top w:val="single" w:sz="18" w:space="0" w:color="auto"/>
              <w:left w:val="single" w:sz="18" w:space="0" w:color="auto"/>
              <w:bottom w:val="single" w:sz="18" w:space="0" w:color="auto"/>
              <w:right w:val="single" w:sz="18" w:space="0" w:color="auto"/>
            </w:tcBorders>
            <w:shd w:val="clear" w:color="auto" w:fill="F2F2F2"/>
          </w:tcPr>
          <w:p w14:paraId="2B15EABE" w14:textId="77777777" w:rsidR="00822B57" w:rsidRPr="000F793F" w:rsidRDefault="006C1D5A" w:rsidP="00822B57">
            <w:pPr>
              <w:jc w:val="center"/>
              <w:rPr>
                <w:b/>
                <w:bCs/>
              </w:rPr>
            </w:pPr>
            <w:r w:rsidRPr="000F793F">
              <w:rPr>
                <w:b/>
                <w:bCs/>
              </w:rPr>
              <w:t>3 - 4 persons</w:t>
            </w:r>
          </w:p>
          <w:p w14:paraId="02DB3BD7" w14:textId="77777777" w:rsidR="00822B57" w:rsidRPr="000F793F" w:rsidRDefault="006C1D5A" w:rsidP="00822B57">
            <w:pPr>
              <w:jc w:val="center"/>
              <w:rPr>
                <w:b/>
                <w:bCs/>
                <w:sz w:val="22"/>
                <w:szCs w:val="22"/>
              </w:rPr>
            </w:pPr>
            <w:r w:rsidRPr="000F793F">
              <w:rPr>
                <w:b/>
                <w:bCs/>
                <w:sz w:val="22"/>
                <w:szCs w:val="22"/>
              </w:rPr>
              <w:t>(1 set of kitchen facilities)</w:t>
            </w:r>
          </w:p>
        </w:tc>
        <w:tc>
          <w:tcPr>
            <w:tcW w:w="2693" w:type="dxa"/>
            <w:gridSpan w:val="2"/>
            <w:tcBorders>
              <w:top w:val="single" w:sz="18" w:space="0" w:color="auto"/>
              <w:left w:val="single" w:sz="18" w:space="0" w:color="auto"/>
              <w:bottom w:val="single" w:sz="18" w:space="0" w:color="auto"/>
              <w:right w:val="single" w:sz="18" w:space="0" w:color="auto"/>
            </w:tcBorders>
            <w:shd w:val="clear" w:color="auto" w:fill="F2F2F2"/>
          </w:tcPr>
          <w:p w14:paraId="2F935F27" w14:textId="77777777" w:rsidR="00822B57" w:rsidRPr="000F793F" w:rsidRDefault="006C1D5A" w:rsidP="00822B57">
            <w:pPr>
              <w:jc w:val="center"/>
              <w:rPr>
                <w:b/>
                <w:bCs/>
              </w:rPr>
            </w:pPr>
            <w:r w:rsidRPr="000F793F">
              <w:rPr>
                <w:b/>
                <w:bCs/>
              </w:rPr>
              <w:t xml:space="preserve">5 persons </w:t>
            </w:r>
          </w:p>
          <w:p w14:paraId="43B62FEA" w14:textId="77777777" w:rsidR="00822B57" w:rsidRPr="000F793F" w:rsidRDefault="006C1D5A" w:rsidP="00822B57">
            <w:pPr>
              <w:jc w:val="center"/>
              <w:rPr>
                <w:b/>
                <w:bCs/>
                <w:sz w:val="22"/>
                <w:szCs w:val="22"/>
              </w:rPr>
            </w:pPr>
            <w:r w:rsidRPr="000F793F">
              <w:rPr>
                <w:b/>
                <w:bCs/>
                <w:sz w:val="22"/>
                <w:szCs w:val="22"/>
              </w:rPr>
              <w:t>(1 set of kitchen facilities)</w:t>
            </w:r>
          </w:p>
        </w:tc>
        <w:tc>
          <w:tcPr>
            <w:tcW w:w="2693" w:type="dxa"/>
            <w:gridSpan w:val="2"/>
            <w:tcBorders>
              <w:top w:val="single" w:sz="18" w:space="0" w:color="auto"/>
              <w:left w:val="single" w:sz="18" w:space="0" w:color="auto"/>
              <w:bottom w:val="single" w:sz="18" w:space="0" w:color="auto"/>
              <w:right w:val="single" w:sz="18" w:space="0" w:color="auto"/>
            </w:tcBorders>
            <w:shd w:val="clear" w:color="auto" w:fill="F2F2F2"/>
          </w:tcPr>
          <w:p w14:paraId="3F58FF32" w14:textId="77777777" w:rsidR="00822B57" w:rsidRPr="000F793F" w:rsidRDefault="006C1D5A" w:rsidP="00822B57">
            <w:pPr>
              <w:jc w:val="center"/>
              <w:rPr>
                <w:b/>
                <w:bCs/>
              </w:rPr>
            </w:pPr>
            <w:r w:rsidRPr="000F793F">
              <w:rPr>
                <w:b/>
                <w:bCs/>
              </w:rPr>
              <w:t>6 – 10 persons</w:t>
            </w:r>
          </w:p>
          <w:p w14:paraId="5442FD2D" w14:textId="77777777" w:rsidR="00822B57" w:rsidRPr="000F793F" w:rsidRDefault="006C1D5A" w:rsidP="00822B57">
            <w:pPr>
              <w:jc w:val="center"/>
              <w:rPr>
                <w:b/>
                <w:bCs/>
                <w:sz w:val="22"/>
                <w:szCs w:val="22"/>
              </w:rPr>
            </w:pPr>
            <w:r w:rsidRPr="000F793F">
              <w:rPr>
                <w:b/>
                <w:bCs/>
                <w:sz w:val="22"/>
                <w:szCs w:val="22"/>
              </w:rPr>
              <w:t xml:space="preserve">(2 sets of kitchen facilities) </w:t>
            </w:r>
          </w:p>
        </w:tc>
        <w:tc>
          <w:tcPr>
            <w:tcW w:w="2694" w:type="dxa"/>
            <w:gridSpan w:val="3"/>
            <w:tcBorders>
              <w:top w:val="single" w:sz="18" w:space="0" w:color="auto"/>
              <w:left w:val="single" w:sz="18" w:space="0" w:color="auto"/>
              <w:bottom w:val="single" w:sz="18" w:space="0" w:color="auto"/>
              <w:right w:val="single" w:sz="18" w:space="0" w:color="auto"/>
            </w:tcBorders>
            <w:shd w:val="clear" w:color="auto" w:fill="F2F2F2"/>
          </w:tcPr>
          <w:p w14:paraId="28F78349" w14:textId="77777777" w:rsidR="00822B57" w:rsidRPr="000F793F" w:rsidRDefault="006C1D5A" w:rsidP="00822B57">
            <w:pPr>
              <w:jc w:val="center"/>
              <w:rPr>
                <w:b/>
                <w:bCs/>
              </w:rPr>
            </w:pPr>
            <w:r w:rsidRPr="000F793F">
              <w:rPr>
                <w:b/>
                <w:bCs/>
              </w:rPr>
              <w:t xml:space="preserve">11 – 15 persons </w:t>
            </w:r>
          </w:p>
          <w:p w14:paraId="3A745C7D" w14:textId="77777777" w:rsidR="00822B57" w:rsidRPr="000F793F" w:rsidRDefault="006C1D5A" w:rsidP="00822B57">
            <w:pPr>
              <w:jc w:val="center"/>
              <w:rPr>
                <w:b/>
                <w:bCs/>
                <w:sz w:val="22"/>
                <w:szCs w:val="22"/>
              </w:rPr>
            </w:pPr>
            <w:r w:rsidRPr="000F793F">
              <w:rPr>
                <w:b/>
                <w:bCs/>
                <w:sz w:val="22"/>
                <w:szCs w:val="22"/>
              </w:rPr>
              <w:t>(</w:t>
            </w:r>
            <w:r>
              <w:rPr>
                <w:b/>
                <w:bCs/>
                <w:sz w:val="22"/>
                <w:szCs w:val="22"/>
              </w:rPr>
              <w:t>3</w:t>
            </w:r>
            <w:r w:rsidRPr="000F793F">
              <w:rPr>
                <w:b/>
                <w:bCs/>
                <w:sz w:val="22"/>
                <w:szCs w:val="22"/>
              </w:rPr>
              <w:t xml:space="preserve"> sets of kitchen facilities)</w:t>
            </w:r>
          </w:p>
        </w:tc>
      </w:tr>
      <w:tr w:rsidR="00E65A34" w14:paraId="7400CB8A" w14:textId="77777777" w:rsidTr="00822B57">
        <w:trPr>
          <w:trHeight w:val="475"/>
        </w:trPr>
        <w:tc>
          <w:tcPr>
            <w:tcW w:w="2660" w:type="dxa"/>
            <w:gridSpan w:val="3"/>
            <w:tcBorders>
              <w:top w:val="single" w:sz="18" w:space="0" w:color="auto"/>
              <w:left w:val="single" w:sz="18" w:space="0" w:color="auto"/>
              <w:bottom w:val="single" w:sz="18" w:space="0" w:color="auto"/>
              <w:right w:val="single" w:sz="18" w:space="0" w:color="auto"/>
            </w:tcBorders>
            <w:shd w:val="clear" w:color="auto" w:fill="FFFFFF"/>
          </w:tcPr>
          <w:p w14:paraId="16D90738" w14:textId="77777777" w:rsidR="00822B57" w:rsidRDefault="00822B57" w:rsidP="00822B57">
            <w:pPr>
              <w:jc w:val="center"/>
              <w:rPr>
                <w:b/>
                <w:bCs/>
                <w:sz w:val="22"/>
                <w:szCs w:val="28"/>
              </w:rPr>
            </w:pPr>
          </w:p>
          <w:p w14:paraId="1EF6A538" w14:textId="77777777" w:rsidR="00822B57" w:rsidRPr="004225A4" w:rsidRDefault="006C1D5A" w:rsidP="00822B57">
            <w:pPr>
              <w:jc w:val="center"/>
              <w:rPr>
                <w:b/>
                <w:bCs/>
                <w:sz w:val="22"/>
              </w:rPr>
            </w:pPr>
            <w:r>
              <w:rPr>
                <w:b/>
                <w:bCs/>
                <w:sz w:val="22"/>
                <w:szCs w:val="28"/>
              </w:rPr>
              <w:t>4.8</w:t>
            </w:r>
            <w:r w:rsidRPr="004225A4">
              <w:rPr>
                <w:b/>
                <w:bCs/>
                <w:sz w:val="22"/>
                <w:szCs w:val="28"/>
              </w:rPr>
              <w:t>m²</w:t>
            </w:r>
          </w:p>
        </w:tc>
        <w:tc>
          <w:tcPr>
            <w:tcW w:w="2693" w:type="dxa"/>
            <w:gridSpan w:val="2"/>
            <w:tcBorders>
              <w:top w:val="single" w:sz="18" w:space="0" w:color="auto"/>
              <w:left w:val="single" w:sz="18" w:space="0" w:color="auto"/>
              <w:bottom w:val="single" w:sz="18" w:space="0" w:color="auto"/>
              <w:right w:val="single" w:sz="18" w:space="0" w:color="auto"/>
            </w:tcBorders>
            <w:shd w:val="clear" w:color="auto" w:fill="FFFFFF"/>
          </w:tcPr>
          <w:p w14:paraId="772D1FD2" w14:textId="77777777" w:rsidR="00822B57" w:rsidRDefault="00822B57" w:rsidP="00822B57">
            <w:pPr>
              <w:jc w:val="center"/>
              <w:rPr>
                <w:b/>
                <w:bCs/>
              </w:rPr>
            </w:pPr>
          </w:p>
          <w:p w14:paraId="192AAA43" w14:textId="77777777" w:rsidR="00822B57" w:rsidRPr="000F793F" w:rsidRDefault="006C1D5A" w:rsidP="00822B57">
            <w:pPr>
              <w:jc w:val="center"/>
              <w:rPr>
                <w:b/>
                <w:bCs/>
              </w:rPr>
            </w:pPr>
            <w:r w:rsidRPr="000F793F">
              <w:rPr>
                <w:b/>
                <w:bCs/>
              </w:rPr>
              <w:t>6m</w:t>
            </w:r>
            <w:r>
              <w:rPr>
                <w:b/>
                <w:bCs/>
              </w:rPr>
              <w:t>²</w:t>
            </w:r>
          </w:p>
        </w:tc>
        <w:tc>
          <w:tcPr>
            <w:tcW w:w="2693" w:type="dxa"/>
            <w:gridSpan w:val="2"/>
            <w:tcBorders>
              <w:top w:val="single" w:sz="18" w:space="0" w:color="auto"/>
              <w:left w:val="single" w:sz="18" w:space="0" w:color="auto"/>
              <w:bottom w:val="single" w:sz="18" w:space="0" w:color="auto"/>
              <w:right w:val="single" w:sz="18" w:space="0" w:color="auto"/>
            </w:tcBorders>
            <w:shd w:val="clear" w:color="auto" w:fill="FFFFFF"/>
          </w:tcPr>
          <w:p w14:paraId="14D28045" w14:textId="77777777" w:rsidR="00822B57" w:rsidRDefault="00822B57" w:rsidP="00822B57">
            <w:pPr>
              <w:jc w:val="center"/>
              <w:rPr>
                <w:b/>
                <w:bCs/>
              </w:rPr>
            </w:pPr>
          </w:p>
          <w:p w14:paraId="6A8F85D2" w14:textId="77777777" w:rsidR="00822B57" w:rsidRPr="000F793F" w:rsidRDefault="006C1D5A" w:rsidP="00822B57">
            <w:pPr>
              <w:jc w:val="center"/>
              <w:rPr>
                <w:b/>
                <w:bCs/>
              </w:rPr>
            </w:pPr>
            <w:r>
              <w:rPr>
                <w:b/>
                <w:bCs/>
              </w:rPr>
              <w:t>11m²</w:t>
            </w:r>
          </w:p>
        </w:tc>
        <w:tc>
          <w:tcPr>
            <w:tcW w:w="2694" w:type="dxa"/>
            <w:gridSpan w:val="3"/>
            <w:tcBorders>
              <w:top w:val="single" w:sz="18" w:space="0" w:color="auto"/>
              <w:left w:val="single" w:sz="18" w:space="0" w:color="auto"/>
              <w:bottom w:val="single" w:sz="18" w:space="0" w:color="auto"/>
              <w:right w:val="single" w:sz="18" w:space="0" w:color="auto"/>
            </w:tcBorders>
            <w:shd w:val="clear" w:color="auto" w:fill="FFFFFF"/>
          </w:tcPr>
          <w:p w14:paraId="1F0DB051" w14:textId="77777777" w:rsidR="00822B57" w:rsidRDefault="00822B57" w:rsidP="00822B57">
            <w:pPr>
              <w:jc w:val="center"/>
              <w:rPr>
                <w:b/>
                <w:bCs/>
              </w:rPr>
            </w:pPr>
          </w:p>
          <w:p w14:paraId="6B31E3E5" w14:textId="77777777" w:rsidR="00822B57" w:rsidRPr="000F793F" w:rsidRDefault="006C1D5A" w:rsidP="00822B57">
            <w:pPr>
              <w:jc w:val="center"/>
              <w:rPr>
                <w:b/>
                <w:bCs/>
              </w:rPr>
            </w:pPr>
            <w:r>
              <w:rPr>
                <w:b/>
                <w:bCs/>
              </w:rPr>
              <w:t>16m²</w:t>
            </w:r>
          </w:p>
        </w:tc>
      </w:tr>
      <w:tr w:rsidR="00E65A34" w14:paraId="124FB488" w14:textId="77777777" w:rsidTr="00822B57">
        <w:trPr>
          <w:trHeight w:val="475"/>
        </w:trPr>
        <w:tc>
          <w:tcPr>
            <w:tcW w:w="10740" w:type="dxa"/>
            <w:gridSpan w:val="10"/>
            <w:tcBorders>
              <w:top w:val="single" w:sz="18" w:space="0" w:color="auto"/>
              <w:left w:val="single" w:sz="18" w:space="0" w:color="auto"/>
              <w:bottom w:val="single" w:sz="18" w:space="0" w:color="auto"/>
              <w:right w:val="single" w:sz="18" w:space="0" w:color="auto"/>
            </w:tcBorders>
            <w:shd w:val="clear" w:color="auto" w:fill="D9D9D9"/>
          </w:tcPr>
          <w:p w14:paraId="5D8D5701" w14:textId="77777777" w:rsidR="00822B57" w:rsidRPr="004225A4" w:rsidRDefault="006C1D5A" w:rsidP="00822B57">
            <w:pPr>
              <w:jc w:val="center"/>
              <w:rPr>
                <w:b/>
                <w:bCs/>
                <w:sz w:val="22"/>
                <w:szCs w:val="28"/>
              </w:rPr>
            </w:pPr>
            <w:r w:rsidRPr="000F793F">
              <w:rPr>
                <w:b/>
                <w:bCs/>
              </w:rPr>
              <w:t>Minimum floor area for shared use kitchen diners</w:t>
            </w:r>
          </w:p>
        </w:tc>
      </w:tr>
      <w:tr w:rsidR="00E65A34" w14:paraId="6193F5D4" w14:textId="77777777" w:rsidTr="00822B57">
        <w:trPr>
          <w:trHeight w:val="475"/>
        </w:trPr>
        <w:tc>
          <w:tcPr>
            <w:tcW w:w="2660" w:type="dxa"/>
            <w:gridSpan w:val="3"/>
            <w:tcBorders>
              <w:top w:val="single" w:sz="18" w:space="0" w:color="auto"/>
              <w:left w:val="single" w:sz="18" w:space="0" w:color="auto"/>
              <w:bottom w:val="single" w:sz="18" w:space="0" w:color="auto"/>
              <w:right w:val="single" w:sz="18" w:space="0" w:color="auto"/>
            </w:tcBorders>
            <w:shd w:val="clear" w:color="auto" w:fill="F2F2F2"/>
          </w:tcPr>
          <w:p w14:paraId="16CD7FDA" w14:textId="77777777" w:rsidR="00822B57" w:rsidRPr="000F793F" w:rsidRDefault="006C1D5A" w:rsidP="00822B57">
            <w:pPr>
              <w:jc w:val="center"/>
              <w:rPr>
                <w:b/>
                <w:bCs/>
                <w:sz w:val="22"/>
                <w:szCs w:val="28"/>
              </w:rPr>
            </w:pPr>
            <w:r w:rsidRPr="000F793F">
              <w:rPr>
                <w:b/>
                <w:bCs/>
                <w:sz w:val="22"/>
                <w:szCs w:val="28"/>
              </w:rPr>
              <w:t>3 - 4 persons</w:t>
            </w:r>
          </w:p>
          <w:p w14:paraId="64AE9BBF" w14:textId="77777777" w:rsidR="00822B57" w:rsidRPr="004225A4" w:rsidRDefault="006C1D5A" w:rsidP="00822B57">
            <w:pPr>
              <w:jc w:val="center"/>
              <w:rPr>
                <w:b/>
                <w:bCs/>
                <w:sz w:val="22"/>
                <w:szCs w:val="28"/>
              </w:rPr>
            </w:pPr>
            <w:r w:rsidRPr="000F793F">
              <w:rPr>
                <w:b/>
                <w:bCs/>
                <w:sz w:val="22"/>
                <w:szCs w:val="28"/>
              </w:rPr>
              <w:t>(1 set of kitchen facilities)</w:t>
            </w:r>
          </w:p>
        </w:tc>
        <w:tc>
          <w:tcPr>
            <w:tcW w:w="2693" w:type="dxa"/>
            <w:gridSpan w:val="2"/>
            <w:tcBorders>
              <w:top w:val="single" w:sz="18" w:space="0" w:color="auto"/>
              <w:left w:val="single" w:sz="18" w:space="0" w:color="auto"/>
              <w:bottom w:val="single" w:sz="18" w:space="0" w:color="auto"/>
              <w:right w:val="single" w:sz="18" w:space="0" w:color="auto"/>
            </w:tcBorders>
            <w:shd w:val="clear" w:color="auto" w:fill="F2F2F2"/>
          </w:tcPr>
          <w:p w14:paraId="1999C827" w14:textId="77777777" w:rsidR="00822B57" w:rsidRPr="000F793F" w:rsidRDefault="006C1D5A" w:rsidP="00822B57">
            <w:pPr>
              <w:jc w:val="center"/>
              <w:rPr>
                <w:b/>
                <w:bCs/>
              </w:rPr>
            </w:pPr>
            <w:r w:rsidRPr="000F793F">
              <w:rPr>
                <w:b/>
                <w:bCs/>
              </w:rPr>
              <w:t xml:space="preserve">5 persons </w:t>
            </w:r>
          </w:p>
          <w:p w14:paraId="3BA04ADF" w14:textId="77777777" w:rsidR="00822B57" w:rsidRPr="004225A4" w:rsidRDefault="006C1D5A" w:rsidP="00822B57">
            <w:pPr>
              <w:jc w:val="center"/>
              <w:rPr>
                <w:b/>
                <w:bCs/>
                <w:sz w:val="22"/>
                <w:szCs w:val="28"/>
              </w:rPr>
            </w:pPr>
            <w:r w:rsidRPr="000F793F">
              <w:rPr>
                <w:b/>
                <w:bCs/>
                <w:sz w:val="22"/>
                <w:szCs w:val="22"/>
              </w:rPr>
              <w:t>(1 set of kitchen facilities)</w:t>
            </w:r>
          </w:p>
        </w:tc>
        <w:tc>
          <w:tcPr>
            <w:tcW w:w="2702" w:type="dxa"/>
            <w:gridSpan w:val="3"/>
            <w:tcBorders>
              <w:top w:val="single" w:sz="18" w:space="0" w:color="auto"/>
              <w:left w:val="single" w:sz="18" w:space="0" w:color="auto"/>
              <w:bottom w:val="single" w:sz="18" w:space="0" w:color="auto"/>
              <w:right w:val="single" w:sz="18" w:space="0" w:color="auto"/>
            </w:tcBorders>
            <w:shd w:val="clear" w:color="auto" w:fill="F2F2F2"/>
          </w:tcPr>
          <w:p w14:paraId="0F652A87" w14:textId="77777777" w:rsidR="00822B57" w:rsidRPr="000F793F" w:rsidRDefault="006C1D5A" w:rsidP="00822B57">
            <w:pPr>
              <w:jc w:val="center"/>
              <w:rPr>
                <w:b/>
                <w:bCs/>
              </w:rPr>
            </w:pPr>
            <w:r w:rsidRPr="000F793F">
              <w:rPr>
                <w:b/>
                <w:bCs/>
              </w:rPr>
              <w:t>6 – 10 persons</w:t>
            </w:r>
          </w:p>
          <w:p w14:paraId="371D2488" w14:textId="77777777" w:rsidR="00822B57" w:rsidRPr="004225A4" w:rsidRDefault="006C1D5A" w:rsidP="00822B57">
            <w:pPr>
              <w:jc w:val="center"/>
              <w:rPr>
                <w:b/>
                <w:bCs/>
                <w:sz w:val="22"/>
                <w:szCs w:val="28"/>
              </w:rPr>
            </w:pPr>
            <w:r w:rsidRPr="000F793F">
              <w:rPr>
                <w:b/>
                <w:bCs/>
                <w:sz w:val="22"/>
                <w:szCs w:val="22"/>
              </w:rPr>
              <w:t>(2 sets of kitchen facilities)</w:t>
            </w:r>
          </w:p>
        </w:tc>
        <w:tc>
          <w:tcPr>
            <w:tcW w:w="2685" w:type="dxa"/>
            <w:gridSpan w:val="2"/>
            <w:tcBorders>
              <w:top w:val="single" w:sz="18" w:space="0" w:color="auto"/>
              <w:left w:val="single" w:sz="18" w:space="0" w:color="auto"/>
              <w:bottom w:val="single" w:sz="18" w:space="0" w:color="auto"/>
              <w:right w:val="single" w:sz="18" w:space="0" w:color="auto"/>
            </w:tcBorders>
            <w:shd w:val="clear" w:color="auto" w:fill="F2F2F2"/>
          </w:tcPr>
          <w:p w14:paraId="740F44AD" w14:textId="77777777" w:rsidR="00822B57" w:rsidRPr="000F793F" w:rsidRDefault="006C1D5A" w:rsidP="00822B57">
            <w:pPr>
              <w:jc w:val="center"/>
              <w:rPr>
                <w:b/>
                <w:bCs/>
              </w:rPr>
            </w:pPr>
            <w:r w:rsidRPr="000F793F">
              <w:rPr>
                <w:b/>
                <w:bCs/>
              </w:rPr>
              <w:t xml:space="preserve">11 – 15 persons </w:t>
            </w:r>
          </w:p>
          <w:p w14:paraId="08CAA7CC" w14:textId="77777777" w:rsidR="00822B57" w:rsidRPr="004225A4" w:rsidRDefault="006C1D5A" w:rsidP="00822B57">
            <w:pPr>
              <w:jc w:val="center"/>
              <w:rPr>
                <w:b/>
                <w:bCs/>
                <w:sz w:val="22"/>
                <w:szCs w:val="28"/>
              </w:rPr>
            </w:pPr>
            <w:r w:rsidRPr="000F793F">
              <w:rPr>
                <w:b/>
                <w:bCs/>
                <w:sz w:val="22"/>
                <w:szCs w:val="22"/>
              </w:rPr>
              <w:t>(</w:t>
            </w:r>
            <w:r>
              <w:rPr>
                <w:b/>
                <w:bCs/>
                <w:sz w:val="22"/>
                <w:szCs w:val="22"/>
              </w:rPr>
              <w:t>3</w:t>
            </w:r>
            <w:r w:rsidRPr="000F793F">
              <w:rPr>
                <w:b/>
                <w:bCs/>
                <w:sz w:val="22"/>
                <w:szCs w:val="22"/>
              </w:rPr>
              <w:t xml:space="preserve"> sets of kitchen facilities)</w:t>
            </w:r>
          </w:p>
        </w:tc>
      </w:tr>
      <w:tr w:rsidR="00E65A34" w14:paraId="253FC733" w14:textId="77777777" w:rsidTr="00822B57">
        <w:trPr>
          <w:trHeight w:val="475"/>
        </w:trPr>
        <w:tc>
          <w:tcPr>
            <w:tcW w:w="2660" w:type="dxa"/>
            <w:gridSpan w:val="3"/>
            <w:tcBorders>
              <w:top w:val="single" w:sz="18" w:space="0" w:color="auto"/>
              <w:left w:val="single" w:sz="18" w:space="0" w:color="auto"/>
              <w:bottom w:val="single" w:sz="18" w:space="0" w:color="auto"/>
              <w:right w:val="single" w:sz="18" w:space="0" w:color="auto"/>
            </w:tcBorders>
            <w:shd w:val="clear" w:color="auto" w:fill="FFFFFF"/>
          </w:tcPr>
          <w:p w14:paraId="044AB31D" w14:textId="77777777" w:rsidR="00822B57" w:rsidRDefault="00822B57" w:rsidP="00822B57">
            <w:pPr>
              <w:jc w:val="center"/>
              <w:rPr>
                <w:b/>
                <w:bCs/>
              </w:rPr>
            </w:pPr>
          </w:p>
          <w:p w14:paraId="40C624FE" w14:textId="77777777" w:rsidR="00822B57" w:rsidRPr="000F793F" w:rsidRDefault="006C1D5A" w:rsidP="00822B57">
            <w:pPr>
              <w:jc w:val="center"/>
              <w:rPr>
                <w:b/>
                <w:bCs/>
              </w:rPr>
            </w:pPr>
            <w:r>
              <w:rPr>
                <w:b/>
                <w:bCs/>
              </w:rPr>
              <w:t>8m²</w:t>
            </w:r>
          </w:p>
        </w:tc>
        <w:tc>
          <w:tcPr>
            <w:tcW w:w="2693" w:type="dxa"/>
            <w:gridSpan w:val="2"/>
            <w:tcBorders>
              <w:top w:val="single" w:sz="18" w:space="0" w:color="auto"/>
              <w:left w:val="single" w:sz="18" w:space="0" w:color="auto"/>
              <w:bottom w:val="single" w:sz="18" w:space="0" w:color="auto"/>
              <w:right w:val="single" w:sz="18" w:space="0" w:color="auto"/>
            </w:tcBorders>
            <w:shd w:val="clear" w:color="auto" w:fill="FFFFFF"/>
          </w:tcPr>
          <w:p w14:paraId="0C860CBA" w14:textId="77777777" w:rsidR="00822B57" w:rsidRDefault="00822B57" w:rsidP="00822B57">
            <w:pPr>
              <w:jc w:val="center"/>
              <w:rPr>
                <w:b/>
                <w:bCs/>
              </w:rPr>
            </w:pPr>
          </w:p>
          <w:p w14:paraId="0DA2F6FE" w14:textId="77777777" w:rsidR="00822B57" w:rsidRPr="000F793F" w:rsidRDefault="006C1D5A" w:rsidP="00822B57">
            <w:pPr>
              <w:jc w:val="center"/>
              <w:rPr>
                <w:b/>
                <w:bCs/>
              </w:rPr>
            </w:pPr>
            <w:r>
              <w:rPr>
                <w:b/>
                <w:bCs/>
              </w:rPr>
              <w:t>8m²</w:t>
            </w:r>
          </w:p>
        </w:tc>
        <w:tc>
          <w:tcPr>
            <w:tcW w:w="2702" w:type="dxa"/>
            <w:gridSpan w:val="3"/>
            <w:tcBorders>
              <w:top w:val="single" w:sz="18" w:space="0" w:color="auto"/>
              <w:left w:val="single" w:sz="18" w:space="0" w:color="auto"/>
              <w:bottom w:val="single" w:sz="18" w:space="0" w:color="auto"/>
              <w:right w:val="single" w:sz="18" w:space="0" w:color="auto"/>
            </w:tcBorders>
            <w:shd w:val="clear" w:color="auto" w:fill="FFFFFF"/>
          </w:tcPr>
          <w:p w14:paraId="3FEA2353" w14:textId="77777777" w:rsidR="00822B57" w:rsidRDefault="00822B57" w:rsidP="00822B57">
            <w:pPr>
              <w:jc w:val="center"/>
              <w:rPr>
                <w:b/>
                <w:bCs/>
              </w:rPr>
            </w:pPr>
          </w:p>
          <w:p w14:paraId="1459F1B6" w14:textId="77777777" w:rsidR="00822B57" w:rsidRPr="000F793F" w:rsidRDefault="006C1D5A" w:rsidP="00822B57">
            <w:pPr>
              <w:jc w:val="center"/>
              <w:rPr>
                <w:b/>
                <w:bCs/>
              </w:rPr>
            </w:pPr>
            <w:r>
              <w:rPr>
                <w:b/>
                <w:bCs/>
              </w:rPr>
              <w:t>15m²</w:t>
            </w:r>
          </w:p>
        </w:tc>
        <w:tc>
          <w:tcPr>
            <w:tcW w:w="2685" w:type="dxa"/>
            <w:gridSpan w:val="2"/>
            <w:tcBorders>
              <w:top w:val="single" w:sz="18" w:space="0" w:color="auto"/>
              <w:left w:val="single" w:sz="18" w:space="0" w:color="auto"/>
              <w:bottom w:val="single" w:sz="18" w:space="0" w:color="auto"/>
              <w:right w:val="single" w:sz="18" w:space="0" w:color="auto"/>
            </w:tcBorders>
            <w:shd w:val="clear" w:color="auto" w:fill="FFFFFF"/>
          </w:tcPr>
          <w:p w14:paraId="599A7C54" w14:textId="77777777" w:rsidR="00822B57" w:rsidRDefault="00822B57" w:rsidP="00822B57">
            <w:pPr>
              <w:jc w:val="center"/>
              <w:rPr>
                <w:b/>
                <w:bCs/>
              </w:rPr>
            </w:pPr>
          </w:p>
          <w:p w14:paraId="16A0789C" w14:textId="77777777" w:rsidR="00822B57" w:rsidRPr="000F793F" w:rsidRDefault="006C1D5A" w:rsidP="00822B57">
            <w:pPr>
              <w:jc w:val="center"/>
              <w:rPr>
                <w:b/>
                <w:bCs/>
              </w:rPr>
            </w:pPr>
            <w:r>
              <w:rPr>
                <w:b/>
                <w:bCs/>
              </w:rPr>
              <w:t>22m²</w:t>
            </w:r>
          </w:p>
        </w:tc>
      </w:tr>
      <w:tr w:rsidR="00E65A34" w14:paraId="4690173D" w14:textId="77777777" w:rsidTr="00822B57">
        <w:trPr>
          <w:trHeight w:val="475"/>
        </w:trPr>
        <w:tc>
          <w:tcPr>
            <w:tcW w:w="10740" w:type="dxa"/>
            <w:gridSpan w:val="10"/>
            <w:tcBorders>
              <w:top w:val="single" w:sz="18" w:space="0" w:color="auto"/>
              <w:left w:val="single" w:sz="18" w:space="0" w:color="auto"/>
              <w:bottom w:val="single" w:sz="18" w:space="0" w:color="auto"/>
              <w:right w:val="single" w:sz="18" w:space="0" w:color="auto"/>
            </w:tcBorders>
            <w:shd w:val="clear" w:color="auto" w:fill="D9D9D9"/>
          </w:tcPr>
          <w:p w14:paraId="1AC9B0CB" w14:textId="77777777" w:rsidR="00822B57" w:rsidRPr="004225A4" w:rsidRDefault="006C1D5A" w:rsidP="00822B57">
            <w:pPr>
              <w:jc w:val="center"/>
              <w:rPr>
                <w:b/>
                <w:bCs/>
                <w:sz w:val="22"/>
                <w:szCs w:val="28"/>
              </w:rPr>
            </w:pPr>
            <w:r w:rsidRPr="00251B1A">
              <w:rPr>
                <w:b/>
                <w:bCs/>
              </w:rPr>
              <w:t xml:space="preserve">Minimum floor area for separate exclusive use kitchen </w:t>
            </w:r>
            <w:r>
              <w:rPr>
                <w:b/>
                <w:bCs/>
              </w:rPr>
              <w:t xml:space="preserve"> </w:t>
            </w:r>
          </w:p>
        </w:tc>
      </w:tr>
      <w:tr w:rsidR="00E65A34" w14:paraId="5BC29568" w14:textId="77777777" w:rsidTr="00822B57">
        <w:trPr>
          <w:trHeight w:val="475"/>
        </w:trPr>
        <w:tc>
          <w:tcPr>
            <w:tcW w:w="5370" w:type="dxa"/>
            <w:gridSpan w:val="6"/>
            <w:tcBorders>
              <w:top w:val="single" w:sz="18" w:space="0" w:color="auto"/>
              <w:left w:val="single" w:sz="18" w:space="0" w:color="auto"/>
              <w:bottom w:val="single" w:sz="18" w:space="0" w:color="auto"/>
              <w:right w:val="single" w:sz="18" w:space="0" w:color="auto"/>
            </w:tcBorders>
            <w:shd w:val="clear" w:color="auto" w:fill="F2F2F2"/>
          </w:tcPr>
          <w:p w14:paraId="20D8618B" w14:textId="77777777" w:rsidR="00822B57" w:rsidRPr="004E112C" w:rsidRDefault="006C1D5A" w:rsidP="00822B57">
            <w:pPr>
              <w:tabs>
                <w:tab w:val="left" w:pos="3161"/>
              </w:tabs>
              <w:jc w:val="center"/>
              <w:rPr>
                <w:b/>
                <w:bCs/>
              </w:rPr>
            </w:pPr>
            <w:r w:rsidRPr="004E112C">
              <w:rPr>
                <w:b/>
              </w:rPr>
              <w:t>1 person</w:t>
            </w:r>
          </w:p>
        </w:tc>
        <w:tc>
          <w:tcPr>
            <w:tcW w:w="5370" w:type="dxa"/>
            <w:gridSpan w:val="4"/>
            <w:tcBorders>
              <w:top w:val="single" w:sz="18" w:space="0" w:color="auto"/>
              <w:left w:val="single" w:sz="18" w:space="0" w:color="auto"/>
              <w:bottom w:val="single" w:sz="18" w:space="0" w:color="auto"/>
              <w:right w:val="single" w:sz="18" w:space="0" w:color="auto"/>
            </w:tcBorders>
            <w:shd w:val="clear" w:color="auto" w:fill="F2F2F2"/>
          </w:tcPr>
          <w:p w14:paraId="2822D7EE" w14:textId="77777777" w:rsidR="00822B57" w:rsidRPr="004E112C" w:rsidRDefault="006C1D5A" w:rsidP="00822B57">
            <w:pPr>
              <w:jc w:val="center"/>
              <w:rPr>
                <w:b/>
                <w:bCs/>
              </w:rPr>
            </w:pPr>
            <w:r w:rsidRPr="004E112C">
              <w:rPr>
                <w:b/>
                <w:bCs/>
              </w:rPr>
              <w:t xml:space="preserve">2 persons </w:t>
            </w:r>
          </w:p>
        </w:tc>
      </w:tr>
      <w:tr w:rsidR="00E65A34" w14:paraId="3C217BA4" w14:textId="77777777" w:rsidTr="00822B57">
        <w:trPr>
          <w:trHeight w:val="475"/>
        </w:trPr>
        <w:tc>
          <w:tcPr>
            <w:tcW w:w="5370" w:type="dxa"/>
            <w:gridSpan w:val="6"/>
            <w:tcBorders>
              <w:top w:val="single" w:sz="18" w:space="0" w:color="auto"/>
              <w:left w:val="single" w:sz="18" w:space="0" w:color="auto"/>
              <w:bottom w:val="single" w:sz="18" w:space="0" w:color="auto"/>
              <w:right w:val="single" w:sz="18" w:space="0" w:color="auto"/>
            </w:tcBorders>
            <w:shd w:val="clear" w:color="auto" w:fill="FFFFFF"/>
          </w:tcPr>
          <w:p w14:paraId="52EAAFB7" w14:textId="77777777" w:rsidR="00822B57" w:rsidRDefault="00822B57" w:rsidP="00822B57">
            <w:pPr>
              <w:jc w:val="center"/>
              <w:rPr>
                <w:b/>
                <w:bCs/>
                <w:sz w:val="22"/>
                <w:szCs w:val="28"/>
              </w:rPr>
            </w:pPr>
          </w:p>
          <w:p w14:paraId="1063DFC4" w14:textId="77777777" w:rsidR="00822B57" w:rsidRPr="004225A4" w:rsidRDefault="006C1D5A" w:rsidP="00822B57">
            <w:pPr>
              <w:jc w:val="center"/>
              <w:rPr>
                <w:b/>
                <w:bCs/>
                <w:sz w:val="22"/>
                <w:szCs w:val="28"/>
              </w:rPr>
            </w:pPr>
            <w:r>
              <w:rPr>
                <w:b/>
                <w:bCs/>
                <w:sz w:val="22"/>
                <w:szCs w:val="28"/>
              </w:rPr>
              <w:t>4m²</w:t>
            </w:r>
          </w:p>
        </w:tc>
        <w:tc>
          <w:tcPr>
            <w:tcW w:w="5370" w:type="dxa"/>
            <w:gridSpan w:val="4"/>
            <w:tcBorders>
              <w:top w:val="single" w:sz="18" w:space="0" w:color="auto"/>
              <w:left w:val="single" w:sz="18" w:space="0" w:color="auto"/>
              <w:bottom w:val="single" w:sz="18" w:space="0" w:color="auto"/>
              <w:right w:val="single" w:sz="18" w:space="0" w:color="auto"/>
            </w:tcBorders>
            <w:shd w:val="clear" w:color="auto" w:fill="FFFFFF"/>
          </w:tcPr>
          <w:p w14:paraId="628C2556" w14:textId="77777777" w:rsidR="00822B57" w:rsidRDefault="00822B57" w:rsidP="00822B57">
            <w:pPr>
              <w:jc w:val="center"/>
              <w:rPr>
                <w:b/>
                <w:bCs/>
                <w:sz w:val="22"/>
                <w:szCs w:val="28"/>
              </w:rPr>
            </w:pPr>
          </w:p>
          <w:p w14:paraId="35814ADB" w14:textId="77777777" w:rsidR="00822B57" w:rsidRPr="004225A4" w:rsidRDefault="006C1D5A" w:rsidP="00822B57">
            <w:pPr>
              <w:jc w:val="center"/>
              <w:rPr>
                <w:b/>
                <w:bCs/>
                <w:sz w:val="22"/>
                <w:szCs w:val="28"/>
              </w:rPr>
            </w:pPr>
            <w:r>
              <w:rPr>
                <w:b/>
                <w:bCs/>
                <w:sz w:val="22"/>
                <w:szCs w:val="28"/>
              </w:rPr>
              <w:t>4.5m²</w:t>
            </w:r>
          </w:p>
        </w:tc>
      </w:tr>
      <w:tr w:rsidR="00E65A34" w14:paraId="0B5CFDC8" w14:textId="77777777" w:rsidTr="00822B57">
        <w:trPr>
          <w:trHeight w:val="475"/>
        </w:trPr>
        <w:tc>
          <w:tcPr>
            <w:tcW w:w="1193" w:type="dxa"/>
            <w:tcBorders>
              <w:top w:val="single" w:sz="18" w:space="0" w:color="auto"/>
              <w:left w:val="single" w:sz="18" w:space="0" w:color="auto"/>
              <w:bottom w:val="single" w:sz="18" w:space="0" w:color="auto"/>
              <w:right w:val="single" w:sz="18" w:space="0" w:color="auto"/>
            </w:tcBorders>
            <w:shd w:val="clear" w:color="auto" w:fill="F2F2F2"/>
          </w:tcPr>
          <w:p w14:paraId="6B911260" w14:textId="77777777" w:rsidR="00822B57" w:rsidRPr="004225A4" w:rsidRDefault="006C1D5A" w:rsidP="00822B57">
            <w:pPr>
              <w:jc w:val="center"/>
              <w:rPr>
                <w:b/>
                <w:bCs/>
                <w:sz w:val="22"/>
                <w:szCs w:val="28"/>
              </w:rPr>
            </w:pPr>
            <w:r w:rsidRPr="004225A4">
              <w:rPr>
                <w:b/>
                <w:bCs/>
                <w:sz w:val="22"/>
                <w:szCs w:val="28"/>
              </w:rPr>
              <w:t>Shared kitchen</w:t>
            </w:r>
          </w:p>
        </w:tc>
        <w:tc>
          <w:tcPr>
            <w:tcW w:w="1193" w:type="dxa"/>
            <w:tcBorders>
              <w:top w:val="single" w:sz="18" w:space="0" w:color="auto"/>
              <w:left w:val="single" w:sz="18" w:space="0" w:color="auto"/>
              <w:bottom w:val="single" w:sz="18" w:space="0" w:color="auto"/>
              <w:right w:val="single" w:sz="18" w:space="0" w:color="auto"/>
            </w:tcBorders>
            <w:shd w:val="clear" w:color="auto" w:fill="F2F2F2"/>
          </w:tcPr>
          <w:p w14:paraId="377AD7E0" w14:textId="77777777" w:rsidR="00822B57" w:rsidRPr="004225A4" w:rsidRDefault="006C1D5A" w:rsidP="00822B57">
            <w:pPr>
              <w:jc w:val="center"/>
              <w:rPr>
                <w:b/>
                <w:bCs/>
                <w:sz w:val="22"/>
                <w:szCs w:val="28"/>
              </w:rPr>
            </w:pPr>
            <w:r w:rsidRPr="004225A4">
              <w:rPr>
                <w:b/>
                <w:bCs/>
                <w:sz w:val="22"/>
                <w:szCs w:val="28"/>
              </w:rPr>
              <w:t>Kitchen diner</w:t>
            </w:r>
          </w:p>
        </w:tc>
        <w:tc>
          <w:tcPr>
            <w:tcW w:w="1266" w:type="dxa"/>
            <w:gridSpan w:val="2"/>
            <w:tcBorders>
              <w:top w:val="single" w:sz="18" w:space="0" w:color="auto"/>
              <w:left w:val="single" w:sz="18" w:space="0" w:color="auto"/>
              <w:bottom w:val="single" w:sz="18" w:space="0" w:color="auto"/>
              <w:right w:val="single" w:sz="18" w:space="0" w:color="auto"/>
            </w:tcBorders>
            <w:shd w:val="clear" w:color="auto" w:fill="F2F2F2"/>
          </w:tcPr>
          <w:p w14:paraId="7EB86E88" w14:textId="77777777" w:rsidR="00822B57" w:rsidRPr="004225A4" w:rsidRDefault="006C1D5A" w:rsidP="00822B57">
            <w:pPr>
              <w:jc w:val="center"/>
              <w:rPr>
                <w:b/>
                <w:bCs/>
                <w:sz w:val="22"/>
                <w:szCs w:val="28"/>
              </w:rPr>
            </w:pPr>
            <w:r w:rsidRPr="004225A4">
              <w:rPr>
                <w:b/>
                <w:bCs/>
                <w:sz w:val="22"/>
                <w:szCs w:val="28"/>
              </w:rPr>
              <w:t>Exclusive kitchen</w:t>
            </w:r>
          </w:p>
        </w:tc>
        <w:tc>
          <w:tcPr>
            <w:tcW w:w="4394" w:type="dxa"/>
            <w:gridSpan w:val="3"/>
            <w:tcBorders>
              <w:top w:val="single" w:sz="18" w:space="0" w:color="auto"/>
              <w:left w:val="single" w:sz="18" w:space="0" w:color="auto"/>
              <w:bottom w:val="single" w:sz="18" w:space="0" w:color="auto"/>
              <w:right w:val="single" w:sz="18" w:space="0" w:color="auto"/>
            </w:tcBorders>
            <w:shd w:val="clear" w:color="auto" w:fill="F2F2F2"/>
          </w:tcPr>
          <w:p w14:paraId="04756686" w14:textId="77777777" w:rsidR="00822B57" w:rsidRPr="004225A4" w:rsidRDefault="006C1D5A" w:rsidP="00822B57">
            <w:pPr>
              <w:jc w:val="center"/>
              <w:rPr>
                <w:b/>
                <w:bCs/>
                <w:sz w:val="22"/>
              </w:rPr>
            </w:pPr>
            <w:r w:rsidRPr="004225A4">
              <w:rPr>
                <w:b/>
                <w:bCs/>
                <w:sz w:val="22"/>
                <w:szCs w:val="28"/>
              </w:rPr>
              <w:t>Location</w:t>
            </w:r>
          </w:p>
        </w:tc>
        <w:tc>
          <w:tcPr>
            <w:tcW w:w="1418" w:type="dxa"/>
            <w:gridSpan w:val="2"/>
            <w:tcBorders>
              <w:top w:val="single" w:sz="18" w:space="0" w:color="auto"/>
              <w:left w:val="single" w:sz="18" w:space="0" w:color="auto"/>
              <w:bottom w:val="single" w:sz="18" w:space="0" w:color="auto"/>
              <w:right w:val="single" w:sz="18" w:space="0" w:color="auto"/>
            </w:tcBorders>
            <w:shd w:val="clear" w:color="auto" w:fill="F2F2F2"/>
          </w:tcPr>
          <w:p w14:paraId="26EAD3C2" w14:textId="77777777" w:rsidR="00822B57" w:rsidRPr="004225A4" w:rsidRDefault="006C1D5A" w:rsidP="00822B57">
            <w:pPr>
              <w:jc w:val="center"/>
              <w:rPr>
                <w:b/>
                <w:bCs/>
                <w:sz w:val="22"/>
                <w:szCs w:val="28"/>
              </w:rPr>
            </w:pPr>
            <w:r w:rsidRPr="004225A4">
              <w:rPr>
                <w:b/>
                <w:bCs/>
                <w:sz w:val="22"/>
                <w:szCs w:val="28"/>
              </w:rPr>
              <w:t>Area (m²)</w:t>
            </w:r>
          </w:p>
        </w:tc>
        <w:tc>
          <w:tcPr>
            <w:tcW w:w="1276" w:type="dxa"/>
            <w:tcBorders>
              <w:top w:val="single" w:sz="18" w:space="0" w:color="auto"/>
              <w:left w:val="single" w:sz="18" w:space="0" w:color="auto"/>
              <w:bottom w:val="single" w:sz="18" w:space="0" w:color="auto"/>
              <w:right w:val="single" w:sz="18" w:space="0" w:color="auto"/>
            </w:tcBorders>
            <w:shd w:val="clear" w:color="auto" w:fill="F2F2F2"/>
          </w:tcPr>
          <w:p w14:paraId="19CA9258" w14:textId="77777777" w:rsidR="00822B57" w:rsidRPr="004225A4" w:rsidRDefault="006C1D5A" w:rsidP="00822B57">
            <w:pPr>
              <w:jc w:val="center"/>
              <w:rPr>
                <w:b/>
                <w:bCs/>
                <w:sz w:val="22"/>
                <w:szCs w:val="28"/>
              </w:rPr>
            </w:pPr>
            <w:r w:rsidRPr="004225A4">
              <w:rPr>
                <w:b/>
                <w:bCs/>
                <w:sz w:val="22"/>
                <w:szCs w:val="28"/>
              </w:rPr>
              <w:t>Suitable for use by</w:t>
            </w:r>
          </w:p>
        </w:tc>
      </w:tr>
      <w:tr w:rsidR="00E65A34" w14:paraId="5C2F16FE" w14:textId="77777777" w:rsidTr="00822B57">
        <w:trPr>
          <w:trHeight w:val="171"/>
        </w:trPr>
        <w:tc>
          <w:tcPr>
            <w:tcW w:w="1193" w:type="dxa"/>
            <w:tcBorders>
              <w:top w:val="single" w:sz="18" w:space="0" w:color="auto"/>
              <w:left w:val="single" w:sz="18" w:space="0" w:color="auto"/>
              <w:bottom w:val="single" w:sz="8" w:space="0" w:color="auto"/>
              <w:right w:val="single" w:sz="8" w:space="0" w:color="auto"/>
            </w:tcBorders>
            <w:shd w:val="clear" w:color="auto" w:fill="FFFFFF"/>
          </w:tcPr>
          <w:p w14:paraId="0980A3E6" w14:textId="77777777" w:rsidR="00822B57" w:rsidRPr="002535A0" w:rsidRDefault="00AD60B6" w:rsidP="00822B57">
            <w:pPr>
              <w:jc w:val="center"/>
              <w:rPr>
                <w:bCs/>
              </w:rPr>
            </w:pPr>
            <w:r>
              <w:rPr>
                <w:bCs/>
              </w:rPr>
              <w:t>Yes</w:t>
            </w:r>
          </w:p>
        </w:tc>
        <w:tc>
          <w:tcPr>
            <w:tcW w:w="1193" w:type="dxa"/>
            <w:tcBorders>
              <w:top w:val="single" w:sz="18" w:space="0" w:color="auto"/>
              <w:left w:val="single" w:sz="8" w:space="0" w:color="auto"/>
              <w:bottom w:val="single" w:sz="8" w:space="0" w:color="auto"/>
              <w:right w:val="single" w:sz="8" w:space="0" w:color="auto"/>
            </w:tcBorders>
            <w:shd w:val="clear" w:color="auto" w:fill="FFFFFF"/>
          </w:tcPr>
          <w:p w14:paraId="271C518C" w14:textId="77777777" w:rsidR="00822B57" w:rsidRPr="002535A0" w:rsidRDefault="00AD60B6" w:rsidP="00822B57">
            <w:pPr>
              <w:jc w:val="center"/>
              <w:rPr>
                <w:bCs/>
              </w:rPr>
            </w:pPr>
            <w:r>
              <w:rPr>
                <w:bCs/>
              </w:rPr>
              <w:t>Yes</w:t>
            </w:r>
          </w:p>
        </w:tc>
        <w:tc>
          <w:tcPr>
            <w:tcW w:w="1266" w:type="dxa"/>
            <w:gridSpan w:val="2"/>
            <w:tcBorders>
              <w:top w:val="single" w:sz="18" w:space="0" w:color="auto"/>
              <w:left w:val="single" w:sz="8" w:space="0" w:color="auto"/>
              <w:bottom w:val="single" w:sz="8" w:space="0" w:color="auto"/>
              <w:right w:val="single" w:sz="8" w:space="0" w:color="auto"/>
            </w:tcBorders>
            <w:shd w:val="clear" w:color="auto" w:fill="FFFFFF"/>
          </w:tcPr>
          <w:p w14:paraId="04713B09" w14:textId="77777777" w:rsidR="00822B57" w:rsidRPr="002535A0" w:rsidRDefault="00AD60B6" w:rsidP="00822B57">
            <w:pPr>
              <w:jc w:val="center"/>
              <w:rPr>
                <w:bCs/>
              </w:rPr>
            </w:pPr>
            <w:r>
              <w:rPr>
                <w:bCs/>
              </w:rPr>
              <w:t>No</w:t>
            </w:r>
          </w:p>
        </w:tc>
        <w:tc>
          <w:tcPr>
            <w:tcW w:w="4394" w:type="dxa"/>
            <w:gridSpan w:val="3"/>
            <w:tcBorders>
              <w:top w:val="single" w:sz="18" w:space="0" w:color="auto"/>
              <w:left w:val="single" w:sz="8" w:space="0" w:color="auto"/>
              <w:bottom w:val="single" w:sz="8" w:space="0" w:color="auto"/>
              <w:right w:val="single" w:sz="8" w:space="0" w:color="auto"/>
            </w:tcBorders>
            <w:shd w:val="clear" w:color="auto" w:fill="FFFFFF"/>
          </w:tcPr>
          <w:p w14:paraId="06F26D37" w14:textId="77777777" w:rsidR="00822B57" w:rsidRPr="002535A0" w:rsidRDefault="00AD60B6" w:rsidP="00AD60B6">
            <w:pPr>
              <w:jc w:val="center"/>
              <w:rPr>
                <w:bCs/>
              </w:rPr>
            </w:pPr>
            <w:r>
              <w:rPr>
                <w:bCs/>
              </w:rPr>
              <w:t>Rear Left</w:t>
            </w:r>
          </w:p>
        </w:tc>
        <w:tc>
          <w:tcPr>
            <w:tcW w:w="1418" w:type="dxa"/>
            <w:gridSpan w:val="2"/>
            <w:tcBorders>
              <w:top w:val="single" w:sz="18" w:space="0" w:color="auto"/>
              <w:left w:val="single" w:sz="8" w:space="0" w:color="auto"/>
              <w:bottom w:val="single" w:sz="8" w:space="0" w:color="auto"/>
              <w:right w:val="single" w:sz="8" w:space="0" w:color="auto"/>
            </w:tcBorders>
            <w:shd w:val="clear" w:color="auto" w:fill="FFFFFF"/>
          </w:tcPr>
          <w:p w14:paraId="1D547926" w14:textId="77777777" w:rsidR="00822B57" w:rsidRPr="002535A0" w:rsidRDefault="00AE059F" w:rsidP="00822B57">
            <w:pPr>
              <w:jc w:val="center"/>
              <w:rPr>
                <w:bCs/>
              </w:rPr>
            </w:pPr>
            <w:r>
              <w:rPr>
                <w:bCs/>
              </w:rPr>
              <w:t>14.29</w:t>
            </w:r>
          </w:p>
        </w:tc>
        <w:tc>
          <w:tcPr>
            <w:tcW w:w="1276" w:type="dxa"/>
            <w:tcBorders>
              <w:top w:val="single" w:sz="18" w:space="0" w:color="auto"/>
              <w:left w:val="single" w:sz="8" w:space="0" w:color="auto"/>
              <w:bottom w:val="single" w:sz="8" w:space="0" w:color="auto"/>
              <w:right w:val="single" w:sz="18" w:space="0" w:color="auto"/>
            </w:tcBorders>
            <w:shd w:val="clear" w:color="auto" w:fill="FFFFFF"/>
          </w:tcPr>
          <w:p w14:paraId="4CB87A0D" w14:textId="77777777" w:rsidR="00822B57" w:rsidRPr="00AD60B6" w:rsidRDefault="00AD60B6" w:rsidP="00822B57">
            <w:pPr>
              <w:jc w:val="center"/>
              <w:rPr>
                <w:bCs/>
              </w:rPr>
            </w:pPr>
            <w:r w:rsidRPr="00AD60B6">
              <w:rPr>
                <w:bCs/>
              </w:rPr>
              <w:t>5</w:t>
            </w:r>
          </w:p>
        </w:tc>
      </w:tr>
      <w:tr w:rsidR="00E65A34" w14:paraId="2F0CE5FC" w14:textId="77777777" w:rsidTr="00822B57">
        <w:trPr>
          <w:trHeight w:val="258"/>
        </w:trPr>
        <w:tc>
          <w:tcPr>
            <w:tcW w:w="1193" w:type="dxa"/>
            <w:tcBorders>
              <w:top w:val="single" w:sz="8" w:space="0" w:color="auto"/>
              <w:left w:val="single" w:sz="18" w:space="0" w:color="auto"/>
              <w:bottom w:val="single" w:sz="8" w:space="0" w:color="auto"/>
              <w:right w:val="single" w:sz="8" w:space="0" w:color="auto"/>
            </w:tcBorders>
            <w:shd w:val="clear" w:color="auto" w:fill="FFFFFF"/>
          </w:tcPr>
          <w:p w14:paraId="1591F90D" w14:textId="77777777" w:rsidR="00822B57" w:rsidRPr="002535A0" w:rsidRDefault="00822B57" w:rsidP="00822B57">
            <w:pPr>
              <w:jc w:val="center"/>
              <w:rPr>
                <w:bCs/>
              </w:rPr>
            </w:pPr>
          </w:p>
        </w:tc>
        <w:tc>
          <w:tcPr>
            <w:tcW w:w="1193" w:type="dxa"/>
            <w:tcBorders>
              <w:top w:val="single" w:sz="8" w:space="0" w:color="auto"/>
              <w:left w:val="single" w:sz="8" w:space="0" w:color="auto"/>
              <w:bottom w:val="single" w:sz="8" w:space="0" w:color="auto"/>
              <w:right w:val="single" w:sz="8" w:space="0" w:color="auto"/>
            </w:tcBorders>
            <w:shd w:val="clear" w:color="auto" w:fill="FFFFFF"/>
          </w:tcPr>
          <w:p w14:paraId="1C0C14FB" w14:textId="77777777" w:rsidR="00822B57" w:rsidRPr="002535A0" w:rsidRDefault="00822B57" w:rsidP="00822B57">
            <w:pPr>
              <w:jc w:val="center"/>
              <w:rPr>
                <w:bCs/>
              </w:rPr>
            </w:pPr>
          </w:p>
        </w:tc>
        <w:tc>
          <w:tcPr>
            <w:tcW w:w="1266" w:type="dxa"/>
            <w:gridSpan w:val="2"/>
            <w:tcBorders>
              <w:top w:val="single" w:sz="8" w:space="0" w:color="auto"/>
              <w:left w:val="single" w:sz="8" w:space="0" w:color="auto"/>
              <w:bottom w:val="single" w:sz="8" w:space="0" w:color="auto"/>
              <w:right w:val="single" w:sz="8" w:space="0" w:color="auto"/>
            </w:tcBorders>
            <w:shd w:val="clear" w:color="auto" w:fill="FFFFFF"/>
          </w:tcPr>
          <w:p w14:paraId="168DAFF0" w14:textId="77777777" w:rsidR="00822B57" w:rsidRPr="002535A0" w:rsidRDefault="00822B57" w:rsidP="00822B57">
            <w:pPr>
              <w:jc w:val="center"/>
              <w:rPr>
                <w:bCs/>
              </w:rPr>
            </w:pPr>
          </w:p>
        </w:tc>
        <w:tc>
          <w:tcPr>
            <w:tcW w:w="4394" w:type="dxa"/>
            <w:gridSpan w:val="3"/>
            <w:tcBorders>
              <w:top w:val="single" w:sz="8" w:space="0" w:color="auto"/>
              <w:left w:val="single" w:sz="8" w:space="0" w:color="auto"/>
              <w:bottom w:val="single" w:sz="8" w:space="0" w:color="auto"/>
              <w:right w:val="single" w:sz="8" w:space="0" w:color="auto"/>
            </w:tcBorders>
            <w:shd w:val="clear" w:color="auto" w:fill="FFFFFF"/>
          </w:tcPr>
          <w:p w14:paraId="54A339FE"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tcPr>
          <w:p w14:paraId="14F49AC5" w14:textId="77777777" w:rsidR="00822B57" w:rsidRPr="002535A0" w:rsidRDefault="00822B57" w:rsidP="00822B57">
            <w:pPr>
              <w:jc w:val="center"/>
              <w:rPr>
                <w:bCs/>
              </w:rPr>
            </w:pPr>
          </w:p>
        </w:tc>
        <w:tc>
          <w:tcPr>
            <w:tcW w:w="1276" w:type="dxa"/>
            <w:tcBorders>
              <w:top w:val="single" w:sz="8" w:space="0" w:color="auto"/>
              <w:left w:val="single" w:sz="8" w:space="0" w:color="auto"/>
              <w:bottom w:val="single" w:sz="8" w:space="0" w:color="auto"/>
              <w:right w:val="single" w:sz="18" w:space="0" w:color="auto"/>
            </w:tcBorders>
            <w:shd w:val="clear" w:color="auto" w:fill="FFFFFF"/>
          </w:tcPr>
          <w:p w14:paraId="06E234B6" w14:textId="77777777" w:rsidR="00822B57" w:rsidRPr="002535A0" w:rsidRDefault="00822B57" w:rsidP="00822B57">
            <w:pPr>
              <w:jc w:val="center"/>
              <w:rPr>
                <w:b/>
                <w:bCs/>
              </w:rPr>
            </w:pPr>
          </w:p>
        </w:tc>
      </w:tr>
      <w:tr w:rsidR="00E65A34" w14:paraId="293BEA44" w14:textId="77777777" w:rsidTr="00822B57">
        <w:trPr>
          <w:trHeight w:val="291"/>
        </w:trPr>
        <w:tc>
          <w:tcPr>
            <w:tcW w:w="1193" w:type="dxa"/>
            <w:tcBorders>
              <w:top w:val="single" w:sz="8" w:space="0" w:color="auto"/>
              <w:left w:val="single" w:sz="18" w:space="0" w:color="auto"/>
              <w:bottom w:val="single" w:sz="8" w:space="0" w:color="auto"/>
              <w:right w:val="single" w:sz="8" w:space="0" w:color="auto"/>
            </w:tcBorders>
            <w:shd w:val="clear" w:color="auto" w:fill="FFFFFF"/>
          </w:tcPr>
          <w:p w14:paraId="1CDFD369" w14:textId="77777777" w:rsidR="00822B57" w:rsidRPr="002535A0" w:rsidRDefault="00822B57" w:rsidP="00822B57">
            <w:pPr>
              <w:jc w:val="center"/>
              <w:rPr>
                <w:bCs/>
              </w:rPr>
            </w:pPr>
          </w:p>
        </w:tc>
        <w:tc>
          <w:tcPr>
            <w:tcW w:w="1193" w:type="dxa"/>
            <w:tcBorders>
              <w:top w:val="single" w:sz="8" w:space="0" w:color="auto"/>
              <w:left w:val="single" w:sz="8" w:space="0" w:color="auto"/>
              <w:bottom w:val="single" w:sz="8" w:space="0" w:color="auto"/>
              <w:right w:val="single" w:sz="8" w:space="0" w:color="auto"/>
            </w:tcBorders>
            <w:shd w:val="clear" w:color="auto" w:fill="FFFFFF"/>
          </w:tcPr>
          <w:p w14:paraId="51BE14F9" w14:textId="77777777" w:rsidR="00822B57" w:rsidRPr="002535A0" w:rsidRDefault="00822B57" w:rsidP="00822B57">
            <w:pPr>
              <w:jc w:val="center"/>
              <w:rPr>
                <w:bCs/>
              </w:rPr>
            </w:pPr>
          </w:p>
        </w:tc>
        <w:tc>
          <w:tcPr>
            <w:tcW w:w="1266" w:type="dxa"/>
            <w:gridSpan w:val="2"/>
            <w:tcBorders>
              <w:top w:val="single" w:sz="8" w:space="0" w:color="auto"/>
              <w:left w:val="single" w:sz="8" w:space="0" w:color="auto"/>
              <w:bottom w:val="single" w:sz="8" w:space="0" w:color="auto"/>
              <w:right w:val="single" w:sz="8" w:space="0" w:color="auto"/>
            </w:tcBorders>
            <w:shd w:val="clear" w:color="auto" w:fill="FFFFFF"/>
          </w:tcPr>
          <w:p w14:paraId="04376648" w14:textId="77777777" w:rsidR="00822B57" w:rsidRPr="002535A0" w:rsidRDefault="00822B57" w:rsidP="00822B57">
            <w:pPr>
              <w:jc w:val="center"/>
              <w:rPr>
                <w:bCs/>
              </w:rPr>
            </w:pPr>
          </w:p>
        </w:tc>
        <w:tc>
          <w:tcPr>
            <w:tcW w:w="4394" w:type="dxa"/>
            <w:gridSpan w:val="3"/>
            <w:tcBorders>
              <w:top w:val="single" w:sz="8" w:space="0" w:color="auto"/>
              <w:left w:val="single" w:sz="8" w:space="0" w:color="auto"/>
              <w:bottom w:val="single" w:sz="8" w:space="0" w:color="auto"/>
              <w:right w:val="single" w:sz="8" w:space="0" w:color="auto"/>
            </w:tcBorders>
            <w:shd w:val="clear" w:color="auto" w:fill="FFFFFF"/>
          </w:tcPr>
          <w:p w14:paraId="5C5B991E"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tcPr>
          <w:p w14:paraId="410E003F" w14:textId="77777777" w:rsidR="00822B57" w:rsidRPr="002535A0" w:rsidRDefault="00822B57" w:rsidP="00822B57">
            <w:pPr>
              <w:jc w:val="center"/>
              <w:rPr>
                <w:bCs/>
              </w:rPr>
            </w:pPr>
          </w:p>
        </w:tc>
        <w:tc>
          <w:tcPr>
            <w:tcW w:w="1276" w:type="dxa"/>
            <w:tcBorders>
              <w:top w:val="single" w:sz="8" w:space="0" w:color="auto"/>
              <w:left w:val="single" w:sz="8" w:space="0" w:color="auto"/>
              <w:bottom w:val="single" w:sz="8" w:space="0" w:color="auto"/>
              <w:right w:val="single" w:sz="18" w:space="0" w:color="auto"/>
            </w:tcBorders>
            <w:shd w:val="clear" w:color="auto" w:fill="FFFFFF"/>
          </w:tcPr>
          <w:p w14:paraId="512C3D63" w14:textId="77777777" w:rsidR="00822B57" w:rsidRPr="002535A0" w:rsidRDefault="00822B57" w:rsidP="00822B57">
            <w:pPr>
              <w:jc w:val="center"/>
              <w:rPr>
                <w:b/>
                <w:bCs/>
              </w:rPr>
            </w:pPr>
          </w:p>
        </w:tc>
      </w:tr>
      <w:tr w:rsidR="00E65A34" w14:paraId="77469A1F" w14:textId="77777777" w:rsidTr="00822B57">
        <w:trPr>
          <w:trHeight w:val="254"/>
        </w:trPr>
        <w:tc>
          <w:tcPr>
            <w:tcW w:w="1193" w:type="dxa"/>
            <w:tcBorders>
              <w:top w:val="single" w:sz="8" w:space="0" w:color="auto"/>
              <w:left w:val="single" w:sz="18" w:space="0" w:color="auto"/>
              <w:bottom w:val="single" w:sz="8" w:space="0" w:color="auto"/>
              <w:right w:val="single" w:sz="8" w:space="0" w:color="auto"/>
            </w:tcBorders>
            <w:shd w:val="clear" w:color="auto" w:fill="FFFFFF"/>
          </w:tcPr>
          <w:p w14:paraId="7A96EA5F" w14:textId="77777777" w:rsidR="00822B57" w:rsidRPr="002535A0" w:rsidRDefault="00822B57" w:rsidP="00822B57">
            <w:pPr>
              <w:jc w:val="center"/>
              <w:rPr>
                <w:bCs/>
              </w:rPr>
            </w:pPr>
          </w:p>
        </w:tc>
        <w:tc>
          <w:tcPr>
            <w:tcW w:w="1193" w:type="dxa"/>
            <w:tcBorders>
              <w:top w:val="single" w:sz="8" w:space="0" w:color="auto"/>
              <w:left w:val="single" w:sz="8" w:space="0" w:color="auto"/>
              <w:bottom w:val="single" w:sz="8" w:space="0" w:color="auto"/>
              <w:right w:val="single" w:sz="8" w:space="0" w:color="auto"/>
            </w:tcBorders>
            <w:shd w:val="clear" w:color="auto" w:fill="FFFFFF"/>
          </w:tcPr>
          <w:p w14:paraId="0AAA3D25" w14:textId="77777777" w:rsidR="00822B57" w:rsidRPr="002535A0" w:rsidRDefault="00822B57" w:rsidP="00822B57">
            <w:pPr>
              <w:jc w:val="center"/>
              <w:rPr>
                <w:bCs/>
              </w:rPr>
            </w:pPr>
          </w:p>
        </w:tc>
        <w:tc>
          <w:tcPr>
            <w:tcW w:w="1266" w:type="dxa"/>
            <w:gridSpan w:val="2"/>
            <w:tcBorders>
              <w:top w:val="single" w:sz="8" w:space="0" w:color="auto"/>
              <w:left w:val="single" w:sz="8" w:space="0" w:color="auto"/>
              <w:bottom w:val="single" w:sz="8" w:space="0" w:color="auto"/>
              <w:right w:val="single" w:sz="8" w:space="0" w:color="auto"/>
            </w:tcBorders>
            <w:shd w:val="clear" w:color="auto" w:fill="FFFFFF"/>
          </w:tcPr>
          <w:p w14:paraId="3FF86705" w14:textId="77777777" w:rsidR="00822B57" w:rsidRPr="002535A0" w:rsidRDefault="00822B57" w:rsidP="00822B57">
            <w:pPr>
              <w:jc w:val="center"/>
              <w:rPr>
                <w:bCs/>
              </w:rPr>
            </w:pPr>
          </w:p>
        </w:tc>
        <w:tc>
          <w:tcPr>
            <w:tcW w:w="4394" w:type="dxa"/>
            <w:gridSpan w:val="3"/>
            <w:tcBorders>
              <w:top w:val="single" w:sz="8" w:space="0" w:color="auto"/>
              <w:left w:val="single" w:sz="8" w:space="0" w:color="auto"/>
              <w:bottom w:val="single" w:sz="8" w:space="0" w:color="auto"/>
              <w:right w:val="single" w:sz="8" w:space="0" w:color="auto"/>
            </w:tcBorders>
            <w:shd w:val="clear" w:color="auto" w:fill="FFFFFF"/>
          </w:tcPr>
          <w:p w14:paraId="3794F598"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tcPr>
          <w:p w14:paraId="689EACB2" w14:textId="77777777" w:rsidR="00822B57" w:rsidRPr="002535A0" w:rsidRDefault="00822B57" w:rsidP="00822B57">
            <w:pPr>
              <w:jc w:val="center"/>
              <w:rPr>
                <w:bCs/>
              </w:rPr>
            </w:pPr>
          </w:p>
        </w:tc>
        <w:tc>
          <w:tcPr>
            <w:tcW w:w="1276" w:type="dxa"/>
            <w:tcBorders>
              <w:top w:val="single" w:sz="8" w:space="0" w:color="auto"/>
              <w:left w:val="single" w:sz="8" w:space="0" w:color="auto"/>
              <w:bottom w:val="single" w:sz="8" w:space="0" w:color="auto"/>
              <w:right w:val="single" w:sz="18" w:space="0" w:color="auto"/>
            </w:tcBorders>
            <w:shd w:val="clear" w:color="auto" w:fill="FFFFFF"/>
          </w:tcPr>
          <w:p w14:paraId="2A5418C2" w14:textId="77777777" w:rsidR="00822B57" w:rsidRPr="002535A0" w:rsidRDefault="00822B57" w:rsidP="00822B57">
            <w:pPr>
              <w:jc w:val="center"/>
              <w:rPr>
                <w:b/>
                <w:bCs/>
              </w:rPr>
            </w:pPr>
          </w:p>
        </w:tc>
      </w:tr>
      <w:tr w:rsidR="00E65A34" w14:paraId="41694F65" w14:textId="77777777" w:rsidTr="00822B57">
        <w:trPr>
          <w:trHeight w:val="271"/>
        </w:trPr>
        <w:tc>
          <w:tcPr>
            <w:tcW w:w="1193" w:type="dxa"/>
            <w:tcBorders>
              <w:top w:val="single" w:sz="8" w:space="0" w:color="auto"/>
              <w:left w:val="single" w:sz="18" w:space="0" w:color="auto"/>
              <w:bottom w:val="single" w:sz="8" w:space="0" w:color="auto"/>
              <w:right w:val="single" w:sz="8" w:space="0" w:color="auto"/>
            </w:tcBorders>
            <w:shd w:val="clear" w:color="auto" w:fill="FFFFFF"/>
          </w:tcPr>
          <w:p w14:paraId="6A939AAF" w14:textId="77777777" w:rsidR="00822B57" w:rsidRPr="002535A0" w:rsidRDefault="00822B57" w:rsidP="00822B57">
            <w:pPr>
              <w:jc w:val="center"/>
              <w:rPr>
                <w:bCs/>
              </w:rPr>
            </w:pPr>
          </w:p>
        </w:tc>
        <w:tc>
          <w:tcPr>
            <w:tcW w:w="1193" w:type="dxa"/>
            <w:tcBorders>
              <w:top w:val="single" w:sz="8" w:space="0" w:color="auto"/>
              <w:left w:val="single" w:sz="8" w:space="0" w:color="auto"/>
              <w:bottom w:val="single" w:sz="8" w:space="0" w:color="auto"/>
              <w:right w:val="single" w:sz="8" w:space="0" w:color="auto"/>
            </w:tcBorders>
            <w:shd w:val="clear" w:color="auto" w:fill="FFFFFF"/>
          </w:tcPr>
          <w:p w14:paraId="3BA21C7E" w14:textId="77777777" w:rsidR="00822B57" w:rsidRPr="002535A0" w:rsidRDefault="00822B57" w:rsidP="00822B57">
            <w:pPr>
              <w:jc w:val="center"/>
              <w:rPr>
                <w:bCs/>
              </w:rPr>
            </w:pPr>
          </w:p>
        </w:tc>
        <w:tc>
          <w:tcPr>
            <w:tcW w:w="1266" w:type="dxa"/>
            <w:gridSpan w:val="2"/>
            <w:tcBorders>
              <w:top w:val="single" w:sz="8" w:space="0" w:color="auto"/>
              <w:left w:val="single" w:sz="8" w:space="0" w:color="auto"/>
              <w:bottom w:val="single" w:sz="8" w:space="0" w:color="auto"/>
              <w:right w:val="single" w:sz="8" w:space="0" w:color="auto"/>
            </w:tcBorders>
            <w:shd w:val="clear" w:color="auto" w:fill="FFFFFF"/>
          </w:tcPr>
          <w:p w14:paraId="552BDD59" w14:textId="77777777" w:rsidR="00822B57" w:rsidRPr="002535A0" w:rsidRDefault="00822B57" w:rsidP="00822B57">
            <w:pPr>
              <w:jc w:val="center"/>
              <w:rPr>
                <w:bCs/>
              </w:rPr>
            </w:pPr>
          </w:p>
        </w:tc>
        <w:tc>
          <w:tcPr>
            <w:tcW w:w="4394" w:type="dxa"/>
            <w:gridSpan w:val="3"/>
            <w:tcBorders>
              <w:top w:val="single" w:sz="8" w:space="0" w:color="auto"/>
              <w:left w:val="single" w:sz="8" w:space="0" w:color="auto"/>
              <w:bottom w:val="single" w:sz="8" w:space="0" w:color="auto"/>
              <w:right w:val="single" w:sz="8" w:space="0" w:color="auto"/>
            </w:tcBorders>
            <w:shd w:val="clear" w:color="auto" w:fill="FFFFFF"/>
          </w:tcPr>
          <w:p w14:paraId="0ED7756E"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tcPr>
          <w:p w14:paraId="7AC0A51F" w14:textId="77777777" w:rsidR="00822B57" w:rsidRPr="002535A0" w:rsidRDefault="00822B57" w:rsidP="00822B57">
            <w:pPr>
              <w:jc w:val="center"/>
              <w:rPr>
                <w:bCs/>
              </w:rPr>
            </w:pPr>
          </w:p>
        </w:tc>
        <w:tc>
          <w:tcPr>
            <w:tcW w:w="1276" w:type="dxa"/>
            <w:tcBorders>
              <w:top w:val="single" w:sz="8" w:space="0" w:color="auto"/>
              <w:left w:val="single" w:sz="8" w:space="0" w:color="auto"/>
              <w:bottom w:val="single" w:sz="8" w:space="0" w:color="auto"/>
              <w:right w:val="single" w:sz="18" w:space="0" w:color="auto"/>
            </w:tcBorders>
            <w:shd w:val="clear" w:color="auto" w:fill="FFFFFF"/>
          </w:tcPr>
          <w:p w14:paraId="4B8B7DE3" w14:textId="77777777" w:rsidR="00822B57" w:rsidRPr="002535A0" w:rsidRDefault="00822B57" w:rsidP="00822B57">
            <w:pPr>
              <w:jc w:val="center"/>
              <w:rPr>
                <w:b/>
                <w:bCs/>
              </w:rPr>
            </w:pPr>
          </w:p>
        </w:tc>
      </w:tr>
      <w:tr w:rsidR="00E65A34" w14:paraId="5C721167" w14:textId="77777777" w:rsidTr="00822B57">
        <w:trPr>
          <w:trHeight w:val="262"/>
        </w:trPr>
        <w:tc>
          <w:tcPr>
            <w:tcW w:w="1193" w:type="dxa"/>
            <w:tcBorders>
              <w:top w:val="single" w:sz="8" w:space="0" w:color="auto"/>
              <w:left w:val="single" w:sz="18" w:space="0" w:color="auto"/>
              <w:bottom w:val="single" w:sz="18" w:space="0" w:color="auto"/>
              <w:right w:val="single" w:sz="8" w:space="0" w:color="auto"/>
            </w:tcBorders>
            <w:shd w:val="clear" w:color="auto" w:fill="FFFFFF"/>
          </w:tcPr>
          <w:p w14:paraId="0017BF0B" w14:textId="77777777" w:rsidR="00822B57" w:rsidRPr="002535A0" w:rsidRDefault="00822B57" w:rsidP="00822B57">
            <w:pPr>
              <w:jc w:val="center"/>
              <w:rPr>
                <w:bCs/>
              </w:rPr>
            </w:pPr>
          </w:p>
        </w:tc>
        <w:tc>
          <w:tcPr>
            <w:tcW w:w="1193" w:type="dxa"/>
            <w:tcBorders>
              <w:top w:val="single" w:sz="8" w:space="0" w:color="auto"/>
              <w:left w:val="single" w:sz="8" w:space="0" w:color="auto"/>
              <w:bottom w:val="single" w:sz="18" w:space="0" w:color="auto"/>
              <w:right w:val="single" w:sz="8" w:space="0" w:color="auto"/>
            </w:tcBorders>
            <w:shd w:val="clear" w:color="auto" w:fill="FFFFFF"/>
          </w:tcPr>
          <w:p w14:paraId="2A08CB4F" w14:textId="77777777" w:rsidR="00822B57" w:rsidRPr="002535A0" w:rsidRDefault="00822B57" w:rsidP="00822B57">
            <w:pPr>
              <w:jc w:val="center"/>
              <w:rPr>
                <w:bCs/>
              </w:rPr>
            </w:pPr>
          </w:p>
        </w:tc>
        <w:tc>
          <w:tcPr>
            <w:tcW w:w="1266" w:type="dxa"/>
            <w:gridSpan w:val="2"/>
            <w:tcBorders>
              <w:top w:val="single" w:sz="8" w:space="0" w:color="auto"/>
              <w:left w:val="single" w:sz="8" w:space="0" w:color="auto"/>
              <w:bottom w:val="single" w:sz="18" w:space="0" w:color="auto"/>
              <w:right w:val="single" w:sz="8" w:space="0" w:color="auto"/>
            </w:tcBorders>
            <w:shd w:val="clear" w:color="auto" w:fill="FFFFFF"/>
          </w:tcPr>
          <w:p w14:paraId="2E6C6606" w14:textId="77777777" w:rsidR="00822B57" w:rsidRPr="002535A0" w:rsidRDefault="00822B57" w:rsidP="00822B57">
            <w:pPr>
              <w:jc w:val="center"/>
              <w:rPr>
                <w:bCs/>
              </w:rPr>
            </w:pPr>
          </w:p>
        </w:tc>
        <w:tc>
          <w:tcPr>
            <w:tcW w:w="4394" w:type="dxa"/>
            <w:gridSpan w:val="3"/>
            <w:tcBorders>
              <w:top w:val="single" w:sz="8" w:space="0" w:color="auto"/>
              <w:left w:val="single" w:sz="8" w:space="0" w:color="auto"/>
              <w:bottom w:val="single" w:sz="18" w:space="0" w:color="auto"/>
              <w:right w:val="single" w:sz="8" w:space="0" w:color="auto"/>
            </w:tcBorders>
            <w:shd w:val="clear" w:color="auto" w:fill="FFFFFF"/>
          </w:tcPr>
          <w:p w14:paraId="0F92D0DF"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18" w:space="0" w:color="auto"/>
              <w:right w:val="single" w:sz="8" w:space="0" w:color="auto"/>
            </w:tcBorders>
            <w:shd w:val="clear" w:color="auto" w:fill="FFFFFF"/>
          </w:tcPr>
          <w:p w14:paraId="0E63A294" w14:textId="77777777" w:rsidR="00822B57" w:rsidRPr="002535A0" w:rsidRDefault="00822B57" w:rsidP="00822B57">
            <w:pPr>
              <w:jc w:val="center"/>
              <w:rPr>
                <w:bCs/>
              </w:rPr>
            </w:pPr>
          </w:p>
        </w:tc>
        <w:tc>
          <w:tcPr>
            <w:tcW w:w="1276" w:type="dxa"/>
            <w:tcBorders>
              <w:top w:val="single" w:sz="8" w:space="0" w:color="auto"/>
              <w:left w:val="single" w:sz="8" w:space="0" w:color="auto"/>
              <w:bottom w:val="single" w:sz="18" w:space="0" w:color="auto"/>
              <w:right w:val="single" w:sz="18" w:space="0" w:color="auto"/>
            </w:tcBorders>
            <w:shd w:val="clear" w:color="auto" w:fill="FFFFFF"/>
          </w:tcPr>
          <w:p w14:paraId="1F60B7A6" w14:textId="77777777" w:rsidR="00822B57" w:rsidRPr="002535A0" w:rsidRDefault="00822B57" w:rsidP="00822B57">
            <w:pPr>
              <w:jc w:val="center"/>
              <w:rPr>
                <w:b/>
                <w:bCs/>
              </w:rPr>
            </w:pPr>
          </w:p>
        </w:tc>
      </w:tr>
      <w:tr w:rsidR="00E65A34" w14:paraId="423ABC9A" w14:textId="77777777" w:rsidTr="00822B57">
        <w:trPr>
          <w:trHeight w:val="475"/>
        </w:trPr>
        <w:tc>
          <w:tcPr>
            <w:tcW w:w="10740" w:type="dxa"/>
            <w:gridSpan w:val="10"/>
            <w:tcBorders>
              <w:top w:val="single" w:sz="18" w:space="0" w:color="auto"/>
              <w:left w:val="single" w:sz="18" w:space="0" w:color="auto"/>
              <w:bottom w:val="single" w:sz="18" w:space="0" w:color="auto"/>
              <w:right w:val="single" w:sz="18" w:space="0" w:color="auto"/>
            </w:tcBorders>
            <w:shd w:val="clear" w:color="auto" w:fill="D9D9D9"/>
          </w:tcPr>
          <w:p w14:paraId="1F127BCE" w14:textId="77777777" w:rsidR="00822B57" w:rsidRDefault="006C1D5A" w:rsidP="00822B57">
            <w:pPr>
              <w:rPr>
                <w:b/>
                <w:bCs/>
                <w:sz w:val="22"/>
                <w:szCs w:val="28"/>
              </w:rPr>
            </w:pPr>
            <w:r>
              <w:rPr>
                <w:b/>
                <w:bCs/>
                <w:sz w:val="22"/>
                <w:szCs w:val="28"/>
              </w:rPr>
              <w:t>Notes</w:t>
            </w:r>
            <w:r w:rsidR="00AD60B6">
              <w:rPr>
                <w:b/>
                <w:bCs/>
                <w:sz w:val="22"/>
                <w:szCs w:val="28"/>
              </w:rPr>
              <w:t xml:space="preserve">: </w:t>
            </w:r>
          </w:p>
          <w:p w14:paraId="23244A15" w14:textId="77777777" w:rsidR="00822B57" w:rsidRPr="004225A4" w:rsidRDefault="00822B57" w:rsidP="00822B57">
            <w:pPr>
              <w:jc w:val="center"/>
              <w:rPr>
                <w:b/>
                <w:bCs/>
                <w:sz w:val="22"/>
                <w:szCs w:val="28"/>
              </w:rPr>
            </w:pPr>
          </w:p>
        </w:tc>
      </w:tr>
      <w:tr w:rsidR="00E65A34" w14:paraId="40B73F2F" w14:textId="77777777" w:rsidTr="00822B57">
        <w:trPr>
          <w:trHeight w:val="266"/>
        </w:trPr>
        <w:tc>
          <w:tcPr>
            <w:tcW w:w="9464" w:type="dxa"/>
            <w:gridSpan w:val="9"/>
            <w:tcBorders>
              <w:top w:val="single" w:sz="18" w:space="0" w:color="auto"/>
              <w:left w:val="single" w:sz="18" w:space="0" w:color="auto"/>
              <w:bottom w:val="single" w:sz="18" w:space="0" w:color="auto"/>
              <w:right w:val="single" w:sz="18" w:space="0" w:color="auto"/>
            </w:tcBorders>
            <w:shd w:val="clear" w:color="auto" w:fill="A6A6A6"/>
            <w:vAlign w:val="center"/>
          </w:tcPr>
          <w:p w14:paraId="626249E4" w14:textId="77777777" w:rsidR="00822B57" w:rsidRPr="004225A4" w:rsidRDefault="006C1D5A" w:rsidP="00822B57">
            <w:pPr>
              <w:jc w:val="center"/>
              <w:rPr>
                <w:b/>
                <w:bCs/>
                <w:sz w:val="40"/>
                <w:szCs w:val="40"/>
              </w:rPr>
            </w:pPr>
            <w:r w:rsidRPr="004225A4">
              <w:rPr>
                <w:b/>
                <w:bCs/>
                <w:sz w:val="32"/>
                <w:szCs w:val="32"/>
              </w:rPr>
              <w:t xml:space="preserve">Maximum Permitted Number     </w:t>
            </w:r>
          </w:p>
        </w:tc>
        <w:tc>
          <w:tcPr>
            <w:tcW w:w="1276" w:type="dxa"/>
            <w:tcBorders>
              <w:top w:val="single" w:sz="18" w:space="0" w:color="auto"/>
              <w:left w:val="single" w:sz="18" w:space="0" w:color="auto"/>
              <w:bottom w:val="single" w:sz="18" w:space="0" w:color="auto"/>
              <w:right w:val="single" w:sz="18" w:space="0" w:color="auto"/>
            </w:tcBorders>
            <w:shd w:val="clear" w:color="auto" w:fill="A6A6A6"/>
            <w:vAlign w:val="center"/>
          </w:tcPr>
          <w:p w14:paraId="6FB9A9E2" w14:textId="77777777" w:rsidR="00822B57" w:rsidRPr="00B170F5" w:rsidRDefault="00AD60B6" w:rsidP="00822B57">
            <w:pPr>
              <w:jc w:val="center"/>
              <w:rPr>
                <w:b/>
                <w:bCs/>
                <w:sz w:val="40"/>
                <w:szCs w:val="40"/>
              </w:rPr>
            </w:pPr>
            <w:r>
              <w:rPr>
                <w:b/>
                <w:bCs/>
                <w:sz w:val="40"/>
                <w:szCs w:val="40"/>
              </w:rPr>
              <w:t>5</w:t>
            </w:r>
          </w:p>
        </w:tc>
      </w:tr>
    </w:tbl>
    <w:p w14:paraId="50FFC01F" w14:textId="77777777" w:rsidR="00822B57" w:rsidRPr="004225A4" w:rsidRDefault="00822B57" w:rsidP="00822B57">
      <w:pPr>
        <w:rPr>
          <w:rFonts w:ascii="Times New Roman" w:hAnsi="Times New Roman" w:cs="Times New Roman"/>
        </w:rPr>
      </w:pPr>
    </w:p>
    <w:tbl>
      <w:tblPr>
        <w:tblpPr w:leftFromText="180" w:rightFromText="180" w:vertAnchor="text" w:horzAnchor="margin" w:tblpXSpec="center" w:tblpY="35"/>
        <w:tblW w:w="10740" w:type="dxa"/>
        <w:tblLayout w:type="fixed"/>
        <w:tblLook w:val="04A0" w:firstRow="1" w:lastRow="0" w:firstColumn="1" w:lastColumn="0" w:noHBand="0" w:noVBand="1"/>
      </w:tblPr>
      <w:tblGrid>
        <w:gridCol w:w="1526"/>
        <w:gridCol w:w="8"/>
        <w:gridCol w:w="1551"/>
        <w:gridCol w:w="1517"/>
        <w:gridCol w:w="1535"/>
        <w:gridCol w:w="350"/>
        <w:gridCol w:w="1184"/>
        <w:gridCol w:w="234"/>
        <w:gridCol w:w="1300"/>
        <w:gridCol w:w="117"/>
        <w:gridCol w:w="1418"/>
      </w:tblGrid>
      <w:tr w:rsidR="00E65A34" w14:paraId="323B40F9" w14:textId="77777777" w:rsidTr="00822B57">
        <w:trPr>
          <w:trHeight w:val="266"/>
        </w:trPr>
        <w:tc>
          <w:tcPr>
            <w:tcW w:w="10740" w:type="dxa"/>
            <w:gridSpan w:val="11"/>
            <w:tcBorders>
              <w:top w:val="single" w:sz="18" w:space="0" w:color="auto"/>
              <w:left w:val="single" w:sz="18" w:space="0" w:color="auto"/>
              <w:bottom w:val="single" w:sz="18" w:space="0" w:color="auto"/>
              <w:right w:val="single" w:sz="18" w:space="0" w:color="auto"/>
            </w:tcBorders>
            <w:shd w:val="clear" w:color="auto" w:fill="A6A6A6"/>
            <w:vAlign w:val="center"/>
          </w:tcPr>
          <w:p w14:paraId="7E7A3B20" w14:textId="77777777" w:rsidR="00822B57" w:rsidRPr="004225A4" w:rsidRDefault="006C1D5A" w:rsidP="00822B57">
            <w:pPr>
              <w:jc w:val="center"/>
              <w:rPr>
                <w:b/>
                <w:bCs/>
                <w:sz w:val="32"/>
                <w:szCs w:val="32"/>
              </w:rPr>
            </w:pPr>
            <w:r>
              <w:rPr>
                <w:b/>
                <w:bCs/>
                <w:sz w:val="32"/>
                <w:szCs w:val="32"/>
              </w:rPr>
              <w:lastRenderedPageBreak/>
              <w:t>Bathing &amp; WC F</w:t>
            </w:r>
            <w:r w:rsidRPr="004225A4">
              <w:rPr>
                <w:b/>
                <w:bCs/>
                <w:sz w:val="32"/>
                <w:szCs w:val="32"/>
              </w:rPr>
              <w:t xml:space="preserve">acilities </w:t>
            </w:r>
          </w:p>
        </w:tc>
      </w:tr>
      <w:tr w:rsidR="00E65A34" w14:paraId="5B810C3B" w14:textId="77777777" w:rsidTr="00822B57">
        <w:trPr>
          <w:trHeight w:val="266"/>
        </w:trPr>
        <w:tc>
          <w:tcPr>
            <w:tcW w:w="10740" w:type="dxa"/>
            <w:gridSpan w:val="11"/>
            <w:tcBorders>
              <w:top w:val="single" w:sz="18" w:space="0" w:color="auto"/>
              <w:left w:val="single" w:sz="18" w:space="0" w:color="auto"/>
              <w:bottom w:val="single" w:sz="18" w:space="0" w:color="auto"/>
              <w:right w:val="single" w:sz="18" w:space="0" w:color="auto"/>
            </w:tcBorders>
            <w:shd w:val="clear" w:color="auto" w:fill="auto"/>
            <w:vAlign w:val="center"/>
          </w:tcPr>
          <w:p w14:paraId="26385E29" w14:textId="77777777" w:rsidR="00822B57" w:rsidRPr="004225A4" w:rsidRDefault="00822B57" w:rsidP="00822B57">
            <w:pPr>
              <w:jc w:val="center"/>
              <w:rPr>
                <w:b/>
                <w:bCs/>
                <w:sz w:val="22"/>
                <w:szCs w:val="28"/>
              </w:rPr>
            </w:pPr>
          </w:p>
        </w:tc>
      </w:tr>
      <w:tr w:rsidR="00E65A34" w14:paraId="3EABEE3D" w14:textId="77777777" w:rsidTr="00822B57">
        <w:trPr>
          <w:trHeight w:val="266"/>
        </w:trPr>
        <w:tc>
          <w:tcPr>
            <w:tcW w:w="10740" w:type="dxa"/>
            <w:gridSpan w:val="11"/>
            <w:tcBorders>
              <w:top w:val="single" w:sz="18" w:space="0" w:color="auto"/>
              <w:left w:val="single" w:sz="18" w:space="0" w:color="auto"/>
              <w:bottom w:val="single" w:sz="18" w:space="0" w:color="auto"/>
              <w:right w:val="single" w:sz="18" w:space="0" w:color="auto"/>
            </w:tcBorders>
            <w:shd w:val="clear" w:color="auto" w:fill="A6A6A6"/>
            <w:vAlign w:val="center"/>
          </w:tcPr>
          <w:p w14:paraId="00BF1C43" w14:textId="77777777" w:rsidR="00822B57" w:rsidRPr="00B07049" w:rsidRDefault="006C1D5A" w:rsidP="00822B57">
            <w:pPr>
              <w:jc w:val="center"/>
              <w:rPr>
                <w:b/>
                <w:bCs/>
                <w:sz w:val="28"/>
                <w:szCs w:val="28"/>
              </w:rPr>
            </w:pPr>
            <w:r w:rsidRPr="00B07049">
              <w:rPr>
                <w:b/>
                <w:bCs/>
                <w:sz w:val="28"/>
                <w:szCs w:val="28"/>
              </w:rPr>
              <w:t>HMO Standards</w:t>
            </w:r>
          </w:p>
        </w:tc>
      </w:tr>
      <w:tr w:rsidR="00E65A34" w14:paraId="6897E1FC" w14:textId="77777777" w:rsidTr="00822B57">
        <w:trPr>
          <w:trHeight w:val="320"/>
        </w:trPr>
        <w:tc>
          <w:tcPr>
            <w:tcW w:w="10740" w:type="dxa"/>
            <w:gridSpan w:val="11"/>
            <w:tcBorders>
              <w:top w:val="single" w:sz="18" w:space="0" w:color="auto"/>
              <w:left w:val="single" w:sz="18" w:space="0" w:color="auto"/>
              <w:bottom w:val="single" w:sz="18" w:space="0" w:color="auto"/>
              <w:right w:val="single" w:sz="18" w:space="0" w:color="auto"/>
            </w:tcBorders>
            <w:shd w:val="clear" w:color="auto" w:fill="D9D9D9"/>
            <w:vAlign w:val="center"/>
          </w:tcPr>
          <w:p w14:paraId="64DF60F7" w14:textId="77777777" w:rsidR="00822B57" w:rsidRPr="004225A4" w:rsidRDefault="006C1D5A" w:rsidP="00822B57">
            <w:pPr>
              <w:jc w:val="center"/>
              <w:rPr>
                <w:b/>
                <w:bCs/>
                <w:sz w:val="22"/>
                <w:szCs w:val="22"/>
              </w:rPr>
            </w:pPr>
            <w:r w:rsidRPr="004225A4">
              <w:rPr>
                <w:b/>
                <w:sz w:val="22"/>
                <w:szCs w:val="22"/>
              </w:rPr>
              <w:t xml:space="preserve">Minimum floor area (m²) for </w:t>
            </w:r>
            <w:r>
              <w:rPr>
                <w:b/>
                <w:sz w:val="22"/>
                <w:szCs w:val="22"/>
              </w:rPr>
              <w:t xml:space="preserve">rooms containing </w:t>
            </w:r>
            <w:r w:rsidRPr="004225A4">
              <w:rPr>
                <w:b/>
                <w:sz w:val="22"/>
                <w:szCs w:val="22"/>
              </w:rPr>
              <w:t xml:space="preserve">sanitary facilities &amp; maximum </w:t>
            </w:r>
            <w:r>
              <w:rPr>
                <w:b/>
                <w:sz w:val="22"/>
                <w:szCs w:val="22"/>
              </w:rPr>
              <w:t xml:space="preserve">number of persons </w:t>
            </w:r>
            <w:r w:rsidRPr="004225A4">
              <w:rPr>
                <w:b/>
                <w:sz w:val="22"/>
                <w:szCs w:val="22"/>
              </w:rPr>
              <w:t>pe</w:t>
            </w:r>
            <w:r>
              <w:rPr>
                <w:b/>
                <w:sz w:val="22"/>
                <w:szCs w:val="22"/>
              </w:rPr>
              <w:t>rmitted to share bathing</w:t>
            </w:r>
            <w:r w:rsidRPr="004225A4">
              <w:rPr>
                <w:b/>
                <w:sz w:val="22"/>
                <w:szCs w:val="22"/>
              </w:rPr>
              <w:t xml:space="preserve"> facilities</w:t>
            </w:r>
          </w:p>
        </w:tc>
      </w:tr>
      <w:tr w:rsidR="00E65A34" w14:paraId="2F172E0E" w14:textId="77777777" w:rsidTr="00822B57">
        <w:trPr>
          <w:trHeight w:val="320"/>
        </w:trPr>
        <w:tc>
          <w:tcPr>
            <w:tcW w:w="1534" w:type="dxa"/>
            <w:gridSpan w:val="2"/>
            <w:tcBorders>
              <w:top w:val="single" w:sz="18" w:space="0" w:color="auto"/>
              <w:left w:val="single" w:sz="18" w:space="0" w:color="auto"/>
              <w:bottom w:val="single" w:sz="18" w:space="0" w:color="auto"/>
              <w:right w:val="single" w:sz="18" w:space="0" w:color="auto"/>
            </w:tcBorders>
            <w:shd w:val="clear" w:color="auto" w:fill="F2F2F2"/>
            <w:vAlign w:val="center"/>
          </w:tcPr>
          <w:p w14:paraId="25C55CDC" w14:textId="77777777" w:rsidR="00822B57" w:rsidRPr="004225A4" w:rsidRDefault="006C1D5A" w:rsidP="00822B57">
            <w:pPr>
              <w:jc w:val="center"/>
              <w:rPr>
                <w:b/>
                <w:sz w:val="22"/>
                <w:szCs w:val="22"/>
              </w:rPr>
            </w:pPr>
            <w:r w:rsidRPr="004225A4">
              <w:rPr>
                <w:b/>
                <w:sz w:val="22"/>
                <w:szCs w:val="22"/>
              </w:rPr>
              <w:t>Bath only</w:t>
            </w:r>
          </w:p>
        </w:tc>
        <w:tc>
          <w:tcPr>
            <w:tcW w:w="1551" w:type="dxa"/>
            <w:tcBorders>
              <w:top w:val="single" w:sz="18" w:space="0" w:color="auto"/>
              <w:left w:val="single" w:sz="18" w:space="0" w:color="auto"/>
              <w:bottom w:val="single" w:sz="18" w:space="0" w:color="auto"/>
              <w:right w:val="single" w:sz="18" w:space="0" w:color="auto"/>
            </w:tcBorders>
            <w:shd w:val="clear" w:color="auto" w:fill="F2F2F2"/>
            <w:vAlign w:val="center"/>
          </w:tcPr>
          <w:p w14:paraId="1F88355F" w14:textId="77777777" w:rsidR="00822B57" w:rsidRPr="004225A4" w:rsidRDefault="006C1D5A" w:rsidP="00822B57">
            <w:pPr>
              <w:jc w:val="center"/>
              <w:rPr>
                <w:b/>
                <w:sz w:val="22"/>
                <w:szCs w:val="22"/>
              </w:rPr>
            </w:pPr>
            <w:r w:rsidRPr="004225A4">
              <w:rPr>
                <w:b/>
                <w:sz w:val="22"/>
                <w:szCs w:val="22"/>
              </w:rPr>
              <w:t>Bath</w:t>
            </w:r>
            <w:r>
              <w:rPr>
                <w:b/>
                <w:sz w:val="22"/>
                <w:szCs w:val="22"/>
              </w:rPr>
              <w:t xml:space="preserve"> </w:t>
            </w:r>
            <w:r w:rsidRPr="004225A4">
              <w:rPr>
                <w:b/>
                <w:sz w:val="22"/>
                <w:szCs w:val="22"/>
              </w:rPr>
              <w:t>/</w:t>
            </w:r>
            <w:r>
              <w:rPr>
                <w:b/>
                <w:sz w:val="22"/>
                <w:szCs w:val="22"/>
              </w:rPr>
              <w:t xml:space="preserve"> </w:t>
            </w:r>
            <w:r w:rsidRPr="004225A4">
              <w:rPr>
                <w:b/>
                <w:sz w:val="22"/>
                <w:szCs w:val="22"/>
              </w:rPr>
              <w:t>W</w:t>
            </w:r>
            <w:r>
              <w:rPr>
                <w:b/>
                <w:sz w:val="22"/>
                <w:szCs w:val="22"/>
              </w:rPr>
              <w:t>H</w:t>
            </w:r>
            <w:r w:rsidRPr="004225A4">
              <w:rPr>
                <w:b/>
                <w:sz w:val="22"/>
                <w:szCs w:val="22"/>
              </w:rPr>
              <w:t>B</w:t>
            </w:r>
          </w:p>
        </w:tc>
        <w:tc>
          <w:tcPr>
            <w:tcW w:w="1517" w:type="dxa"/>
            <w:tcBorders>
              <w:top w:val="single" w:sz="18" w:space="0" w:color="auto"/>
              <w:left w:val="single" w:sz="18" w:space="0" w:color="auto"/>
              <w:bottom w:val="single" w:sz="18" w:space="0" w:color="auto"/>
              <w:right w:val="single" w:sz="18" w:space="0" w:color="auto"/>
            </w:tcBorders>
            <w:shd w:val="clear" w:color="auto" w:fill="F2F2F2"/>
            <w:vAlign w:val="center"/>
          </w:tcPr>
          <w:p w14:paraId="477441FF" w14:textId="77777777" w:rsidR="00822B57" w:rsidRDefault="006C1D5A" w:rsidP="00822B57">
            <w:pPr>
              <w:jc w:val="center"/>
              <w:rPr>
                <w:b/>
                <w:sz w:val="22"/>
                <w:szCs w:val="22"/>
              </w:rPr>
            </w:pPr>
            <w:r>
              <w:rPr>
                <w:b/>
                <w:sz w:val="22"/>
                <w:szCs w:val="22"/>
              </w:rPr>
              <w:t xml:space="preserve">Bath / </w:t>
            </w:r>
          </w:p>
          <w:p w14:paraId="5214AE39" w14:textId="77777777" w:rsidR="00822B57" w:rsidRPr="004225A4" w:rsidRDefault="006C1D5A" w:rsidP="00822B57">
            <w:pPr>
              <w:jc w:val="center"/>
              <w:rPr>
                <w:b/>
                <w:sz w:val="22"/>
                <w:szCs w:val="22"/>
              </w:rPr>
            </w:pPr>
            <w:r w:rsidRPr="004225A4">
              <w:rPr>
                <w:b/>
                <w:sz w:val="22"/>
                <w:szCs w:val="22"/>
              </w:rPr>
              <w:t>WC</w:t>
            </w:r>
            <w:r>
              <w:rPr>
                <w:b/>
                <w:sz w:val="22"/>
                <w:szCs w:val="22"/>
              </w:rPr>
              <w:t xml:space="preserve"> </w:t>
            </w:r>
            <w:r w:rsidRPr="004225A4">
              <w:rPr>
                <w:b/>
                <w:sz w:val="22"/>
                <w:szCs w:val="22"/>
              </w:rPr>
              <w:t>/</w:t>
            </w:r>
            <w:r>
              <w:rPr>
                <w:b/>
                <w:sz w:val="22"/>
                <w:szCs w:val="22"/>
              </w:rPr>
              <w:t xml:space="preserve"> </w:t>
            </w:r>
            <w:r w:rsidRPr="004225A4">
              <w:rPr>
                <w:b/>
                <w:sz w:val="22"/>
                <w:szCs w:val="22"/>
              </w:rPr>
              <w:t>W</w:t>
            </w:r>
            <w:r>
              <w:rPr>
                <w:b/>
                <w:sz w:val="22"/>
                <w:szCs w:val="22"/>
              </w:rPr>
              <w:t>H</w:t>
            </w:r>
            <w:r w:rsidRPr="004225A4">
              <w:rPr>
                <w:b/>
                <w:sz w:val="22"/>
                <w:szCs w:val="22"/>
              </w:rPr>
              <w:t>B</w:t>
            </w:r>
          </w:p>
        </w:tc>
        <w:tc>
          <w:tcPr>
            <w:tcW w:w="1535" w:type="dxa"/>
            <w:tcBorders>
              <w:top w:val="single" w:sz="18" w:space="0" w:color="auto"/>
              <w:left w:val="single" w:sz="18" w:space="0" w:color="auto"/>
              <w:bottom w:val="single" w:sz="18" w:space="0" w:color="auto"/>
              <w:right w:val="single" w:sz="18" w:space="0" w:color="auto"/>
            </w:tcBorders>
            <w:shd w:val="clear" w:color="auto" w:fill="F2F2F2"/>
            <w:vAlign w:val="center"/>
          </w:tcPr>
          <w:p w14:paraId="7E6CB1B2" w14:textId="77777777" w:rsidR="00822B57" w:rsidRPr="004225A4" w:rsidRDefault="006C1D5A" w:rsidP="00822B57">
            <w:pPr>
              <w:jc w:val="center"/>
              <w:rPr>
                <w:b/>
                <w:sz w:val="22"/>
                <w:szCs w:val="22"/>
              </w:rPr>
            </w:pPr>
            <w:r w:rsidRPr="004225A4">
              <w:rPr>
                <w:b/>
                <w:sz w:val="22"/>
                <w:szCs w:val="22"/>
              </w:rPr>
              <w:t>Shower only</w:t>
            </w:r>
          </w:p>
        </w:tc>
        <w:tc>
          <w:tcPr>
            <w:tcW w:w="1534" w:type="dxa"/>
            <w:gridSpan w:val="2"/>
            <w:tcBorders>
              <w:top w:val="single" w:sz="18" w:space="0" w:color="auto"/>
              <w:left w:val="single" w:sz="18" w:space="0" w:color="auto"/>
              <w:bottom w:val="single" w:sz="18" w:space="0" w:color="auto"/>
              <w:right w:val="single" w:sz="18" w:space="0" w:color="auto"/>
            </w:tcBorders>
            <w:shd w:val="clear" w:color="auto" w:fill="F2F2F2"/>
            <w:vAlign w:val="center"/>
          </w:tcPr>
          <w:p w14:paraId="2AE9F692" w14:textId="77777777" w:rsidR="00822B57" w:rsidRPr="004225A4" w:rsidRDefault="006C1D5A" w:rsidP="00822B57">
            <w:pPr>
              <w:jc w:val="center"/>
              <w:rPr>
                <w:b/>
                <w:sz w:val="22"/>
                <w:szCs w:val="22"/>
              </w:rPr>
            </w:pPr>
            <w:r w:rsidRPr="004225A4">
              <w:rPr>
                <w:b/>
                <w:sz w:val="22"/>
                <w:szCs w:val="22"/>
              </w:rPr>
              <w:t>Shower / W</w:t>
            </w:r>
            <w:r>
              <w:rPr>
                <w:b/>
                <w:sz w:val="22"/>
                <w:szCs w:val="22"/>
              </w:rPr>
              <w:t>H</w:t>
            </w:r>
            <w:r w:rsidRPr="004225A4">
              <w:rPr>
                <w:b/>
                <w:sz w:val="22"/>
                <w:szCs w:val="22"/>
              </w:rPr>
              <w:t>B</w:t>
            </w:r>
          </w:p>
        </w:tc>
        <w:tc>
          <w:tcPr>
            <w:tcW w:w="1534" w:type="dxa"/>
            <w:gridSpan w:val="2"/>
            <w:tcBorders>
              <w:top w:val="single" w:sz="18" w:space="0" w:color="auto"/>
              <w:left w:val="single" w:sz="18" w:space="0" w:color="auto"/>
              <w:bottom w:val="single" w:sz="18" w:space="0" w:color="auto"/>
              <w:right w:val="single" w:sz="18" w:space="0" w:color="auto"/>
            </w:tcBorders>
            <w:shd w:val="clear" w:color="auto" w:fill="F2F2F2"/>
            <w:vAlign w:val="center"/>
          </w:tcPr>
          <w:p w14:paraId="6CA51115" w14:textId="77777777" w:rsidR="00822B57" w:rsidRPr="004225A4" w:rsidRDefault="006C1D5A" w:rsidP="00822B57">
            <w:pPr>
              <w:jc w:val="center"/>
              <w:rPr>
                <w:b/>
                <w:sz w:val="22"/>
                <w:szCs w:val="22"/>
              </w:rPr>
            </w:pPr>
            <w:r w:rsidRPr="004225A4">
              <w:rPr>
                <w:b/>
                <w:sz w:val="22"/>
                <w:szCs w:val="22"/>
              </w:rPr>
              <w:t>Shower / WC</w:t>
            </w:r>
            <w:r>
              <w:rPr>
                <w:b/>
                <w:sz w:val="22"/>
                <w:szCs w:val="22"/>
              </w:rPr>
              <w:t xml:space="preserve"> </w:t>
            </w:r>
            <w:r w:rsidRPr="004225A4">
              <w:rPr>
                <w:b/>
                <w:sz w:val="22"/>
                <w:szCs w:val="22"/>
              </w:rPr>
              <w:t>/</w:t>
            </w:r>
            <w:r>
              <w:rPr>
                <w:b/>
                <w:sz w:val="22"/>
                <w:szCs w:val="22"/>
              </w:rPr>
              <w:t xml:space="preserve"> </w:t>
            </w:r>
            <w:r w:rsidRPr="004225A4">
              <w:rPr>
                <w:b/>
                <w:sz w:val="22"/>
                <w:szCs w:val="22"/>
              </w:rPr>
              <w:t>W</w:t>
            </w:r>
            <w:r>
              <w:rPr>
                <w:b/>
                <w:sz w:val="22"/>
                <w:szCs w:val="22"/>
              </w:rPr>
              <w:t>H</w:t>
            </w:r>
            <w:r w:rsidRPr="004225A4">
              <w:rPr>
                <w:b/>
                <w:sz w:val="22"/>
                <w:szCs w:val="22"/>
              </w:rPr>
              <w:t>B</w:t>
            </w:r>
          </w:p>
        </w:tc>
        <w:tc>
          <w:tcPr>
            <w:tcW w:w="1535" w:type="dxa"/>
            <w:gridSpan w:val="2"/>
            <w:tcBorders>
              <w:top w:val="single" w:sz="18" w:space="0" w:color="auto"/>
              <w:left w:val="single" w:sz="18" w:space="0" w:color="auto"/>
              <w:bottom w:val="single" w:sz="18" w:space="0" w:color="auto"/>
              <w:right w:val="single" w:sz="18" w:space="0" w:color="auto"/>
            </w:tcBorders>
            <w:shd w:val="clear" w:color="auto" w:fill="F2F2F2"/>
            <w:vAlign w:val="center"/>
          </w:tcPr>
          <w:p w14:paraId="138D4EDD" w14:textId="77777777" w:rsidR="00822B57" w:rsidRPr="004225A4" w:rsidRDefault="006C1D5A" w:rsidP="00822B57">
            <w:pPr>
              <w:jc w:val="center"/>
              <w:rPr>
                <w:b/>
                <w:sz w:val="22"/>
                <w:szCs w:val="22"/>
              </w:rPr>
            </w:pPr>
            <w:r w:rsidRPr="004225A4">
              <w:rPr>
                <w:b/>
                <w:sz w:val="22"/>
                <w:szCs w:val="22"/>
              </w:rPr>
              <w:t>WC</w:t>
            </w:r>
            <w:r>
              <w:rPr>
                <w:b/>
                <w:sz w:val="22"/>
                <w:szCs w:val="22"/>
              </w:rPr>
              <w:t xml:space="preserve"> </w:t>
            </w:r>
            <w:r w:rsidRPr="004225A4">
              <w:rPr>
                <w:b/>
                <w:sz w:val="22"/>
                <w:szCs w:val="22"/>
              </w:rPr>
              <w:t>/</w:t>
            </w:r>
            <w:r>
              <w:rPr>
                <w:b/>
                <w:sz w:val="22"/>
                <w:szCs w:val="22"/>
              </w:rPr>
              <w:t xml:space="preserve"> </w:t>
            </w:r>
            <w:r w:rsidRPr="004225A4">
              <w:rPr>
                <w:b/>
                <w:sz w:val="22"/>
                <w:szCs w:val="22"/>
              </w:rPr>
              <w:t>W</w:t>
            </w:r>
            <w:r>
              <w:rPr>
                <w:b/>
                <w:sz w:val="22"/>
                <w:szCs w:val="22"/>
              </w:rPr>
              <w:t>H</w:t>
            </w:r>
            <w:r w:rsidRPr="004225A4">
              <w:rPr>
                <w:b/>
                <w:sz w:val="22"/>
                <w:szCs w:val="22"/>
              </w:rPr>
              <w:t>B</w:t>
            </w:r>
          </w:p>
        </w:tc>
      </w:tr>
      <w:tr w:rsidR="00E65A34" w14:paraId="036DB515" w14:textId="77777777" w:rsidTr="00822B57">
        <w:trPr>
          <w:trHeight w:val="320"/>
        </w:trPr>
        <w:tc>
          <w:tcPr>
            <w:tcW w:w="1534"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274EAAA6" w14:textId="77777777" w:rsidR="00822B57" w:rsidRPr="004225A4" w:rsidRDefault="006C1D5A" w:rsidP="00822B57">
            <w:pPr>
              <w:jc w:val="center"/>
              <w:rPr>
                <w:b/>
                <w:sz w:val="22"/>
                <w:szCs w:val="22"/>
              </w:rPr>
            </w:pPr>
            <w:r w:rsidRPr="004225A4">
              <w:rPr>
                <w:b/>
                <w:sz w:val="22"/>
                <w:szCs w:val="22"/>
              </w:rPr>
              <w:t>2.3m²</w:t>
            </w:r>
          </w:p>
        </w:tc>
        <w:tc>
          <w:tcPr>
            <w:tcW w:w="1551" w:type="dxa"/>
            <w:tcBorders>
              <w:top w:val="single" w:sz="18" w:space="0" w:color="auto"/>
              <w:left w:val="single" w:sz="18" w:space="0" w:color="auto"/>
              <w:bottom w:val="single" w:sz="18" w:space="0" w:color="auto"/>
              <w:right w:val="single" w:sz="18" w:space="0" w:color="auto"/>
            </w:tcBorders>
            <w:shd w:val="clear" w:color="auto" w:fill="FFFFFF"/>
            <w:vAlign w:val="center"/>
          </w:tcPr>
          <w:p w14:paraId="0FF57ACC" w14:textId="77777777" w:rsidR="00822B57" w:rsidRPr="004225A4" w:rsidRDefault="006C1D5A" w:rsidP="00822B57">
            <w:pPr>
              <w:jc w:val="center"/>
              <w:rPr>
                <w:b/>
                <w:sz w:val="22"/>
                <w:szCs w:val="22"/>
              </w:rPr>
            </w:pPr>
            <w:r w:rsidRPr="004225A4">
              <w:rPr>
                <w:b/>
                <w:sz w:val="22"/>
                <w:szCs w:val="22"/>
              </w:rPr>
              <w:t>2.5m²</w:t>
            </w:r>
          </w:p>
        </w:tc>
        <w:tc>
          <w:tcPr>
            <w:tcW w:w="1517" w:type="dxa"/>
            <w:tcBorders>
              <w:top w:val="single" w:sz="18" w:space="0" w:color="auto"/>
              <w:left w:val="single" w:sz="18" w:space="0" w:color="auto"/>
              <w:bottom w:val="single" w:sz="18" w:space="0" w:color="auto"/>
              <w:right w:val="single" w:sz="18" w:space="0" w:color="auto"/>
            </w:tcBorders>
            <w:shd w:val="clear" w:color="auto" w:fill="FFFFFF"/>
            <w:vAlign w:val="center"/>
          </w:tcPr>
          <w:p w14:paraId="5774AB71" w14:textId="77777777" w:rsidR="00822B57" w:rsidRPr="004225A4" w:rsidRDefault="006C1D5A" w:rsidP="00822B57">
            <w:pPr>
              <w:jc w:val="center"/>
              <w:rPr>
                <w:b/>
                <w:sz w:val="22"/>
                <w:szCs w:val="22"/>
              </w:rPr>
            </w:pPr>
            <w:r w:rsidRPr="004225A4">
              <w:rPr>
                <w:b/>
                <w:sz w:val="22"/>
                <w:szCs w:val="22"/>
              </w:rPr>
              <w:t>2.8m²</w:t>
            </w:r>
          </w:p>
        </w:tc>
        <w:tc>
          <w:tcPr>
            <w:tcW w:w="1535" w:type="dxa"/>
            <w:tcBorders>
              <w:top w:val="single" w:sz="18" w:space="0" w:color="auto"/>
              <w:left w:val="single" w:sz="18" w:space="0" w:color="auto"/>
              <w:bottom w:val="single" w:sz="18" w:space="0" w:color="auto"/>
              <w:right w:val="single" w:sz="18" w:space="0" w:color="auto"/>
            </w:tcBorders>
            <w:shd w:val="clear" w:color="auto" w:fill="FFFFFF"/>
            <w:vAlign w:val="center"/>
          </w:tcPr>
          <w:p w14:paraId="31E1E4E5" w14:textId="77777777" w:rsidR="00822B57" w:rsidRPr="004225A4" w:rsidRDefault="006C1D5A" w:rsidP="00822B57">
            <w:pPr>
              <w:jc w:val="center"/>
              <w:rPr>
                <w:b/>
                <w:sz w:val="22"/>
                <w:szCs w:val="22"/>
              </w:rPr>
            </w:pPr>
            <w:r w:rsidRPr="004225A4">
              <w:rPr>
                <w:b/>
                <w:sz w:val="22"/>
                <w:szCs w:val="22"/>
              </w:rPr>
              <w:t>1.7m²</w:t>
            </w:r>
          </w:p>
        </w:tc>
        <w:tc>
          <w:tcPr>
            <w:tcW w:w="1534"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4216ECAC" w14:textId="77777777" w:rsidR="00822B57" w:rsidRPr="004225A4" w:rsidRDefault="006C1D5A" w:rsidP="00822B57">
            <w:pPr>
              <w:jc w:val="center"/>
              <w:rPr>
                <w:b/>
                <w:sz w:val="22"/>
                <w:szCs w:val="22"/>
              </w:rPr>
            </w:pPr>
            <w:r w:rsidRPr="004225A4">
              <w:rPr>
                <w:b/>
                <w:sz w:val="22"/>
                <w:szCs w:val="22"/>
              </w:rPr>
              <w:t>2m²</w:t>
            </w:r>
          </w:p>
        </w:tc>
        <w:tc>
          <w:tcPr>
            <w:tcW w:w="1534"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04826744" w14:textId="77777777" w:rsidR="00822B57" w:rsidRPr="004225A4" w:rsidRDefault="006C1D5A" w:rsidP="00822B57">
            <w:pPr>
              <w:jc w:val="center"/>
              <w:rPr>
                <w:b/>
                <w:sz w:val="22"/>
                <w:szCs w:val="22"/>
              </w:rPr>
            </w:pPr>
            <w:r w:rsidRPr="004225A4">
              <w:rPr>
                <w:b/>
                <w:sz w:val="22"/>
                <w:szCs w:val="22"/>
              </w:rPr>
              <w:t>2.2m²</w:t>
            </w:r>
          </w:p>
        </w:tc>
        <w:tc>
          <w:tcPr>
            <w:tcW w:w="1535"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19C05AF2" w14:textId="77777777" w:rsidR="00822B57" w:rsidRPr="004225A4" w:rsidRDefault="006C1D5A" w:rsidP="00822B57">
            <w:pPr>
              <w:jc w:val="center"/>
              <w:rPr>
                <w:b/>
                <w:sz w:val="22"/>
                <w:szCs w:val="22"/>
              </w:rPr>
            </w:pPr>
            <w:r w:rsidRPr="004225A4">
              <w:rPr>
                <w:b/>
                <w:sz w:val="22"/>
                <w:szCs w:val="22"/>
              </w:rPr>
              <w:t>1.2m²</w:t>
            </w:r>
          </w:p>
        </w:tc>
      </w:tr>
      <w:tr w:rsidR="00E65A34" w14:paraId="63948A2F" w14:textId="77777777" w:rsidTr="00822B57">
        <w:trPr>
          <w:trHeight w:val="320"/>
        </w:trPr>
        <w:tc>
          <w:tcPr>
            <w:tcW w:w="3085"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14:paraId="22C89ED4" w14:textId="77777777" w:rsidR="00822B57" w:rsidRPr="004225A4" w:rsidRDefault="006C1D5A" w:rsidP="00822B57">
            <w:pPr>
              <w:rPr>
                <w:b/>
                <w:sz w:val="22"/>
                <w:szCs w:val="22"/>
              </w:rPr>
            </w:pPr>
            <w:r w:rsidRPr="004225A4">
              <w:rPr>
                <w:b/>
                <w:sz w:val="22"/>
                <w:szCs w:val="22"/>
              </w:rPr>
              <w:t>4 or fewer occupants</w:t>
            </w:r>
          </w:p>
        </w:tc>
        <w:tc>
          <w:tcPr>
            <w:tcW w:w="7655" w:type="dxa"/>
            <w:gridSpan w:val="8"/>
            <w:tcBorders>
              <w:top w:val="single" w:sz="18" w:space="0" w:color="auto"/>
              <w:left w:val="single" w:sz="18" w:space="0" w:color="auto"/>
              <w:bottom w:val="single" w:sz="18" w:space="0" w:color="auto"/>
              <w:right w:val="single" w:sz="18" w:space="0" w:color="auto"/>
            </w:tcBorders>
            <w:shd w:val="clear" w:color="auto" w:fill="F2F2F2"/>
            <w:vAlign w:val="center"/>
          </w:tcPr>
          <w:p w14:paraId="0581E756" w14:textId="77777777" w:rsidR="00822B57" w:rsidRPr="004225A4" w:rsidRDefault="006C1D5A" w:rsidP="00822B57">
            <w:pPr>
              <w:jc w:val="center"/>
              <w:rPr>
                <w:b/>
                <w:sz w:val="22"/>
                <w:szCs w:val="22"/>
              </w:rPr>
            </w:pPr>
            <w:r w:rsidRPr="004225A4">
              <w:t>At least one bathroom with a fixed bath/shower, wash hand basin and a WC (which may be situated in the bathroom).</w:t>
            </w:r>
          </w:p>
        </w:tc>
      </w:tr>
      <w:tr w:rsidR="00E65A34" w14:paraId="754EB4C6" w14:textId="77777777" w:rsidTr="00822B57">
        <w:trPr>
          <w:trHeight w:val="671"/>
        </w:trPr>
        <w:tc>
          <w:tcPr>
            <w:tcW w:w="3085"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14:paraId="548612E7" w14:textId="77777777" w:rsidR="00822B57" w:rsidRPr="004225A4" w:rsidRDefault="006C1D5A" w:rsidP="00822B57">
            <w:pPr>
              <w:rPr>
                <w:b/>
                <w:sz w:val="22"/>
                <w:szCs w:val="22"/>
              </w:rPr>
            </w:pPr>
            <w:r w:rsidRPr="004225A4">
              <w:rPr>
                <w:b/>
                <w:sz w:val="22"/>
                <w:szCs w:val="22"/>
              </w:rPr>
              <w:t>5 persons sharing facilities</w:t>
            </w:r>
          </w:p>
        </w:tc>
        <w:tc>
          <w:tcPr>
            <w:tcW w:w="7655" w:type="dxa"/>
            <w:gridSpan w:val="8"/>
            <w:tcBorders>
              <w:top w:val="single" w:sz="18" w:space="0" w:color="auto"/>
              <w:left w:val="single" w:sz="18" w:space="0" w:color="auto"/>
              <w:bottom w:val="single" w:sz="18" w:space="0" w:color="auto"/>
              <w:right w:val="single" w:sz="18" w:space="0" w:color="auto"/>
            </w:tcBorders>
            <w:shd w:val="clear" w:color="auto" w:fill="F2F2F2"/>
            <w:vAlign w:val="center"/>
          </w:tcPr>
          <w:p w14:paraId="368FFBFD" w14:textId="77777777" w:rsidR="00822B57" w:rsidRPr="00D029CE" w:rsidRDefault="006C1D5A" w:rsidP="00123933">
            <w:pPr>
              <w:numPr>
                <w:ilvl w:val="0"/>
                <w:numId w:val="11"/>
              </w:numPr>
              <w:rPr>
                <w:b/>
              </w:rPr>
            </w:pPr>
            <w:r w:rsidRPr="00D029CE">
              <w:t>Two bathrooms each containing a bath/s</w:t>
            </w:r>
            <w:r>
              <w:t xml:space="preserve">hower, WC and wash hand basin </w:t>
            </w:r>
          </w:p>
          <w:p w14:paraId="4CC2EB1B" w14:textId="77777777" w:rsidR="00822B57" w:rsidRDefault="006C1D5A" w:rsidP="00822B57">
            <w:pPr>
              <w:ind w:left="720"/>
              <w:rPr>
                <w:b/>
              </w:rPr>
            </w:pPr>
            <w:r>
              <w:rPr>
                <w:b/>
              </w:rPr>
              <w:t>or</w:t>
            </w:r>
          </w:p>
          <w:p w14:paraId="6CC24E9C" w14:textId="77777777" w:rsidR="00822B57" w:rsidRPr="007D5BAC" w:rsidRDefault="006C1D5A" w:rsidP="00123933">
            <w:pPr>
              <w:numPr>
                <w:ilvl w:val="0"/>
                <w:numId w:val="11"/>
              </w:numPr>
              <w:rPr>
                <w:b/>
              </w:rPr>
            </w:pPr>
            <w:r>
              <w:t>A</w:t>
            </w:r>
            <w:r w:rsidRPr="00D029CE">
              <w:t xml:space="preserve"> bathroom containing a bath/shower/WHB </w:t>
            </w:r>
            <w:r w:rsidRPr="00D029CE">
              <w:rPr>
                <w:b/>
              </w:rPr>
              <w:t>and</w:t>
            </w:r>
            <w:r>
              <w:rPr>
                <w:b/>
              </w:rPr>
              <w:t xml:space="preserve"> </w:t>
            </w:r>
            <w:r w:rsidRPr="00D029CE">
              <w:t>a WC/WHB in a separate compartment</w:t>
            </w:r>
          </w:p>
        </w:tc>
      </w:tr>
      <w:tr w:rsidR="00E65A34" w14:paraId="703DD9F0" w14:textId="77777777" w:rsidTr="00822B57">
        <w:trPr>
          <w:trHeight w:val="320"/>
        </w:trPr>
        <w:tc>
          <w:tcPr>
            <w:tcW w:w="3085"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14:paraId="677A04BE" w14:textId="77777777" w:rsidR="00822B57" w:rsidRPr="004225A4" w:rsidRDefault="006C1D5A" w:rsidP="00822B57">
            <w:pPr>
              <w:rPr>
                <w:b/>
                <w:sz w:val="22"/>
                <w:szCs w:val="22"/>
              </w:rPr>
            </w:pPr>
            <w:r w:rsidRPr="004225A4">
              <w:rPr>
                <w:b/>
              </w:rPr>
              <w:t>6 or more persons sharing facilities</w:t>
            </w:r>
          </w:p>
        </w:tc>
        <w:tc>
          <w:tcPr>
            <w:tcW w:w="7655" w:type="dxa"/>
            <w:gridSpan w:val="8"/>
            <w:tcBorders>
              <w:top w:val="single" w:sz="18" w:space="0" w:color="auto"/>
              <w:left w:val="single" w:sz="18" w:space="0" w:color="auto"/>
              <w:bottom w:val="single" w:sz="18" w:space="0" w:color="auto"/>
              <w:right w:val="single" w:sz="18" w:space="0" w:color="auto"/>
            </w:tcBorders>
            <w:shd w:val="clear" w:color="auto" w:fill="F2F2F2"/>
            <w:vAlign w:val="center"/>
          </w:tcPr>
          <w:p w14:paraId="4F14CDC1" w14:textId="77777777" w:rsidR="00822B57" w:rsidRPr="007D5BAC" w:rsidRDefault="006C1D5A" w:rsidP="00123933">
            <w:pPr>
              <w:numPr>
                <w:ilvl w:val="0"/>
                <w:numId w:val="11"/>
              </w:numPr>
            </w:pPr>
            <w:r w:rsidRPr="007D5BAC">
              <w:t>6 - 10 p</w:t>
            </w:r>
            <w:r>
              <w:t>ersons</w:t>
            </w:r>
            <w:r w:rsidRPr="007D5BAC">
              <w:t xml:space="preserve"> </w:t>
            </w:r>
            <w:r>
              <w:t xml:space="preserve">- </w:t>
            </w:r>
            <w:r w:rsidRPr="007D5BAC">
              <w:t xml:space="preserve">Two full sets of facilities (bath/shower/WC/WHB) </w:t>
            </w:r>
          </w:p>
          <w:p w14:paraId="6C26520F" w14:textId="77777777" w:rsidR="00822B57" w:rsidRDefault="006C1D5A" w:rsidP="00123933">
            <w:pPr>
              <w:numPr>
                <w:ilvl w:val="0"/>
                <w:numId w:val="11"/>
              </w:numPr>
            </w:pPr>
            <w:r>
              <w:t>11 – 15 persons - T</w:t>
            </w:r>
            <w:r w:rsidRPr="00251B1A">
              <w:t xml:space="preserve">hree </w:t>
            </w:r>
            <w:r>
              <w:t xml:space="preserve">full </w:t>
            </w:r>
            <w:r w:rsidRPr="00251B1A">
              <w:t xml:space="preserve">sets </w:t>
            </w:r>
            <w:r>
              <w:t xml:space="preserve">of facilities </w:t>
            </w:r>
            <w:r w:rsidRPr="00861717">
              <w:t>(bath</w:t>
            </w:r>
            <w:r>
              <w:t xml:space="preserve"> </w:t>
            </w:r>
            <w:r w:rsidRPr="00861717">
              <w:t>/</w:t>
            </w:r>
            <w:r>
              <w:t xml:space="preserve"> </w:t>
            </w:r>
            <w:r w:rsidRPr="00861717">
              <w:t>shower</w:t>
            </w:r>
            <w:r>
              <w:t xml:space="preserve"> </w:t>
            </w:r>
            <w:r w:rsidRPr="00861717">
              <w:t>/</w:t>
            </w:r>
            <w:r>
              <w:t xml:space="preserve"> </w:t>
            </w:r>
            <w:r w:rsidRPr="00861717">
              <w:t>WC</w:t>
            </w:r>
            <w:r>
              <w:t xml:space="preserve"> </w:t>
            </w:r>
            <w:r w:rsidRPr="00861717">
              <w:t>/</w:t>
            </w:r>
            <w:r>
              <w:t xml:space="preserve"> </w:t>
            </w:r>
            <w:r w:rsidRPr="00861717">
              <w:t xml:space="preserve">WHB) </w:t>
            </w:r>
            <w:r>
              <w:t xml:space="preserve"> </w:t>
            </w:r>
          </w:p>
          <w:p w14:paraId="1526E756" w14:textId="77777777" w:rsidR="00822B57" w:rsidRPr="00251B1A" w:rsidRDefault="006C1D5A" w:rsidP="00123933">
            <w:pPr>
              <w:numPr>
                <w:ilvl w:val="0"/>
                <w:numId w:val="11"/>
              </w:numPr>
            </w:pPr>
            <w:r>
              <w:t xml:space="preserve">16 - 20 persons Four </w:t>
            </w:r>
            <w:r w:rsidRPr="00251B1A">
              <w:t xml:space="preserve"> </w:t>
            </w:r>
            <w:r>
              <w:t xml:space="preserve">full </w:t>
            </w:r>
            <w:r w:rsidRPr="00251B1A">
              <w:t>sets</w:t>
            </w:r>
            <w:r>
              <w:t xml:space="preserve"> of facilities </w:t>
            </w:r>
            <w:r w:rsidRPr="00861717">
              <w:t>(bath</w:t>
            </w:r>
            <w:r>
              <w:t xml:space="preserve"> </w:t>
            </w:r>
            <w:r w:rsidRPr="00861717">
              <w:t>/</w:t>
            </w:r>
            <w:r>
              <w:t xml:space="preserve"> </w:t>
            </w:r>
            <w:r w:rsidRPr="00861717">
              <w:t>shower</w:t>
            </w:r>
            <w:r>
              <w:t xml:space="preserve"> </w:t>
            </w:r>
            <w:r w:rsidRPr="00861717">
              <w:t>/</w:t>
            </w:r>
            <w:r>
              <w:t xml:space="preserve"> </w:t>
            </w:r>
            <w:r w:rsidRPr="00861717">
              <w:t>WC</w:t>
            </w:r>
            <w:r>
              <w:t xml:space="preserve"> </w:t>
            </w:r>
            <w:r w:rsidRPr="00861717">
              <w:t>/</w:t>
            </w:r>
            <w:r>
              <w:t xml:space="preserve"> </w:t>
            </w:r>
            <w:r w:rsidRPr="00861717">
              <w:t xml:space="preserve">WHB) </w:t>
            </w:r>
            <w:r>
              <w:t xml:space="preserve"> etc.</w:t>
            </w:r>
          </w:p>
          <w:p w14:paraId="108598A6" w14:textId="77777777" w:rsidR="00822B57" w:rsidRPr="00FD6495" w:rsidRDefault="006C1D5A" w:rsidP="00822B57">
            <w:r w:rsidRPr="00861717">
              <w:rPr>
                <w:b/>
                <w:u w:val="single"/>
              </w:rPr>
              <w:t>Note:</w:t>
            </w:r>
            <w:r>
              <w:rPr>
                <w:b/>
              </w:rPr>
              <w:t xml:space="preserve"> At least 1</w:t>
            </w:r>
            <w:r w:rsidRPr="00861717">
              <w:rPr>
                <w:b/>
              </w:rPr>
              <w:t xml:space="preserve"> of the WC</w:t>
            </w:r>
            <w:r>
              <w:rPr>
                <w:b/>
              </w:rPr>
              <w:t>’</w:t>
            </w:r>
            <w:r w:rsidRPr="00861717">
              <w:rPr>
                <w:b/>
              </w:rPr>
              <w:t>s must be in a separate compartment.</w:t>
            </w:r>
          </w:p>
        </w:tc>
      </w:tr>
      <w:tr w:rsidR="00E65A34" w14:paraId="72006250" w14:textId="77777777" w:rsidTr="00822B57">
        <w:trPr>
          <w:trHeight w:val="434"/>
        </w:trPr>
        <w:tc>
          <w:tcPr>
            <w:tcW w:w="10740" w:type="dxa"/>
            <w:gridSpan w:val="11"/>
            <w:tcBorders>
              <w:top w:val="single" w:sz="18" w:space="0" w:color="auto"/>
              <w:left w:val="single" w:sz="18" w:space="0" w:color="auto"/>
              <w:bottom w:val="single" w:sz="18" w:space="0" w:color="auto"/>
              <w:right w:val="single" w:sz="18" w:space="0" w:color="auto"/>
            </w:tcBorders>
            <w:shd w:val="clear" w:color="auto" w:fill="auto"/>
            <w:vAlign w:val="center"/>
          </w:tcPr>
          <w:p w14:paraId="0FDED0E4" w14:textId="77777777" w:rsidR="00822B57" w:rsidRPr="004225A4" w:rsidRDefault="00822B57" w:rsidP="00822B57">
            <w:pPr>
              <w:jc w:val="center"/>
              <w:rPr>
                <w:b/>
                <w:bCs/>
                <w:sz w:val="22"/>
                <w:szCs w:val="28"/>
              </w:rPr>
            </w:pPr>
          </w:p>
        </w:tc>
      </w:tr>
      <w:tr w:rsidR="00E65A34" w14:paraId="3E4CC3E3" w14:textId="77777777" w:rsidTr="00822B57">
        <w:trPr>
          <w:trHeight w:val="434"/>
        </w:trPr>
        <w:tc>
          <w:tcPr>
            <w:tcW w:w="1526" w:type="dxa"/>
            <w:tcBorders>
              <w:top w:val="single" w:sz="18" w:space="0" w:color="auto"/>
              <w:left w:val="single" w:sz="18" w:space="0" w:color="auto"/>
              <w:bottom w:val="single" w:sz="18" w:space="0" w:color="auto"/>
              <w:right w:val="single" w:sz="18" w:space="0" w:color="auto"/>
            </w:tcBorders>
            <w:shd w:val="clear" w:color="auto" w:fill="D9D9D9"/>
            <w:vAlign w:val="center"/>
          </w:tcPr>
          <w:p w14:paraId="13C88CB4" w14:textId="77777777" w:rsidR="00822B57" w:rsidRPr="004225A4" w:rsidRDefault="006C1D5A" w:rsidP="00822B57">
            <w:pPr>
              <w:jc w:val="center"/>
              <w:rPr>
                <w:b/>
                <w:bCs/>
                <w:sz w:val="22"/>
                <w:szCs w:val="28"/>
              </w:rPr>
            </w:pPr>
            <w:r>
              <w:rPr>
                <w:b/>
                <w:bCs/>
                <w:sz w:val="22"/>
                <w:szCs w:val="28"/>
              </w:rPr>
              <w:t xml:space="preserve">Amenity </w:t>
            </w:r>
          </w:p>
        </w:tc>
        <w:tc>
          <w:tcPr>
            <w:tcW w:w="4961" w:type="dxa"/>
            <w:gridSpan w:val="5"/>
            <w:tcBorders>
              <w:top w:val="single" w:sz="18" w:space="0" w:color="auto"/>
              <w:left w:val="single" w:sz="18" w:space="0" w:color="auto"/>
              <w:bottom w:val="single" w:sz="18" w:space="0" w:color="auto"/>
              <w:right w:val="single" w:sz="18" w:space="0" w:color="auto"/>
            </w:tcBorders>
            <w:shd w:val="clear" w:color="auto" w:fill="D9D9D9"/>
            <w:vAlign w:val="center"/>
          </w:tcPr>
          <w:p w14:paraId="0FCA8FC3" w14:textId="77777777" w:rsidR="00822B57" w:rsidRPr="004225A4" w:rsidRDefault="006C1D5A" w:rsidP="00822B57">
            <w:pPr>
              <w:jc w:val="center"/>
              <w:rPr>
                <w:b/>
                <w:bCs/>
                <w:sz w:val="22"/>
                <w:szCs w:val="28"/>
              </w:rPr>
            </w:pPr>
            <w:r w:rsidRPr="004225A4">
              <w:rPr>
                <w:b/>
                <w:bCs/>
                <w:sz w:val="22"/>
                <w:szCs w:val="28"/>
              </w:rPr>
              <w:t>Location</w:t>
            </w:r>
          </w:p>
        </w:tc>
        <w:tc>
          <w:tcPr>
            <w:tcW w:w="1418"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14:paraId="68F9F26C" w14:textId="77777777" w:rsidR="00822B57" w:rsidRPr="004225A4" w:rsidRDefault="006C1D5A" w:rsidP="00822B57">
            <w:pPr>
              <w:jc w:val="center"/>
              <w:rPr>
                <w:b/>
                <w:bCs/>
                <w:sz w:val="22"/>
                <w:szCs w:val="28"/>
              </w:rPr>
            </w:pPr>
            <w:r w:rsidRPr="004225A4">
              <w:rPr>
                <w:b/>
                <w:bCs/>
                <w:sz w:val="22"/>
                <w:szCs w:val="28"/>
              </w:rPr>
              <w:t xml:space="preserve">Shared facility </w:t>
            </w:r>
          </w:p>
        </w:tc>
        <w:tc>
          <w:tcPr>
            <w:tcW w:w="1417"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14:paraId="57D5F71E" w14:textId="77777777" w:rsidR="00822B57" w:rsidRPr="004225A4" w:rsidRDefault="006C1D5A" w:rsidP="00822B57">
            <w:pPr>
              <w:jc w:val="center"/>
              <w:rPr>
                <w:b/>
                <w:bCs/>
                <w:sz w:val="22"/>
                <w:szCs w:val="28"/>
              </w:rPr>
            </w:pPr>
            <w:r w:rsidRPr="004225A4">
              <w:rPr>
                <w:b/>
                <w:bCs/>
                <w:sz w:val="22"/>
                <w:szCs w:val="28"/>
              </w:rPr>
              <w:t xml:space="preserve">Exclusive use </w:t>
            </w:r>
          </w:p>
        </w:tc>
        <w:tc>
          <w:tcPr>
            <w:tcW w:w="1418" w:type="dxa"/>
            <w:tcBorders>
              <w:top w:val="single" w:sz="18" w:space="0" w:color="auto"/>
              <w:left w:val="single" w:sz="18" w:space="0" w:color="auto"/>
              <w:bottom w:val="single" w:sz="18" w:space="0" w:color="auto"/>
              <w:right w:val="single" w:sz="18" w:space="0" w:color="auto"/>
            </w:tcBorders>
            <w:shd w:val="clear" w:color="auto" w:fill="D9D9D9"/>
            <w:vAlign w:val="center"/>
          </w:tcPr>
          <w:p w14:paraId="46762A97" w14:textId="77777777" w:rsidR="00822B57" w:rsidRPr="004225A4" w:rsidRDefault="006C1D5A" w:rsidP="00822B57">
            <w:pPr>
              <w:jc w:val="center"/>
              <w:rPr>
                <w:b/>
                <w:bCs/>
                <w:sz w:val="22"/>
                <w:szCs w:val="28"/>
              </w:rPr>
            </w:pPr>
            <w:r w:rsidRPr="004225A4">
              <w:rPr>
                <w:b/>
                <w:bCs/>
                <w:sz w:val="22"/>
                <w:szCs w:val="28"/>
              </w:rPr>
              <w:t>Suitable for use by</w:t>
            </w:r>
          </w:p>
        </w:tc>
      </w:tr>
      <w:tr w:rsidR="00C1392F" w14:paraId="22E4249C" w14:textId="77777777" w:rsidTr="00822B57">
        <w:trPr>
          <w:trHeight w:val="314"/>
        </w:trPr>
        <w:tc>
          <w:tcPr>
            <w:tcW w:w="1526" w:type="dxa"/>
            <w:tcBorders>
              <w:top w:val="single" w:sz="18" w:space="0" w:color="auto"/>
              <w:left w:val="single" w:sz="18" w:space="0" w:color="auto"/>
              <w:bottom w:val="single" w:sz="8" w:space="0" w:color="auto"/>
              <w:right w:val="single" w:sz="8" w:space="0" w:color="auto"/>
            </w:tcBorders>
            <w:shd w:val="clear" w:color="auto" w:fill="FFFFFF"/>
            <w:vAlign w:val="center"/>
          </w:tcPr>
          <w:p w14:paraId="2203BDEC" w14:textId="77777777" w:rsidR="00C1392F" w:rsidRPr="00C1392F" w:rsidRDefault="00C1392F" w:rsidP="00C1392F">
            <w:pPr>
              <w:rPr>
                <w:sz w:val="22"/>
                <w:szCs w:val="22"/>
              </w:rPr>
            </w:pPr>
            <w:r>
              <w:rPr>
                <w:sz w:val="22"/>
                <w:szCs w:val="22"/>
              </w:rPr>
              <w:t>Bath /</w:t>
            </w:r>
            <w:r w:rsidRPr="00AE059F">
              <w:rPr>
                <w:sz w:val="22"/>
                <w:szCs w:val="22"/>
              </w:rPr>
              <w:t xml:space="preserve"> WHB</w:t>
            </w:r>
          </w:p>
        </w:tc>
        <w:tc>
          <w:tcPr>
            <w:tcW w:w="4961" w:type="dxa"/>
            <w:gridSpan w:val="5"/>
            <w:tcBorders>
              <w:top w:val="single" w:sz="18" w:space="0" w:color="auto"/>
              <w:left w:val="single" w:sz="8" w:space="0" w:color="auto"/>
              <w:bottom w:val="single" w:sz="8" w:space="0" w:color="auto"/>
              <w:right w:val="single" w:sz="8" w:space="0" w:color="auto"/>
            </w:tcBorders>
            <w:shd w:val="clear" w:color="auto" w:fill="FFFFFF"/>
            <w:vAlign w:val="center"/>
          </w:tcPr>
          <w:p w14:paraId="0499D424" w14:textId="77777777" w:rsidR="00C1392F" w:rsidRPr="002535A0" w:rsidRDefault="00C1392F" w:rsidP="00C1392F">
            <w:pPr>
              <w:jc w:val="center"/>
              <w:rPr>
                <w:bCs/>
              </w:rPr>
            </w:pPr>
            <w:r>
              <w:rPr>
                <w:bCs/>
              </w:rPr>
              <w:t>Fourth Floor Middle Left</w:t>
            </w:r>
          </w:p>
        </w:tc>
        <w:tc>
          <w:tcPr>
            <w:tcW w:w="1418" w:type="dxa"/>
            <w:gridSpan w:val="2"/>
            <w:tcBorders>
              <w:top w:val="single" w:sz="18" w:space="0" w:color="auto"/>
              <w:left w:val="single" w:sz="8" w:space="0" w:color="auto"/>
              <w:bottom w:val="single" w:sz="8" w:space="0" w:color="auto"/>
              <w:right w:val="single" w:sz="8" w:space="0" w:color="auto"/>
            </w:tcBorders>
            <w:shd w:val="clear" w:color="auto" w:fill="FFFFFF"/>
            <w:vAlign w:val="center"/>
          </w:tcPr>
          <w:p w14:paraId="1C6C0E8B" w14:textId="77777777" w:rsidR="00C1392F" w:rsidRPr="002535A0" w:rsidRDefault="00C1392F" w:rsidP="00822B57">
            <w:pPr>
              <w:jc w:val="center"/>
              <w:rPr>
                <w:bCs/>
              </w:rPr>
            </w:pPr>
            <w:r>
              <w:rPr>
                <w:bCs/>
              </w:rPr>
              <w:t>Yes</w:t>
            </w:r>
          </w:p>
        </w:tc>
        <w:tc>
          <w:tcPr>
            <w:tcW w:w="1417" w:type="dxa"/>
            <w:gridSpan w:val="2"/>
            <w:tcBorders>
              <w:top w:val="single" w:sz="18" w:space="0" w:color="auto"/>
              <w:left w:val="single" w:sz="8" w:space="0" w:color="auto"/>
              <w:bottom w:val="single" w:sz="8" w:space="0" w:color="auto"/>
              <w:right w:val="single" w:sz="8" w:space="0" w:color="auto"/>
            </w:tcBorders>
            <w:shd w:val="clear" w:color="auto" w:fill="FFFFFF"/>
            <w:vAlign w:val="center"/>
          </w:tcPr>
          <w:p w14:paraId="7876BD70" w14:textId="77777777" w:rsidR="00C1392F" w:rsidRPr="002535A0" w:rsidRDefault="00C1392F" w:rsidP="00822B57">
            <w:pPr>
              <w:jc w:val="center"/>
              <w:rPr>
                <w:bCs/>
              </w:rPr>
            </w:pPr>
            <w:r>
              <w:rPr>
                <w:bCs/>
              </w:rPr>
              <w:t>No</w:t>
            </w:r>
          </w:p>
        </w:tc>
        <w:tc>
          <w:tcPr>
            <w:tcW w:w="1418" w:type="dxa"/>
            <w:vMerge w:val="restart"/>
            <w:tcBorders>
              <w:top w:val="single" w:sz="18" w:space="0" w:color="auto"/>
              <w:left w:val="single" w:sz="8" w:space="0" w:color="auto"/>
              <w:right w:val="single" w:sz="18" w:space="0" w:color="auto"/>
            </w:tcBorders>
            <w:shd w:val="clear" w:color="auto" w:fill="FFFFFF"/>
            <w:vAlign w:val="center"/>
          </w:tcPr>
          <w:p w14:paraId="7E4E74CF" w14:textId="77777777" w:rsidR="00C1392F" w:rsidRPr="007A1D14" w:rsidRDefault="002E4350" w:rsidP="00822B57">
            <w:pPr>
              <w:jc w:val="center"/>
              <w:rPr>
                <w:bCs/>
              </w:rPr>
            </w:pPr>
            <w:r>
              <w:rPr>
                <w:bCs/>
              </w:rPr>
              <w:t>10</w:t>
            </w:r>
            <w:r w:rsidR="00C1392F">
              <w:rPr>
                <w:bCs/>
              </w:rPr>
              <w:t xml:space="preserve"> *</w:t>
            </w:r>
          </w:p>
        </w:tc>
      </w:tr>
      <w:tr w:rsidR="00C1392F" w14:paraId="12EA74A0" w14:textId="77777777" w:rsidTr="00822B57">
        <w:trPr>
          <w:trHeight w:val="273"/>
        </w:trPr>
        <w:tc>
          <w:tcPr>
            <w:tcW w:w="1526" w:type="dxa"/>
            <w:tcBorders>
              <w:top w:val="single" w:sz="8" w:space="0" w:color="auto"/>
              <w:left w:val="single" w:sz="18" w:space="0" w:color="auto"/>
              <w:bottom w:val="single" w:sz="8" w:space="0" w:color="auto"/>
              <w:right w:val="single" w:sz="8" w:space="0" w:color="auto"/>
            </w:tcBorders>
            <w:shd w:val="clear" w:color="auto" w:fill="FFFFFF"/>
            <w:vAlign w:val="center"/>
          </w:tcPr>
          <w:p w14:paraId="255D2E72" w14:textId="77777777" w:rsidR="00C1392F" w:rsidRPr="00AE059F" w:rsidRDefault="002E4350" w:rsidP="007A1D14">
            <w:pPr>
              <w:rPr>
                <w:bCs/>
              </w:rPr>
            </w:pPr>
            <w:r>
              <w:rPr>
                <w:sz w:val="22"/>
                <w:szCs w:val="22"/>
              </w:rPr>
              <w:t>WC *</w:t>
            </w:r>
          </w:p>
        </w:tc>
        <w:tc>
          <w:tcPr>
            <w:tcW w:w="4961"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02CB809E" w14:textId="77777777" w:rsidR="00C1392F" w:rsidRPr="002535A0" w:rsidRDefault="00693D9A" w:rsidP="00C1392F">
            <w:pPr>
              <w:jc w:val="center"/>
              <w:rPr>
                <w:bCs/>
              </w:rPr>
            </w:pPr>
            <w:r>
              <w:rPr>
                <w:bCs/>
              </w:rPr>
              <w:t xml:space="preserve"> </w:t>
            </w:r>
            <w:r w:rsidR="00C1392F">
              <w:rPr>
                <w:bCs/>
              </w:rPr>
              <w:t>Fourth Floor Front Left</w:t>
            </w:r>
            <w:r>
              <w:rPr>
                <w:bCs/>
              </w:rPr>
              <w:t xml:space="preserve">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411DF86" w14:textId="77777777" w:rsidR="00C1392F" w:rsidRPr="002535A0" w:rsidRDefault="00C1392F" w:rsidP="00822B57">
            <w:pPr>
              <w:jc w:val="center"/>
              <w:rPr>
                <w:bCs/>
              </w:rPr>
            </w:pPr>
            <w:r>
              <w:rPr>
                <w:bCs/>
              </w:rPr>
              <w:t>Yes</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CB90560" w14:textId="77777777" w:rsidR="00C1392F" w:rsidRPr="002535A0" w:rsidRDefault="00C1392F" w:rsidP="00822B57">
            <w:pPr>
              <w:jc w:val="center"/>
              <w:rPr>
                <w:bCs/>
              </w:rPr>
            </w:pPr>
            <w:r>
              <w:rPr>
                <w:bCs/>
              </w:rPr>
              <w:t>No</w:t>
            </w:r>
          </w:p>
        </w:tc>
        <w:tc>
          <w:tcPr>
            <w:tcW w:w="1418" w:type="dxa"/>
            <w:vMerge/>
            <w:tcBorders>
              <w:left w:val="single" w:sz="8" w:space="0" w:color="auto"/>
              <w:right w:val="single" w:sz="18" w:space="0" w:color="auto"/>
            </w:tcBorders>
            <w:shd w:val="clear" w:color="auto" w:fill="FFFFFF"/>
            <w:vAlign w:val="center"/>
          </w:tcPr>
          <w:p w14:paraId="711021B8" w14:textId="77777777" w:rsidR="00C1392F" w:rsidRPr="002535A0" w:rsidRDefault="00C1392F" w:rsidP="00822B57">
            <w:pPr>
              <w:jc w:val="center"/>
              <w:rPr>
                <w:b/>
                <w:bCs/>
              </w:rPr>
            </w:pPr>
          </w:p>
        </w:tc>
      </w:tr>
      <w:tr w:rsidR="00C1392F" w14:paraId="42DA0C78" w14:textId="77777777" w:rsidTr="00822B57">
        <w:trPr>
          <w:trHeight w:val="273"/>
        </w:trPr>
        <w:tc>
          <w:tcPr>
            <w:tcW w:w="1526" w:type="dxa"/>
            <w:tcBorders>
              <w:top w:val="single" w:sz="8" w:space="0" w:color="auto"/>
              <w:left w:val="single" w:sz="18" w:space="0" w:color="auto"/>
              <w:bottom w:val="single" w:sz="8" w:space="0" w:color="auto"/>
              <w:right w:val="single" w:sz="8" w:space="0" w:color="auto"/>
            </w:tcBorders>
            <w:shd w:val="clear" w:color="auto" w:fill="FFFFFF"/>
            <w:vAlign w:val="center"/>
          </w:tcPr>
          <w:p w14:paraId="4788DD70" w14:textId="77777777" w:rsidR="00C1392F" w:rsidRPr="00C1392F" w:rsidRDefault="00C1392F" w:rsidP="00C1392F">
            <w:pPr>
              <w:rPr>
                <w:sz w:val="22"/>
                <w:szCs w:val="22"/>
              </w:rPr>
            </w:pPr>
            <w:r w:rsidRPr="00C1392F">
              <w:rPr>
                <w:sz w:val="22"/>
                <w:szCs w:val="22"/>
              </w:rPr>
              <w:t xml:space="preserve">Bath / </w:t>
            </w:r>
            <w:r>
              <w:rPr>
                <w:sz w:val="22"/>
                <w:szCs w:val="22"/>
              </w:rPr>
              <w:t>Shower /</w:t>
            </w:r>
          </w:p>
          <w:p w14:paraId="68A3FE2E" w14:textId="77777777" w:rsidR="00C1392F" w:rsidRPr="002535A0" w:rsidRDefault="00C1392F" w:rsidP="00C1392F">
            <w:pPr>
              <w:rPr>
                <w:bCs/>
              </w:rPr>
            </w:pPr>
            <w:r w:rsidRPr="00C1392F">
              <w:rPr>
                <w:sz w:val="22"/>
                <w:szCs w:val="22"/>
              </w:rPr>
              <w:t>WC / WHB</w:t>
            </w:r>
          </w:p>
        </w:tc>
        <w:tc>
          <w:tcPr>
            <w:tcW w:w="4961"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765B2B82" w14:textId="77777777" w:rsidR="00C1392F" w:rsidRPr="002535A0" w:rsidRDefault="00C1392F" w:rsidP="00C1392F">
            <w:pPr>
              <w:jc w:val="center"/>
              <w:rPr>
                <w:bCs/>
              </w:rPr>
            </w:pPr>
            <w:r>
              <w:rPr>
                <w:bCs/>
              </w:rPr>
              <w:t>Fifth Floor Front Right</w:t>
            </w: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2A123A6" w14:textId="77777777" w:rsidR="00C1392F" w:rsidRPr="002535A0" w:rsidRDefault="00C1392F" w:rsidP="00822B57">
            <w:pPr>
              <w:jc w:val="center"/>
              <w:rPr>
                <w:bCs/>
              </w:rPr>
            </w:pPr>
            <w:r>
              <w:rPr>
                <w:bCs/>
              </w:rPr>
              <w:t>Yes</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AE14FE1" w14:textId="77777777" w:rsidR="00C1392F" w:rsidRPr="002535A0" w:rsidRDefault="00C1392F" w:rsidP="00822B57">
            <w:pPr>
              <w:jc w:val="center"/>
              <w:rPr>
                <w:bCs/>
              </w:rPr>
            </w:pPr>
            <w:r>
              <w:rPr>
                <w:bCs/>
              </w:rPr>
              <w:t>No</w:t>
            </w:r>
          </w:p>
        </w:tc>
        <w:tc>
          <w:tcPr>
            <w:tcW w:w="1418" w:type="dxa"/>
            <w:vMerge/>
            <w:tcBorders>
              <w:left w:val="single" w:sz="8" w:space="0" w:color="auto"/>
              <w:bottom w:val="single" w:sz="8" w:space="0" w:color="auto"/>
              <w:right w:val="single" w:sz="18" w:space="0" w:color="auto"/>
            </w:tcBorders>
            <w:shd w:val="clear" w:color="auto" w:fill="FFFFFF"/>
            <w:vAlign w:val="center"/>
          </w:tcPr>
          <w:p w14:paraId="50C22389" w14:textId="77777777" w:rsidR="00C1392F" w:rsidRPr="002535A0" w:rsidRDefault="00C1392F" w:rsidP="00822B57">
            <w:pPr>
              <w:jc w:val="center"/>
              <w:rPr>
                <w:b/>
                <w:bCs/>
              </w:rPr>
            </w:pPr>
          </w:p>
        </w:tc>
      </w:tr>
      <w:tr w:rsidR="00E65A34" w14:paraId="79956A3C" w14:textId="77777777" w:rsidTr="00822B57">
        <w:trPr>
          <w:trHeight w:val="273"/>
        </w:trPr>
        <w:tc>
          <w:tcPr>
            <w:tcW w:w="1526" w:type="dxa"/>
            <w:tcBorders>
              <w:top w:val="single" w:sz="8" w:space="0" w:color="auto"/>
              <w:left w:val="single" w:sz="18" w:space="0" w:color="auto"/>
              <w:bottom w:val="single" w:sz="8" w:space="0" w:color="auto"/>
              <w:right w:val="single" w:sz="8" w:space="0" w:color="auto"/>
            </w:tcBorders>
            <w:shd w:val="clear" w:color="auto" w:fill="FFFFFF"/>
            <w:vAlign w:val="center"/>
          </w:tcPr>
          <w:p w14:paraId="421D3F4B" w14:textId="77777777" w:rsidR="00822B57" w:rsidRPr="002535A0" w:rsidRDefault="00822B57" w:rsidP="00822B57">
            <w:pPr>
              <w:rPr>
                <w:bCs/>
              </w:rPr>
            </w:pPr>
          </w:p>
        </w:tc>
        <w:tc>
          <w:tcPr>
            <w:tcW w:w="4961"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77120911"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9F2D5CD" w14:textId="77777777" w:rsidR="00822B57" w:rsidRPr="002535A0" w:rsidRDefault="00822B57" w:rsidP="00822B57">
            <w:pPr>
              <w:jc w:val="center"/>
              <w:rPr>
                <w:bCs/>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400E06E" w14:textId="77777777" w:rsidR="00822B57" w:rsidRPr="002535A0" w:rsidRDefault="00822B57" w:rsidP="00822B57">
            <w:pPr>
              <w:jc w:val="center"/>
              <w:rPr>
                <w:bCs/>
              </w:rPr>
            </w:pPr>
          </w:p>
        </w:tc>
        <w:tc>
          <w:tcPr>
            <w:tcW w:w="1418" w:type="dxa"/>
            <w:tcBorders>
              <w:top w:val="single" w:sz="8" w:space="0" w:color="auto"/>
              <w:left w:val="single" w:sz="8" w:space="0" w:color="auto"/>
              <w:bottom w:val="single" w:sz="8" w:space="0" w:color="auto"/>
              <w:right w:val="single" w:sz="18" w:space="0" w:color="auto"/>
            </w:tcBorders>
            <w:shd w:val="clear" w:color="auto" w:fill="FFFFFF"/>
            <w:vAlign w:val="center"/>
          </w:tcPr>
          <w:p w14:paraId="70AEB652" w14:textId="77777777" w:rsidR="00822B57" w:rsidRPr="002535A0" w:rsidRDefault="00822B57" w:rsidP="00822B57">
            <w:pPr>
              <w:jc w:val="center"/>
              <w:rPr>
                <w:b/>
                <w:bCs/>
              </w:rPr>
            </w:pPr>
          </w:p>
        </w:tc>
      </w:tr>
      <w:tr w:rsidR="00E65A34" w14:paraId="1DA07F2A" w14:textId="77777777" w:rsidTr="00822B57">
        <w:trPr>
          <w:trHeight w:val="253"/>
        </w:trPr>
        <w:tc>
          <w:tcPr>
            <w:tcW w:w="1526" w:type="dxa"/>
            <w:tcBorders>
              <w:top w:val="single" w:sz="8" w:space="0" w:color="auto"/>
              <w:left w:val="single" w:sz="18" w:space="0" w:color="auto"/>
              <w:bottom w:val="single" w:sz="18" w:space="0" w:color="auto"/>
              <w:right w:val="single" w:sz="8" w:space="0" w:color="auto"/>
            </w:tcBorders>
            <w:shd w:val="clear" w:color="auto" w:fill="FFFFFF"/>
            <w:vAlign w:val="center"/>
          </w:tcPr>
          <w:p w14:paraId="74198923" w14:textId="77777777" w:rsidR="00822B57" w:rsidRPr="002535A0" w:rsidRDefault="00822B57" w:rsidP="00822B57">
            <w:pPr>
              <w:rPr>
                <w:bCs/>
              </w:rPr>
            </w:pPr>
          </w:p>
        </w:tc>
        <w:tc>
          <w:tcPr>
            <w:tcW w:w="4961" w:type="dxa"/>
            <w:gridSpan w:val="5"/>
            <w:tcBorders>
              <w:top w:val="single" w:sz="8" w:space="0" w:color="auto"/>
              <w:left w:val="single" w:sz="8" w:space="0" w:color="auto"/>
              <w:bottom w:val="single" w:sz="18" w:space="0" w:color="auto"/>
              <w:right w:val="single" w:sz="8" w:space="0" w:color="auto"/>
            </w:tcBorders>
            <w:shd w:val="clear" w:color="auto" w:fill="FFFFFF"/>
            <w:vAlign w:val="center"/>
          </w:tcPr>
          <w:p w14:paraId="12AF01F9" w14:textId="77777777" w:rsidR="00822B57" w:rsidRPr="002535A0" w:rsidRDefault="00822B57" w:rsidP="00822B57">
            <w:pPr>
              <w:rPr>
                <w:bCs/>
              </w:rPr>
            </w:pPr>
          </w:p>
        </w:tc>
        <w:tc>
          <w:tcPr>
            <w:tcW w:w="1418" w:type="dxa"/>
            <w:gridSpan w:val="2"/>
            <w:tcBorders>
              <w:top w:val="single" w:sz="8" w:space="0" w:color="auto"/>
              <w:left w:val="single" w:sz="8" w:space="0" w:color="auto"/>
              <w:bottom w:val="single" w:sz="18" w:space="0" w:color="auto"/>
              <w:right w:val="single" w:sz="8" w:space="0" w:color="auto"/>
            </w:tcBorders>
            <w:shd w:val="clear" w:color="auto" w:fill="FFFFFF"/>
            <w:vAlign w:val="center"/>
          </w:tcPr>
          <w:p w14:paraId="5EEB637B" w14:textId="77777777" w:rsidR="00822B57" w:rsidRPr="002535A0" w:rsidRDefault="00822B57" w:rsidP="00822B57">
            <w:pPr>
              <w:jc w:val="center"/>
              <w:rPr>
                <w:bCs/>
              </w:rPr>
            </w:pPr>
          </w:p>
        </w:tc>
        <w:tc>
          <w:tcPr>
            <w:tcW w:w="1417" w:type="dxa"/>
            <w:gridSpan w:val="2"/>
            <w:tcBorders>
              <w:top w:val="single" w:sz="8" w:space="0" w:color="auto"/>
              <w:left w:val="single" w:sz="8" w:space="0" w:color="auto"/>
              <w:bottom w:val="single" w:sz="18" w:space="0" w:color="auto"/>
              <w:right w:val="single" w:sz="8" w:space="0" w:color="auto"/>
            </w:tcBorders>
            <w:shd w:val="clear" w:color="auto" w:fill="FFFFFF"/>
            <w:vAlign w:val="center"/>
          </w:tcPr>
          <w:p w14:paraId="07543E1A" w14:textId="77777777" w:rsidR="00822B57" w:rsidRPr="002535A0" w:rsidRDefault="00822B57" w:rsidP="00822B57">
            <w:pPr>
              <w:jc w:val="center"/>
              <w:rPr>
                <w:bCs/>
              </w:rPr>
            </w:pPr>
          </w:p>
        </w:tc>
        <w:tc>
          <w:tcPr>
            <w:tcW w:w="1418" w:type="dxa"/>
            <w:tcBorders>
              <w:top w:val="single" w:sz="8" w:space="0" w:color="auto"/>
              <w:left w:val="single" w:sz="8" w:space="0" w:color="auto"/>
              <w:bottom w:val="single" w:sz="18" w:space="0" w:color="auto"/>
              <w:right w:val="single" w:sz="18" w:space="0" w:color="auto"/>
            </w:tcBorders>
            <w:shd w:val="clear" w:color="auto" w:fill="FFFFFF"/>
            <w:vAlign w:val="center"/>
          </w:tcPr>
          <w:p w14:paraId="45DF2BCF" w14:textId="77777777" w:rsidR="00822B57" w:rsidRPr="002535A0" w:rsidRDefault="00822B57" w:rsidP="00822B57">
            <w:pPr>
              <w:jc w:val="center"/>
              <w:rPr>
                <w:b/>
                <w:bCs/>
              </w:rPr>
            </w:pPr>
          </w:p>
        </w:tc>
      </w:tr>
      <w:tr w:rsidR="00E65A34" w14:paraId="587E34D6" w14:textId="77777777" w:rsidTr="00822B57">
        <w:trPr>
          <w:trHeight w:val="356"/>
        </w:trPr>
        <w:tc>
          <w:tcPr>
            <w:tcW w:w="10740" w:type="dxa"/>
            <w:gridSpan w:val="11"/>
            <w:tcBorders>
              <w:top w:val="single" w:sz="18" w:space="0" w:color="auto"/>
              <w:left w:val="single" w:sz="18" w:space="0" w:color="auto"/>
              <w:bottom w:val="single" w:sz="18" w:space="0" w:color="auto"/>
              <w:right w:val="single" w:sz="18" w:space="0" w:color="auto"/>
            </w:tcBorders>
            <w:shd w:val="clear" w:color="auto" w:fill="D9D9D9"/>
            <w:vAlign w:val="center"/>
            <w:hideMark/>
          </w:tcPr>
          <w:p w14:paraId="313B355E" w14:textId="77777777" w:rsidR="00822B57" w:rsidRPr="006F792B" w:rsidRDefault="007A1D14" w:rsidP="00822B57">
            <w:pPr>
              <w:rPr>
                <w:bCs/>
                <w:sz w:val="22"/>
                <w:szCs w:val="22"/>
              </w:rPr>
            </w:pPr>
            <w:r>
              <w:rPr>
                <w:b/>
                <w:bCs/>
                <w:sz w:val="22"/>
                <w:szCs w:val="22"/>
              </w:rPr>
              <w:t xml:space="preserve">Notes: </w:t>
            </w:r>
            <w:r w:rsidR="006F792B">
              <w:rPr>
                <w:b/>
                <w:bCs/>
                <w:sz w:val="22"/>
                <w:szCs w:val="22"/>
              </w:rPr>
              <w:t xml:space="preserve">*  </w:t>
            </w:r>
            <w:r w:rsidR="006F792B" w:rsidRPr="006F792B">
              <w:rPr>
                <w:bCs/>
                <w:sz w:val="22"/>
                <w:szCs w:val="22"/>
              </w:rPr>
              <w:t xml:space="preserve">A wash hand basin is </w:t>
            </w:r>
            <w:r w:rsidRPr="006F792B">
              <w:rPr>
                <w:bCs/>
                <w:sz w:val="22"/>
                <w:szCs w:val="22"/>
              </w:rPr>
              <w:t>be installe</w:t>
            </w:r>
            <w:r w:rsidR="006F792B">
              <w:rPr>
                <w:bCs/>
                <w:sz w:val="22"/>
                <w:szCs w:val="22"/>
              </w:rPr>
              <w:t>d within the WC compartment as part of a</w:t>
            </w:r>
            <w:r w:rsidRPr="006F792B">
              <w:rPr>
                <w:bCs/>
                <w:sz w:val="22"/>
                <w:szCs w:val="22"/>
              </w:rPr>
              <w:t xml:space="preserve"> condition of the licence</w:t>
            </w:r>
          </w:p>
          <w:p w14:paraId="477B1916" w14:textId="77777777" w:rsidR="00822B57" w:rsidRPr="00B135FE" w:rsidRDefault="00822B57" w:rsidP="00822B57">
            <w:pPr>
              <w:jc w:val="center"/>
              <w:rPr>
                <w:b/>
                <w:bCs/>
                <w:color w:val="FF0000"/>
              </w:rPr>
            </w:pPr>
          </w:p>
        </w:tc>
      </w:tr>
      <w:tr w:rsidR="00E65A34" w14:paraId="2050B99E" w14:textId="77777777" w:rsidTr="00822B57">
        <w:trPr>
          <w:trHeight w:val="356"/>
        </w:trPr>
        <w:tc>
          <w:tcPr>
            <w:tcW w:w="9322" w:type="dxa"/>
            <w:gridSpan w:val="10"/>
            <w:tcBorders>
              <w:top w:val="single" w:sz="18" w:space="0" w:color="auto"/>
              <w:left w:val="single" w:sz="18" w:space="0" w:color="auto"/>
              <w:bottom w:val="single" w:sz="18" w:space="0" w:color="auto"/>
              <w:right w:val="single" w:sz="18" w:space="0" w:color="auto"/>
            </w:tcBorders>
            <w:shd w:val="clear" w:color="auto" w:fill="BFBFBF"/>
            <w:vAlign w:val="center"/>
          </w:tcPr>
          <w:p w14:paraId="7CBDD965" w14:textId="77777777" w:rsidR="00822B57" w:rsidRPr="004225A4" w:rsidRDefault="006C1D5A" w:rsidP="00822B57">
            <w:pPr>
              <w:jc w:val="center"/>
              <w:rPr>
                <w:b/>
                <w:bCs/>
                <w:sz w:val="32"/>
                <w:szCs w:val="32"/>
              </w:rPr>
            </w:pPr>
            <w:r w:rsidRPr="004225A4">
              <w:rPr>
                <w:b/>
                <w:bCs/>
                <w:sz w:val="32"/>
                <w:szCs w:val="32"/>
              </w:rPr>
              <w:t>Maximum Permitted Number</w:t>
            </w:r>
          </w:p>
        </w:tc>
        <w:tc>
          <w:tcPr>
            <w:tcW w:w="1418" w:type="dxa"/>
            <w:tcBorders>
              <w:top w:val="single" w:sz="8" w:space="0" w:color="auto"/>
              <w:left w:val="single" w:sz="18" w:space="0" w:color="auto"/>
              <w:bottom w:val="single" w:sz="18" w:space="0" w:color="auto"/>
              <w:right w:val="single" w:sz="18" w:space="0" w:color="auto"/>
            </w:tcBorders>
            <w:shd w:val="clear" w:color="auto" w:fill="BFBFBF"/>
            <w:vAlign w:val="center"/>
          </w:tcPr>
          <w:p w14:paraId="1A49E7DD" w14:textId="77777777" w:rsidR="00822B57" w:rsidRPr="002535A0" w:rsidRDefault="002E4350" w:rsidP="00822B57">
            <w:pPr>
              <w:jc w:val="center"/>
              <w:rPr>
                <w:b/>
                <w:bCs/>
                <w:sz w:val="40"/>
                <w:szCs w:val="40"/>
              </w:rPr>
            </w:pPr>
            <w:r>
              <w:rPr>
                <w:b/>
                <w:bCs/>
                <w:sz w:val="40"/>
                <w:szCs w:val="40"/>
              </w:rPr>
              <w:t>10</w:t>
            </w:r>
          </w:p>
        </w:tc>
      </w:tr>
    </w:tbl>
    <w:p w14:paraId="53ED9BF1" w14:textId="77777777" w:rsidR="00822B57" w:rsidRPr="004225A4" w:rsidRDefault="00822B57" w:rsidP="00822B57">
      <w:pPr>
        <w:rPr>
          <w:rFonts w:ascii="Times New Roman" w:hAnsi="Times New Roman" w:cs="Times New Roman"/>
        </w:rPr>
      </w:pPr>
    </w:p>
    <w:p w14:paraId="5D845992" w14:textId="77777777" w:rsidR="00822B57" w:rsidRPr="004225A4" w:rsidRDefault="00822B57" w:rsidP="00822B57">
      <w:pPr>
        <w:rPr>
          <w:rFonts w:ascii="Times New Roman" w:hAnsi="Times New Roman" w:cs="Times New Roman"/>
        </w:rPr>
      </w:pPr>
    </w:p>
    <w:p w14:paraId="396D1AE5" w14:textId="77777777" w:rsidR="00822B57" w:rsidRDefault="00822B57" w:rsidP="00822B57">
      <w:pPr>
        <w:rPr>
          <w:rFonts w:ascii="Times New Roman" w:hAnsi="Times New Roman" w:cs="Times New Roman"/>
        </w:rPr>
      </w:pPr>
    </w:p>
    <w:p w14:paraId="29AD8967" w14:textId="77777777" w:rsidR="00822B57" w:rsidRDefault="00822B57" w:rsidP="00822B57">
      <w:pPr>
        <w:rPr>
          <w:rFonts w:ascii="Times New Roman" w:hAnsi="Times New Roman" w:cs="Times New Roman"/>
        </w:rPr>
      </w:pPr>
    </w:p>
    <w:p w14:paraId="017CEF77" w14:textId="77777777" w:rsidR="00822B57" w:rsidRDefault="00822B57" w:rsidP="00822B57">
      <w:pPr>
        <w:rPr>
          <w:rFonts w:ascii="Times New Roman" w:hAnsi="Times New Roman" w:cs="Times New Roman"/>
        </w:rPr>
      </w:pPr>
    </w:p>
    <w:p w14:paraId="30FB60CD" w14:textId="77777777" w:rsidR="00822B57" w:rsidRDefault="00822B57" w:rsidP="00822B57">
      <w:pPr>
        <w:rPr>
          <w:rFonts w:ascii="Times New Roman" w:hAnsi="Times New Roman" w:cs="Times New Roman"/>
        </w:rPr>
      </w:pPr>
    </w:p>
    <w:p w14:paraId="36BD77A2" w14:textId="77777777" w:rsidR="00822B57" w:rsidRDefault="00822B57" w:rsidP="00822B57">
      <w:pPr>
        <w:rPr>
          <w:rFonts w:ascii="Times New Roman" w:hAnsi="Times New Roman" w:cs="Times New Roman"/>
        </w:rPr>
      </w:pPr>
    </w:p>
    <w:p w14:paraId="1DA35B0E" w14:textId="77777777" w:rsidR="00822B57" w:rsidRDefault="00822B57" w:rsidP="00822B57">
      <w:pPr>
        <w:rPr>
          <w:rFonts w:ascii="Times New Roman" w:hAnsi="Times New Roman" w:cs="Times New Roman"/>
        </w:rPr>
      </w:pPr>
    </w:p>
    <w:p w14:paraId="1EE8F81D" w14:textId="77777777" w:rsidR="00822B57" w:rsidRPr="004225A4" w:rsidRDefault="00822B57" w:rsidP="00822B57">
      <w:pPr>
        <w:rPr>
          <w:rFonts w:ascii="Times New Roman" w:hAnsi="Times New Roman" w:cs="Times New Roman"/>
        </w:rPr>
      </w:pPr>
    </w:p>
    <w:p w14:paraId="6A8323B5" w14:textId="77777777" w:rsidR="00822B57" w:rsidRPr="004225A4" w:rsidRDefault="00822B57" w:rsidP="00822B57">
      <w:pPr>
        <w:rPr>
          <w:rFonts w:ascii="Times New Roman" w:hAnsi="Times New Roman" w:cs="Times New Roman"/>
        </w:rPr>
      </w:pPr>
    </w:p>
    <w:p w14:paraId="43FDD947" w14:textId="77777777" w:rsidR="00822B57" w:rsidRPr="004225A4" w:rsidRDefault="00822B57" w:rsidP="00822B57">
      <w:pPr>
        <w:rPr>
          <w:rFonts w:ascii="Times New Roman" w:hAnsi="Times New Roman" w:cs="Times New Roman"/>
        </w:rPr>
      </w:pPr>
    </w:p>
    <w:p w14:paraId="7C8562AA" w14:textId="77777777" w:rsidR="00822B57" w:rsidRDefault="00822B57" w:rsidP="00822B57">
      <w:pPr>
        <w:rPr>
          <w:rFonts w:ascii="Times New Roman" w:hAnsi="Times New Roman" w:cs="Times New Roman"/>
        </w:rPr>
      </w:pPr>
    </w:p>
    <w:sectPr w:rsidR="00822B57" w:rsidSect="00822B57">
      <w:headerReference w:type="default" r:id="rId14"/>
      <w:footerReference w:type="default" r:id="rId15"/>
      <w:pgSz w:w="11906" w:h="16838" w:code="9"/>
      <w:pgMar w:top="851" w:right="1133"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324A9" w14:textId="77777777" w:rsidR="00030089" w:rsidRDefault="00030089">
      <w:r>
        <w:separator/>
      </w:r>
    </w:p>
  </w:endnote>
  <w:endnote w:type="continuationSeparator" w:id="0">
    <w:p w14:paraId="43C32C36" w14:textId="77777777" w:rsidR="00030089" w:rsidRDefault="0003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EF5E" w14:textId="5D567F92" w:rsidR="00030089" w:rsidRDefault="00030089">
    <w:pPr>
      <w:pStyle w:val="Footer"/>
      <w:jc w:val="center"/>
    </w:pPr>
    <w:r>
      <w:fldChar w:fldCharType="begin"/>
    </w:r>
    <w:r>
      <w:instrText xml:space="preserve"> PAGE   \* MERGEFORMAT </w:instrText>
    </w:r>
    <w:r>
      <w:fldChar w:fldCharType="separate"/>
    </w:r>
    <w:r w:rsidR="00701E51">
      <w:rPr>
        <w:noProof/>
      </w:rPr>
      <w:t>14</w:t>
    </w:r>
    <w:r>
      <w:rPr>
        <w:noProof/>
      </w:rPr>
      <w:fldChar w:fldCharType="end"/>
    </w:r>
  </w:p>
  <w:p w14:paraId="01D1A76B" w14:textId="77777777" w:rsidR="00030089" w:rsidRDefault="0003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803D" w14:textId="77777777" w:rsidR="00030089" w:rsidRDefault="00030089">
      <w:r>
        <w:separator/>
      </w:r>
    </w:p>
  </w:footnote>
  <w:footnote w:type="continuationSeparator" w:id="0">
    <w:p w14:paraId="367ACB84" w14:textId="77777777" w:rsidR="00030089" w:rsidRDefault="0003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022E" w14:textId="77777777" w:rsidR="00030089" w:rsidRDefault="00030089">
    <w:pPr>
      <w:pStyle w:val="Header"/>
    </w:pPr>
    <w:r>
      <w:rPr>
        <w:b/>
        <w:bCs/>
        <w:color w:val="FFFFFF"/>
      </w:rPr>
      <w:t xml:space="preserve">Licence No: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86"/>
    <w:multiLevelType w:val="hybridMultilevel"/>
    <w:tmpl w:val="FA68287E"/>
    <w:lvl w:ilvl="0" w:tplc="42CAB37C">
      <w:start w:val="1"/>
      <w:numFmt w:val="bullet"/>
      <w:lvlText w:val=""/>
      <w:lvlJc w:val="left"/>
      <w:pPr>
        <w:ind w:left="786" w:hanging="360"/>
      </w:pPr>
      <w:rPr>
        <w:rFonts w:ascii="Symbol" w:hAnsi="Symbol" w:hint="default"/>
      </w:rPr>
    </w:lvl>
    <w:lvl w:ilvl="1" w:tplc="0C848DE8" w:tentative="1">
      <w:start w:val="1"/>
      <w:numFmt w:val="bullet"/>
      <w:lvlText w:val="o"/>
      <w:lvlJc w:val="left"/>
      <w:pPr>
        <w:ind w:left="1506" w:hanging="360"/>
      </w:pPr>
      <w:rPr>
        <w:rFonts w:ascii="Courier New" w:hAnsi="Courier New" w:cs="Courier New" w:hint="default"/>
      </w:rPr>
    </w:lvl>
    <w:lvl w:ilvl="2" w:tplc="A92A3F26" w:tentative="1">
      <w:start w:val="1"/>
      <w:numFmt w:val="bullet"/>
      <w:lvlText w:val=""/>
      <w:lvlJc w:val="left"/>
      <w:pPr>
        <w:ind w:left="2226" w:hanging="360"/>
      </w:pPr>
      <w:rPr>
        <w:rFonts w:ascii="Wingdings" w:hAnsi="Wingdings" w:hint="default"/>
      </w:rPr>
    </w:lvl>
    <w:lvl w:ilvl="3" w:tplc="DEDA0238" w:tentative="1">
      <w:start w:val="1"/>
      <w:numFmt w:val="bullet"/>
      <w:lvlText w:val=""/>
      <w:lvlJc w:val="left"/>
      <w:pPr>
        <w:ind w:left="2946" w:hanging="360"/>
      </w:pPr>
      <w:rPr>
        <w:rFonts w:ascii="Symbol" w:hAnsi="Symbol" w:hint="default"/>
      </w:rPr>
    </w:lvl>
    <w:lvl w:ilvl="4" w:tplc="98128C90" w:tentative="1">
      <w:start w:val="1"/>
      <w:numFmt w:val="bullet"/>
      <w:lvlText w:val="o"/>
      <w:lvlJc w:val="left"/>
      <w:pPr>
        <w:ind w:left="3666" w:hanging="360"/>
      </w:pPr>
      <w:rPr>
        <w:rFonts w:ascii="Courier New" w:hAnsi="Courier New" w:cs="Courier New" w:hint="default"/>
      </w:rPr>
    </w:lvl>
    <w:lvl w:ilvl="5" w:tplc="F0CA2EAE" w:tentative="1">
      <w:start w:val="1"/>
      <w:numFmt w:val="bullet"/>
      <w:lvlText w:val=""/>
      <w:lvlJc w:val="left"/>
      <w:pPr>
        <w:ind w:left="4386" w:hanging="360"/>
      </w:pPr>
      <w:rPr>
        <w:rFonts w:ascii="Wingdings" w:hAnsi="Wingdings" w:hint="default"/>
      </w:rPr>
    </w:lvl>
    <w:lvl w:ilvl="6" w:tplc="3D8A2616" w:tentative="1">
      <w:start w:val="1"/>
      <w:numFmt w:val="bullet"/>
      <w:lvlText w:val=""/>
      <w:lvlJc w:val="left"/>
      <w:pPr>
        <w:ind w:left="5106" w:hanging="360"/>
      </w:pPr>
      <w:rPr>
        <w:rFonts w:ascii="Symbol" w:hAnsi="Symbol" w:hint="default"/>
      </w:rPr>
    </w:lvl>
    <w:lvl w:ilvl="7" w:tplc="89B67EA2" w:tentative="1">
      <w:start w:val="1"/>
      <w:numFmt w:val="bullet"/>
      <w:lvlText w:val="o"/>
      <w:lvlJc w:val="left"/>
      <w:pPr>
        <w:ind w:left="5826" w:hanging="360"/>
      </w:pPr>
      <w:rPr>
        <w:rFonts w:ascii="Courier New" w:hAnsi="Courier New" w:cs="Courier New" w:hint="default"/>
      </w:rPr>
    </w:lvl>
    <w:lvl w:ilvl="8" w:tplc="90E0859E" w:tentative="1">
      <w:start w:val="1"/>
      <w:numFmt w:val="bullet"/>
      <w:lvlText w:val=""/>
      <w:lvlJc w:val="left"/>
      <w:pPr>
        <w:ind w:left="6546" w:hanging="360"/>
      </w:pPr>
      <w:rPr>
        <w:rFonts w:ascii="Wingdings" w:hAnsi="Wingdings" w:hint="default"/>
      </w:rPr>
    </w:lvl>
  </w:abstractNum>
  <w:abstractNum w:abstractNumId="1" w15:restartNumberingAfterBreak="0">
    <w:nsid w:val="001E2F96"/>
    <w:multiLevelType w:val="hybridMultilevel"/>
    <w:tmpl w:val="1C24F3AA"/>
    <w:lvl w:ilvl="0" w:tplc="B5527BDA">
      <w:start w:val="1"/>
      <w:numFmt w:val="decimal"/>
      <w:lvlText w:val="%1."/>
      <w:lvlJc w:val="left"/>
      <w:pPr>
        <w:ind w:left="720" w:hanging="360"/>
      </w:pPr>
      <w:rPr>
        <w:rFonts w:hint="default"/>
      </w:rPr>
    </w:lvl>
    <w:lvl w:ilvl="1" w:tplc="F432B0C8" w:tentative="1">
      <w:start w:val="1"/>
      <w:numFmt w:val="lowerLetter"/>
      <w:lvlText w:val="%2."/>
      <w:lvlJc w:val="left"/>
      <w:pPr>
        <w:ind w:left="1440" w:hanging="360"/>
      </w:pPr>
    </w:lvl>
    <w:lvl w:ilvl="2" w:tplc="83FAB1F6" w:tentative="1">
      <w:start w:val="1"/>
      <w:numFmt w:val="lowerRoman"/>
      <w:lvlText w:val="%3."/>
      <w:lvlJc w:val="right"/>
      <w:pPr>
        <w:ind w:left="2160" w:hanging="180"/>
      </w:pPr>
    </w:lvl>
    <w:lvl w:ilvl="3" w:tplc="DE700574" w:tentative="1">
      <w:start w:val="1"/>
      <w:numFmt w:val="decimal"/>
      <w:lvlText w:val="%4."/>
      <w:lvlJc w:val="left"/>
      <w:pPr>
        <w:ind w:left="2880" w:hanging="360"/>
      </w:pPr>
    </w:lvl>
    <w:lvl w:ilvl="4" w:tplc="A1FE343C" w:tentative="1">
      <w:start w:val="1"/>
      <w:numFmt w:val="lowerLetter"/>
      <w:lvlText w:val="%5."/>
      <w:lvlJc w:val="left"/>
      <w:pPr>
        <w:ind w:left="3600" w:hanging="360"/>
      </w:pPr>
    </w:lvl>
    <w:lvl w:ilvl="5" w:tplc="39F60862" w:tentative="1">
      <w:start w:val="1"/>
      <w:numFmt w:val="lowerRoman"/>
      <w:lvlText w:val="%6."/>
      <w:lvlJc w:val="right"/>
      <w:pPr>
        <w:ind w:left="4320" w:hanging="180"/>
      </w:pPr>
    </w:lvl>
    <w:lvl w:ilvl="6" w:tplc="DDD84798" w:tentative="1">
      <w:start w:val="1"/>
      <w:numFmt w:val="decimal"/>
      <w:lvlText w:val="%7."/>
      <w:lvlJc w:val="left"/>
      <w:pPr>
        <w:ind w:left="5040" w:hanging="360"/>
      </w:pPr>
    </w:lvl>
    <w:lvl w:ilvl="7" w:tplc="EA9047F4" w:tentative="1">
      <w:start w:val="1"/>
      <w:numFmt w:val="lowerLetter"/>
      <w:lvlText w:val="%8."/>
      <w:lvlJc w:val="left"/>
      <w:pPr>
        <w:ind w:left="5760" w:hanging="360"/>
      </w:pPr>
    </w:lvl>
    <w:lvl w:ilvl="8" w:tplc="BBA64902" w:tentative="1">
      <w:start w:val="1"/>
      <w:numFmt w:val="lowerRoman"/>
      <w:lvlText w:val="%9."/>
      <w:lvlJc w:val="right"/>
      <w:pPr>
        <w:ind w:left="6480" w:hanging="180"/>
      </w:pPr>
    </w:lvl>
  </w:abstractNum>
  <w:abstractNum w:abstractNumId="2" w15:restartNumberingAfterBreak="0">
    <w:nsid w:val="0072558D"/>
    <w:multiLevelType w:val="hybridMultilevel"/>
    <w:tmpl w:val="1AC667A2"/>
    <w:lvl w:ilvl="0" w:tplc="8146FB4C">
      <w:start w:val="1"/>
      <w:numFmt w:val="bullet"/>
      <w:lvlText w:val=""/>
      <w:lvlJc w:val="left"/>
      <w:pPr>
        <w:ind w:left="720" w:hanging="360"/>
      </w:pPr>
      <w:rPr>
        <w:rFonts w:ascii="Symbol" w:hAnsi="Symbol" w:hint="default"/>
      </w:rPr>
    </w:lvl>
    <w:lvl w:ilvl="1" w:tplc="39FCF0D2" w:tentative="1">
      <w:start w:val="1"/>
      <w:numFmt w:val="bullet"/>
      <w:lvlText w:val="o"/>
      <w:lvlJc w:val="left"/>
      <w:pPr>
        <w:ind w:left="1440" w:hanging="360"/>
      </w:pPr>
      <w:rPr>
        <w:rFonts w:ascii="Courier New" w:hAnsi="Courier New" w:cs="Courier New" w:hint="default"/>
      </w:rPr>
    </w:lvl>
    <w:lvl w:ilvl="2" w:tplc="67F24BAC" w:tentative="1">
      <w:start w:val="1"/>
      <w:numFmt w:val="bullet"/>
      <w:lvlText w:val=""/>
      <w:lvlJc w:val="left"/>
      <w:pPr>
        <w:ind w:left="2160" w:hanging="360"/>
      </w:pPr>
      <w:rPr>
        <w:rFonts w:ascii="Wingdings" w:hAnsi="Wingdings" w:hint="default"/>
      </w:rPr>
    </w:lvl>
    <w:lvl w:ilvl="3" w:tplc="54DE48D4" w:tentative="1">
      <w:start w:val="1"/>
      <w:numFmt w:val="bullet"/>
      <w:lvlText w:val=""/>
      <w:lvlJc w:val="left"/>
      <w:pPr>
        <w:ind w:left="2880" w:hanging="360"/>
      </w:pPr>
      <w:rPr>
        <w:rFonts w:ascii="Symbol" w:hAnsi="Symbol" w:hint="default"/>
      </w:rPr>
    </w:lvl>
    <w:lvl w:ilvl="4" w:tplc="5CB282EE" w:tentative="1">
      <w:start w:val="1"/>
      <w:numFmt w:val="bullet"/>
      <w:lvlText w:val="o"/>
      <w:lvlJc w:val="left"/>
      <w:pPr>
        <w:ind w:left="3600" w:hanging="360"/>
      </w:pPr>
      <w:rPr>
        <w:rFonts w:ascii="Courier New" w:hAnsi="Courier New" w:cs="Courier New" w:hint="default"/>
      </w:rPr>
    </w:lvl>
    <w:lvl w:ilvl="5" w:tplc="527A8C42" w:tentative="1">
      <w:start w:val="1"/>
      <w:numFmt w:val="bullet"/>
      <w:lvlText w:val=""/>
      <w:lvlJc w:val="left"/>
      <w:pPr>
        <w:ind w:left="4320" w:hanging="360"/>
      </w:pPr>
      <w:rPr>
        <w:rFonts w:ascii="Wingdings" w:hAnsi="Wingdings" w:hint="default"/>
      </w:rPr>
    </w:lvl>
    <w:lvl w:ilvl="6" w:tplc="30A44B2E" w:tentative="1">
      <w:start w:val="1"/>
      <w:numFmt w:val="bullet"/>
      <w:lvlText w:val=""/>
      <w:lvlJc w:val="left"/>
      <w:pPr>
        <w:ind w:left="5040" w:hanging="360"/>
      </w:pPr>
      <w:rPr>
        <w:rFonts w:ascii="Symbol" w:hAnsi="Symbol" w:hint="default"/>
      </w:rPr>
    </w:lvl>
    <w:lvl w:ilvl="7" w:tplc="82B84CD4" w:tentative="1">
      <w:start w:val="1"/>
      <w:numFmt w:val="bullet"/>
      <w:lvlText w:val="o"/>
      <w:lvlJc w:val="left"/>
      <w:pPr>
        <w:ind w:left="5760" w:hanging="360"/>
      </w:pPr>
      <w:rPr>
        <w:rFonts w:ascii="Courier New" w:hAnsi="Courier New" w:cs="Courier New" w:hint="default"/>
      </w:rPr>
    </w:lvl>
    <w:lvl w:ilvl="8" w:tplc="D1BE26B2" w:tentative="1">
      <w:start w:val="1"/>
      <w:numFmt w:val="bullet"/>
      <w:lvlText w:val=""/>
      <w:lvlJc w:val="left"/>
      <w:pPr>
        <w:ind w:left="6480" w:hanging="360"/>
      </w:pPr>
      <w:rPr>
        <w:rFonts w:ascii="Wingdings" w:hAnsi="Wingdings" w:hint="default"/>
      </w:rPr>
    </w:lvl>
  </w:abstractNum>
  <w:abstractNum w:abstractNumId="3" w15:restartNumberingAfterBreak="0">
    <w:nsid w:val="02A40B8A"/>
    <w:multiLevelType w:val="hybridMultilevel"/>
    <w:tmpl w:val="B29CBD3A"/>
    <w:lvl w:ilvl="0" w:tplc="E0FEF4B8">
      <w:start w:val="1"/>
      <w:numFmt w:val="bullet"/>
      <w:lvlText w:val=""/>
      <w:lvlJc w:val="left"/>
      <w:pPr>
        <w:tabs>
          <w:tab w:val="num" w:pos="1440"/>
        </w:tabs>
        <w:ind w:left="1440" w:hanging="419"/>
      </w:pPr>
      <w:rPr>
        <w:rFonts w:ascii="Symbol" w:hAnsi="Symbol" w:hint="default"/>
      </w:rPr>
    </w:lvl>
    <w:lvl w:ilvl="1" w:tplc="FECCA1F2" w:tentative="1">
      <w:start w:val="1"/>
      <w:numFmt w:val="bullet"/>
      <w:lvlText w:val="o"/>
      <w:lvlJc w:val="left"/>
      <w:pPr>
        <w:tabs>
          <w:tab w:val="num" w:pos="1440"/>
        </w:tabs>
        <w:ind w:left="1440" w:hanging="360"/>
      </w:pPr>
      <w:rPr>
        <w:rFonts w:ascii="Courier New" w:hAnsi="Courier New" w:cs="Courier New" w:hint="default"/>
      </w:rPr>
    </w:lvl>
    <w:lvl w:ilvl="2" w:tplc="2B6E6CE0" w:tentative="1">
      <w:start w:val="1"/>
      <w:numFmt w:val="bullet"/>
      <w:lvlText w:val=""/>
      <w:lvlJc w:val="left"/>
      <w:pPr>
        <w:tabs>
          <w:tab w:val="num" w:pos="2160"/>
        </w:tabs>
        <w:ind w:left="2160" w:hanging="360"/>
      </w:pPr>
      <w:rPr>
        <w:rFonts w:ascii="Wingdings" w:hAnsi="Wingdings" w:hint="default"/>
      </w:rPr>
    </w:lvl>
    <w:lvl w:ilvl="3" w:tplc="66064EEC" w:tentative="1">
      <w:start w:val="1"/>
      <w:numFmt w:val="bullet"/>
      <w:lvlText w:val=""/>
      <w:lvlJc w:val="left"/>
      <w:pPr>
        <w:tabs>
          <w:tab w:val="num" w:pos="2880"/>
        </w:tabs>
        <w:ind w:left="2880" w:hanging="360"/>
      </w:pPr>
      <w:rPr>
        <w:rFonts w:ascii="Symbol" w:hAnsi="Symbol" w:hint="default"/>
      </w:rPr>
    </w:lvl>
    <w:lvl w:ilvl="4" w:tplc="29CA90E6" w:tentative="1">
      <w:start w:val="1"/>
      <w:numFmt w:val="bullet"/>
      <w:lvlText w:val="o"/>
      <w:lvlJc w:val="left"/>
      <w:pPr>
        <w:tabs>
          <w:tab w:val="num" w:pos="3600"/>
        </w:tabs>
        <w:ind w:left="3600" w:hanging="360"/>
      </w:pPr>
      <w:rPr>
        <w:rFonts w:ascii="Courier New" w:hAnsi="Courier New" w:cs="Courier New" w:hint="default"/>
      </w:rPr>
    </w:lvl>
    <w:lvl w:ilvl="5" w:tplc="4C5E32FC" w:tentative="1">
      <w:start w:val="1"/>
      <w:numFmt w:val="bullet"/>
      <w:lvlText w:val=""/>
      <w:lvlJc w:val="left"/>
      <w:pPr>
        <w:tabs>
          <w:tab w:val="num" w:pos="4320"/>
        </w:tabs>
        <w:ind w:left="4320" w:hanging="360"/>
      </w:pPr>
      <w:rPr>
        <w:rFonts w:ascii="Wingdings" w:hAnsi="Wingdings" w:hint="default"/>
      </w:rPr>
    </w:lvl>
    <w:lvl w:ilvl="6" w:tplc="5F641710" w:tentative="1">
      <w:start w:val="1"/>
      <w:numFmt w:val="bullet"/>
      <w:lvlText w:val=""/>
      <w:lvlJc w:val="left"/>
      <w:pPr>
        <w:tabs>
          <w:tab w:val="num" w:pos="5040"/>
        </w:tabs>
        <w:ind w:left="5040" w:hanging="360"/>
      </w:pPr>
      <w:rPr>
        <w:rFonts w:ascii="Symbol" w:hAnsi="Symbol" w:hint="default"/>
      </w:rPr>
    </w:lvl>
    <w:lvl w:ilvl="7" w:tplc="2EF2406C" w:tentative="1">
      <w:start w:val="1"/>
      <w:numFmt w:val="bullet"/>
      <w:lvlText w:val="o"/>
      <w:lvlJc w:val="left"/>
      <w:pPr>
        <w:tabs>
          <w:tab w:val="num" w:pos="5760"/>
        </w:tabs>
        <w:ind w:left="5760" w:hanging="360"/>
      </w:pPr>
      <w:rPr>
        <w:rFonts w:ascii="Courier New" w:hAnsi="Courier New" w:cs="Courier New" w:hint="default"/>
      </w:rPr>
    </w:lvl>
    <w:lvl w:ilvl="8" w:tplc="FDF668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AD7"/>
    <w:multiLevelType w:val="hybridMultilevel"/>
    <w:tmpl w:val="9A067216"/>
    <w:lvl w:ilvl="0" w:tplc="939AF196">
      <w:start w:val="1"/>
      <w:numFmt w:val="lowerLetter"/>
      <w:lvlText w:val="%1)"/>
      <w:lvlJc w:val="left"/>
      <w:pPr>
        <w:ind w:left="720" w:hanging="360"/>
      </w:pPr>
      <w:rPr>
        <w:rFonts w:hint="default"/>
      </w:rPr>
    </w:lvl>
    <w:lvl w:ilvl="1" w:tplc="9FB44F34" w:tentative="1">
      <w:start w:val="1"/>
      <w:numFmt w:val="lowerLetter"/>
      <w:lvlText w:val="%2."/>
      <w:lvlJc w:val="left"/>
      <w:pPr>
        <w:ind w:left="1440" w:hanging="360"/>
      </w:pPr>
    </w:lvl>
    <w:lvl w:ilvl="2" w:tplc="CF1297B4" w:tentative="1">
      <w:start w:val="1"/>
      <w:numFmt w:val="lowerRoman"/>
      <w:lvlText w:val="%3."/>
      <w:lvlJc w:val="right"/>
      <w:pPr>
        <w:ind w:left="2160" w:hanging="180"/>
      </w:pPr>
    </w:lvl>
    <w:lvl w:ilvl="3" w:tplc="62802AE6" w:tentative="1">
      <w:start w:val="1"/>
      <w:numFmt w:val="decimal"/>
      <w:lvlText w:val="%4."/>
      <w:lvlJc w:val="left"/>
      <w:pPr>
        <w:ind w:left="2880" w:hanging="360"/>
      </w:pPr>
    </w:lvl>
    <w:lvl w:ilvl="4" w:tplc="21D67226" w:tentative="1">
      <w:start w:val="1"/>
      <w:numFmt w:val="lowerLetter"/>
      <w:lvlText w:val="%5."/>
      <w:lvlJc w:val="left"/>
      <w:pPr>
        <w:ind w:left="3600" w:hanging="360"/>
      </w:pPr>
    </w:lvl>
    <w:lvl w:ilvl="5" w:tplc="83D4C746" w:tentative="1">
      <w:start w:val="1"/>
      <w:numFmt w:val="lowerRoman"/>
      <w:lvlText w:val="%6."/>
      <w:lvlJc w:val="right"/>
      <w:pPr>
        <w:ind w:left="4320" w:hanging="180"/>
      </w:pPr>
    </w:lvl>
    <w:lvl w:ilvl="6" w:tplc="59349B1C" w:tentative="1">
      <w:start w:val="1"/>
      <w:numFmt w:val="decimal"/>
      <w:lvlText w:val="%7."/>
      <w:lvlJc w:val="left"/>
      <w:pPr>
        <w:ind w:left="5040" w:hanging="360"/>
      </w:pPr>
    </w:lvl>
    <w:lvl w:ilvl="7" w:tplc="F336EBB4" w:tentative="1">
      <w:start w:val="1"/>
      <w:numFmt w:val="lowerLetter"/>
      <w:lvlText w:val="%8."/>
      <w:lvlJc w:val="left"/>
      <w:pPr>
        <w:ind w:left="5760" w:hanging="360"/>
      </w:pPr>
    </w:lvl>
    <w:lvl w:ilvl="8" w:tplc="EA28C230" w:tentative="1">
      <w:start w:val="1"/>
      <w:numFmt w:val="lowerRoman"/>
      <w:lvlText w:val="%9."/>
      <w:lvlJc w:val="right"/>
      <w:pPr>
        <w:ind w:left="6480" w:hanging="180"/>
      </w:pPr>
    </w:lvl>
  </w:abstractNum>
  <w:abstractNum w:abstractNumId="5" w15:restartNumberingAfterBreak="0">
    <w:nsid w:val="1D7121F0"/>
    <w:multiLevelType w:val="hybridMultilevel"/>
    <w:tmpl w:val="414455C8"/>
    <w:lvl w:ilvl="0" w:tplc="0809000F">
      <w:start w:val="1"/>
      <w:numFmt w:val="decimal"/>
      <w:lvlText w:val="%1."/>
      <w:lvlJc w:val="left"/>
      <w:pPr>
        <w:ind w:left="294" w:hanging="360"/>
      </w:pPr>
      <w:rPr>
        <w:b/>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6" w15:restartNumberingAfterBreak="0">
    <w:nsid w:val="39676F92"/>
    <w:multiLevelType w:val="hybridMultilevel"/>
    <w:tmpl w:val="3072131C"/>
    <w:lvl w:ilvl="0" w:tplc="FD900068">
      <w:start w:val="1"/>
      <w:numFmt w:val="bullet"/>
      <w:lvlText w:val=""/>
      <w:lvlJc w:val="left"/>
      <w:pPr>
        <w:ind w:left="720" w:hanging="360"/>
      </w:pPr>
      <w:rPr>
        <w:rFonts w:ascii="Symbol" w:hAnsi="Symbol" w:hint="default"/>
      </w:rPr>
    </w:lvl>
    <w:lvl w:ilvl="1" w:tplc="FEF22242" w:tentative="1">
      <w:start w:val="1"/>
      <w:numFmt w:val="bullet"/>
      <w:lvlText w:val="o"/>
      <w:lvlJc w:val="left"/>
      <w:pPr>
        <w:ind w:left="1440" w:hanging="360"/>
      </w:pPr>
      <w:rPr>
        <w:rFonts w:ascii="Courier New" w:hAnsi="Courier New" w:cs="Courier New" w:hint="default"/>
      </w:rPr>
    </w:lvl>
    <w:lvl w:ilvl="2" w:tplc="8AE4ED8A" w:tentative="1">
      <w:start w:val="1"/>
      <w:numFmt w:val="bullet"/>
      <w:lvlText w:val=""/>
      <w:lvlJc w:val="left"/>
      <w:pPr>
        <w:ind w:left="2160" w:hanging="360"/>
      </w:pPr>
      <w:rPr>
        <w:rFonts w:ascii="Wingdings" w:hAnsi="Wingdings" w:hint="default"/>
      </w:rPr>
    </w:lvl>
    <w:lvl w:ilvl="3" w:tplc="4E6ACCEE" w:tentative="1">
      <w:start w:val="1"/>
      <w:numFmt w:val="bullet"/>
      <w:lvlText w:val=""/>
      <w:lvlJc w:val="left"/>
      <w:pPr>
        <w:ind w:left="2880" w:hanging="360"/>
      </w:pPr>
      <w:rPr>
        <w:rFonts w:ascii="Symbol" w:hAnsi="Symbol" w:hint="default"/>
      </w:rPr>
    </w:lvl>
    <w:lvl w:ilvl="4" w:tplc="56A09FBC" w:tentative="1">
      <w:start w:val="1"/>
      <w:numFmt w:val="bullet"/>
      <w:lvlText w:val="o"/>
      <w:lvlJc w:val="left"/>
      <w:pPr>
        <w:ind w:left="3600" w:hanging="360"/>
      </w:pPr>
      <w:rPr>
        <w:rFonts w:ascii="Courier New" w:hAnsi="Courier New" w:cs="Courier New" w:hint="default"/>
      </w:rPr>
    </w:lvl>
    <w:lvl w:ilvl="5" w:tplc="669C05B4" w:tentative="1">
      <w:start w:val="1"/>
      <w:numFmt w:val="bullet"/>
      <w:lvlText w:val=""/>
      <w:lvlJc w:val="left"/>
      <w:pPr>
        <w:ind w:left="4320" w:hanging="360"/>
      </w:pPr>
      <w:rPr>
        <w:rFonts w:ascii="Wingdings" w:hAnsi="Wingdings" w:hint="default"/>
      </w:rPr>
    </w:lvl>
    <w:lvl w:ilvl="6" w:tplc="4768EAC8" w:tentative="1">
      <w:start w:val="1"/>
      <w:numFmt w:val="bullet"/>
      <w:lvlText w:val=""/>
      <w:lvlJc w:val="left"/>
      <w:pPr>
        <w:ind w:left="5040" w:hanging="360"/>
      </w:pPr>
      <w:rPr>
        <w:rFonts w:ascii="Symbol" w:hAnsi="Symbol" w:hint="default"/>
      </w:rPr>
    </w:lvl>
    <w:lvl w:ilvl="7" w:tplc="7CC87680" w:tentative="1">
      <w:start w:val="1"/>
      <w:numFmt w:val="bullet"/>
      <w:lvlText w:val="o"/>
      <w:lvlJc w:val="left"/>
      <w:pPr>
        <w:ind w:left="5760" w:hanging="360"/>
      </w:pPr>
      <w:rPr>
        <w:rFonts w:ascii="Courier New" w:hAnsi="Courier New" w:cs="Courier New" w:hint="default"/>
      </w:rPr>
    </w:lvl>
    <w:lvl w:ilvl="8" w:tplc="97A88BDE" w:tentative="1">
      <w:start w:val="1"/>
      <w:numFmt w:val="bullet"/>
      <w:lvlText w:val=""/>
      <w:lvlJc w:val="left"/>
      <w:pPr>
        <w:ind w:left="6480" w:hanging="360"/>
      </w:pPr>
      <w:rPr>
        <w:rFonts w:ascii="Wingdings" w:hAnsi="Wingdings" w:hint="default"/>
      </w:rPr>
    </w:lvl>
  </w:abstractNum>
  <w:abstractNum w:abstractNumId="7" w15:restartNumberingAfterBreak="0">
    <w:nsid w:val="40596009"/>
    <w:multiLevelType w:val="hybridMultilevel"/>
    <w:tmpl w:val="F264AD8C"/>
    <w:lvl w:ilvl="0" w:tplc="1954061C">
      <w:start w:val="1"/>
      <w:numFmt w:val="bullet"/>
      <w:lvlText w:val=""/>
      <w:lvlJc w:val="left"/>
      <w:pPr>
        <w:tabs>
          <w:tab w:val="num" w:pos="720"/>
        </w:tabs>
        <w:ind w:left="720" w:hanging="360"/>
      </w:pPr>
      <w:rPr>
        <w:rFonts w:ascii="Symbol" w:hAnsi="Symbol" w:hint="default"/>
      </w:rPr>
    </w:lvl>
    <w:lvl w:ilvl="1" w:tplc="9954BB5E">
      <w:start w:val="1"/>
      <w:numFmt w:val="bullet"/>
      <w:lvlText w:val="o"/>
      <w:lvlJc w:val="left"/>
      <w:pPr>
        <w:ind w:left="1440" w:hanging="360"/>
      </w:pPr>
      <w:rPr>
        <w:rFonts w:ascii="Courier New" w:hAnsi="Courier New" w:cs="Courier New" w:hint="default"/>
      </w:rPr>
    </w:lvl>
    <w:lvl w:ilvl="2" w:tplc="8FFE8ADC" w:tentative="1">
      <w:start w:val="1"/>
      <w:numFmt w:val="bullet"/>
      <w:lvlText w:val=""/>
      <w:lvlJc w:val="left"/>
      <w:pPr>
        <w:ind w:left="2160" w:hanging="360"/>
      </w:pPr>
      <w:rPr>
        <w:rFonts w:ascii="Wingdings" w:hAnsi="Wingdings" w:hint="default"/>
      </w:rPr>
    </w:lvl>
    <w:lvl w:ilvl="3" w:tplc="828CA234" w:tentative="1">
      <w:start w:val="1"/>
      <w:numFmt w:val="bullet"/>
      <w:lvlText w:val=""/>
      <w:lvlJc w:val="left"/>
      <w:pPr>
        <w:ind w:left="2880" w:hanging="360"/>
      </w:pPr>
      <w:rPr>
        <w:rFonts w:ascii="Symbol" w:hAnsi="Symbol" w:hint="default"/>
      </w:rPr>
    </w:lvl>
    <w:lvl w:ilvl="4" w:tplc="1CD8F99C" w:tentative="1">
      <w:start w:val="1"/>
      <w:numFmt w:val="bullet"/>
      <w:lvlText w:val="o"/>
      <w:lvlJc w:val="left"/>
      <w:pPr>
        <w:ind w:left="3600" w:hanging="360"/>
      </w:pPr>
      <w:rPr>
        <w:rFonts w:ascii="Courier New" w:hAnsi="Courier New" w:cs="Courier New" w:hint="default"/>
      </w:rPr>
    </w:lvl>
    <w:lvl w:ilvl="5" w:tplc="65283138" w:tentative="1">
      <w:start w:val="1"/>
      <w:numFmt w:val="bullet"/>
      <w:lvlText w:val=""/>
      <w:lvlJc w:val="left"/>
      <w:pPr>
        <w:ind w:left="4320" w:hanging="360"/>
      </w:pPr>
      <w:rPr>
        <w:rFonts w:ascii="Wingdings" w:hAnsi="Wingdings" w:hint="default"/>
      </w:rPr>
    </w:lvl>
    <w:lvl w:ilvl="6" w:tplc="A4D86056" w:tentative="1">
      <w:start w:val="1"/>
      <w:numFmt w:val="bullet"/>
      <w:lvlText w:val=""/>
      <w:lvlJc w:val="left"/>
      <w:pPr>
        <w:ind w:left="5040" w:hanging="360"/>
      </w:pPr>
      <w:rPr>
        <w:rFonts w:ascii="Symbol" w:hAnsi="Symbol" w:hint="default"/>
      </w:rPr>
    </w:lvl>
    <w:lvl w:ilvl="7" w:tplc="3D520358" w:tentative="1">
      <w:start w:val="1"/>
      <w:numFmt w:val="bullet"/>
      <w:lvlText w:val="o"/>
      <w:lvlJc w:val="left"/>
      <w:pPr>
        <w:ind w:left="5760" w:hanging="360"/>
      </w:pPr>
      <w:rPr>
        <w:rFonts w:ascii="Courier New" w:hAnsi="Courier New" w:cs="Courier New" w:hint="default"/>
      </w:rPr>
    </w:lvl>
    <w:lvl w:ilvl="8" w:tplc="A8A0897C" w:tentative="1">
      <w:start w:val="1"/>
      <w:numFmt w:val="bullet"/>
      <w:lvlText w:val=""/>
      <w:lvlJc w:val="left"/>
      <w:pPr>
        <w:ind w:left="6480" w:hanging="360"/>
      </w:pPr>
      <w:rPr>
        <w:rFonts w:ascii="Wingdings" w:hAnsi="Wingdings" w:hint="default"/>
      </w:rPr>
    </w:lvl>
  </w:abstractNum>
  <w:abstractNum w:abstractNumId="8" w15:restartNumberingAfterBreak="0">
    <w:nsid w:val="476119FC"/>
    <w:multiLevelType w:val="hybridMultilevel"/>
    <w:tmpl w:val="8EC0C290"/>
    <w:lvl w:ilvl="0" w:tplc="B99E86FC">
      <w:start w:val="1"/>
      <w:numFmt w:val="decimal"/>
      <w:lvlText w:val="%1."/>
      <w:lvlJc w:val="left"/>
      <w:pPr>
        <w:tabs>
          <w:tab w:val="num" w:pos="720"/>
        </w:tabs>
        <w:ind w:left="720" w:hanging="360"/>
      </w:pPr>
      <w:rPr>
        <w:b w:val="0"/>
        <w:i w:val="0"/>
        <w:sz w:val="28"/>
        <w:szCs w:val="28"/>
      </w:rPr>
    </w:lvl>
    <w:lvl w:ilvl="1" w:tplc="238E8BC8" w:tentative="1">
      <w:start w:val="1"/>
      <w:numFmt w:val="lowerLetter"/>
      <w:lvlText w:val="%2."/>
      <w:lvlJc w:val="left"/>
      <w:pPr>
        <w:tabs>
          <w:tab w:val="num" w:pos="1440"/>
        </w:tabs>
        <w:ind w:left="1440" w:hanging="360"/>
      </w:pPr>
    </w:lvl>
    <w:lvl w:ilvl="2" w:tplc="11FA1A2C" w:tentative="1">
      <w:start w:val="1"/>
      <w:numFmt w:val="lowerRoman"/>
      <w:lvlText w:val="%3."/>
      <w:lvlJc w:val="right"/>
      <w:pPr>
        <w:tabs>
          <w:tab w:val="num" w:pos="2160"/>
        </w:tabs>
        <w:ind w:left="2160" w:hanging="180"/>
      </w:pPr>
    </w:lvl>
    <w:lvl w:ilvl="3" w:tplc="9470FCB0" w:tentative="1">
      <w:start w:val="1"/>
      <w:numFmt w:val="decimal"/>
      <w:lvlText w:val="%4."/>
      <w:lvlJc w:val="left"/>
      <w:pPr>
        <w:tabs>
          <w:tab w:val="num" w:pos="2880"/>
        </w:tabs>
        <w:ind w:left="2880" w:hanging="360"/>
      </w:pPr>
    </w:lvl>
    <w:lvl w:ilvl="4" w:tplc="94422FF2" w:tentative="1">
      <w:start w:val="1"/>
      <w:numFmt w:val="lowerLetter"/>
      <w:lvlText w:val="%5."/>
      <w:lvlJc w:val="left"/>
      <w:pPr>
        <w:tabs>
          <w:tab w:val="num" w:pos="3600"/>
        </w:tabs>
        <w:ind w:left="3600" w:hanging="360"/>
      </w:pPr>
    </w:lvl>
    <w:lvl w:ilvl="5" w:tplc="9DE29274" w:tentative="1">
      <w:start w:val="1"/>
      <w:numFmt w:val="lowerRoman"/>
      <w:lvlText w:val="%6."/>
      <w:lvlJc w:val="right"/>
      <w:pPr>
        <w:tabs>
          <w:tab w:val="num" w:pos="4320"/>
        </w:tabs>
        <w:ind w:left="4320" w:hanging="180"/>
      </w:pPr>
    </w:lvl>
    <w:lvl w:ilvl="6" w:tplc="FC7A84CC" w:tentative="1">
      <w:start w:val="1"/>
      <w:numFmt w:val="decimal"/>
      <w:lvlText w:val="%7."/>
      <w:lvlJc w:val="left"/>
      <w:pPr>
        <w:tabs>
          <w:tab w:val="num" w:pos="5040"/>
        </w:tabs>
        <w:ind w:left="5040" w:hanging="360"/>
      </w:pPr>
    </w:lvl>
    <w:lvl w:ilvl="7" w:tplc="081689FA" w:tentative="1">
      <w:start w:val="1"/>
      <w:numFmt w:val="lowerLetter"/>
      <w:lvlText w:val="%8."/>
      <w:lvlJc w:val="left"/>
      <w:pPr>
        <w:tabs>
          <w:tab w:val="num" w:pos="5760"/>
        </w:tabs>
        <w:ind w:left="5760" w:hanging="360"/>
      </w:pPr>
    </w:lvl>
    <w:lvl w:ilvl="8" w:tplc="C0DC6E88" w:tentative="1">
      <w:start w:val="1"/>
      <w:numFmt w:val="lowerRoman"/>
      <w:lvlText w:val="%9."/>
      <w:lvlJc w:val="right"/>
      <w:pPr>
        <w:tabs>
          <w:tab w:val="num" w:pos="6480"/>
        </w:tabs>
        <w:ind w:left="6480" w:hanging="180"/>
      </w:pPr>
    </w:lvl>
  </w:abstractNum>
  <w:abstractNum w:abstractNumId="9" w15:restartNumberingAfterBreak="0">
    <w:nsid w:val="493C3D0B"/>
    <w:multiLevelType w:val="hybridMultilevel"/>
    <w:tmpl w:val="4364C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F767E7"/>
    <w:multiLevelType w:val="hybridMultilevel"/>
    <w:tmpl w:val="588EC126"/>
    <w:lvl w:ilvl="0" w:tplc="44A2736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527204"/>
    <w:multiLevelType w:val="hybridMultilevel"/>
    <w:tmpl w:val="90EC3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6D02C7"/>
    <w:multiLevelType w:val="hybridMultilevel"/>
    <w:tmpl w:val="69B4AF2E"/>
    <w:lvl w:ilvl="0" w:tplc="D11472CE">
      <w:start w:val="1"/>
      <w:numFmt w:val="bullet"/>
      <w:lvlText w:val=""/>
      <w:lvlJc w:val="left"/>
      <w:pPr>
        <w:ind w:left="720" w:hanging="360"/>
      </w:pPr>
      <w:rPr>
        <w:rFonts w:ascii="Symbol" w:hAnsi="Symbol" w:hint="default"/>
      </w:rPr>
    </w:lvl>
    <w:lvl w:ilvl="1" w:tplc="A8820C2C" w:tentative="1">
      <w:start w:val="1"/>
      <w:numFmt w:val="bullet"/>
      <w:lvlText w:val="o"/>
      <w:lvlJc w:val="left"/>
      <w:pPr>
        <w:ind w:left="1440" w:hanging="360"/>
      </w:pPr>
      <w:rPr>
        <w:rFonts w:ascii="Courier New" w:hAnsi="Courier New" w:cs="Courier New" w:hint="default"/>
      </w:rPr>
    </w:lvl>
    <w:lvl w:ilvl="2" w:tplc="585A008A" w:tentative="1">
      <w:start w:val="1"/>
      <w:numFmt w:val="bullet"/>
      <w:lvlText w:val=""/>
      <w:lvlJc w:val="left"/>
      <w:pPr>
        <w:ind w:left="2160" w:hanging="360"/>
      </w:pPr>
      <w:rPr>
        <w:rFonts w:ascii="Wingdings" w:hAnsi="Wingdings" w:hint="default"/>
      </w:rPr>
    </w:lvl>
    <w:lvl w:ilvl="3" w:tplc="2E3E7B9E" w:tentative="1">
      <w:start w:val="1"/>
      <w:numFmt w:val="bullet"/>
      <w:lvlText w:val=""/>
      <w:lvlJc w:val="left"/>
      <w:pPr>
        <w:ind w:left="2880" w:hanging="360"/>
      </w:pPr>
      <w:rPr>
        <w:rFonts w:ascii="Symbol" w:hAnsi="Symbol" w:hint="default"/>
      </w:rPr>
    </w:lvl>
    <w:lvl w:ilvl="4" w:tplc="E5847E98" w:tentative="1">
      <w:start w:val="1"/>
      <w:numFmt w:val="bullet"/>
      <w:lvlText w:val="o"/>
      <w:lvlJc w:val="left"/>
      <w:pPr>
        <w:ind w:left="3600" w:hanging="360"/>
      </w:pPr>
      <w:rPr>
        <w:rFonts w:ascii="Courier New" w:hAnsi="Courier New" w:cs="Courier New" w:hint="default"/>
      </w:rPr>
    </w:lvl>
    <w:lvl w:ilvl="5" w:tplc="00F8AC64" w:tentative="1">
      <w:start w:val="1"/>
      <w:numFmt w:val="bullet"/>
      <w:lvlText w:val=""/>
      <w:lvlJc w:val="left"/>
      <w:pPr>
        <w:ind w:left="4320" w:hanging="360"/>
      </w:pPr>
      <w:rPr>
        <w:rFonts w:ascii="Wingdings" w:hAnsi="Wingdings" w:hint="default"/>
      </w:rPr>
    </w:lvl>
    <w:lvl w:ilvl="6" w:tplc="007E5222" w:tentative="1">
      <w:start w:val="1"/>
      <w:numFmt w:val="bullet"/>
      <w:lvlText w:val=""/>
      <w:lvlJc w:val="left"/>
      <w:pPr>
        <w:ind w:left="5040" w:hanging="360"/>
      </w:pPr>
      <w:rPr>
        <w:rFonts w:ascii="Symbol" w:hAnsi="Symbol" w:hint="default"/>
      </w:rPr>
    </w:lvl>
    <w:lvl w:ilvl="7" w:tplc="77C0816A" w:tentative="1">
      <w:start w:val="1"/>
      <w:numFmt w:val="bullet"/>
      <w:lvlText w:val="o"/>
      <w:lvlJc w:val="left"/>
      <w:pPr>
        <w:ind w:left="5760" w:hanging="360"/>
      </w:pPr>
      <w:rPr>
        <w:rFonts w:ascii="Courier New" w:hAnsi="Courier New" w:cs="Courier New" w:hint="default"/>
      </w:rPr>
    </w:lvl>
    <w:lvl w:ilvl="8" w:tplc="4FD0492A" w:tentative="1">
      <w:start w:val="1"/>
      <w:numFmt w:val="bullet"/>
      <w:lvlText w:val=""/>
      <w:lvlJc w:val="left"/>
      <w:pPr>
        <w:ind w:left="6480" w:hanging="360"/>
      </w:pPr>
      <w:rPr>
        <w:rFonts w:ascii="Wingdings" w:hAnsi="Wingdings" w:hint="default"/>
      </w:rPr>
    </w:lvl>
  </w:abstractNum>
  <w:abstractNum w:abstractNumId="13" w15:restartNumberingAfterBreak="0">
    <w:nsid w:val="60BA7F5B"/>
    <w:multiLevelType w:val="hybridMultilevel"/>
    <w:tmpl w:val="43185BCE"/>
    <w:lvl w:ilvl="0" w:tplc="F348A1BC">
      <w:start w:val="1"/>
      <w:numFmt w:val="bullet"/>
      <w:lvlText w:val=""/>
      <w:lvlJc w:val="left"/>
      <w:pPr>
        <w:ind w:left="720" w:hanging="360"/>
      </w:pPr>
      <w:rPr>
        <w:rFonts w:ascii="Symbol" w:hAnsi="Symbol" w:hint="default"/>
      </w:rPr>
    </w:lvl>
    <w:lvl w:ilvl="1" w:tplc="165E8D5C" w:tentative="1">
      <w:start w:val="1"/>
      <w:numFmt w:val="bullet"/>
      <w:lvlText w:val="o"/>
      <w:lvlJc w:val="left"/>
      <w:pPr>
        <w:ind w:left="1440" w:hanging="360"/>
      </w:pPr>
      <w:rPr>
        <w:rFonts w:ascii="Courier New" w:hAnsi="Courier New" w:cs="Courier New" w:hint="default"/>
      </w:rPr>
    </w:lvl>
    <w:lvl w:ilvl="2" w:tplc="721070D4" w:tentative="1">
      <w:start w:val="1"/>
      <w:numFmt w:val="bullet"/>
      <w:lvlText w:val=""/>
      <w:lvlJc w:val="left"/>
      <w:pPr>
        <w:ind w:left="2160" w:hanging="360"/>
      </w:pPr>
      <w:rPr>
        <w:rFonts w:ascii="Wingdings" w:hAnsi="Wingdings" w:hint="default"/>
      </w:rPr>
    </w:lvl>
    <w:lvl w:ilvl="3" w:tplc="E4D2DDF8" w:tentative="1">
      <w:start w:val="1"/>
      <w:numFmt w:val="bullet"/>
      <w:lvlText w:val=""/>
      <w:lvlJc w:val="left"/>
      <w:pPr>
        <w:ind w:left="2880" w:hanging="360"/>
      </w:pPr>
      <w:rPr>
        <w:rFonts w:ascii="Symbol" w:hAnsi="Symbol" w:hint="default"/>
      </w:rPr>
    </w:lvl>
    <w:lvl w:ilvl="4" w:tplc="240AF852" w:tentative="1">
      <w:start w:val="1"/>
      <w:numFmt w:val="bullet"/>
      <w:lvlText w:val="o"/>
      <w:lvlJc w:val="left"/>
      <w:pPr>
        <w:ind w:left="3600" w:hanging="360"/>
      </w:pPr>
      <w:rPr>
        <w:rFonts w:ascii="Courier New" w:hAnsi="Courier New" w:cs="Courier New" w:hint="default"/>
      </w:rPr>
    </w:lvl>
    <w:lvl w:ilvl="5" w:tplc="E5BCF368" w:tentative="1">
      <w:start w:val="1"/>
      <w:numFmt w:val="bullet"/>
      <w:lvlText w:val=""/>
      <w:lvlJc w:val="left"/>
      <w:pPr>
        <w:ind w:left="4320" w:hanging="360"/>
      </w:pPr>
      <w:rPr>
        <w:rFonts w:ascii="Wingdings" w:hAnsi="Wingdings" w:hint="default"/>
      </w:rPr>
    </w:lvl>
    <w:lvl w:ilvl="6" w:tplc="9A0066CA" w:tentative="1">
      <w:start w:val="1"/>
      <w:numFmt w:val="bullet"/>
      <w:lvlText w:val=""/>
      <w:lvlJc w:val="left"/>
      <w:pPr>
        <w:ind w:left="5040" w:hanging="360"/>
      </w:pPr>
      <w:rPr>
        <w:rFonts w:ascii="Symbol" w:hAnsi="Symbol" w:hint="default"/>
      </w:rPr>
    </w:lvl>
    <w:lvl w:ilvl="7" w:tplc="B8949564" w:tentative="1">
      <w:start w:val="1"/>
      <w:numFmt w:val="bullet"/>
      <w:lvlText w:val="o"/>
      <w:lvlJc w:val="left"/>
      <w:pPr>
        <w:ind w:left="5760" w:hanging="360"/>
      </w:pPr>
      <w:rPr>
        <w:rFonts w:ascii="Courier New" w:hAnsi="Courier New" w:cs="Courier New" w:hint="default"/>
      </w:rPr>
    </w:lvl>
    <w:lvl w:ilvl="8" w:tplc="9A52EBB0" w:tentative="1">
      <w:start w:val="1"/>
      <w:numFmt w:val="bullet"/>
      <w:lvlText w:val=""/>
      <w:lvlJc w:val="left"/>
      <w:pPr>
        <w:ind w:left="6480" w:hanging="360"/>
      </w:pPr>
      <w:rPr>
        <w:rFonts w:ascii="Wingdings" w:hAnsi="Wingdings" w:hint="default"/>
      </w:rPr>
    </w:lvl>
  </w:abstractNum>
  <w:abstractNum w:abstractNumId="14" w15:restartNumberingAfterBreak="0">
    <w:nsid w:val="62454303"/>
    <w:multiLevelType w:val="hybridMultilevel"/>
    <w:tmpl w:val="09823AC6"/>
    <w:lvl w:ilvl="0" w:tplc="08090017">
      <w:start w:val="1"/>
      <w:numFmt w:val="lowerLetter"/>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5" w15:restartNumberingAfterBreak="0">
    <w:nsid w:val="69664BBA"/>
    <w:multiLevelType w:val="hybridMultilevel"/>
    <w:tmpl w:val="C36C8F7E"/>
    <w:lvl w:ilvl="0" w:tplc="01F6AF3E">
      <w:start w:val="1"/>
      <w:numFmt w:val="bullet"/>
      <w:lvlText w:val=""/>
      <w:lvlJc w:val="left"/>
      <w:pPr>
        <w:tabs>
          <w:tab w:val="num" w:pos="720"/>
        </w:tabs>
        <w:ind w:left="720" w:hanging="360"/>
      </w:pPr>
      <w:rPr>
        <w:rFonts w:ascii="Symbol" w:hAnsi="Symbol" w:hint="default"/>
      </w:rPr>
    </w:lvl>
    <w:lvl w:ilvl="1" w:tplc="68643A62" w:tentative="1">
      <w:start w:val="1"/>
      <w:numFmt w:val="bullet"/>
      <w:lvlText w:val="o"/>
      <w:lvlJc w:val="left"/>
      <w:pPr>
        <w:tabs>
          <w:tab w:val="num" w:pos="1440"/>
        </w:tabs>
        <w:ind w:left="1440" w:hanging="360"/>
      </w:pPr>
      <w:rPr>
        <w:rFonts w:ascii="Courier New" w:hAnsi="Courier New" w:hint="default"/>
      </w:rPr>
    </w:lvl>
    <w:lvl w:ilvl="2" w:tplc="0E52A7A4" w:tentative="1">
      <w:start w:val="1"/>
      <w:numFmt w:val="bullet"/>
      <w:lvlText w:val=""/>
      <w:lvlJc w:val="left"/>
      <w:pPr>
        <w:tabs>
          <w:tab w:val="num" w:pos="2160"/>
        </w:tabs>
        <w:ind w:left="2160" w:hanging="360"/>
      </w:pPr>
      <w:rPr>
        <w:rFonts w:ascii="Wingdings" w:hAnsi="Wingdings" w:hint="default"/>
      </w:rPr>
    </w:lvl>
    <w:lvl w:ilvl="3" w:tplc="AAEC93B0" w:tentative="1">
      <w:start w:val="1"/>
      <w:numFmt w:val="bullet"/>
      <w:lvlText w:val=""/>
      <w:lvlJc w:val="left"/>
      <w:pPr>
        <w:tabs>
          <w:tab w:val="num" w:pos="2880"/>
        </w:tabs>
        <w:ind w:left="2880" w:hanging="360"/>
      </w:pPr>
      <w:rPr>
        <w:rFonts w:ascii="Symbol" w:hAnsi="Symbol" w:hint="default"/>
      </w:rPr>
    </w:lvl>
    <w:lvl w:ilvl="4" w:tplc="2DD47584" w:tentative="1">
      <w:start w:val="1"/>
      <w:numFmt w:val="bullet"/>
      <w:lvlText w:val="o"/>
      <w:lvlJc w:val="left"/>
      <w:pPr>
        <w:tabs>
          <w:tab w:val="num" w:pos="3600"/>
        </w:tabs>
        <w:ind w:left="3600" w:hanging="360"/>
      </w:pPr>
      <w:rPr>
        <w:rFonts w:ascii="Courier New" w:hAnsi="Courier New" w:hint="default"/>
      </w:rPr>
    </w:lvl>
    <w:lvl w:ilvl="5" w:tplc="BA2EFBA8" w:tentative="1">
      <w:start w:val="1"/>
      <w:numFmt w:val="bullet"/>
      <w:lvlText w:val=""/>
      <w:lvlJc w:val="left"/>
      <w:pPr>
        <w:tabs>
          <w:tab w:val="num" w:pos="4320"/>
        </w:tabs>
        <w:ind w:left="4320" w:hanging="360"/>
      </w:pPr>
      <w:rPr>
        <w:rFonts w:ascii="Wingdings" w:hAnsi="Wingdings" w:hint="default"/>
      </w:rPr>
    </w:lvl>
    <w:lvl w:ilvl="6" w:tplc="DF5A1626" w:tentative="1">
      <w:start w:val="1"/>
      <w:numFmt w:val="bullet"/>
      <w:lvlText w:val=""/>
      <w:lvlJc w:val="left"/>
      <w:pPr>
        <w:tabs>
          <w:tab w:val="num" w:pos="5040"/>
        </w:tabs>
        <w:ind w:left="5040" w:hanging="360"/>
      </w:pPr>
      <w:rPr>
        <w:rFonts w:ascii="Symbol" w:hAnsi="Symbol" w:hint="default"/>
      </w:rPr>
    </w:lvl>
    <w:lvl w:ilvl="7" w:tplc="2F6492E4" w:tentative="1">
      <w:start w:val="1"/>
      <w:numFmt w:val="bullet"/>
      <w:lvlText w:val="o"/>
      <w:lvlJc w:val="left"/>
      <w:pPr>
        <w:tabs>
          <w:tab w:val="num" w:pos="5760"/>
        </w:tabs>
        <w:ind w:left="5760" w:hanging="360"/>
      </w:pPr>
      <w:rPr>
        <w:rFonts w:ascii="Courier New" w:hAnsi="Courier New" w:hint="default"/>
      </w:rPr>
    </w:lvl>
    <w:lvl w:ilvl="8" w:tplc="D6F65C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D2F7E"/>
    <w:multiLevelType w:val="hybridMultilevel"/>
    <w:tmpl w:val="8408A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3"/>
  </w:num>
  <w:num w:numId="4">
    <w:abstractNumId w:val="1"/>
  </w:num>
  <w:num w:numId="5">
    <w:abstractNumId w:val="0"/>
  </w:num>
  <w:num w:numId="6">
    <w:abstractNumId w:val="6"/>
  </w:num>
  <w:num w:numId="7">
    <w:abstractNumId w:val="13"/>
  </w:num>
  <w:num w:numId="8">
    <w:abstractNumId w:val="4"/>
  </w:num>
  <w:num w:numId="9">
    <w:abstractNumId w:val="7"/>
  </w:num>
  <w:num w:numId="10">
    <w:abstractNumId w:val="12"/>
  </w:num>
  <w:num w:numId="11">
    <w:abstractNumId w:val="2"/>
  </w:num>
  <w:num w:numId="12">
    <w:abstractNumId w:val="16"/>
  </w:num>
  <w:num w:numId="13">
    <w:abstractNumId w:val="5"/>
  </w:num>
  <w:num w:numId="14">
    <w:abstractNumId w:val="14"/>
  </w:num>
  <w:num w:numId="15">
    <w:abstractNumId w:val="10"/>
  </w:num>
  <w:num w:numId="16">
    <w:abstractNumId w:val="9"/>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34"/>
    <w:rsid w:val="000206E0"/>
    <w:rsid w:val="00030089"/>
    <w:rsid w:val="00051148"/>
    <w:rsid w:val="000B3A1B"/>
    <w:rsid w:val="000D2C85"/>
    <w:rsid w:val="000F655D"/>
    <w:rsid w:val="001136E0"/>
    <w:rsid w:val="001173FD"/>
    <w:rsid w:val="0011765E"/>
    <w:rsid w:val="00123933"/>
    <w:rsid w:val="0016701B"/>
    <w:rsid w:val="001734E4"/>
    <w:rsid w:val="00193BCB"/>
    <w:rsid w:val="00194DDC"/>
    <w:rsid w:val="001E3D68"/>
    <w:rsid w:val="001F4C21"/>
    <w:rsid w:val="0020063B"/>
    <w:rsid w:val="00204C53"/>
    <w:rsid w:val="002174AC"/>
    <w:rsid w:val="00234797"/>
    <w:rsid w:val="002D1B44"/>
    <w:rsid w:val="002E4350"/>
    <w:rsid w:val="002F1E63"/>
    <w:rsid w:val="00301A7B"/>
    <w:rsid w:val="00344DAD"/>
    <w:rsid w:val="0035431E"/>
    <w:rsid w:val="003667B4"/>
    <w:rsid w:val="00377E14"/>
    <w:rsid w:val="003C3D24"/>
    <w:rsid w:val="00441748"/>
    <w:rsid w:val="0045527C"/>
    <w:rsid w:val="004878C5"/>
    <w:rsid w:val="004E0BF5"/>
    <w:rsid w:val="00531A26"/>
    <w:rsid w:val="00560F77"/>
    <w:rsid w:val="005B7037"/>
    <w:rsid w:val="005D0192"/>
    <w:rsid w:val="005D306B"/>
    <w:rsid w:val="006033B3"/>
    <w:rsid w:val="006162CB"/>
    <w:rsid w:val="00625777"/>
    <w:rsid w:val="00663F66"/>
    <w:rsid w:val="00686063"/>
    <w:rsid w:val="00693D9A"/>
    <w:rsid w:val="00694E70"/>
    <w:rsid w:val="006B00BF"/>
    <w:rsid w:val="006C1D5A"/>
    <w:rsid w:val="006E3F2E"/>
    <w:rsid w:val="006F792B"/>
    <w:rsid w:val="00701E51"/>
    <w:rsid w:val="00717C7D"/>
    <w:rsid w:val="007309E6"/>
    <w:rsid w:val="007A1D14"/>
    <w:rsid w:val="007C5F85"/>
    <w:rsid w:val="008221FD"/>
    <w:rsid w:val="00822B57"/>
    <w:rsid w:val="00827FB2"/>
    <w:rsid w:val="00853313"/>
    <w:rsid w:val="008741F1"/>
    <w:rsid w:val="00885D92"/>
    <w:rsid w:val="008C2E53"/>
    <w:rsid w:val="009351E4"/>
    <w:rsid w:val="00941993"/>
    <w:rsid w:val="009A1C7A"/>
    <w:rsid w:val="009C2137"/>
    <w:rsid w:val="009C23D1"/>
    <w:rsid w:val="009C6F29"/>
    <w:rsid w:val="009F4210"/>
    <w:rsid w:val="00A120B4"/>
    <w:rsid w:val="00A715E8"/>
    <w:rsid w:val="00A73AE4"/>
    <w:rsid w:val="00A7512D"/>
    <w:rsid w:val="00A95133"/>
    <w:rsid w:val="00AD60B6"/>
    <w:rsid w:val="00AE059F"/>
    <w:rsid w:val="00AF27A0"/>
    <w:rsid w:val="00B239A2"/>
    <w:rsid w:val="00B443AF"/>
    <w:rsid w:val="00B55BB2"/>
    <w:rsid w:val="00B81B69"/>
    <w:rsid w:val="00B9670C"/>
    <w:rsid w:val="00BE73C2"/>
    <w:rsid w:val="00BF6E3D"/>
    <w:rsid w:val="00C05E60"/>
    <w:rsid w:val="00C1392F"/>
    <w:rsid w:val="00C72FD4"/>
    <w:rsid w:val="00CE5013"/>
    <w:rsid w:val="00D22C65"/>
    <w:rsid w:val="00D33262"/>
    <w:rsid w:val="00D56807"/>
    <w:rsid w:val="00D96861"/>
    <w:rsid w:val="00DC4000"/>
    <w:rsid w:val="00DC562A"/>
    <w:rsid w:val="00E631B8"/>
    <w:rsid w:val="00E65A34"/>
    <w:rsid w:val="00E70D7F"/>
    <w:rsid w:val="00E8173C"/>
    <w:rsid w:val="00E91BE9"/>
    <w:rsid w:val="00EC4EBB"/>
    <w:rsid w:val="00EF243F"/>
    <w:rsid w:val="00F037E3"/>
    <w:rsid w:val="00F93FA2"/>
    <w:rsid w:val="00F96BEE"/>
    <w:rsid w:val="00FA37E1"/>
    <w:rsid w:val="00FA3A84"/>
    <w:rsid w:val="00FF610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8C437"/>
  <w15:docId w15:val="{EDF83B68-9E7E-4844-A012-75F0859F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ind w:left="360"/>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qFormat/>
    <w:rsid w:val="001B675F"/>
    <w:pPr>
      <w:keepNext/>
      <w:spacing w:before="240" w:after="60"/>
      <w:outlineLvl w:val="2"/>
    </w:pPr>
    <w:rPr>
      <w:b/>
      <w:bCs/>
      <w:sz w:val="26"/>
      <w:szCs w:val="26"/>
    </w:rPr>
  </w:style>
  <w:style w:type="paragraph" w:styleId="Heading5">
    <w:name w:val="heading 5"/>
    <w:basedOn w:val="Normal"/>
    <w:next w:val="Normal"/>
    <w:link w:val="Heading5Char"/>
    <w:qFormat/>
    <w:rsid w:val="001B675F"/>
    <w:pPr>
      <w:spacing w:before="240" w:after="60"/>
      <w:outlineLvl w:val="4"/>
    </w:pPr>
    <w:rPr>
      <w:rFonts w:ascii="Times New Roman" w:hAnsi="Times New Roman" w:cs="Times New Roman"/>
      <w:b/>
      <w:bCs/>
      <w:i/>
      <w:iCs/>
      <w:sz w:val="26"/>
      <w:szCs w:val="26"/>
    </w:rPr>
  </w:style>
  <w:style w:type="paragraph" w:styleId="Heading6">
    <w:name w:val="heading 6"/>
    <w:basedOn w:val="Normal"/>
    <w:next w:val="Normal"/>
    <w:link w:val="Heading6Char"/>
    <w:qFormat/>
    <w:rsid w:val="001B675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360"/>
    </w:pPr>
  </w:style>
  <w:style w:type="paragraph" w:customStyle="1" w:styleId="univers">
    <w:name w:val="univers"/>
    <w:basedOn w:val="Normal"/>
    <w:pPr>
      <w:ind w:left="360"/>
    </w:pPr>
    <w:rPr>
      <w:rFonts w:ascii="Times New Roman" w:hAnsi="Times New Roman" w:cs="Times New Roman"/>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Black" w:hAnsi="Arial Black"/>
      <w:color w:val="FFFFFF"/>
      <w:sz w:val="36"/>
    </w:rPr>
  </w:style>
  <w:style w:type="character" w:customStyle="1" w:styleId="Heading3Char">
    <w:name w:val="Heading 3 Char"/>
    <w:link w:val="Heading3"/>
    <w:rsid w:val="001B675F"/>
    <w:rPr>
      <w:rFonts w:ascii="Arial" w:hAnsi="Arial" w:cs="Arial"/>
      <w:b/>
      <w:bCs/>
      <w:sz w:val="26"/>
      <w:szCs w:val="26"/>
      <w:lang w:eastAsia="en-US"/>
    </w:rPr>
  </w:style>
  <w:style w:type="character" w:customStyle="1" w:styleId="Heading5Char">
    <w:name w:val="Heading 5 Char"/>
    <w:link w:val="Heading5"/>
    <w:rsid w:val="001B675F"/>
    <w:rPr>
      <w:b/>
      <w:bCs/>
      <w:i/>
      <w:iCs/>
      <w:sz w:val="26"/>
      <w:szCs w:val="26"/>
      <w:lang w:eastAsia="en-US"/>
    </w:rPr>
  </w:style>
  <w:style w:type="character" w:customStyle="1" w:styleId="Heading6Char">
    <w:name w:val="Heading 6 Char"/>
    <w:link w:val="Heading6"/>
    <w:rsid w:val="001B675F"/>
    <w:rPr>
      <w:b/>
      <w:bCs/>
      <w:sz w:val="22"/>
      <w:szCs w:val="22"/>
      <w:lang w:eastAsia="en-US"/>
    </w:rPr>
  </w:style>
  <w:style w:type="paragraph" w:styleId="BodyText2">
    <w:name w:val="Body Text 2"/>
    <w:basedOn w:val="Normal"/>
    <w:link w:val="BodyText2Char"/>
    <w:rsid w:val="001B675F"/>
    <w:pPr>
      <w:spacing w:after="120" w:line="480" w:lineRule="auto"/>
    </w:pPr>
    <w:rPr>
      <w:rFonts w:ascii="Times New Roman" w:hAnsi="Times New Roman" w:cs="Times New Roman"/>
    </w:rPr>
  </w:style>
  <w:style w:type="character" w:customStyle="1" w:styleId="BodyText2Char">
    <w:name w:val="Body Text 2 Char"/>
    <w:link w:val="BodyText2"/>
    <w:rsid w:val="001B675F"/>
    <w:rPr>
      <w:sz w:val="24"/>
      <w:szCs w:val="24"/>
      <w:lang w:eastAsia="en-US"/>
    </w:rPr>
  </w:style>
  <w:style w:type="paragraph" w:styleId="BodyTextIndent2">
    <w:name w:val="Body Text Indent 2"/>
    <w:basedOn w:val="Normal"/>
    <w:link w:val="BodyTextIndent2Char"/>
    <w:rsid w:val="001B675F"/>
    <w:pPr>
      <w:spacing w:after="120" w:line="480" w:lineRule="auto"/>
      <w:ind w:left="283"/>
    </w:pPr>
    <w:rPr>
      <w:rFonts w:ascii="Times New Roman" w:hAnsi="Times New Roman" w:cs="Times New Roman"/>
    </w:rPr>
  </w:style>
  <w:style w:type="character" w:customStyle="1" w:styleId="BodyTextIndent2Char">
    <w:name w:val="Body Text Indent 2 Char"/>
    <w:link w:val="BodyTextIndent2"/>
    <w:rsid w:val="001B675F"/>
    <w:rPr>
      <w:sz w:val="24"/>
      <w:szCs w:val="24"/>
      <w:lang w:eastAsia="en-US"/>
    </w:rPr>
  </w:style>
  <w:style w:type="paragraph" w:styleId="BodyText3">
    <w:name w:val="Body Text 3"/>
    <w:basedOn w:val="Normal"/>
    <w:link w:val="BodyText3Char"/>
    <w:rsid w:val="001B675F"/>
    <w:pPr>
      <w:spacing w:after="120"/>
    </w:pPr>
    <w:rPr>
      <w:rFonts w:ascii="Times New Roman" w:hAnsi="Times New Roman" w:cs="Times New Roman"/>
      <w:sz w:val="16"/>
      <w:szCs w:val="16"/>
    </w:rPr>
  </w:style>
  <w:style w:type="character" w:customStyle="1" w:styleId="BodyText3Char">
    <w:name w:val="Body Text 3 Char"/>
    <w:link w:val="BodyText3"/>
    <w:rsid w:val="001B675F"/>
    <w:rPr>
      <w:sz w:val="16"/>
      <w:szCs w:val="16"/>
      <w:lang w:eastAsia="en-US"/>
    </w:rPr>
  </w:style>
  <w:style w:type="character" w:styleId="Hyperlink">
    <w:name w:val="Hyperlink"/>
    <w:rsid w:val="001B675F"/>
    <w:rPr>
      <w:color w:val="333366"/>
      <w:u w:val="single"/>
    </w:rPr>
  </w:style>
  <w:style w:type="paragraph" w:styleId="ListParagraph">
    <w:name w:val="List Paragraph"/>
    <w:basedOn w:val="Normal"/>
    <w:uiPriority w:val="34"/>
    <w:qFormat/>
    <w:rsid w:val="00581CA4"/>
    <w:pPr>
      <w:ind w:left="720"/>
    </w:pPr>
  </w:style>
  <w:style w:type="character" w:customStyle="1" w:styleId="FooterChar">
    <w:name w:val="Footer Char"/>
    <w:link w:val="Footer"/>
    <w:uiPriority w:val="99"/>
    <w:rsid w:val="00581CA4"/>
    <w:rPr>
      <w:rFonts w:ascii="Arial" w:hAnsi="Arial" w:cs="Arial"/>
      <w:sz w:val="24"/>
      <w:szCs w:val="24"/>
      <w:lang w:eastAsia="en-US"/>
    </w:rPr>
  </w:style>
  <w:style w:type="character" w:customStyle="1" w:styleId="legamendingtext">
    <w:name w:val="legamendingtext"/>
    <w:rsid w:val="008F0E11"/>
  </w:style>
  <w:style w:type="paragraph" w:styleId="NoSpacing">
    <w:name w:val="No Spacing"/>
    <w:uiPriority w:val="1"/>
    <w:qFormat/>
    <w:rsid w:val="00116773"/>
    <w:rPr>
      <w:rFonts w:ascii="Calibri" w:eastAsia="Calibri" w:hAnsi="Calibri"/>
      <w:sz w:val="22"/>
      <w:szCs w:val="22"/>
      <w:lang w:eastAsia="en-US"/>
    </w:rPr>
  </w:style>
  <w:style w:type="paragraph" w:styleId="BalloonText">
    <w:name w:val="Balloon Text"/>
    <w:basedOn w:val="Normal"/>
    <w:link w:val="BalloonTextChar"/>
    <w:rsid w:val="00E70D7F"/>
    <w:rPr>
      <w:rFonts w:ascii="Segoe UI" w:hAnsi="Segoe UI" w:cs="Segoe UI"/>
      <w:sz w:val="18"/>
      <w:szCs w:val="18"/>
    </w:rPr>
  </w:style>
  <w:style w:type="character" w:customStyle="1" w:styleId="BalloonTextChar">
    <w:name w:val="Balloon Text Char"/>
    <w:basedOn w:val="DefaultParagraphFont"/>
    <w:link w:val="BalloonText"/>
    <w:rsid w:val="00E70D7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v.dev.con@camde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9ea57b2cb1aac505afe6241a9cd3ecd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9cd4c42846f4d15398d84fbd005ea96f"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F0C02-E820-43D1-9C4E-B1B42687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903B5-2619-4A86-A168-3BC907A5DC38}">
  <ds:schemaRefs>
    <ds:schemaRef ds:uri="http://schemas.microsoft.com/sharepoint/v3/contenttype/forms"/>
  </ds:schemaRefs>
</ds:datastoreItem>
</file>

<file path=customXml/itemProps3.xml><?xml version="1.0" encoding="utf-8"?>
<ds:datastoreItem xmlns:ds="http://schemas.openxmlformats.org/officeDocument/2006/customXml" ds:itemID="{E41380D4-97A2-4DAF-8119-A6928E0D31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1848a915-f24d-4e68-9840-56e7bc0b9b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5954</Words>
  <Characters>33939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Licence No:</vt:lpstr>
    </vt:vector>
  </TitlesOfParts>
  <Company>London Borough of Camden</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No:</dc:title>
  <dc:creator>envdw02</dc:creator>
  <cp:lastModifiedBy>Judith Harris</cp:lastModifiedBy>
  <cp:revision>2</cp:revision>
  <cp:lastPrinted>2018-08-29T10:28:00Z</cp:lastPrinted>
  <dcterms:created xsi:type="dcterms:W3CDTF">2022-10-18T12:34:00Z</dcterms:created>
  <dcterms:modified xsi:type="dcterms:W3CDTF">2022-10-18T12:34:00Z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