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7" w:type="dxa"/>
        <w:tblInd w:w="183" w:type="dxa"/>
        <w:tblCellMar>
          <w:top w:w="2" w:type="dxa"/>
          <w:left w:w="106" w:type="dxa"/>
          <w:right w:w="39" w:type="dxa"/>
        </w:tblCellMar>
        <w:tblLook w:val="04A0" w:firstRow="1" w:lastRow="0" w:firstColumn="1" w:lastColumn="0" w:noHBand="0" w:noVBand="1"/>
      </w:tblPr>
      <w:tblGrid>
        <w:gridCol w:w="3241"/>
        <w:gridCol w:w="1676"/>
        <w:gridCol w:w="5580"/>
      </w:tblGrid>
      <w:tr w:rsidR="00A600E5" w14:paraId="0EEF8F2B" w14:textId="77777777">
        <w:trPr>
          <w:trHeight w:val="1119"/>
        </w:trPr>
        <w:tc>
          <w:tcPr>
            <w:tcW w:w="3241" w:type="dxa"/>
            <w:tcBorders>
              <w:top w:val="single" w:sz="4" w:space="0" w:color="000000"/>
              <w:left w:val="single" w:sz="4" w:space="0" w:color="000000"/>
              <w:bottom w:val="single" w:sz="4" w:space="0" w:color="000000"/>
              <w:right w:val="single" w:sz="4" w:space="0" w:color="000000"/>
            </w:tcBorders>
          </w:tcPr>
          <w:p w14:paraId="04BC8DC4" w14:textId="3CB551F4"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ourier New" w:eastAsia="Courier New" w:hAnsi="Courier New" w:cs="Courier New"/>
                <w:sz w:val="20"/>
              </w:rPr>
              <w:t xml:space="preserve"> </w:t>
            </w:r>
            <w:r>
              <w:rPr>
                <w:b/>
                <w:sz w:val="48"/>
              </w:rPr>
              <w:t xml:space="preserve">LDC Report </w:t>
            </w:r>
          </w:p>
        </w:tc>
        <w:tc>
          <w:tcPr>
            <w:tcW w:w="7256" w:type="dxa"/>
            <w:gridSpan w:val="2"/>
            <w:tcBorders>
              <w:top w:val="single" w:sz="4" w:space="0" w:color="000000"/>
              <w:left w:val="single" w:sz="4" w:space="0" w:color="000000"/>
              <w:bottom w:val="single" w:sz="4" w:space="0" w:color="000000"/>
              <w:right w:val="single" w:sz="4" w:space="0" w:color="000000"/>
            </w:tcBorders>
          </w:tcPr>
          <w:p w14:paraId="50974370"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602F21C" w14:textId="43C5F7BF" w:rsidR="00A600E5" w:rsidRPr="004D56C7" w:rsidRDefault="00C21EBF">
            <w:pPr>
              <w:pBdr>
                <w:top w:val="none" w:sz="0" w:space="0" w:color="auto"/>
                <w:left w:val="none" w:sz="0" w:space="0" w:color="auto"/>
                <w:bottom w:val="none" w:sz="0" w:space="0" w:color="auto"/>
                <w:right w:val="none" w:sz="0" w:space="0" w:color="auto"/>
              </w:pBdr>
              <w:spacing w:after="0" w:line="259" w:lineRule="auto"/>
              <w:ind w:left="0" w:firstLine="0"/>
              <w:jc w:val="left"/>
              <w:rPr>
                <w:bCs/>
              </w:rPr>
            </w:pPr>
            <w:r>
              <w:rPr>
                <w:bCs/>
              </w:rPr>
              <w:t>Exp 20/12/2022</w:t>
            </w:r>
            <w:r w:rsidR="00DB2DF9" w:rsidRPr="004D56C7">
              <w:rPr>
                <w:bCs/>
              </w:rPr>
              <w:t xml:space="preserve"> </w:t>
            </w:r>
          </w:p>
          <w:p w14:paraId="4A0EEE85"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bookmarkStart w:id="0" w:name="_GoBack"/>
            <w:bookmarkEnd w:id="0"/>
          </w:p>
          <w:p w14:paraId="39E12FB2"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A600E5" w14:paraId="1AF7C724" w14:textId="77777777">
        <w:trPr>
          <w:trHeight w:val="283"/>
        </w:trPr>
        <w:tc>
          <w:tcPr>
            <w:tcW w:w="4917" w:type="dxa"/>
            <w:gridSpan w:val="2"/>
            <w:tcBorders>
              <w:top w:val="single" w:sz="4" w:space="0" w:color="000000"/>
              <w:left w:val="single" w:sz="4" w:space="0" w:color="000000"/>
              <w:bottom w:val="single" w:sz="4" w:space="0" w:color="000000"/>
              <w:right w:val="single" w:sz="4" w:space="0" w:color="000000"/>
            </w:tcBorders>
          </w:tcPr>
          <w:p w14:paraId="17540D63"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Officer </w:t>
            </w:r>
          </w:p>
        </w:tc>
        <w:tc>
          <w:tcPr>
            <w:tcW w:w="5580" w:type="dxa"/>
            <w:tcBorders>
              <w:top w:val="single" w:sz="4" w:space="0" w:color="000000"/>
              <w:left w:val="single" w:sz="4" w:space="0" w:color="000000"/>
              <w:bottom w:val="single" w:sz="4" w:space="0" w:color="000000"/>
              <w:right w:val="single" w:sz="4" w:space="0" w:color="000000"/>
            </w:tcBorders>
          </w:tcPr>
          <w:p w14:paraId="0E923B40"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Application Number  </w:t>
            </w:r>
          </w:p>
        </w:tc>
      </w:tr>
      <w:tr w:rsidR="00A600E5" w14:paraId="00C74088" w14:textId="77777777">
        <w:trPr>
          <w:trHeight w:val="427"/>
        </w:trPr>
        <w:tc>
          <w:tcPr>
            <w:tcW w:w="4917" w:type="dxa"/>
            <w:gridSpan w:val="2"/>
            <w:tcBorders>
              <w:top w:val="single" w:sz="4" w:space="0" w:color="000000"/>
              <w:left w:val="single" w:sz="4" w:space="0" w:color="000000"/>
              <w:bottom w:val="single" w:sz="4" w:space="0" w:color="000000"/>
              <w:right w:val="single" w:sz="4" w:space="0" w:color="000000"/>
            </w:tcBorders>
          </w:tcPr>
          <w:p w14:paraId="2E9F6F18"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Josh Lawlor  </w:t>
            </w:r>
          </w:p>
        </w:tc>
        <w:tc>
          <w:tcPr>
            <w:tcW w:w="5580" w:type="dxa"/>
            <w:tcBorders>
              <w:top w:val="single" w:sz="4" w:space="0" w:color="000000"/>
              <w:left w:val="single" w:sz="4" w:space="0" w:color="000000"/>
              <w:bottom w:val="single" w:sz="4" w:space="0" w:color="000000"/>
              <w:right w:val="single" w:sz="4" w:space="0" w:color="000000"/>
            </w:tcBorders>
          </w:tcPr>
          <w:p w14:paraId="3575BC58" w14:textId="4D826651" w:rsidR="00A600E5" w:rsidRDefault="00734818">
            <w:pPr>
              <w:pBdr>
                <w:top w:val="none" w:sz="0" w:space="0" w:color="auto"/>
                <w:left w:val="none" w:sz="0" w:space="0" w:color="auto"/>
                <w:bottom w:val="none" w:sz="0" w:space="0" w:color="auto"/>
                <w:right w:val="none" w:sz="0" w:space="0" w:color="auto"/>
              </w:pBdr>
              <w:spacing w:after="0" w:line="259" w:lineRule="auto"/>
              <w:ind w:left="0" w:firstLine="0"/>
              <w:jc w:val="left"/>
            </w:pPr>
            <w:r w:rsidRPr="00734818">
              <w:t>2022/4135/P</w:t>
            </w:r>
          </w:p>
        </w:tc>
      </w:tr>
      <w:tr w:rsidR="00A600E5" w14:paraId="5A0FB2AC" w14:textId="77777777">
        <w:trPr>
          <w:trHeight w:val="283"/>
        </w:trPr>
        <w:tc>
          <w:tcPr>
            <w:tcW w:w="4917" w:type="dxa"/>
            <w:gridSpan w:val="2"/>
            <w:tcBorders>
              <w:top w:val="single" w:sz="4" w:space="0" w:color="000000"/>
              <w:left w:val="single" w:sz="4" w:space="0" w:color="000000"/>
              <w:bottom w:val="single" w:sz="4" w:space="0" w:color="000000"/>
              <w:right w:val="single" w:sz="4" w:space="0" w:color="000000"/>
            </w:tcBorders>
          </w:tcPr>
          <w:p w14:paraId="77035C99"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Application Address </w:t>
            </w:r>
          </w:p>
        </w:tc>
        <w:tc>
          <w:tcPr>
            <w:tcW w:w="5580" w:type="dxa"/>
            <w:tcBorders>
              <w:top w:val="single" w:sz="4" w:space="0" w:color="000000"/>
              <w:left w:val="single" w:sz="4" w:space="0" w:color="000000"/>
              <w:bottom w:val="single" w:sz="4" w:space="0" w:color="000000"/>
              <w:right w:val="single" w:sz="4" w:space="0" w:color="000000"/>
            </w:tcBorders>
          </w:tcPr>
          <w:p w14:paraId="57044674"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Recommendation  </w:t>
            </w:r>
          </w:p>
        </w:tc>
      </w:tr>
      <w:tr w:rsidR="00A600E5" w14:paraId="4647EF13" w14:textId="77777777">
        <w:trPr>
          <w:trHeight w:val="1114"/>
        </w:trPr>
        <w:tc>
          <w:tcPr>
            <w:tcW w:w="4917" w:type="dxa"/>
            <w:gridSpan w:val="2"/>
            <w:tcBorders>
              <w:top w:val="single" w:sz="4" w:space="0" w:color="000000"/>
              <w:left w:val="single" w:sz="4" w:space="0" w:color="000000"/>
              <w:bottom w:val="single" w:sz="4" w:space="0" w:color="000000"/>
              <w:right w:val="single" w:sz="4" w:space="0" w:color="000000"/>
            </w:tcBorders>
          </w:tcPr>
          <w:p w14:paraId="7E83649D" w14:textId="0A67B62F" w:rsidR="00B35FC5" w:rsidRDefault="00B35FC5" w:rsidP="00B35FC5">
            <w:pPr>
              <w:pBdr>
                <w:top w:val="none" w:sz="0" w:space="0" w:color="auto"/>
                <w:left w:val="none" w:sz="0" w:space="0" w:color="auto"/>
                <w:bottom w:val="none" w:sz="0" w:space="0" w:color="auto"/>
                <w:right w:val="none" w:sz="0" w:space="0" w:color="auto"/>
              </w:pBdr>
              <w:spacing w:after="0" w:line="259" w:lineRule="auto"/>
              <w:ind w:left="0" w:firstLine="0"/>
              <w:jc w:val="left"/>
            </w:pPr>
            <w:r>
              <w:t>258 Kilburn High Road</w:t>
            </w:r>
          </w:p>
          <w:p w14:paraId="11B7DB77" w14:textId="77777777" w:rsidR="00B35FC5" w:rsidRDefault="00B35FC5" w:rsidP="00B35FC5">
            <w:pPr>
              <w:pBdr>
                <w:top w:val="none" w:sz="0" w:space="0" w:color="auto"/>
                <w:left w:val="none" w:sz="0" w:space="0" w:color="auto"/>
                <w:bottom w:val="none" w:sz="0" w:space="0" w:color="auto"/>
                <w:right w:val="none" w:sz="0" w:space="0" w:color="auto"/>
              </w:pBdr>
              <w:spacing w:after="0" w:line="259" w:lineRule="auto"/>
              <w:ind w:left="0" w:firstLine="0"/>
              <w:jc w:val="left"/>
            </w:pPr>
            <w:r>
              <w:t>London</w:t>
            </w:r>
          </w:p>
          <w:p w14:paraId="274644DB" w14:textId="556B2498" w:rsidR="00B35FC5" w:rsidRDefault="00B35FC5" w:rsidP="00B35FC5">
            <w:pPr>
              <w:pBdr>
                <w:top w:val="none" w:sz="0" w:space="0" w:color="auto"/>
                <w:left w:val="none" w:sz="0" w:space="0" w:color="auto"/>
                <w:bottom w:val="none" w:sz="0" w:space="0" w:color="auto"/>
                <w:right w:val="none" w:sz="0" w:space="0" w:color="auto"/>
              </w:pBdr>
              <w:spacing w:after="0" w:line="259" w:lineRule="auto"/>
              <w:ind w:left="0" w:firstLine="0"/>
              <w:jc w:val="left"/>
            </w:pPr>
            <w:r>
              <w:t>NW6 2BY</w:t>
            </w:r>
          </w:p>
          <w:p w14:paraId="3A43A86C" w14:textId="708D16D4" w:rsidR="00A600E5" w:rsidRDefault="00A600E5" w:rsidP="006925ED">
            <w:pPr>
              <w:pBdr>
                <w:top w:val="none" w:sz="0" w:space="0" w:color="auto"/>
                <w:left w:val="none" w:sz="0" w:space="0" w:color="auto"/>
                <w:bottom w:val="none" w:sz="0" w:space="0" w:color="auto"/>
                <w:right w:val="none" w:sz="0" w:space="0" w:color="auto"/>
              </w:pBdr>
              <w:spacing w:after="0" w:line="259" w:lineRule="auto"/>
              <w:ind w:left="0" w:firstLine="0"/>
              <w:jc w:val="left"/>
            </w:pPr>
          </w:p>
        </w:tc>
        <w:tc>
          <w:tcPr>
            <w:tcW w:w="5580" w:type="dxa"/>
            <w:tcBorders>
              <w:top w:val="single" w:sz="4" w:space="0" w:color="000000"/>
              <w:left w:val="single" w:sz="4" w:space="0" w:color="000000"/>
              <w:bottom w:val="single" w:sz="4" w:space="0" w:color="000000"/>
              <w:right w:val="single" w:sz="4" w:space="0" w:color="000000"/>
            </w:tcBorders>
          </w:tcPr>
          <w:p w14:paraId="50A0F786"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A44A3AD"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Grant  </w:t>
            </w:r>
          </w:p>
        </w:tc>
      </w:tr>
      <w:tr w:rsidR="00A600E5" w14:paraId="48B5987F" w14:textId="77777777">
        <w:trPr>
          <w:trHeight w:val="288"/>
        </w:trPr>
        <w:tc>
          <w:tcPr>
            <w:tcW w:w="4917" w:type="dxa"/>
            <w:gridSpan w:val="2"/>
            <w:tcBorders>
              <w:top w:val="single" w:sz="4" w:space="0" w:color="000000"/>
              <w:left w:val="single" w:sz="4" w:space="0" w:color="000000"/>
              <w:bottom w:val="single" w:sz="4" w:space="0" w:color="000000"/>
              <w:right w:val="single" w:sz="4" w:space="0" w:color="000000"/>
            </w:tcBorders>
          </w:tcPr>
          <w:p w14:paraId="50AB93D4"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1</w:t>
            </w:r>
            <w:r>
              <w:rPr>
                <w:b/>
                <w:vertAlign w:val="superscript"/>
              </w:rPr>
              <w:t>st</w:t>
            </w:r>
            <w:r>
              <w:rPr>
                <w:b/>
              </w:rPr>
              <w:t xml:space="preserve"> Signature           </w:t>
            </w:r>
          </w:p>
        </w:tc>
        <w:tc>
          <w:tcPr>
            <w:tcW w:w="5580" w:type="dxa"/>
            <w:tcBorders>
              <w:top w:val="single" w:sz="4" w:space="0" w:color="000000"/>
              <w:left w:val="single" w:sz="4" w:space="0" w:color="000000"/>
              <w:bottom w:val="single" w:sz="4" w:space="0" w:color="000000"/>
              <w:right w:val="single" w:sz="4" w:space="0" w:color="000000"/>
            </w:tcBorders>
          </w:tcPr>
          <w:p w14:paraId="61530361"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2</w:t>
            </w:r>
            <w:r>
              <w:rPr>
                <w:b/>
                <w:vertAlign w:val="superscript"/>
              </w:rPr>
              <w:t>nd</w:t>
            </w:r>
            <w:r>
              <w:rPr>
                <w:b/>
              </w:rPr>
              <w:t xml:space="preserve"> Signature (if refusal) </w:t>
            </w:r>
          </w:p>
        </w:tc>
      </w:tr>
      <w:tr w:rsidR="00A600E5" w14:paraId="529B7063" w14:textId="77777777">
        <w:trPr>
          <w:trHeight w:val="691"/>
        </w:trPr>
        <w:tc>
          <w:tcPr>
            <w:tcW w:w="4917" w:type="dxa"/>
            <w:gridSpan w:val="2"/>
            <w:tcBorders>
              <w:top w:val="single" w:sz="4" w:space="0" w:color="000000"/>
              <w:left w:val="single" w:sz="4" w:space="0" w:color="000000"/>
              <w:bottom w:val="single" w:sz="4" w:space="0" w:color="000000"/>
              <w:right w:val="single" w:sz="4" w:space="0" w:color="000000"/>
            </w:tcBorders>
          </w:tcPr>
          <w:p w14:paraId="79A82E6E"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440A1A30"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A600E5" w14:paraId="41112F6D" w14:textId="77777777">
        <w:trPr>
          <w:trHeight w:val="303"/>
        </w:trPr>
        <w:tc>
          <w:tcPr>
            <w:tcW w:w="10497" w:type="dxa"/>
            <w:gridSpan w:val="3"/>
            <w:tcBorders>
              <w:top w:val="single" w:sz="4" w:space="0" w:color="000000"/>
              <w:left w:val="single" w:sz="4" w:space="0" w:color="000000"/>
              <w:bottom w:val="single" w:sz="4" w:space="0" w:color="000000"/>
              <w:right w:val="single" w:sz="4" w:space="0" w:color="000000"/>
            </w:tcBorders>
          </w:tcPr>
          <w:p w14:paraId="303374B6"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Proposal   </w:t>
            </w:r>
          </w:p>
        </w:tc>
      </w:tr>
      <w:tr w:rsidR="00A600E5" w14:paraId="20FC7333" w14:textId="77777777">
        <w:trPr>
          <w:trHeight w:val="638"/>
        </w:trPr>
        <w:tc>
          <w:tcPr>
            <w:tcW w:w="10497" w:type="dxa"/>
            <w:gridSpan w:val="3"/>
            <w:tcBorders>
              <w:top w:val="single" w:sz="4" w:space="0" w:color="000000"/>
              <w:left w:val="single" w:sz="4" w:space="0" w:color="000000"/>
              <w:bottom w:val="single" w:sz="4" w:space="0" w:color="000000"/>
              <w:right w:val="single" w:sz="4" w:space="0" w:color="000000"/>
            </w:tcBorders>
          </w:tcPr>
          <w:p w14:paraId="4B55431C" w14:textId="1D99404B" w:rsidR="00A600E5" w:rsidRDefault="00E6749A" w:rsidP="00E6749A">
            <w:pPr>
              <w:pBdr>
                <w:top w:val="none" w:sz="0" w:space="0" w:color="auto"/>
                <w:left w:val="none" w:sz="0" w:space="0" w:color="auto"/>
                <w:bottom w:val="none" w:sz="0" w:space="0" w:color="auto"/>
                <w:right w:val="none" w:sz="0" w:space="0" w:color="auto"/>
              </w:pBdr>
              <w:spacing w:after="0" w:line="259" w:lineRule="auto"/>
              <w:ind w:left="0" w:firstLine="0"/>
              <w:jc w:val="left"/>
            </w:pPr>
            <w:r>
              <w:t>U</w:t>
            </w:r>
            <w:r w:rsidR="00734818" w:rsidRPr="00734818">
              <w:t xml:space="preserve">se of </w:t>
            </w:r>
            <w:r w:rsidR="008111D5">
              <w:t>1</w:t>
            </w:r>
            <w:r w:rsidR="008111D5" w:rsidRPr="008111D5">
              <w:rPr>
                <w:vertAlign w:val="superscript"/>
              </w:rPr>
              <w:t>st</w:t>
            </w:r>
            <w:r w:rsidR="008111D5">
              <w:t>, 2</w:t>
            </w:r>
            <w:r w:rsidR="008111D5" w:rsidRPr="008111D5">
              <w:rPr>
                <w:vertAlign w:val="superscript"/>
              </w:rPr>
              <w:t>nd</w:t>
            </w:r>
            <w:r w:rsidR="008111D5">
              <w:t xml:space="preserve"> and 3</w:t>
            </w:r>
            <w:r w:rsidR="008111D5" w:rsidRPr="008111D5">
              <w:rPr>
                <w:vertAlign w:val="superscript"/>
              </w:rPr>
              <w:t>rd</w:t>
            </w:r>
            <w:r w:rsidR="008111D5">
              <w:t xml:space="preserve"> floors of </w:t>
            </w:r>
            <w:r w:rsidR="00734818" w:rsidRPr="00734818">
              <w:t xml:space="preserve">property as 6 </w:t>
            </w:r>
            <w:r w:rsidRPr="00E6749A">
              <w:t xml:space="preserve">self-contained </w:t>
            </w:r>
            <w:r w:rsidR="00734818" w:rsidRPr="00734818">
              <w:t>flats</w:t>
            </w:r>
            <w:r>
              <w:t xml:space="preserve"> (Class C3)</w:t>
            </w:r>
          </w:p>
        </w:tc>
      </w:tr>
      <w:tr w:rsidR="00A600E5" w14:paraId="4BC133D6" w14:textId="77777777" w:rsidTr="00FF3F90">
        <w:trPr>
          <w:trHeight w:val="2682"/>
        </w:trPr>
        <w:tc>
          <w:tcPr>
            <w:tcW w:w="10497" w:type="dxa"/>
            <w:gridSpan w:val="3"/>
            <w:tcBorders>
              <w:top w:val="single" w:sz="4" w:space="0" w:color="000000"/>
              <w:left w:val="single" w:sz="4" w:space="0" w:color="000000"/>
              <w:bottom w:val="single" w:sz="4" w:space="0" w:color="000000"/>
              <w:right w:val="single" w:sz="4" w:space="0" w:color="000000"/>
            </w:tcBorders>
          </w:tcPr>
          <w:p w14:paraId="6B0C219C" w14:textId="77777777" w:rsidR="005F02EB" w:rsidRDefault="005F02EB">
            <w:pPr>
              <w:pBdr>
                <w:top w:val="none" w:sz="0" w:space="0" w:color="auto"/>
                <w:left w:val="none" w:sz="0" w:space="0" w:color="auto"/>
                <w:bottom w:val="none" w:sz="0" w:space="0" w:color="auto"/>
                <w:right w:val="none" w:sz="0" w:space="0" w:color="auto"/>
              </w:pBdr>
              <w:spacing w:after="0" w:line="259" w:lineRule="auto"/>
              <w:ind w:left="0" w:firstLine="0"/>
              <w:jc w:val="left"/>
            </w:pPr>
          </w:p>
          <w:p w14:paraId="75B0B2C2" w14:textId="77777777" w:rsidR="005F02EB" w:rsidRPr="005F02EB" w:rsidRDefault="005F02EB">
            <w:pPr>
              <w:pBdr>
                <w:top w:val="none" w:sz="0" w:space="0" w:color="auto"/>
                <w:left w:val="none" w:sz="0" w:space="0" w:color="auto"/>
                <w:bottom w:val="none" w:sz="0" w:space="0" w:color="auto"/>
                <w:right w:val="none" w:sz="0" w:space="0" w:color="auto"/>
              </w:pBdr>
              <w:spacing w:after="0" w:line="259" w:lineRule="auto"/>
              <w:ind w:left="0" w:firstLine="0"/>
              <w:jc w:val="left"/>
              <w:rPr>
                <w:b/>
              </w:rPr>
            </w:pPr>
            <w:r w:rsidRPr="005F02EB">
              <w:rPr>
                <w:b/>
              </w:rPr>
              <w:t>Assessment</w:t>
            </w:r>
          </w:p>
          <w:p w14:paraId="22FC44E7" w14:textId="4C3935F2"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5A8AC38" w14:textId="10EE10BA" w:rsidR="005F02EB" w:rsidRDefault="00DB2DF9">
            <w:pPr>
              <w:pBdr>
                <w:top w:val="none" w:sz="0" w:space="0" w:color="auto"/>
                <w:left w:val="none" w:sz="0" w:space="0" w:color="auto"/>
                <w:bottom w:val="none" w:sz="0" w:space="0" w:color="auto"/>
                <w:right w:val="none" w:sz="0" w:space="0" w:color="auto"/>
              </w:pBdr>
              <w:spacing w:after="2" w:line="240" w:lineRule="auto"/>
              <w:ind w:left="0" w:right="69" w:firstLine="0"/>
            </w:pPr>
            <w:r>
              <w:t xml:space="preserve">The application seeks to demonstrate that the </w:t>
            </w:r>
            <w:r w:rsidR="004C2BD8">
              <w:t xml:space="preserve">6 </w:t>
            </w:r>
            <w:r w:rsidR="008111D5">
              <w:t xml:space="preserve">self-contained studio </w:t>
            </w:r>
            <w:r w:rsidR="004C2BD8">
              <w:t xml:space="preserve">flats </w:t>
            </w:r>
            <w:r w:rsidR="008111D5">
              <w:t xml:space="preserve">on 3 upper floors </w:t>
            </w:r>
            <w:r w:rsidR="004C2BD8">
              <w:t xml:space="preserve">have been in-situ </w:t>
            </w:r>
            <w:r w:rsidR="005F02EB">
              <w:t xml:space="preserve">in excess of </w:t>
            </w:r>
            <w:r w:rsidR="00097440">
              <w:t>4</w:t>
            </w:r>
            <w:r w:rsidR="005F02EB">
              <w:t xml:space="preserve"> years and therefore </w:t>
            </w:r>
            <w:r w:rsidR="004C2BD8">
              <w:t>do</w:t>
            </w:r>
            <w:r w:rsidR="005F02EB">
              <w:t xml:space="preserve"> not require planning permission. </w:t>
            </w:r>
          </w:p>
          <w:p w14:paraId="387E0B50" w14:textId="77777777" w:rsidR="005F02EB" w:rsidRDefault="005F02EB">
            <w:pPr>
              <w:pBdr>
                <w:top w:val="none" w:sz="0" w:space="0" w:color="auto"/>
                <w:left w:val="none" w:sz="0" w:space="0" w:color="auto"/>
                <w:bottom w:val="none" w:sz="0" w:space="0" w:color="auto"/>
                <w:right w:val="none" w:sz="0" w:space="0" w:color="auto"/>
              </w:pBdr>
              <w:spacing w:after="2" w:line="240" w:lineRule="auto"/>
              <w:ind w:left="0" w:right="69" w:firstLine="0"/>
            </w:pPr>
          </w:p>
          <w:p w14:paraId="13F9FBD5"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Applicant’s Evidence  </w:t>
            </w:r>
          </w:p>
          <w:p w14:paraId="783ED98A"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241F840" w14:textId="62BB8E78" w:rsidR="00A600E5" w:rsidRDefault="00DB2DF9" w:rsidP="00667A13">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 applicant has submitted </w:t>
            </w:r>
            <w:r w:rsidR="00667A13">
              <w:t xml:space="preserve">dated </w:t>
            </w:r>
            <w:r w:rsidR="00E2557F">
              <w:t xml:space="preserve">Council Tax records </w:t>
            </w:r>
            <w:r w:rsidR="00300C0F">
              <w:t>for each studio flat</w:t>
            </w:r>
            <w:r w:rsidR="001C4EE4">
              <w:t>-</w:t>
            </w:r>
          </w:p>
          <w:p w14:paraId="1F755FAF" w14:textId="4CD1032A" w:rsidR="001C4EE4" w:rsidRDefault="001C4EE4" w:rsidP="001C4EE4">
            <w:pPr>
              <w:pBdr>
                <w:top w:val="none" w:sz="0" w:space="0" w:color="auto"/>
                <w:left w:val="none" w:sz="0" w:space="0" w:color="auto"/>
                <w:bottom w:val="none" w:sz="0" w:space="0" w:color="auto"/>
                <w:right w:val="none" w:sz="0" w:space="0" w:color="auto"/>
              </w:pBdr>
              <w:spacing w:after="0" w:line="259" w:lineRule="auto"/>
              <w:jc w:val="left"/>
            </w:pPr>
          </w:p>
          <w:p w14:paraId="09733475" w14:textId="23B029F2" w:rsidR="001C4EE4" w:rsidRDefault="001C4EE4" w:rsidP="001C4EE4">
            <w:pPr>
              <w:pBdr>
                <w:top w:val="none" w:sz="0" w:space="0" w:color="auto"/>
                <w:left w:val="none" w:sz="0" w:space="0" w:color="auto"/>
                <w:bottom w:val="none" w:sz="0" w:space="0" w:color="auto"/>
                <w:right w:val="none" w:sz="0" w:space="0" w:color="auto"/>
              </w:pBdr>
              <w:spacing w:after="0" w:line="259" w:lineRule="auto"/>
              <w:jc w:val="left"/>
            </w:pPr>
          </w:p>
          <w:p w14:paraId="635845EE" w14:textId="258E183F" w:rsidR="001C4EE4" w:rsidRPr="001C4EE4" w:rsidRDefault="001C4EE4" w:rsidP="000902B2">
            <w:pPr>
              <w:pStyle w:val="ListParagraph"/>
              <w:numPr>
                <w:ilvl w:val="0"/>
                <w:numId w:val="4"/>
              </w:numPr>
              <w:pBdr>
                <w:top w:val="none" w:sz="0" w:space="0" w:color="auto"/>
                <w:left w:val="none" w:sz="0" w:space="0" w:color="auto"/>
                <w:bottom w:val="none" w:sz="0" w:space="0" w:color="auto"/>
                <w:right w:val="none" w:sz="0" w:space="0" w:color="auto"/>
              </w:pBdr>
              <w:spacing w:after="0" w:line="259" w:lineRule="auto"/>
              <w:jc w:val="left"/>
              <w:rPr>
                <w:lang w:bidi="en-GB"/>
              </w:rPr>
            </w:pPr>
            <w:r w:rsidRPr="001C4EE4">
              <w:rPr>
                <w:lang w:bidi="en-GB"/>
              </w:rPr>
              <w:t>Studio 1, 258A, Kilburn High Road, London, NW6 2BY – Council Tax became payable at this address on 19 September 2013.</w:t>
            </w:r>
          </w:p>
          <w:p w14:paraId="4C7FA75B" w14:textId="77777777" w:rsidR="001C4EE4" w:rsidRPr="001C4EE4" w:rsidRDefault="001C4EE4" w:rsidP="001C4EE4">
            <w:pPr>
              <w:pBdr>
                <w:top w:val="none" w:sz="0" w:space="0" w:color="auto"/>
                <w:left w:val="none" w:sz="0" w:space="0" w:color="auto"/>
                <w:bottom w:val="none" w:sz="0" w:space="0" w:color="auto"/>
                <w:right w:val="none" w:sz="0" w:space="0" w:color="auto"/>
              </w:pBdr>
              <w:spacing w:after="0" w:line="259" w:lineRule="auto"/>
              <w:jc w:val="left"/>
              <w:rPr>
                <w:lang w:bidi="en-GB"/>
              </w:rPr>
            </w:pPr>
          </w:p>
          <w:p w14:paraId="58443D7A" w14:textId="77777777" w:rsidR="001C4EE4" w:rsidRPr="001C4EE4" w:rsidRDefault="001C4EE4" w:rsidP="000902B2">
            <w:pPr>
              <w:pStyle w:val="ListParagraph"/>
              <w:numPr>
                <w:ilvl w:val="0"/>
                <w:numId w:val="4"/>
              </w:numPr>
              <w:pBdr>
                <w:top w:val="none" w:sz="0" w:space="0" w:color="auto"/>
                <w:left w:val="none" w:sz="0" w:space="0" w:color="auto"/>
                <w:bottom w:val="none" w:sz="0" w:space="0" w:color="auto"/>
                <w:right w:val="none" w:sz="0" w:space="0" w:color="auto"/>
              </w:pBdr>
              <w:spacing w:after="0" w:line="259" w:lineRule="auto"/>
              <w:jc w:val="left"/>
              <w:rPr>
                <w:lang w:bidi="en-GB"/>
              </w:rPr>
            </w:pPr>
            <w:r w:rsidRPr="001C4EE4">
              <w:rPr>
                <w:lang w:bidi="en-GB"/>
              </w:rPr>
              <w:t>Studio 2, 258A, Kilburn High Road, London, NW6 2BY – Council Tax became payable at this address on 19 September 2013.</w:t>
            </w:r>
          </w:p>
          <w:p w14:paraId="2F19ED7E" w14:textId="77777777" w:rsidR="001C4EE4" w:rsidRPr="001C4EE4" w:rsidRDefault="001C4EE4" w:rsidP="000902B2">
            <w:pPr>
              <w:pBdr>
                <w:top w:val="none" w:sz="0" w:space="0" w:color="auto"/>
                <w:left w:val="none" w:sz="0" w:space="0" w:color="auto"/>
                <w:bottom w:val="none" w:sz="0" w:space="0" w:color="auto"/>
                <w:right w:val="none" w:sz="0" w:space="0" w:color="auto"/>
              </w:pBdr>
              <w:spacing w:after="0" w:line="259" w:lineRule="auto"/>
              <w:ind w:left="0" w:firstLine="0"/>
              <w:jc w:val="left"/>
              <w:rPr>
                <w:lang w:bidi="en-GB"/>
              </w:rPr>
            </w:pPr>
          </w:p>
          <w:p w14:paraId="24BBFA31" w14:textId="3A30E517" w:rsidR="001C4EE4" w:rsidRPr="001C4EE4" w:rsidRDefault="001C4EE4" w:rsidP="000902B2">
            <w:pPr>
              <w:pStyle w:val="ListParagraph"/>
              <w:numPr>
                <w:ilvl w:val="0"/>
                <w:numId w:val="4"/>
              </w:numPr>
              <w:pBdr>
                <w:top w:val="none" w:sz="0" w:space="0" w:color="auto"/>
                <w:left w:val="none" w:sz="0" w:space="0" w:color="auto"/>
                <w:bottom w:val="none" w:sz="0" w:space="0" w:color="auto"/>
                <w:right w:val="none" w:sz="0" w:space="0" w:color="auto"/>
              </w:pBdr>
              <w:spacing w:after="0" w:line="259" w:lineRule="auto"/>
              <w:jc w:val="left"/>
              <w:rPr>
                <w:lang w:bidi="en-GB"/>
              </w:rPr>
            </w:pPr>
            <w:r w:rsidRPr="001C4EE4">
              <w:rPr>
                <w:lang w:bidi="en-GB"/>
              </w:rPr>
              <w:t>Studio 3, 258A, Kilburn High Road, London, NW6 2BY – Council Tax became payable at this address on 19 September 2013.</w:t>
            </w:r>
          </w:p>
          <w:p w14:paraId="5A79F720" w14:textId="77777777" w:rsidR="001C4EE4" w:rsidRPr="001C4EE4" w:rsidRDefault="001C4EE4" w:rsidP="001C4EE4">
            <w:pPr>
              <w:pBdr>
                <w:top w:val="none" w:sz="0" w:space="0" w:color="auto"/>
                <w:left w:val="none" w:sz="0" w:space="0" w:color="auto"/>
                <w:bottom w:val="none" w:sz="0" w:space="0" w:color="auto"/>
                <w:right w:val="none" w:sz="0" w:space="0" w:color="auto"/>
              </w:pBdr>
              <w:spacing w:after="0" w:line="259" w:lineRule="auto"/>
              <w:jc w:val="left"/>
              <w:rPr>
                <w:lang w:bidi="en-GB"/>
              </w:rPr>
            </w:pPr>
          </w:p>
          <w:p w14:paraId="140A71DA" w14:textId="77777777" w:rsidR="001C4EE4" w:rsidRPr="001C4EE4" w:rsidRDefault="001C4EE4" w:rsidP="000902B2">
            <w:pPr>
              <w:pStyle w:val="ListParagraph"/>
              <w:numPr>
                <w:ilvl w:val="0"/>
                <w:numId w:val="4"/>
              </w:numPr>
              <w:pBdr>
                <w:top w:val="none" w:sz="0" w:space="0" w:color="auto"/>
                <w:left w:val="none" w:sz="0" w:space="0" w:color="auto"/>
                <w:bottom w:val="none" w:sz="0" w:space="0" w:color="auto"/>
                <w:right w:val="none" w:sz="0" w:space="0" w:color="auto"/>
              </w:pBdr>
              <w:spacing w:after="0" w:line="259" w:lineRule="auto"/>
              <w:jc w:val="left"/>
              <w:rPr>
                <w:lang w:bidi="en-GB"/>
              </w:rPr>
            </w:pPr>
            <w:r w:rsidRPr="001C4EE4">
              <w:rPr>
                <w:lang w:bidi="en-GB"/>
              </w:rPr>
              <w:t>Studio 4, 258A, Kilburn High Road, London, NW6 2BY – Council Tax became payable at this address on 18 November 2013.</w:t>
            </w:r>
          </w:p>
          <w:p w14:paraId="68FBC50A" w14:textId="77777777" w:rsidR="001C4EE4" w:rsidRPr="001C4EE4" w:rsidRDefault="001C4EE4" w:rsidP="000902B2">
            <w:pPr>
              <w:pBdr>
                <w:top w:val="none" w:sz="0" w:space="0" w:color="auto"/>
                <w:left w:val="none" w:sz="0" w:space="0" w:color="auto"/>
                <w:bottom w:val="none" w:sz="0" w:space="0" w:color="auto"/>
                <w:right w:val="none" w:sz="0" w:space="0" w:color="auto"/>
              </w:pBdr>
              <w:spacing w:after="0" w:line="259" w:lineRule="auto"/>
              <w:ind w:left="0" w:firstLine="0"/>
              <w:jc w:val="left"/>
              <w:rPr>
                <w:lang w:bidi="en-GB"/>
              </w:rPr>
            </w:pPr>
          </w:p>
          <w:p w14:paraId="7D6B01CA" w14:textId="4C0E570C" w:rsidR="001C4EE4" w:rsidRPr="001C4EE4" w:rsidRDefault="001C4EE4" w:rsidP="000902B2">
            <w:pPr>
              <w:pStyle w:val="ListParagraph"/>
              <w:numPr>
                <w:ilvl w:val="0"/>
                <w:numId w:val="4"/>
              </w:numPr>
              <w:pBdr>
                <w:top w:val="none" w:sz="0" w:space="0" w:color="auto"/>
                <w:left w:val="none" w:sz="0" w:space="0" w:color="auto"/>
                <w:bottom w:val="none" w:sz="0" w:space="0" w:color="auto"/>
                <w:right w:val="none" w:sz="0" w:space="0" w:color="auto"/>
              </w:pBdr>
              <w:spacing w:after="0" w:line="259" w:lineRule="auto"/>
              <w:jc w:val="left"/>
              <w:rPr>
                <w:lang w:bidi="en-GB"/>
              </w:rPr>
            </w:pPr>
            <w:r w:rsidRPr="001C4EE4">
              <w:rPr>
                <w:lang w:bidi="en-GB"/>
              </w:rPr>
              <w:t>Studio 5, 258A, Kilburn High Road, London, NW6 2BY – Council Tax became payable at this address on 20 September 2013.</w:t>
            </w:r>
          </w:p>
          <w:p w14:paraId="0D30ADE7" w14:textId="77777777" w:rsidR="001C4EE4" w:rsidRPr="001C4EE4" w:rsidRDefault="001C4EE4" w:rsidP="001C4EE4">
            <w:pPr>
              <w:pBdr>
                <w:top w:val="none" w:sz="0" w:space="0" w:color="auto"/>
                <w:left w:val="none" w:sz="0" w:space="0" w:color="auto"/>
                <w:bottom w:val="none" w:sz="0" w:space="0" w:color="auto"/>
                <w:right w:val="none" w:sz="0" w:space="0" w:color="auto"/>
              </w:pBdr>
              <w:spacing w:after="0" w:line="259" w:lineRule="auto"/>
              <w:jc w:val="left"/>
              <w:rPr>
                <w:lang w:bidi="en-GB"/>
              </w:rPr>
            </w:pPr>
          </w:p>
          <w:p w14:paraId="1F8C32CA" w14:textId="77777777" w:rsidR="001C4EE4" w:rsidRPr="001C4EE4" w:rsidRDefault="001C4EE4" w:rsidP="000902B2">
            <w:pPr>
              <w:pStyle w:val="ListParagraph"/>
              <w:numPr>
                <w:ilvl w:val="0"/>
                <w:numId w:val="4"/>
              </w:numPr>
              <w:pBdr>
                <w:top w:val="none" w:sz="0" w:space="0" w:color="auto"/>
                <w:left w:val="none" w:sz="0" w:space="0" w:color="auto"/>
                <w:bottom w:val="none" w:sz="0" w:space="0" w:color="auto"/>
                <w:right w:val="none" w:sz="0" w:space="0" w:color="auto"/>
              </w:pBdr>
              <w:spacing w:after="0" w:line="259" w:lineRule="auto"/>
              <w:jc w:val="left"/>
              <w:rPr>
                <w:lang w:bidi="en-GB"/>
              </w:rPr>
            </w:pPr>
            <w:r w:rsidRPr="001C4EE4">
              <w:rPr>
                <w:lang w:bidi="en-GB"/>
              </w:rPr>
              <w:t>Studio 6, 258A, Kilburn High Road, London, NW6 2BY – Council Tax became payable at this address on 26 September 2013.</w:t>
            </w:r>
          </w:p>
          <w:p w14:paraId="384600A8" w14:textId="77777777" w:rsidR="001C4EE4" w:rsidRDefault="001C4EE4" w:rsidP="000902B2">
            <w:pPr>
              <w:pBdr>
                <w:top w:val="none" w:sz="0" w:space="0" w:color="auto"/>
                <w:left w:val="none" w:sz="0" w:space="0" w:color="auto"/>
                <w:bottom w:val="none" w:sz="0" w:space="0" w:color="auto"/>
                <w:right w:val="none" w:sz="0" w:space="0" w:color="auto"/>
              </w:pBdr>
              <w:spacing w:after="0" w:line="259" w:lineRule="auto"/>
              <w:ind w:left="0" w:firstLine="0"/>
              <w:jc w:val="left"/>
            </w:pPr>
          </w:p>
          <w:p w14:paraId="7970C28F" w14:textId="07510858" w:rsidR="00A600E5" w:rsidRDefault="00A600E5">
            <w:pPr>
              <w:pBdr>
                <w:top w:val="none" w:sz="0" w:space="0" w:color="auto"/>
                <w:left w:val="none" w:sz="0" w:space="0" w:color="auto"/>
                <w:bottom w:val="none" w:sz="0" w:space="0" w:color="auto"/>
                <w:right w:val="none" w:sz="0" w:space="0" w:color="auto"/>
              </w:pBdr>
              <w:spacing w:after="0" w:line="259" w:lineRule="auto"/>
              <w:ind w:left="0" w:firstLine="0"/>
              <w:jc w:val="left"/>
            </w:pPr>
          </w:p>
          <w:p w14:paraId="75E4D976" w14:textId="7FCEC1D9"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The applicant has also submitted </w:t>
            </w:r>
            <w:r w:rsidR="007F4C26">
              <w:t xml:space="preserve">a Fire Assessment and </w:t>
            </w:r>
            <w:r>
              <w:t xml:space="preserve">the following plans:  </w:t>
            </w:r>
          </w:p>
          <w:p w14:paraId="67778B43" w14:textId="77777777" w:rsidR="00636030" w:rsidRDefault="00636030">
            <w:pPr>
              <w:pBdr>
                <w:top w:val="none" w:sz="0" w:space="0" w:color="auto"/>
                <w:left w:val="none" w:sz="0" w:space="0" w:color="auto"/>
                <w:bottom w:val="none" w:sz="0" w:space="0" w:color="auto"/>
                <w:right w:val="none" w:sz="0" w:space="0" w:color="auto"/>
              </w:pBdr>
              <w:spacing w:after="0" w:line="259" w:lineRule="auto"/>
              <w:ind w:left="0" w:firstLine="0"/>
              <w:jc w:val="left"/>
            </w:pPr>
          </w:p>
          <w:p w14:paraId="22D520AE" w14:textId="655367E2" w:rsidR="008D5541" w:rsidRDefault="008D5541" w:rsidP="00636030">
            <w:pPr>
              <w:numPr>
                <w:ilvl w:val="0"/>
                <w:numId w:val="2"/>
              </w:numPr>
              <w:pBdr>
                <w:top w:val="none" w:sz="0" w:space="0" w:color="auto"/>
                <w:left w:val="none" w:sz="0" w:space="0" w:color="auto"/>
                <w:bottom w:val="none" w:sz="0" w:space="0" w:color="auto"/>
                <w:right w:val="none" w:sz="0" w:space="0" w:color="auto"/>
              </w:pBdr>
              <w:spacing w:after="0" w:line="259" w:lineRule="auto"/>
              <w:jc w:val="left"/>
            </w:pPr>
            <w:r>
              <w:t xml:space="preserve">Front elevation </w:t>
            </w:r>
            <w:r w:rsidR="004A6C1E" w:rsidRPr="004A6C1E">
              <w:t xml:space="preserve">0707-P01 </w:t>
            </w:r>
          </w:p>
          <w:p w14:paraId="68D6BB4F" w14:textId="7FC96A49" w:rsidR="008D5541" w:rsidRDefault="008D5541" w:rsidP="00636030">
            <w:pPr>
              <w:numPr>
                <w:ilvl w:val="0"/>
                <w:numId w:val="2"/>
              </w:numPr>
              <w:pBdr>
                <w:top w:val="none" w:sz="0" w:space="0" w:color="auto"/>
                <w:left w:val="none" w:sz="0" w:space="0" w:color="auto"/>
                <w:bottom w:val="none" w:sz="0" w:space="0" w:color="auto"/>
                <w:right w:val="none" w:sz="0" w:space="0" w:color="auto"/>
              </w:pBdr>
              <w:spacing w:after="0" w:line="259" w:lineRule="auto"/>
              <w:jc w:val="left"/>
            </w:pPr>
            <w:r>
              <w:t xml:space="preserve">Rear elevation </w:t>
            </w:r>
            <w:r w:rsidR="004A6C1E" w:rsidRPr="004A6C1E">
              <w:t>0707-P01</w:t>
            </w:r>
          </w:p>
          <w:p w14:paraId="7E63E9F9" w14:textId="77777777" w:rsidR="00A600E5" w:rsidRDefault="008D5541" w:rsidP="00636030">
            <w:pPr>
              <w:numPr>
                <w:ilvl w:val="0"/>
                <w:numId w:val="2"/>
              </w:numPr>
              <w:pBdr>
                <w:top w:val="none" w:sz="0" w:space="0" w:color="auto"/>
                <w:left w:val="none" w:sz="0" w:space="0" w:color="auto"/>
                <w:bottom w:val="none" w:sz="0" w:space="0" w:color="auto"/>
                <w:right w:val="none" w:sz="0" w:space="0" w:color="auto"/>
              </w:pBdr>
              <w:spacing w:after="0" w:line="259" w:lineRule="auto"/>
              <w:jc w:val="left"/>
            </w:pPr>
            <w:r>
              <w:t>1</w:t>
            </w:r>
            <w:r w:rsidRPr="008D5541">
              <w:rPr>
                <w:vertAlign w:val="superscript"/>
              </w:rPr>
              <w:t>st</w:t>
            </w:r>
            <w:r>
              <w:t>, 2</w:t>
            </w:r>
            <w:r w:rsidRPr="008D5541">
              <w:rPr>
                <w:vertAlign w:val="superscript"/>
              </w:rPr>
              <w:t>nd</w:t>
            </w:r>
            <w:r>
              <w:t xml:space="preserve"> and 3</w:t>
            </w:r>
            <w:r w:rsidRPr="008D5541">
              <w:rPr>
                <w:vertAlign w:val="superscript"/>
              </w:rPr>
              <w:t>rd</w:t>
            </w:r>
            <w:r>
              <w:t xml:space="preserve"> floor plans</w:t>
            </w:r>
            <w:r w:rsidR="004A6C1E" w:rsidRPr="004A6C1E">
              <w:t xml:space="preserve"> 01-01</w:t>
            </w:r>
          </w:p>
          <w:p w14:paraId="69ED32C2" w14:textId="7FB96807" w:rsidR="007F4C26" w:rsidRDefault="007F4C26" w:rsidP="007F4C26">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376BAD3B" w14:textId="77777777" w:rsidR="005F02EB" w:rsidRDefault="005F02EB" w:rsidP="007F4C26">
      <w:pPr>
        <w:pBdr>
          <w:top w:val="single" w:sz="4" w:space="31" w:color="000000"/>
        </w:pBdr>
        <w:spacing w:after="0" w:line="259" w:lineRule="auto"/>
        <w:jc w:val="left"/>
      </w:pPr>
    </w:p>
    <w:p w14:paraId="74F21334" w14:textId="2A9529A7" w:rsidR="00A600E5" w:rsidRDefault="00F66647" w:rsidP="007F4C26">
      <w:pPr>
        <w:pBdr>
          <w:top w:val="single" w:sz="4" w:space="31" w:color="000000"/>
        </w:pBdr>
        <w:spacing w:after="0" w:line="259" w:lineRule="auto"/>
        <w:jc w:val="left"/>
      </w:pPr>
      <w:r>
        <w:rPr>
          <w:u w:val="single" w:color="000000"/>
        </w:rPr>
        <w:t xml:space="preserve">Relevant </w:t>
      </w:r>
      <w:r w:rsidR="00DB2DF9">
        <w:rPr>
          <w:u w:val="single" w:color="000000"/>
        </w:rPr>
        <w:t>Planning history:</w:t>
      </w:r>
      <w:r w:rsidR="00DB2DF9">
        <w:t xml:space="preserve">  </w:t>
      </w:r>
    </w:p>
    <w:p w14:paraId="16C8735A" w14:textId="5540523D" w:rsidR="00F66647" w:rsidRDefault="00F66647" w:rsidP="007F4C26">
      <w:pPr>
        <w:pBdr>
          <w:top w:val="single" w:sz="4" w:space="31" w:color="000000"/>
        </w:pBdr>
        <w:spacing w:after="0" w:line="259" w:lineRule="auto"/>
        <w:jc w:val="left"/>
      </w:pPr>
    </w:p>
    <w:p w14:paraId="10BD21EB" w14:textId="01F39FAD" w:rsidR="00A600E5" w:rsidRDefault="009D1FEB" w:rsidP="00456206">
      <w:pPr>
        <w:pBdr>
          <w:top w:val="single" w:sz="4" w:space="31" w:color="000000"/>
        </w:pBdr>
        <w:spacing w:after="0" w:line="259" w:lineRule="auto"/>
        <w:ind w:left="288" w:firstLine="0"/>
        <w:jc w:val="left"/>
        <w:rPr>
          <w:b/>
          <w:bCs/>
        </w:rPr>
      </w:pPr>
      <w:r w:rsidRPr="009D1FEB">
        <w:rPr>
          <w:b/>
          <w:bCs/>
        </w:rPr>
        <w:t>2018/0610/P</w:t>
      </w:r>
      <w:r>
        <w:t xml:space="preserve"> </w:t>
      </w:r>
      <w:r w:rsidR="00456206">
        <w:t>1st Floor Rear, 258 Kilburn High Road</w:t>
      </w:r>
      <w:r w:rsidRPr="009D1FEB">
        <w:t xml:space="preserve"> </w:t>
      </w:r>
      <w:r w:rsidRPr="009D1FEB">
        <w:rPr>
          <w:b/>
          <w:bCs/>
        </w:rPr>
        <w:t>Granted 19/09/2018</w:t>
      </w:r>
    </w:p>
    <w:p w14:paraId="7A4152C3" w14:textId="3710F569" w:rsidR="0011407F" w:rsidRDefault="0011407F" w:rsidP="00456206">
      <w:pPr>
        <w:pBdr>
          <w:top w:val="single" w:sz="4" w:space="31" w:color="000000"/>
        </w:pBdr>
        <w:spacing w:after="0" w:line="259" w:lineRule="auto"/>
        <w:ind w:left="288" w:firstLine="0"/>
        <w:jc w:val="left"/>
        <w:rPr>
          <w:b/>
          <w:bCs/>
        </w:rPr>
      </w:pPr>
    </w:p>
    <w:p w14:paraId="5646EA5D" w14:textId="07A32041" w:rsidR="006C1EFC" w:rsidRDefault="00B91225" w:rsidP="00FF3F90">
      <w:pPr>
        <w:pBdr>
          <w:top w:val="single" w:sz="4" w:space="31" w:color="000000"/>
        </w:pBdr>
        <w:spacing w:after="0" w:line="259" w:lineRule="auto"/>
        <w:ind w:left="288" w:firstLine="0"/>
        <w:jc w:val="left"/>
      </w:pPr>
      <w:r w:rsidRPr="00B91225">
        <w:rPr>
          <w:b/>
          <w:bCs/>
        </w:rPr>
        <w:t>2015/6789/P</w:t>
      </w:r>
      <w:r>
        <w:t xml:space="preserve"> </w:t>
      </w:r>
      <w:r w:rsidR="0011407F" w:rsidRPr="0011407F">
        <w:t>Change of use of basement from storage (vacant) to A3 Restaurant and change of use of rear of ground floor to A3. Elevational alterations to rear.</w:t>
      </w:r>
      <w:r>
        <w:t xml:space="preserve"> </w:t>
      </w:r>
      <w:r w:rsidRPr="00B91225">
        <w:rPr>
          <w:b/>
          <w:bCs/>
        </w:rPr>
        <w:t>Granted 05/08/2016</w:t>
      </w:r>
    </w:p>
    <w:p w14:paraId="2BC0FB13" w14:textId="1A0134F5" w:rsidR="00F37ABC" w:rsidRDefault="00F37ABC" w:rsidP="00FF3F90">
      <w:pPr>
        <w:pBdr>
          <w:top w:val="single" w:sz="4" w:space="31" w:color="000000"/>
        </w:pBdr>
        <w:spacing w:after="0" w:line="259" w:lineRule="auto"/>
        <w:jc w:val="left"/>
      </w:pPr>
    </w:p>
    <w:p w14:paraId="7B899462" w14:textId="77777777" w:rsidR="00A600E5" w:rsidRDefault="00DB2DF9" w:rsidP="007F4C26">
      <w:pPr>
        <w:pStyle w:val="Heading1"/>
        <w:pBdr>
          <w:top w:val="single" w:sz="4" w:space="31" w:color="000000"/>
        </w:pBdr>
      </w:pPr>
      <w:r>
        <w:t xml:space="preserve">Assessment  </w:t>
      </w:r>
    </w:p>
    <w:p w14:paraId="680E6737" w14:textId="77777777" w:rsidR="00A600E5" w:rsidRDefault="00DB2DF9" w:rsidP="007F4C26">
      <w:pPr>
        <w:pBdr>
          <w:top w:val="single" w:sz="4" w:space="31" w:color="000000"/>
        </w:pBdr>
        <w:spacing w:after="0" w:line="259" w:lineRule="auto"/>
        <w:ind w:left="288" w:firstLine="0"/>
        <w:jc w:val="left"/>
      </w:pPr>
      <w:r>
        <w:t xml:space="preserve"> </w:t>
      </w:r>
    </w:p>
    <w:p w14:paraId="0B9A8D50" w14:textId="77777777" w:rsidR="00A600E5" w:rsidRDefault="00DB2DF9" w:rsidP="007F4C26">
      <w:pPr>
        <w:pBdr>
          <w:top w:val="single" w:sz="4" w:space="31" w:color="000000"/>
        </w:pBdr>
      </w:pPr>
      <w:r>
        <w:t xml:space="preserve">The Secretary of State has advised local planning authorities that the burden of proof in applications for a Certificate of Lawfulness is firmly with the applicant (DOE Circular 10/97, Enforcing Planning Control: Legislative Provisions and Procedural Requirements, Annex 8, para </w:t>
      </w:r>
    </w:p>
    <w:p w14:paraId="1419C00D" w14:textId="75E76273" w:rsidR="005F02EB" w:rsidRDefault="00DB2DF9" w:rsidP="00FF3F90">
      <w:pPr>
        <w:pBdr>
          <w:top w:val="single" w:sz="4" w:space="31" w:color="000000"/>
        </w:pBdr>
      </w:pPr>
      <w:r>
        <w:t>8.12). The relevant test is the “balance of probability”, and authorities are advised that if they have no evidence of their own to contradict or undermine the applicant’s version of events, there is no good reason to refuse the application provided the applicant’s evidence is sufficiently precise and unambiguous to justify the grant of a certificate. The planning merits of the use are not relevant to the consideration of an application for a certificate of lawfulness; purely legal issues are involved in determining an application.</w:t>
      </w:r>
    </w:p>
    <w:p w14:paraId="07EA3674" w14:textId="48B8D1A2" w:rsidR="00A600E5" w:rsidRDefault="00A600E5" w:rsidP="007F4C26">
      <w:pPr>
        <w:pBdr>
          <w:top w:val="single" w:sz="4" w:space="31" w:color="000000"/>
        </w:pBdr>
        <w:spacing w:after="0" w:line="259" w:lineRule="auto"/>
        <w:ind w:left="288" w:firstLine="0"/>
        <w:jc w:val="left"/>
      </w:pPr>
    </w:p>
    <w:p w14:paraId="3F37B617" w14:textId="18045B42" w:rsidR="00A600E5" w:rsidRDefault="00DB2DF9" w:rsidP="007F4C26">
      <w:pPr>
        <w:pBdr>
          <w:top w:val="single" w:sz="4" w:space="31" w:color="000000"/>
        </w:pBdr>
      </w:pPr>
      <w:r>
        <w:t xml:space="preserve">The Council does not have any evidence to contradict or undermine the applicant’s version of events. The information provided by the applicant is deemed to sufficiently demonstrate that ‘on the balance of probability’ </w:t>
      </w:r>
      <w:r w:rsidR="00A2651E">
        <w:t xml:space="preserve">the </w:t>
      </w:r>
      <w:r w:rsidR="00FF3F90">
        <w:t>6 studio flats have been in</w:t>
      </w:r>
      <w:r w:rsidR="00A2651E">
        <w:t xml:space="preserve"> place for more than 4 years as</w:t>
      </w:r>
      <w:r>
        <w:t xml:space="preserve"> required under the Act. </w:t>
      </w:r>
      <w:r w:rsidR="00FF3F90">
        <w:t>T</w:t>
      </w:r>
      <w:r>
        <w:t>he applicant’s evidence,</w:t>
      </w:r>
      <w:r w:rsidR="006925ED">
        <w:t xml:space="preserve"> namely the</w:t>
      </w:r>
      <w:r w:rsidR="00636030">
        <w:t xml:space="preserve"> </w:t>
      </w:r>
      <w:r w:rsidR="00FF3F90">
        <w:t>Council Tax</w:t>
      </w:r>
      <w:r w:rsidR="00A2651E">
        <w:t xml:space="preserve"> </w:t>
      </w:r>
      <w:r w:rsidR="006925ED">
        <w:t>evidence</w:t>
      </w:r>
      <w:r w:rsidR="008111D5">
        <w:t>,</w:t>
      </w:r>
      <w:r w:rsidR="00A2651E">
        <w:t xml:space="preserve"> </w:t>
      </w:r>
      <w:r w:rsidR="00FF3F90">
        <w:t>is</w:t>
      </w:r>
      <w:r>
        <w:t xml:space="preserve"> sufficiently </w:t>
      </w:r>
      <w:r w:rsidR="00F37ABC">
        <w:t>precise and unambiguous</w:t>
      </w:r>
      <w:r>
        <w:t xml:space="preserve"> to justify the grant of a certificate.  </w:t>
      </w:r>
    </w:p>
    <w:p w14:paraId="575161CD" w14:textId="77777777" w:rsidR="00A600E5" w:rsidRDefault="00DB2DF9" w:rsidP="007F4C26">
      <w:pPr>
        <w:pBdr>
          <w:top w:val="single" w:sz="4" w:space="31" w:color="000000"/>
        </w:pBdr>
        <w:spacing w:after="0" w:line="259" w:lineRule="auto"/>
        <w:ind w:left="288" w:firstLine="0"/>
        <w:jc w:val="left"/>
      </w:pPr>
      <w:r>
        <w:t xml:space="preserve"> </w:t>
      </w:r>
    </w:p>
    <w:p w14:paraId="6821E051" w14:textId="77777777" w:rsidR="00A600E5" w:rsidRDefault="00DB2DF9" w:rsidP="007F4C26">
      <w:pPr>
        <w:pStyle w:val="Heading1"/>
        <w:pBdr>
          <w:top w:val="single" w:sz="4" w:space="31" w:color="000000"/>
        </w:pBdr>
      </w:pPr>
      <w:r>
        <w:t xml:space="preserve">Recommendation: Approve </w:t>
      </w:r>
    </w:p>
    <w:p w14:paraId="76A78460" w14:textId="77777777" w:rsidR="00A600E5" w:rsidRDefault="00DB2DF9">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ourier New" w:eastAsia="Courier New" w:hAnsi="Courier New" w:cs="Courier New"/>
          <w:sz w:val="20"/>
        </w:rPr>
        <w:t xml:space="preserve"> </w:t>
      </w:r>
    </w:p>
    <w:sectPr w:rsidR="00A600E5">
      <w:pgSz w:w="11904" w:h="16838"/>
      <w:pgMar w:top="1142" w:right="760" w:bottom="1373"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425B" w14:textId="77777777" w:rsidR="00FD1397" w:rsidRDefault="00FD1397" w:rsidP="00636030">
      <w:pPr>
        <w:spacing w:after="0" w:line="240" w:lineRule="auto"/>
      </w:pPr>
      <w:r>
        <w:separator/>
      </w:r>
    </w:p>
  </w:endnote>
  <w:endnote w:type="continuationSeparator" w:id="0">
    <w:p w14:paraId="5DCB6250" w14:textId="77777777" w:rsidR="00FD1397" w:rsidRDefault="00FD1397" w:rsidP="0063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DA218" w14:textId="77777777" w:rsidR="00FD1397" w:rsidRDefault="00FD1397" w:rsidP="00636030">
      <w:pPr>
        <w:spacing w:after="0" w:line="240" w:lineRule="auto"/>
      </w:pPr>
      <w:r>
        <w:separator/>
      </w:r>
    </w:p>
  </w:footnote>
  <w:footnote w:type="continuationSeparator" w:id="0">
    <w:p w14:paraId="599BD146" w14:textId="77777777" w:rsidR="00FD1397" w:rsidRDefault="00FD1397" w:rsidP="0063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4265"/>
    <w:multiLevelType w:val="hybridMultilevel"/>
    <w:tmpl w:val="E3FCEA7E"/>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338C3A2E"/>
    <w:multiLevelType w:val="hybridMultilevel"/>
    <w:tmpl w:val="66CE59E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53E544BA"/>
    <w:multiLevelType w:val="hybridMultilevel"/>
    <w:tmpl w:val="96AA9A36"/>
    <w:lvl w:ilvl="0" w:tplc="78167B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6CA1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DE2F9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8928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CCDA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30476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4B41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0A49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E53F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D50AA4"/>
    <w:multiLevelType w:val="hybridMultilevel"/>
    <w:tmpl w:val="B614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E5"/>
    <w:rsid w:val="000902B2"/>
    <w:rsid w:val="00097440"/>
    <w:rsid w:val="0011407F"/>
    <w:rsid w:val="001C4EE4"/>
    <w:rsid w:val="002B3826"/>
    <w:rsid w:val="00300C0F"/>
    <w:rsid w:val="00456206"/>
    <w:rsid w:val="004A6C1E"/>
    <w:rsid w:val="004C2BD8"/>
    <w:rsid w:val="004D56C7"/>
    <w:rsid w:val="004E70A8"/>
    <w:rsid w:val="005437E2"/>
    <w:rsid w:val="00562F38"/>
    <w:rsid w:val="005A7B0A"/>
    <w:rsid w:val="005F02EB"/>
    <w:rsid w:val="00636030"/>
    <w:rsid w:val="00667A13"/>
    <w:rsid w:val="00690DA7"/>
    <w:rsid w:val="006925ED"/>
    <w:rsid w:val="006C1EFC"/>
    <w:rsid w:val="007338F6"/>
    <w:rsid w:val="00734818"/>
    <w:rsid w:val="007F4C26"/>
    <w:rsid w:val="008111D5"/>
    <w:rsid w:val="008D5541"/>
    <w:rsid w:val="009D1FEB"/>
    <w:rsid w:val="00A2651E"/>
    <w:rsid w:val="00A54D9E"/>
    <w:rsid w:val="00A600E5"/>
    <w:rsid w:val="00AD13A0"/>
    <w:rsid w:val="00B35FC5"/>
    <w:rsid w:val="00B91225"/>
    <w:rsid w:val="00C21EBF"/>
    <w:rsid w:val="00D138CE"/>
    <w:rsid w:val="00D32E07"/>
    <w:rsid w:val="00D36195"/>
    <w:rsid w:val="00DB2DF9"/>
    <w:rsid w:val="00E2557F"/>
    <w:rsid w:val="00E6749A"/>
    <w:rsid w:val="00EE0A1E"/>
    <w:rsid w:val="00F37ABC"/>
    <w:rsid w:val="00F66647"/>
    <w:rsid w:val="00FD1397"/>
    <w:rsid w:val="00FF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C6B9"/>
  <w15:docId w15:val="{459474BA-3332-4D29-B774-3A9737E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49" w:lineRule="auto"/>
      <w:ind w:left="29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9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3D9A7C331004880AABE791B92A567" ma:contentTypeVersion="6" ma:contentTypeDescription="Create a new document." ma:contentTypeScope="" ma:versionID="41cd5ee9a5c8131071161cdc279fd4a8">
  <xsd:schema xmlns:xsd="http://www.w3.org/2001/XMLSchema" xmlns:xs="http://www.w3.org/2001/XMLSchema" xmlns:p="http://schemas.microsoft.com/office/2006/metadata/properties" xmlns:ns3="3d1b02f2-d49f-4f6c-a731-365bb4a009e7" targetNamespace="http://schemas.microsoft.com/office/2006/metadata/properties" ma:root="true" ma:fieldsID="cbcbdc316ee49042dbfc3d59f8848e49" ns3:_="">
    <xsd:import namespace="3d1b02f2-d49f-4f6c-a731-365bb4a009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02f2-d49f-4f6c-a731-365bb4a0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3BF6-AF64-49A7-94E8-EAAD6C32576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3d1b02f2-d49f-4f6c-a731-365bb4a009e7"/>
    <ds:schemaRef ds:uri="http://www.w3.org/XML/1998/namespace"/>
  </ds:schemaRefs>
</ds:datastoreItem>
</file>

<file path=customXml/itemProps2.xml><?xml version="1.0" encoding="utf-8"?>
<ds:datastoreItem xmlns:ds="http://schemas.openxmlformats.org/officeDocument/2006/customXml" ds:itemID="{C14F12C0-43EA-400F-B915-D7E1564D1E20}">
  <ds:schemaRefs>
    <ds:schemaRef ds:uri="http://schemas.microsoft.com/sharepoint/v3/contenttype/forms"/>
  </ds:schemaRefs>
</ds:datastoreItem>
</file>

<file path=customXml/itemProps3.xml><?xml version="1.0" encoding="utf-8"?>
<ds:datastoreItem xmlns:ds="http://schemas.openxmlformats.org/officeDocument/2006/customXml" ds:itemID="{6D66AD1F-DEA3-4604-A059-0035278B9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02f2-d49f-4f6c-a731-365bb4a0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LDC REPORT -  Main Body Of Document</vt:lpstr>
    </vt:vector>
  </TitlesOfParts>
  <Company>London Borough of Camden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 REPORT -  Main Body Of Document</dc:title>
  <dc:subject/>
  <dc:creator>envjm08</dc:creator>
  <cp:keywords/>
  <cp:lastModifiedBy>Charles Thuaire</cp:lastModifiedBy>
  <cp:revision>24</cp:revision>
  <dcterms:created xsi:type="dcterms:W3CDTF">2022-11-07T15:33:00Z</dcterms:created>
  <dcterms:modified xsi:type="dcterms:W3CDTF">2022-11-09T12:29:00Z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0x0101000C73D9A7C331004880AABE791B92A567</vt:lpwstr>
  </property>
  <property fmtid="{D5CDD505-2E9C-101B-9397-08002B2CF9AE}" pid="3" name="GrammarlyDocumentId">
    <vt:lpwstr>db544ec4f5412c6715f4ea63aba2fa0fb92b8d7d999818a378f90cbb0fc45c36</vt:lpwstr>
  </property>
</Properties>
</file>