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3061"/>
        <w:gridCol w:w="1981"/>
        <w:gridCol w:w="2701"/>
      </w:tblGrid>
      <w:tr w:rsidR="00754244" w14:paraId="2C75B9A6" w14:textId="77777777">
        <w:trPr>
          <w:trHeight w:val="1063"/>
        </w:trPr>
        <w:tc>
          <w:tcPr>
            <w:tcW w:w="5689" w:type="dxa"/>
            <w:gridSpan w:val="2"/>
            <w:shd w:val="clear" w:color="auto" w:fill="B3B3B3"/>
          </w:tcPr>
          <w:p w14:paraId="2C75B9A1" w14:textId="4128D8A0" w:rsidR="00754244" w:rsidRDefault="00176801">
            <w:pPr>
              <w:pStyle w:val="TableParagraph"/>
              <w:spacing w:before="252"/>
              <w:rPr>
                <w:sz w:val="48"/>
              </w:rPr>
            </w:pPr>
            <w:r>
              <w:rPr>
                <w:sz w:val="48"/>
              </w:rPr>
              <w:t>LDC (Proposed) Report</w:t>
            </w:r>
          </w:p>
        </w:tc>
        <w:tc>
          <w:tcPr>
            <w:tcW w:w="1981" w:type="dxa"/>
            <w:shd w:val="clear" w:color="auto" w:fill="0C0C0C"/>
          </w:tcPr>
          <w:p w14:paraId="2C75B9A2" w14:textId="77777777" w:rsidR="00754244" w:rsidRDefault="00754244">
            <w:pPr>
              <w:pStyle w:val="TableParagraph"/>
              <w:spacing w:before="1"/>
              <w:ind w:left="0"/>
              <w:rPr>
                <w:rFonts w:ascii="Times New Roman"/>
              </w:rPr>
            </w:pPr>
          </w:p>
          <w:p w14:paraId="2C75B9A3" w14:textId="77777777" w:rsidR="00754244" w:rsidRDefault="00176801">
            <w:pPr>
              <w:pStyle w:val="TableParagraph"/>
              <w:ind w:left="108" w:right="536"/>
              <w:rPr>
                <w:b/>
                <w:sz w:val="24"/>
              </w:rPr>
            </w:pPr>
            <w:r>
              <w:rPr>
                <w:b/>
                <w:color w:val="FFFFFF"/>
                <w:sz w:val="24"/>
              </w:rPr>
              <w:t>Application number</w:t>
            </w:r>
          </w:p>
        </w:tc>
        <w:tc>
          <w:tcPr>
            <w:tcW w:w="2701" w:type="dxa"/>
          </w:tcPr>
          <w:p w14:paraId="2C75B9A4" w14:textId="77777777" w:rsidR="00754244" w:rsidRDefault="00754244">
            <w:pPr>
              <w:pStyle w:val="TableParagraph"/>
              <w:ind w:left="0"/>
              <w:rPr>
                <w:rFonts w:ascii="Times New Roman"/>
                <w:sz w:val="34"/>
              </w:rPr>
            </w:pPr>
          </w:p>
          <w:p w14:paraId="2C75B9A5" w14:textId="3FD873C5" w:rsidR="00754244" w:rsidRDefault="004E4DA5">
            <w:pPr>
              <w:pStyle w:val="TableParagraph"/>
              <w:rPr>
                <w:sz w:val="24"/>
              </w:rPr>
            </w:pPr>
            <w:r w:rsidRPr="004E4DA5">
              <w:rPr>
                <w:sz w:val="24"/>
              </w:rPr>
              <w:t>2022/4108/P</w:t>
            </w:r>
          </w:p>
        </w:tc>
      </w:tr>
      <w:tr w:rsidR="00754244" w14:paraId="2C75B9A9" w14:textId="77777777">
        <w:trPr>
          <w:trHeight w:val="275"/>
        </w:trPr>
        <w:tc>
          <w:tcPr>
            <w:tcW w:w="5689" w:type="dxa"/>
            <w:gridSpan w:val="2"/>
            <w:tcBorders>
              <w:top w:val="nil"/>
              <w:left w:val="nil"/>
              <w:bottom w:val="nil"/>
              <w:right w:val="nil"/>
            </w:tcBorders>
            <w:shd w:val="clear" w:color="auto" w:fill="000000"/>
          </w:tcPr>
          <w:p w14:paraId="2C75B9A7" w14:textId="77777777" w:rsidR="00754244" w:rsidRDefault="00176801">
            <w:pPr>
              <w:pStyle w:val="TableParagraph"/>
              <w:spacing w:line="256" w:lineRule="exact"/>
              <w:ind w:left="112"/>
              <w:rPr>
                <w:b/>
                <w:sz w:val="24"/>
              </w:rPr>
            </w:pPr>
            <w:r>
              <w:rPr>
                <w:b/>
                <w:color w:val="FFFFFF"/>
                <w:sz w:val="24"/>
              </w:rPr>
              <w:t>Officer</w:t>
            </w:r>
          </w:p>
        </w:tc>
        <w:tc>
          <w:tcPr>
            <w:tcW w:w="4682" w:type="dxa"/>
            <w:gridSpan w:val="2"/>
            <w:shd w:val="clear" w:color="auto" w:fill="0C0C0C"/>
          </w:tcPr>
          <w:p w14:paraId="2C75B9A8" w14:textId="77777777" w:rsidR="00754244" w:rsidRDefault="00176801">
            <w:pPr>
              <w:pStyle w:val="TableParagraph"/>
              <w:spacing w:line="256" w:lineRule="exact"/>
              <w:ind w:left="108"/>
              <w:rPr>
                <w:b/>
                <w:sz w:val="24"/>
              </w:rPr>
            </w:pPr>
            <w:r>
              <w:rPr>
                <w:b/>
                <w:color w:val="FFFFFF"/>
                <w:sz w:val="24"/>
              </w:rPr>
              <w:t>Expiry date</w:t>
            </w:r>
          </w:p>
        </w:tc>
      </w:tr>
      <w:tr w:rsidR="00754244" w14:paraId="2C75B9AC" w14:textId="77777777">
        <w:trPr>
          <w:trHeight w:val="604"/>
        </w:trPr>
        <w:tc>
          <w:tcPr>
            <w:tcW w:w="5689" w:type="dxa"/>
            <w:gridSpan w:val="2"/>
          </w:tcPr>
          <w:p w14:paraId="2C75B9AA" w14:textId="09016B9D" w:rsidR="00754244" w:rsidRDefault="00376AB3">
            <w:pPr>
              <w:pStyle w:val="TableParagraph"/>
              <w:spacing w:line="274" w:lineRule="exact"/>
              <w:rPr>
                <w:sz w:val="24"/>
              </w:rPr>
            </w:pPr>
            <w:r>
              <w:rPr>
                <w:sz w:val="24"/>
              </w:rPr>
              <w:t>Josh Lawlor</w:t>
            </w:r>
          </w:p>
        </w:tc>
        <w:tc>
          <w:tcPr>
            <w:tcW w:w="4682" w:type="dxa"/>
            <w:gridSpan w:val="2"/>
          </w:tcPr>
          <w:p w14:paraId="2C75B9AB" w14:textId="2760589B" w:rsidR="00754244" w:rsidRDefault="004E4DA5" w:rsidP="00B07C6D">
            <w:pPr>
              <w:pStyle w:val="TableParagraph"/>
              <w:spacing w:line="274" w:lineRule="exact"/>
              <w:ind w:left="108"/>
              <w:rPr>
                <w:sz w:val="24"/>
              </w:rPr>
            </w:pPr>
            <w:r w:rsidRPr="004E4DA5">
              <w:rPr>
                <w:sz w:val="24"/>
              </w:rPr>
              <w:t>18/11/2022</w:t>
            </w:r>
          </w:p>
        </w:tc>
      </w:tr>
      <w:tr w:rsidR="00754244" w14:paraId="2C75B9AF" w14:textId="77777777">
        <w:trPr>
          <w:trHeight w:val="277"/>
        </w:trPr>
        <w:tc>
          <w:tcPr>
            <w:tcW w:w="5689" w:type="dxa"/>
            <w:gridSpan w:val="2"/>
            <w:tcBorders>
              <w:top w:val="nil"/>
              <w:left w:val="nil"/>
              <w:bottom w:val="nil"/>
              <w:right w:val="nil"/>
            </w:tcBorders>
            <w:shd w:val="clear" w:color="auto" w:fill="000000"/>
          </w:tcPr>
          <w:p w14:paraId="2C75B9AD" w14:textId="77777777" w:rsidR="00754244" w:rsidRDefault="00176801">
            <w:pPr>
              <w:pStyle w:val="TableParagraph"/>
              <w:spacing w:line="258" w:lineRule="exact"/>
              <w:ind w:left="112"/>
              <w:rPr>
                <w:b/>
                <w:sz w:val="24"/>
              </w:rPr>
            </w:pPr>
            <w:r>
              <w:rPr>
                <w:b/>
                <w:color w:val="FFFFFF"/>
                <w:sz w:val="24"/>
              </w:rPr>
              <w:t>Application Address</w:t>
            </w:r>
          </w:p>
        </w:tc>
        <w:tc>
          <w:tcPr>
            <w:tcW w:w="4682" w:type="dxa"/>
            <w:gridSpan w:val="2"/>
            <w:shd w:val="clear" w:color="auto" w:fill="0C0C0C"/>
          </w:tcPr>
          <w:p w14:paraId="2C75B9AE" w14:textId="77777777" w:rsidR="00754244" w:rsidRDefault="00176801">
            <w:pPr>
              <w:pStyle w:val="TableParagraph"/>
              <w:spacing w:line="258" w:lineRule="exact"/>
              <w:ind w:left="108"/>
              <w:rPr>
                <w:b/>
                <w:sz w:val="24"/>
              </w:rPr>
            </w:pPr>
            <w:r>
              <w:rPr>
                <w:b/>
                <w:color w:val="FFFFFF"/>
                <w:sz w:val="24"/>
              </w:rPr>
              <w:t>Authorised Officer Signature</w:t>
            </w:r>
          </w:p>
        </w:tc>
      </w:tr>
      <w:tr w:rsidR="00754244" w14:paraId="2C75B9B3" w14:textId="77777777">
        <w:trPr>
          <w:trHeight w:val="832"/>
        </w:trPr>
        <w:tc>
          <w:tcPr>
            <w:tcW w:w="5689" w:type="dxa"/>
            <w:gridSpan w:val="2"/>
          </w:tcPr>
          <w:p w14:paraId="6FD1417B" w14:textId="77777777" w:rsidR="00754244" w:rsidRDefault="00754244" w:rsidP="008B1C0C">
            <w:pPr>
              <w:pStyle w:val="TableParagraph"/>
              <w:spacing w:line="263" w:lineRule="exact"/>
              <w:rPr>
                <w:sz w:val="24"/>
              </w:rPr>
            </w:pPr>
          </w:p>
          <w:p w14:paraId="2AA1BA90" w14:textId="77777777" w:rsidR="005031EC" w:rsidRPr="005031EC" w:rsidRDefault="005031EC" w:rsidP="005031EC">
            <w:pPr>
              <w:pStyle w:val="TableParagraph"/>
              <w:spacing w:line="263" w:lineRule="exact"/>
              <w:rPr>
                <w:sz w:val="24"/>
              </w:rPr>
            </w:pPr>
            <w:r w:rsidRPr="005031EC">
              <w:rPr>
                <w:sz w:val="24"/>
              </w:rPr>
              <w:t>9 Thurlow Road</w:t>
            </w:r>
          </w:p>
          <w:p w14:paraId="197EE076" w14:textId="77777777" w:rsidR="005031EC" w:rsidRPr="005031EC" w:rsidRDefault="005031EC" w:rsidP="005031EC">
            <w:pPr>
              <w:pStyle w:val="TableParagraph"/>
              <w:spacing w:line="263" w:lineRule="exact"/>
              <w:rPr>
                <w:sz w:val="24"/>
              </w:rPr>
            </w:pPr>
            <w:r w:rsidRPr="005031EC">
              <w:rPr>
                <w:sz w:val="24"/>
              </w:rPr>
              <w:t>London</w:t>
            </w:r>
          </w:p>
          <w:p w14:paraId="0ED32E98" w14:textId="77777777" w:rsidR="009C0B79" w:rsidRDefault="005031EC" w:rsidP="005031EC">
            <w:pPr>
              <w:pStyle w:val="TableParagraph"/>
              <w:spacing w:line="263" w:lineRule="exact"/>
              <w:rPr>
                <w:sz w:val="24"/>
              </w:rPr>
            </w:pPr>
            <w:r w:rsidRPr="005031EC">
              <w:rPr>
                <w:sz w:val="24"/>
              </w:rPr>
              <w:t>NW3 5PJ</w:t>
            </w:r>
          </w:p>
          <w:p w14:paraId="2C75B9B1" w14:textId="47687EBF" w:rsidR="005031EC" w:rsidRDefault="005031EC" w:rsidP="005031EC">
            <w:pPr>
              <w:pStyle w:val="TableParagraph"/>
              <w:spacing w:line="263" w:lineRule="exact"/>
              <w:rPr>
                <w:sz w:val="24"/>
              </w:rPr>
            </w:pPr>
          </w:p>
        </w:tc>
        <w:tc>
          <w:tcPr>
            <w:tcW w:w="4682" w:type="dxa"/>
            <w:gridSpan w:val="2"/>
          </w:tcPr>
          <w:p w14:paraId="2C75B9B2" w14:textId="77777777" w:rsidR="00754244" w:rsidRDefault="00754244">
            <w:pPr>
              <w:pStyle w:val="TableParagraph"/>
              <w:ind w:left="0"/>
              <w:rPr>
                <w:rFonts w:ascii="Times New Roman"/>
                <w:sz w:val="24"/>
              </w:rPr>
            </w:pPr>
          </w:p>
        </w:tc>
      </w:tr>
      <w:tr w:rsidR="00754244" w14:paraId="2C75B9B6" w14:textId="77777777">
        <w:trPr>
          <w:trHeight w:val="325"/>
        </w:trPr>
        <w:tc>
          <w:tcPr>
            <w:tcW w:w="5689" w:type="dxa"/>
            <w:gridSpan w:val="2"/>
            <w:tcBorders>
              <w:top w:val="nil"/>
              <w:left w:val="nil"/>
              <w:bottom w:val="nil"/>
              <w:right w:val="nil"/>
            </w:tcBorders>
            <w:shd w:val="clear" w:color="auto" w:fill="000000"/>
          </w:tcPr>
          <w:p w14:paraId="2C75B9B4" w14:textId="77777777" w:rsidR="00754244" w:rsidRDefault="00176801">
            <w:pPr>
              <w:pStyle w:val="TableParagraph"/>
              <w:spacing w:line="269" w:lineRule="exact"/>
              <w:ind w:left="112"/>
              <w:rPr>
                <w:b/>
                <w:sz w:val="24"/>
              </w:rPr>
            </w:pPr>
            <w:r>
              <w:rPr>
                <w:b/>
                <w:color w:val="FFFFFF"/>
                <w:sz w:val="24"/>
              </w:rPr>
              <w:t>Conservation Area</w:t>
            </w:r>
          </w:p>
        </w:tc>
        <w:tc>
          <w:tcPr>
            <w:tcW w:w="4682" w:type="dxa"/>
            <w:gridSpan w:val="2"/>
            <w:tcBorders>
              <w:top w:val="nil"/>
              <w:left w:val="nil"/>
              <w:bottom w:val="nil"/>
              <w:right w:val="nil"/>
            </w:tcBorders>
            <w:shd w:val="clear" w:color="auto" w:fill="000000"/>
          </w:tcPr>
          <w:p w14:paraId="2C75B9B5" w14:textId="77777777" w:rsidR="00754244" w:rsidRDefault="00176801">
            <w:pPr>
              <w:pStyle w:val="TableParagraph"/>
              <w:spacing w:line="269" w:lineRule="exact"/>
              <w:ind w:left="113"/>
              <w:rPr>
                <w:b/>
                <w:sz w:val="24"/>
              </w:rPr>
            </w:pPr>
            <w:r>
              <w:rPr>
                <w:b/>
                <w:color w:val="FFFFFF"/>
                <w:sz w:val="24"/>
              </w:rPr>
              <w:t>Article 4</w:t>
            </w:r>
          </w:p>
        </w:tc>
      </w:tr>
      <w:tr w:rsidR="00754244" w14:paraId="2C75B9B9" w14:textId="77777777">
        <w:trPr>
          <w:trHeight w:val="508"/>
        </w:trPr>
        <w:tc>
          <w:tcPr>
            <w:tcW w:w="5689" w:type="dxa"/>
            <w:gridSpan w:val="2"/>
          </w:tcPr>
          <w:p w14:paraId="2C75B9B7" w14:textId="77777777" w:rsidR="00754244" w:rsidRDefault="00176801">
            <w:pPr>
              <w:pStyle w:val="TableParagraph"/>
              <w:spacing w:before="2"/>
              <w:rPr>
                <w:sz w:val="24"/>
              </w:rPr>
            </w:pPr>
            <w:r>
              <w:rPr>
                <w:sz w:val="24"/>
              </w:rPr>
              <w:t>N/A</w:t>
            </w:r>
          </w:p>
        </w:tc>
        <w:tc>
          <w:tcPr>
            <w:tcW w:w="4682" w:type="dxa"/>
            <w:gridSpan w:val="2"/>
          </w:tcPr>
          <w:p w14:paraId="2C75B9B8" w14:textId="77777777" w:rsidR="00754244" w:rsidRDefault="00176801">
            <w:pPr>
              <w:pStyle w:val="TableParagraph"/>
              <w:spacing w:before="2"/>
              <w:ind w:left="108"/>
              <w:rPr>
                <w:sz w:val="24"/>
              </w:rPr>
            </w:pPr>
            <w:r>
              <w:rPr>
                <w:sz w:val="24"/>
              </w:rPr>
              <w:t>Basement</w:t>
            </w:r>
          </w:p>
        </w:tc>
      </w:tr>
      <w:tr w:rsidR="00754244" w14:paraId="2C75B9BB" w14:textId="77777777">
        <w:trPr>
          <w:trHeight w:val="324"/>
        </w:trPr>
        <w:tc>
          <w:tcPr>
            <w:tcW w:w="10371" w:type="dxa"/>
            <w:gridSpan w:val="4"/>
            <w:tcBorders>
              <w:top w:val="nil"/>
              <w:left w:val="nil"/>
              <w:bottom w:val="nil"/>
              <w:right w:val="nil"/>
            </w:tcBorders>
            <w:shd w:val="clear" w:color="auto" w:fill="000000"/>
          </w:tcPr>
          <w:p w14:paraId="2C75B9BA" w14:textId="77777777" w:rsidR="00754244" w:rsidRDefault="00176801">
            <w:pPr>
              <w:pStyle w:val="TableParagraph"/>
              <w:spacing w:line="270" w:lineRule="exact"/>
              <w:ind w:left="112"/>
              <w:rPr>
                <w:b/>
                <w:sz w:val="24"/>
              </w:rPr>
            </w:pPr>
            <w:r>
              <w:rPr>
                <w:b/>
                <w:color w:val="FFFFFF"/>
                <w:sz w:val="24"/>
              </w:rPr>
              <w:t>Proposal</w:t>
            </w:r>
          </w:p>
        </w:tc>
      </w:tr>
      <w:tr w:rsidR="00754244" w14:paraId="2C75B9BD" w14:textId="77777777" w:rsidTr="009E76E8">
        <w:trPr>
          <w:trHeight w:val="856"/>
        </w:trPr>
        <w:tc>
          <w:tcPr>
            <w:tcW w:w="10371" w:type="dxa"/>
            <w:gridSpan w:val="4"/>
          </w:tcPr>
          <w:p w14:paraId="455AB9B4" w14:textId="77777777" w:rsidR="008B1C0C" w:rsidRDefault="008B1C0C" w:rsidP="008B1C0C">
            <w:pPr>
              <w:pStyle w:val="TableParagraph"/>
              <w:spacing w:before="5"/>
              <w:rPr>
                <w:sz w:val="24"/>
              </w:rPr>
            </w:pPr>
          </w:p>
          <w:p w14:paraId="2C75B9BC" w14:textId="39564F89" w:rsidR="00754244" w:rsidRDefault="004E4DA5" w:rsidP="004E4DA5">
            <w:pPr>
              <w:pStyle w:val="TableParagraph"/>
              <w:spacing w:before="5"/>
              <w:rPr>
                <w:sz w:val="24"/>
              </w:rPr>
            </w:pPr>
            <w:r w:rsidRPr="004E4DA5">
              <w:rPr>
                <w:sz w:val="24"/>
              </w:rPr>
              <w:t>Conversion from 3 x self-contained residential units to 2 x self-contained residential units.</w:t>
            </w:r>
          </w:p>
        </w:tc>
      </w:tr>
      <w:tr w:rsidR="00754244" w14:paraId="2C75B9C0" w14:textId="77777777">
        <w:trPr>
          <w:trHeight w:val="491"/>
        </w:trPr>
        <w:tc>
          <w:tcPr>
            <w:tcW w:w="2628" w:type="dxa"/>
            <w:tcBorders>
              <w:top w:val="nil"/>
              <w:left w:val="nil"/>
              <w:bottom w:val="nil"/>
              <w:right w:val="nil"/>
            </w:tcBorders>
            <w:shd w:val="clear" w:color="auto" w:fill="000000"/>
          </w:tcPr>
          <w:p w14:paraId="2C75B9BE" w14:textId="77777777" w:rsidR="00754244" w:rsidRDefault="00176801">
            <w:pPr>
              <w:pStyle w:val="TableParagraph"/>
              <w:spacing w:line="274" w:lineRule="exact"/>
              <w:ind w:left="112"/>
              <w:rPr>
                <w:b/>
                <w:sz w:val="24"/>
              </w:rPr>
            </w:pPr>
            <w:r>
              <w:rPr>
                <w:b/>
                <w:color w:val="FFFFFF"/>
                <w:sz w:val="24"/>
              </w:rPr>
              <w:t>Recommendation:</w:t>
            </w:r>
          </w:p>
        </w:tc>
        <w:tc>
          <w:tcPr>
            <w:tcW w:w="7743" w:type="dxa"/>
            <w:gridSpan w:val="3"/>
            <w:shd w:val="clear" w:color="auto" w:fill="B3B3B3"/>
          </w:tcPr>
          <w:p w14:paraId="2C75B9BF" w14:textId="21B5A022" w:rsidR="00754244" w:rsidRDefault="00176801">
            <w:pPr>
              <w:pStyle w:val="TableParagraph"/>
              <w:spacing w:line="274" w:lineRule="exact"/>
              <w:ind w:left="108"/>
              <w:rPr>
                <w:b/>
                <w:sz w:val="24"/>
              </w:rPr>
            </w:pPr>
            <w:r>
              <w:rPr>
                <w:b/>
                <w:sz w:val="24"/>
              </w:rPr>
              <w:t>Grant Certificate</w:t>
            </w:r>
            <w:r w:rsidR="009E76E8">
              <w:rPr>
                <w:b/>
                <w:sz w:val="24"/>
              </w:rPr>
              <w:t xml:space="preserve"> of Lawfulness</w:t>
            </w:r>
          </w:p>
        </w:tc>
      </w:tr>
    </w:tbl>
    <w:p w14:paraId="2C75B9C1" w14:textId="77777777" w:rsidR="00754244" w:rsidRDefault="00754244">
      <w:pPr>
        <w:pStyle w:val="BodyText"/>
        <w:spacing w:before="5"/>
        <w:rPr>
          <w:rFonts w:ascii="Times New Roman"/>
          <w:sz w:val="16"/>
        </w:rPr>
      </w:pPr>
    </w:p>
    <w:p w14:paraId="2C75B9C2" w14:textId="43EFF74A" w:rsidR="00754244" w:rsidRDefault="00176801" w:rsidP="00761611">
      <w:pPr>
        <w:pStyle w:val="Heading1"/>
        <w:numPr>
          <w:ilvl w:val="0"/>
          <w:numId w:val="7"/>
        </w:numPr>
        <w:tabs>
          <w:tab w:val="left" w:pos="1008"/>
        </w:tabs>
        <w:spacing w:before="92"/>
      </w:pPr>
      <w:r w:rsidRPr="00BD6345">
        <w:t>Site</w:t>
      </w:r>
      <w:r w:rsidRPr="00BD6345">
        <w:rPr>
          <w:spacing w:val="-1"/>
        </w:rPr>
        <w:t xml:space="preserve"> </w:t>
      </w:r>
      <w:r w:rsidRPr="00BD6345">
        <w:t>Description</w:t>
      </w:r>
    </w:p>
    <w:p w14:paraId="67EEBB74" w14:textId="77777777" w:rsidR="00761611" w:rsidRPr="00BD6345" w:rsidRDefault="00761611" w:rsidP="00761611">
      <w:pPr>
        <w:pStyle w:val="Heading1"/>
        <w:tabs>
          <w:tab w:val="left" w:pos="1008"/>
        </w:tabs>
        <w:spacing w:before="92"/>
        <w:ind w:left="408"/>
      </w:pPr>
    </w:p>
    <w:p w14:paraId="08207544" w14:textId="79384A51" w:rsidR="00761611" w:rsidRPr="008F3814" w:rsidRDefault="00F002E4" w:rsidP="008F3814">
      <w:pPr>
        <w:pStyle w:val="ListParagraph"/>
        <w:numPr>
          <w:ilvl w:val="1"/>
          <w:numId w:val="7"/>
        </w:numPr>
        <w:tabs>
          <w:tab w:val="left" w:pos="991"/>
        </w:tabs>
        <w:ind w:right="995"/>
        <w:rPr>
          <w:sz w:val="24"/>
          <w:szCs w:val="24"/>
        </w:rPr>
      </w:pPr>
      <w:r>
        <w:rPr>
          <w:sz w:val="24"/>
          <w:szCs w:val="24"/>
        </w:rPr>
        <w:t xml:space="preserve">  The application property relates to a four</w:t>
      </w:r>
      <w:r w:rsidR="001C06AD" w:rsidRPr="001C06AD">
        <w:rPr>
          <w:sz w:val="24"/>
          <w:szCs w:val="24"/>
        </w:rPr>
        <w:t xml:space="preserve"> storey with lower ground floor semi-detached building located on the northern side of Thurlow Road. The building is in use as three self-contained flats</w:t>
      </w:r>
      <w:r>
        <w:rPr>
          <w:sz w:val="24"/>
          <w:szCs w:val="24"/>
        </w:rPr>
        <w:t xml:space="preserve"> (2 x 3 bedroom, 5 person and 1 x 2 bedroom, 3 person)</w:t>
      </w:r>
      <w:r w:rsidR="001C06AD" w:rsidRPr="001C06AD">
        <w:rPr>
          <w:sz w:val="24"/>
          <w:szCs w:val="24"/>
        </w:rPr>
        <w:t>. The property benefits from a large rear garden which backs onto a</w:t>
      </w:r>
      <w:r>
        <w:rPr>
          <w:sz w:val="24"/>
          <w:szCs w:val="24"/>
        </w:rPr>
        <w:t xml:space="preserve"> public footpath Shephe</w:t>
      </w:r>
      <w:r w:rsidR="001C06AD" w:rsidRPr="001C06AD">
        <w:rPr>
          <w:sz w:val="24"/>
          <w:szCs w:val="24"/>
        </w:rPr>
        <w:t>rd’s Walk. The building is located within the Fitzjohn</w:t>
      </w:r>
      <w:r>
        <w:rPr>
          <w:sz w:val="24"/>
          <w:szCs w:val="24"/>
        </w:rPr>
        <w:t>’</w:t>
      </w:r>
      <w:r w:rsidR="001C06AD" w:rsidRPr="001C06AD">
        <w:rPr>
          <w:sz w:val="24"/>
          <w:szCs w:val="24"/>
        </w:rPr>
        <w:t>s and Netherhall Conservation Area and is identified as making a positive contribution the character and appearance of the Conservation area. The site is also located within the Hampstead Neighbourhood Plan area.</w:t>
      </w:r>
    </w:p>
    <w:p w14:paraId="79561BAF" w14:textId="77777777" w:rsidR="00761611" w:rsidRDefault="00761611" w:rsidP="00761611">
      <w:pPr>
        <w:pStyle w:val="ListParagraph"/>
        <w:tabs>
          <w:tab w:val="left" w:pos="991"/>
        </w:tabs>
        <w:ind w:left="360" w:right="995"/>
        <w:rPr>
          <w:sz w:val="24"/>
          <w:szCs w:val="24"/>
        </w:rPr>
      </w:pPr>
    </w:p>
    <w:p w14:paraId="7605C177" w14:textId="77777777" w:rsidR="00761611" w:rsidRDefault="00176801" w:rsidP="00761611">
      <w:pPr>
        <w:pStyle w:val="ListParagraph"/>
        <w:numPr>
          <w:ilvl w:val="0"/>
          <w:numId w:val="7"/>
        </w:numPr>
        <w:tabs>
          <w:tab w:val="left" w:pos="991"/>
        </w:tabs>
        <w:ind w:right="995"/>
        <w:rPr>
          <w:b/>
          <w:sz w:val="24"/>
          <w:szCs w:val="24"/>
        </w:rPr>
      </w:pPr>
      <w:r w:rsidRPr="00761611">
        <w:rPr>
          <w:b/>
          <w:sz w:val="24"/>
          <w:szCs w:val="24"/>
        </w:rPr>
        <w:t>Proposal</w:t>
      </w:r>
    </w:p>
    <w:p w14:paraId="04A4EB00" w14:textId="77777777" w:rsidR="00761611" w:rsidRDefault="00761611" w:rsidP="00761611">
      <w:pPr>
        <w:tabs>
          <w:tab w:val="left" w:pos="991"/>
        </w:tabs>
        <w:ind w:right="995"/>
        <w:rPr>
          <w:b/>
          <w:sz w:val="24"/>
          <w:szCs w:val="24"/>
        </w:rPr>
      </w:pPr>
    </w:p>
    <w:p w14:paraId="3B984DAC" w14:textId="4BF3A98D" w:rsidR="00761611" w:rsidRPr="001B20EA" w:rsidRDefault="00F002E4" w:rsidP="001B20EA">
      <w:pPr>
        <w:pStyle w:val="ListParagraph"/>
        <w:numPr>
          <w:ilvl w:val="1"/>
          <w:numId w:val="7"/>
        </w:numPr>
        <w:tabs>
          <w:tab w:val="left" w:pos="991"/>
        </w:tabs>
        <w:ind w:right="995"/>
        <w:rPr>
          <w:sz w:val="24"/>
          <w:szCs w:val="24"/>
        </w:rPr>
      </w:pPr>
      <w:r>
        <w:rPr>
          <w:sz w:val="24"/>
          <w:szCs w:val="24"/>
        </w:rPr>
        <w:t xml:space="preserve">  </w:t>
      </w:r>
      <w:r w:rsidR="009D5087" w:rsidRPr="00761611">
        <w:rPr>
          <w:sz w:val="24"/>
          <w:szCs w:val="24"/>
        </w:rPr>
        <w:t xml:space="preserve">A </w:t>
      </w:r>
      <w:r w:rsidR="009E76E8" w:rsidRPr="00761611">
        <w:rPr>
          <w:sz w:val="24"/>
          <w:szCs w:val="24"/>
        </w:rPr>
        <w:t>C</w:t>
      </w:r>
      <w:r w:rsidR="009D5087" w:rsidRPr="00761611">
        <w:rPr>
          <w:sz w:val="24"/>
          <w:szCs w:val="24"/>
        </w:rPr>
        <w:t xml:space="preserve">ertificate of </w:t>
      </w:r>
      <w:r w:rsidR="009E76E8" w:rsidRPr="00761611">
        <w:rPr>
          <w:sz w:val="24"/>
          <w:szCs w:val="24"/>
        </w:rPr>
        <w:t>L</w:t>
      </w:r>
      <w:r w:rsidR="009D5087" w:rsidRPr="00761611">
        <w:rPr>
          <w:sz w:val="24"/>
          <w:szCs w:val="24"/>
        </w:rPr>
        <w:t xml:space="preserve">awfulness is sought for the proposed amalgamation of </w:t>
      </w:r>
      <w:r>
        <w:rPr>
          <w:sz w:val="24"/>
          <w:szCs w:val="24"/>
        </w:rPr>
        <w:t xml:space="preserve">the </w:t>
      </w:r>
      <w:r w:rsidR="009D5087" w:rsidRPr="00761611">
        <w:rPr>
          <w:sz w:val="24"/>
          <w:szCs w:val="24"/>
        </w:rPr>
        <w:t>t</w:t>
      </w:r>
      <w:r w:rsidR="0049719F">
        <w:rPr>
          <w:sz w:val="24"/>
          <w:szCs w:val="24"/>
        </w:rPr>
        <w:t>hree</w:t>
      </w:r>
      <w:r>
        <w:rPr>
          <w:sz w:val="24"/>
          <w:szCs w:val="24"/>
        </w:rPr>
        <w:t xml:space="preserve"> flats</w:t>
      </w:r>
      <w:r w:rsidR="009D5087" w:rsidRPr="00761611">
        <w:rPr>
          <w:sz w:val="24"/>
          <w:szCs w:val="24"/>
        </w:rPr>
        <w:t xml:space="preserve"> into </w:t>
      </w:r>
      <w:r w:rsidR="0049719F">
        <w:rPr>
          <w:sz w:val="24"/>
          <w:szCs w:val="24"/>
        </w:rPr>
        <w:t>two flats</w:t>
      </w:r>
      <w:r w:rsidR="009170D8">
        <w:rPr>
          <w:sz w:val="24"/>
          <w:szCs w:val="24"/>
        </w:rPr>
        <w:t>.</w:t>
      </w:r>
      <w:r w:rsidR="001B20EA" w:rsidRPr="001B20EA">
        <w:rPr>
          <w:rFonts w:ascii="Calibri" w:eastAsia="Times New Roman" w:hAnsi="Calibri" w:cs="Calibri"/>
          <w:lang w:bidi="ar-SA"/>
        </w:rPr>
        <w:t xml:space="preserve"> </w:t>
      </w:r>
      <w:r w:rsidR="001B20EA" w:rsidRPr="001B20EA">
        <w:rPr>
          <w:sz w:val="24"/>
          <w:szCs w:val="24"/>
        </w:rPr>
        <w:t xml:space="preserve">Internal </w:t>
      </w:r>
      <w:r w:rsidR="001B20EA">
        <w:rPr>
          <w:sz w:val="24"/>
          <w:szCs w:val="24"/>
        </w:rPr>
        <w:t>reconfigurations include</w:t>
      </w:r>
      <w:r w:rsidR="001B20EA" w:rsidRPr="001B20EA">
        <w:rPr>
          <w:sz w:val="24"/>
          <w:szCs w:val="24"/>
        </w:rPr>
        <w:t xml:space="preserve"> wall alterations to the lower ground floor to create </w:t>
      </w:r>
      <w:r w:rsidR="001B20EA">
        <w:rPr>
          <w:sz w:val="24"/>
          <w:szCs w:val="24"/>
        </w:rPr>
        <w:t xml:space="preserve">a </w:t>
      </w:r>
      <w:r>
        <w:rPr>
          <w:sz w:val="24"/>
          <w:szCs w:val="24"/>
        </w:rPr>
        <w:t xml:space="preserve">studio flat at the front of the lower ground floor.  </w:t>
      </w:r>
      <w:r w:rsidR="001B20EA" w:rsidRPr="001B20EA">
        <w:rPr>
          <w:sz w:val="24"/>
          <w:szCs w:val="24"/>
        </w:rPr>
        <w:t xml:space="preserve">Access </w:t>
      </w:r>
      <w:r>
        <w:rPr>
          <w:sz w:val="24"/>
          <w:szCs w:val="24"/>
        </w:rPr>
        <w:t xml:space="preserve">to this studio unit remains by way of steps down at the side of the building.  </w:t>
      </w:r>
      <w:r w:rsidR="001B20EA">
        <w:rPr>
          <w:sz w:val="24"/>
          <w:szCs w:val="24"/>
        </w:rPr>
        <w:t xml:space="preserve"> </w:t>
      </w:r>
      <w:r w:rsidR="001B20EA" w:rsidRPr="001B20EA">
        <w:rPr>
          <w:sz w:val="24"/>
          <w:szCs w:val="24"/>
        </w:rPr>
        <w:t xml:space="preserve">Access to the </w:t>
      </w:r>
      <w:r>
        <w:rPr>
          <w:sz w:val="24"/>
          <w:szCs w:val="24"/>
        </w:rPr>
        <w:t xml:space="preserve">ground and upper floors 5 bedrooms </w:t>
      </w:r>
      <w:r w:rsidR="001B20EA" w:rsidRPr="001B20EA">
        <w:rPr>
          <w:sz w:val="24"/>
          <w:szCs w:val="24"/>
        </w:rPr>
        <w:t xml:space="preserve">unit </w:t>
      </w:r>
      <w:r>
        <w:rPr>
          <w:sz w:val="24"/>
          <w:szCs w:val="24"/>
        </w:rPr>
        <w:t>remains by way of the steps up to the upper ground floor.  For this second larger dwelling</w:t>
      </w:r>
      <w:r w:rsidR="001B20EA" w:rsidRPr="001B20EA">
        <w:rPr>
          <w:sz w:val="24"/>
          <w:szCs w:val="24"/>
        </w:rPr>
        <w:t xml:space="preserve"> there are internal staircase alterations and wall alterations to re</w:t>
      </w:r>
      <w:r>
        <w:rPr>
          <w:sz w:val="24"/>
          <w:szCs w:val="24"/>
        </w:rPr>
        <w:t>-</w:t>
      </w:r>
      <w:r w:rsidR="001B20EA" w:rsidRPr="001B20EA">
        <w:rPr>
          <w:sz w:val="24"/>
          <w:szCs w:val="24"/>
        </w:rPr>
        <w:t>configure the rooms.</w:t>
      </w:r>
      <w:r w:rsidR="001B20EA">
        <w:rPr>
          <w:sz w:val="24"/>
          <w:szCs w:val="24"/>
        </w:rPr>
        <w:t xml:space="preserve"> </w:t>
      </w:r>
      <w:r w:rsidR="009D5087" w:rsidRPr="001B20EA">
        <w:rPr>
          <w:sz w:val="24"/>
          <w:szCs w:val="24"/>
        </w:rPr>
        <w:t xml:space="preserve">The applicant seeks to confirm that the change of use would not constitute development and planning permission is not required under section 55 of the Town and Country Planning Act 1990. There would be no external changes </w:t>
      </w:r>
      <w:r>
        <w:rPr>
          <w:sz w:val="24"/>
          <w:szCs w:val="24"/>
        </w:rPr>
        <w:t xml:space="preserve">to the appearance of the building </w:t>
      </w:r>
      <w:r w:rsidR="009D5087" w:rsidRPr="001B20EA">
        <w:rPr>
          <w:spacing w:val="6"/>
          <w:sz w:val="24"/>
          <w:szCs w:val="24"/>
        </w:rPr>
        <w:t xml:space="preserve">as </w:t>
      </w:r>
      <w:r w:rsidR="009D5087" w:rsidRPr="001B20EA">
        <w:rPr>
          <w:sz w:val="24"/>
          <w:szCs w:val="24"/>
        </w:rPr>
        <w:t>a result of the</w:t>
      </w:r>
      <w:r w:rsidR="009D5087" w:rsidRPr="001B20EA">
        <w:rPr>
          <w:spacing w:val="-3"/>
          <w:sz w:val="24"/>
          <w:szCs w:val="24"/>
        </w:rPr>
        <w:t xml:space="preserve"> </w:t>
      </w:r>
      <w:r w:rsidR="009D5087" w:rsidRPr="001B20EA">
        <w:rPr>
          <w:sz w:val="24"/>
          <w:szCs w:val="24"/>
        </w:rPr>
        <w:t>development.</w:t>
      </w:r>
    </w:p>
    <w:p w14:paraId="06C7CC0F" w14:textId="77777777" w:rsidR="00761611" w:rsidRDefault="00761611" w:rsidP="00761611">
      <w:pPr>
        <w:tabs>
          <w:tab w:val="left" w:pos="991"/>
        </w:tabs>
        <w:ind w:right="995"/>
      </w:pPr>
    </w:p>
    <w:p w14:paraId="2C75B9CA" w14:textId="26765B9D" w:rsidR="00754244" w:rsidRPr="00761611" w:rsidRDefault="00176801" w:rsidP="00761611">
      <w:pPr>
        <w:pStyle w:val="ListParagraph"/>
        <w:numPr>
          <w:ilvl w:val="0"/>
          <w:numId w:val="7"/>
        </w:numPr>
        <w:tabs>
          <w:tab w:val="left" w:pos="991"/>
        </w:tabs>
        <w:ind w:right="995"/>
        <w:rPr>
          <w:b/>
          <w:sz w:val="24"/>
          <w:szCs w:val="24"/>
        </w:rPr>
      </w:pPr>
      <w:r w:rsidRPr="00761611">
        <w:rPr>
          <w:b/>
          <w:sz w:val="24"/>
          <w:szCs w:val="24"/>
        </w:rPr>
        <w:t>History</w:t>
      </w:r>
    </w:p>
    <w:p w14:paraId="2344FC4E" w14:textId="6B26296D" w:rsidR="002B66CE" w:rsidRDefault="002B66CE">
      <w:pPr>
        <w:pStyle w:val="BodyText"/>
        <w:rPr>
          <w:b/>
        </w:rPr>
      </w:pPr>
    </w:p>
    <w:p w14:paraId="41C419DF" w14:textId="17305F4E" w:rsidR="002B66CE" w:rsidRPr="008F3814" w:rsidRDefault="008F3814" w:rsidP="00B07C6D">
      <w:pPr>
        <w:ind w:left="580" w:right="996"/>
        <w:jc w:val="both"/>
        <w:rPr>
          <w:sz w:val="24"/>
        </w:rPr>
      </w:pPr>
      <w:r w:rsidRPr="008F3814">
        <w:rPr>
          <w:sz w:val="24"/>
        </w:rPr>
        <w:t>None relevant</w:t>
      </w:r>
    </w:p>
    <w:p w14:paraId="3275290C" w14:textId="77777777" w:rsidR="002B66CE" w:rsidRPr="002B66CE" w:rsidRDefault="002B66CE" w:rsidP="002B66CE">
      <w:pPr>
        <w:ind w:left="580" w:right="996"/>
        <w:jc w:val="both"/>
        <w:rPr>
          <w:b/>
          <w:sz w:val="24"/>
        </w:rPr>
      </w:pPr>
    </w:p>
    <w:p w14:paraId="2C75B9CD" w14:textId="77777777" w:rsidR="00754244" w:rsidRDefault="00754244">
      <w:pPr>
        <w:pStyle w:val="BodyText"/>
        <w:rPr>
          <w:b/>
        </w:rPr>
      </w:pPr>
    </w:p>
    <w:p w14:paraId="2C75B9CE" w14:textId="75EA46EB" w:rsidR="00754244" w:rsidRDefault="00176801" w:rsidP="00761611">
      <w:pPr>
        <w:pStyle w:val="Heading1"/>
        <w:numPr>
          <w:ilvl w:val="0"/>
          <w:numId w:val="7"/>
        </w:numPr>
      </w:pPr>
      <w:r>
        <w:t>Assessment</w:t>
      </w:r>
    </w:p>
    <w:p w14:paraId="6E476D3C" w14:textId="77777777" w:rsidR="00761611" w:rsidRDefault="00761611" w:rsidP="00761611">
      <w:pPr>
        <w:tabs>
          <w:tab w:val="left" w:pos="988"/>
        </w:tabs>
        <w:ind w:right="993"/>
        <w:rPr>
          <w:sz w:val="24"/>
        </w:rPr>
      </w:pPr>
    </w:p>
    <w:p w14:paraId="5FCBA96C" w14:textId="1CA1AFCD" w:rsidR="00761611" w:rsidRDefault="00F002E4" w:rsidP="00761611">
      <w:pPr>
        <w:pStyle w:val="ListParagraph"/>
        <w:numPr>
          <w:ilvl w:val="1"/>
          <w:numId w:val="7"/>
        </w:numPr>
        <w:tabs>
          <w:tab w:val="left" w:pos="988"/>
        </w:tabs>
        <w:ind w:right="993"/>
        <w:rPr>
          <w:sz w:val="24"/>
        </w:rPr>
      </w:pPr>
      <w:r>
        <w:rPr>
          <w:sz w:val="24"/>
        </w:rPr>
        <w:t xml:space="preserve">  </w:t>
      </w:r>
      <w:r w:rsidR="00176801" w:rsidRPr="00761611">
        <w:rPr>
          <w:sz w:val="24"/>
        </w:rPr>
        <w:t xml:space="preserve">The Town &amp; Country Planning Act 1990, Section 55, Part 3A states that “the use as two or more separate dwelling houses of any building previously used </w:t>
      </w:r>
      <w:r w:rsidR="009E76E8" w:rsidRPr="00761611">
        <w:rPr>
          <w:sz w:val="24"/>
        </w:rPr>
        <w:t xml:space="preserve">as </w:t>
      </w:r>
      <w:r w:rsidR="00176801" w:rsidRPr="00761611">
        <w:rPr>
          <w:sz w:val="24"/>
        </w:rPr>
        <w:t>a single dwelling house involve</w:t>
      </w:r>
      <w:r w:rsidR="009E76E8" w:rsidRPr="00761611">
        <w:rPr>
          <w:sz w:val="24"/>
        </w:rPr>
        <w:t>s</w:t>
      </w:r>
      <w:r w:rsidR="00176801" w:rsidRPr="00761611">
        <w:rPr>
          <w:sz w:val="24"/>
        </w:rPr>
        <w:t xml:space="preserve"> a material change in the use of the building and of each part of it which is so used”. However, the legislation does not comment </w:t>
      </w:r>
      <w:r w:rsidR="00176801" w:rsidRPr="00761611">
        <w:rPr>
          <w:sz w:val="24"/>
        </w:rPr>
        <w:lastRenderedPageBreak/>
        <w:t>on whether combining two dwellings into one would constitute</w:t>
      </w:r>
      <w:r w:rsidR="00176801" w:rsidRPr="00761611">
        <w:rPr>
          <w:spacing w:val="-5"/>
          <w:sz w:val="24"/>
        </w:rPr>
        <w:t xml:space="preserve"> </w:t>
      </w:r>
      <w:r w:rsidR="00176801" w:rsidRPr="00761611">
        <w:rPr>
          <w:sz w:val="24"/>
        </w:rPr>
        <w:t>development.</w:t>
      </w:r>
    </w:p>
    <w:p w14:paraId="71F70E86" w14:textId="77777777" w:rsidR="00761611" w:rsidRDefault="00761611" w:rsidP="00761611">
      <w:pPr>
        <w:pStyle w:val="ListParagraph"/>
        <w:tabs>
          <w:tab w:val="left" w:pos="988"/>
        </w:tabs>
        <w:ind w:left="1146" w:right="993"/>
        <w:rPr>
          <w:sz w:val="24"/>
        </w:rPr>
      </w:pPr>
    </w:p>
    <w:p w14:paraId="45B9B2F3" w14:textId="570CB5CB" w:rsidR="00761611" w:rsidRDefault="00F002E4" w:rsidP="00761611">
      <w:pPr>
        <w:pStyle w:val="ListParagraph"/>
        <w:numPr>
          <w:ilvl w:val="1"/>
          <w:numId w:val="7"/>
        </w:numPr>
        <w:tabs>
          <w:tab w:val="left" w:pos="988"/>
        </w:tabs>
        <w:ind w:right="993"/>
        <w:rPr>
          <w:sz w:val="24"/>
        </w:rPr>
      </w:pPr>
      <w:r>
        <w:rPr>
          <w:sz w:val="24"/>
        </w:rPr>
        <w:t xml:space="preserve">  </w:t>
      </w:r>
      <w:r w:rsidR="009E76E8" w:rsidRPr="00761611">
        <w:rPr>
          <w:sz w:val="24"/>
        </w:rPr>
        <w:t>T</w:t>
      </w:r>
      <w:r w:rsidR="00176801" w:rsidRPr="00761611">
        <w:rPr>
          <w:sz w:val="24"/>
        </w:rPr>
        <w:t>he Borough’s Local Plan policies seek to protect existing housing by</w:t>
      </w:r>
      <w:r w:rsidR="00176801" w:rsidRPr="00761611">
        <w:rPr>
          <w:spacing w:val="16"/>
          <w:sz w:val="24"/>
        </w:rPr>
        <w:t xml:space="preserve"> </w:t>
      </w:r>
      <w:r w:rsidR="00176801" w:rsidRPr="00761611">
        <w:rPr>
          <w:sz w:val="24"/>
        </w:rPr>
        <w:t>resisting</w:t>
      </w:r>
      <w:r w:rsidR="00B07978" w:rsidRPr="00761611">
        <w:rPr>
          <w:sz w:val="24"/>
        </w:rPr>
        <w:t xml:space="preserve"> development that would involve the net loss of two or more homes. As the proposal would only involve the loss of one residential unit, it is not considered to materially impact the Borough’s housing stock nor impact the ability of the Council to meet its increased housing targets. The use of the site would remain in residential use following the conversion of </w:t>
      </w:r>
      <w:r w:rsidR="001B20EA">
        <w:rPr>
          <w:sz w:val="24"/>
        </w:rPr>
        <w:t>three</w:t>
      </w:r>
      <w:r w:rsidR="00B07978" w:rsidRPr="00761611">
        <w:rPr>
          <w:sz w:val="24"/>
        </w:rPr>
        <w:t xml:space="preserve"> residential flats into </w:t>
      </w:r>
      <w:r w:rsidR="001B20EA">
        <w:rPr>
          <w:sz w:val="24"/>
        </w:rPr>
        <w:t>two</w:t>
      </w:r>
      <w:r w:rsidR="00B07978" w:rsidRPr="00761611">
        <w:rPr>
          <w:sz w:val="24"/>
        </w:rPr>
        <w:t xml:space="preserve"> </w:t>
      </w:r>
      <w:r w:rsidR="00136BEB">
        <w:rPr>
          <w:sz w:val="24"/>
        </w:rPr>
        <w:t>flats</w:t>
      </w:r>
      <w:r w:rsidR="00B07978" w:rsidRPr="00761611">
        <w:rPr>
          <w:sz w:val="24"/>
        </w:rPr>
        <w:t xml:space="preserve"> and is not considered to be a material change of use. Therefore, the works are not considered to fall within the “meaning of development” requiring planning permission of section 55(2)(f) as defined by the Town and Country Planning Act 1990.</w:t>
      </w:r>
    </w:p>
    <w:p w14:paraId="0012F623" w14:textId="77777777" w:rsidR="00761611" w:rsidRPr="00761611" w:rsidRDefault="00761611" w:rsidP="00761611">
      <w:pPr>
        <w:pStyle w:val="ListParagraph"/>
        <w:rPr>
          <w:sz w:val="24"/>
        </w:rPr>
      </w:pPr>
    </w:p>
    <w:p w14:paraId="38E4ABE1" w14:textId="42F2B8DC" w:rsidR="00B07978" w:rsidRDefault="00F002E4" w:rsidP="00761611">
      <w:pPr>
        <w:pStyle w:val="ListParagraph"/>
        <w:numPr>
          <w:ilvl w:val="1"/>
          <w:numId w:val="7"/>
        </w:numPr>
        <w:tabs>
          <w:tab w:val="left" w:pos="988"/>
        </w:tabs>
        <w:ind w:right="993"/>
        <w:rPr>
          <w:sz w:val="24"/>
        </w:rPr>
      </w:pPr>
      <w:r>
        <w:rPr>
          <w:sz w:val="24"/>
        </w:rPr>
        <w:t xml:space="preserve">  </w:t>
      </w:r>
      <w:r w:rsidR="00B07978" w:rsidRPr="00761611">
        <w:rPr>
          <w:sz w:val="24"/>
        </w:rPr>
        <w:t>Relevant to this determination is the appeal case reference APP/X5210/X/17/</w:t>
      </w:r>
      <w:r w:rsidR="00A1738B">
        <w:rPr>
          <w:sz w:val="24"/>
        </w:rPr>
        <w:t>3172201 (2 &amp; 3 Wildwood Grove; R</w:t>
      </w:r>
      <w:r w:rsidR="00B07978" w:rsidRPr="00761611">
        <w:rPr>
          <w:sz w:val="24"/>
        </w:rPr>
        <w:t>ef: 2016/5621/P) in Camden, which was allowed on 15/01/2018 for the conversion of two residential dwellings into one. In the assessment, the Inspector considered that the amalgamation of two dwellings into one would not be a material change of use and therefore would not constitute development.</w:t>
      </w:r>
    </w:p>
    <w:p w14:paraId="4FC14C39" w14:textId="77777777" w:rsidR="00583D66" w:rsidRPr="00583D66" w:rsidRDefault="00583D66" w:rsidP="00583D66">
      <w:pPr>
        <w:pStyle w:val="ListParagraph"/>
        <w:rPr>
          <w:sz w:val="24"/>
        </w:rPr>
      </w:pPr>
    </w:p>
    <w:p w14:paraId="74AA9920" w14:textId="17096901" w:rsidR="00583D66" w:rsidRPr="00761611" w:rsidRDefault="00583D66" w:rsidP="00761611">
      <w:pPr>
        <w:pStyle w:val="ListParagraph"/>
        <w:numPr>
          <w:ilvl w:val="1"/>
          <w:numId w:val="7"/>
        </w:numPr>
        <w:tabs>
          <w:tab w:val="left" w:pos="988"/>
        </w:tabs>
        <w:ind w:right="993"/>
        <w:rPr>
          <w:sz w:val="24"/>
        </w:rPr>
      </w:pPr>
      <w:r>
        <w:rPr>
          <w:sz w:val="24"/>
        </w:rPr>
        <w:t xml:space="preserve">  The use of the 5 bedroom, 10 person unit by unrelated residents would not constitute a use as a dwelling</w:t>
      </w:r>
      <w:r w:rsidR="0016643F">
        <w:rPr>
          <w:sz w:val="24"/>
        </w:rPr>
        <w:t>house</w:t>
      </w:r>
      <w:r>
        <w:rPr>
          <w:sz w:val="24"/>
        </w:rPr>
        <w:t>.  It would be a House in Multiple Occupation use which is not in the same class as a dwelling.  It is sui-generis.  As this would constitute a change of use which would require planning permission an informative is to be added to indicate that under this consent is granted on the basis that the 5 bedroom, 10 person unit is used by related persons and that the use of this unit by unrelated persons would represent a change of use which would require planning permission.</w:t>
      </w:r>
    </w:p>
    <w:p w14:paraId="744ABF95" w14:textId="77777777" w:rsidR="00B07978" w:rsidRPr="00B07978" w:rsidRDefault="00B07978" w:rsidP="00B07978">
      <w:pPr>
        <w:pStyle w:val="ListParagraph"/>
        <w:rPr>
          <w:sz w:val="24"/>
        </w:rPr>
      </w:pPr>
    </w:p>
    <w:p w14:paraId="7F42EBA3" w14:textId="14AD6EAE" w:rsidR="00BD6345" w:rsidRPr="00C117C2" w:rsidRDefault="00B07978" w:rsidP="00C117C2">
      <w:pPr>
        <w:pStyle w:val="ListParagraph"/>
        <w:numPr>
          <w:ilvl w:val="0"/>
          <w:numId w:val="7"/>
        </w:numPr>
        <w:rPr>
          <w:b/>
          <w:sz w:val="24"/>
        </w:rPr>
      </w:pPr>
      <w:r w:rsidRPr="00C117C2">
        <w:rPr>
          <w:b/>
          <w:sz w:val="24"/>
        </w:rPr>
        <w:t xml:space="preserve">Conclusion </w:t>
      </w:r>
    </w:p>
    <w:p w14:paraId="52E05869" w14:textId="02451997" w:rsidR="0016643F" w:rsidRDefault="0016643F" w:rsidP="0016643F">
      <w:pPr>
        <w:pStyle w:val="ListParagraph"/>
        <w:ind w:left="502"/>
        <w:rPr>
          <w:b/>
          <w:sz w:val="24"/>
        </w:rPr>
      </w:pPr>
    </w:p>
    <w:p w14:paraId="425E537C" w14:textId="35DAD3C3" w:rsidR="00761611" w:rsidRPr="00C117C2" w:rsidRDefault="00C117C2" w:rsidP="00C117C2">
      <w:pPr>
        <w:pStyle w:val="ListParagraph"/>
        <w:numPr>
          <w:ilvl w:val="1"/>
          <w:numId w:val="7"/>
        </w:numPr>
        <w:tabs>
          <w:tab w:val="left" w:pos="988"/>
        </w:tabs>
        <w:ind w:right="993"/>
        <w:rPr>
          <w:sz w:val="24"/>
        </w:rPr>
      </w:pPr>
      <w:r>
        <w:rPr>
          <w:sz w:val="24"/>
        </w:rPr>
        <w:t xml:space="preserve">  </w:t>
      </w:r>
      <w:r w:rsidR="00B07978" w:rsidRPr="00C117C2">
        <w:rPr>
          <w:sz w:val="24"/>
        </w:rPr>
        <w:t>It is considered that the works do not constitute development as defined by section 55 of the Town &amp; Country Planning Act 1990, and therefore would not require planning permission.</w:t>
      </w:r>
      <w:r w:rsidR="00BD6345" w:rsidRPr="00C117C2">
        <w:rPr>
          <w:sz w:val="24"/>
        </w:rPr>
        <w:t xml:space="preserve"> </w:t>
      </w:r>
    </w:p>
    <w:p w14:paraId="4C975363" w14:textId="77777777" w:rsidR="00761611" w:rsidRPr="0016643F" w:rsidRDefault="00761611" w:rsidP="00C117C2">
      <w:pPr>
        <w:pStyle w:val="ListParagraph"/>
        <w:tabs>
          <w:tab w:val="left" w:pos="988"/>
        </w:tabs>
        <w:ind w:left="1146" w:right="993"/>
        <w:rPr>
          <w:sz w:val="24"/>
        </w:rPr>
      </w:pPr>
    </w:p>
    <w:p w14:paraId="5BB4F126" w14:textId="7907E905" w:rsidR="00BD6345" w:rsidRPr="00C117C2" w:rsidRDefault="00C117C2" w:rsidP="00C117C2">
      <w:pPr>
        <w:pStyle w:val="ListParagraph"/>
        <w:numPr>
          <w:ilvl w:val="1"/>
          <w:numId w:val="12"/>
        </w:numPr>
        <w:tabs>
          <w:tab w:val="left" w:pos="988"/>
        </w:tabs>
        <w:ind w:right="993"/>
        <w:rPr>
          <w:sz w:val="24"/>
        </w:rPr>
      </w:pPr>
      <w:r>
        <w:t xml:space="preserve">      </w:t>
      </w:r>
      <w:r w:rsidR="00BD6345" w:rsidRPr="00C117C2">
        <w:rPr>
          <w:sz w:val="24"/>
        </w:rPr>
        <w:t>Grant certificate of lawful development (proposed).</w:t>
      </w:r>
    </w:p>
    <w:p w14:paraId="33CC52BD" w14:textId="67991B76" w:rsidR="00E06025" w:rsidRPr="00BD6345" w:rsidRDefault="00E06025" w:rsidP="00C117C2">
      <w:pPr>
        <w:pStyle w:val="ListParagraph"/>
        <w:tabs>
          <w:tab w:val="left" w:pos="988"/>
        </w:tabs>
        <w:ind w:left="1146" w:right="993"/>
        <w:rPr>
          <w:sz w:val="24"/>
        </w:rPr>
      </w:pPr>
      <w:bookmarkStart w:id="0" w:name="_GoBack"/>
      <w:bookmarkEnd w:id="0"/>
    </w:p>
    <w:sectPr w:rsidR="00E06025" w:rsidRPr="00BD6345">
      <w:pgSz w:w="11910" w:h="16840"/>
      <w:pgMar w:top="440" w:right="80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9692A" w14:textId="77777777" w:rsidR="000E671F" w:rsidRDefault="000E671F" w:rsidP="00176801">
      <w:r>
        <w:separator/>
      </w:r>
    </w:p>
  </w:endnote>
  <w:endnote w:type="continuationSeparator" w:id="0">
    <w:p w14:paraId="76722F94" w14:textId="77777777" w:rsidR="000E671F" w:rsidRDefault="000E671F" w:rsidP="0017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3C912" w14:textId="77777777" w:rsidR="000E671F" w:rsidRDefault="000E671F" w:rsidP="00176801">
      <w:r>
        <w:separator/>
      </w:r>
    </w:p>
  </w:footnote>
  <w:footnote w:type="continuationSeparator" w:id="0">
    <w:p w14:paraId="424255BB" w14:textId="77777777" w:rsidR="000E671F" w:rsidRDefault="000E671F" w:rsidP="00176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35A"/>
    <w:multiLevelType w:val="multilevel"/>
    <w:tmpl w:val="99A24866"/>
    <w:lvl w:ilvl="0">
      <w:start w:val="1"/>
      <w:numFmt w:val="decimal"/>
      <w:lvlText w:val="%1."/>
      <w:lvlJc w:val="left"/>
      <w:pPr>
        <w:ind w:left="408" w:hanging="408"/>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 w15:restartNumberingAfterBreak="0">
    <w:nsid w:val="3B5E4C14"/>
    <w:multiLevelType w:val="multilevel"/>
    <w:tmpl w:val="3D30C7A0"/>
    <w:lvl w:ilvl="0">
      <w:start w:val="5"/>
      <w:numFmt w:val="decimal"/>
      <w:lvlText w:val="%1"/>
      <w:lvlJc w:val="left"/>
      <w:pPr>
        <w:ind w:left="580" w:hanging="437"/>
      </w:pPr>
      <w:rPr>
        <w:rFonts w:hint="default"/>
        <w:lang w:val="en-GB" w:eastAsia="en-GB" w:bidi="en-GB"/>
      </w:rPr>
    </w:lvl>
    <w:lvl w:ilvl="1">
      <w:start w:val="1"/>
      <w:numFmt w:val="decimal"/>
      <w:lvlText w:val="%1.%2"/>
      <w:lvlJc w:val="left"/>
      <w:pPr>
        <w:ind w:left="580" w:hanging="437"/>
      </w:pPr>
      <w:rPr>
        <w:rFonts w:ascii="Arial" w:eastAsia="Arial" w:hAnsi="Arial" w:cs="Arial" w:hint="default"/>
        <w:spacing w:val="-34"/>
        <w:w w:val="99"/>
        <w:sz w:val="24"/>
        <w:szCs w:val="24"/>
        <w:lang w:val="en-GB" w:eastAsia="en-GB" w:bidi="en-GB"/>
      </w:rPr>
    </w:lvl>
    <w:lvl w:ilvl="2">
      <w:numFmt w:val="bullet"/>
      <w:lvlText w:val="•"/>
      <w:lvlJc w:val="left"/>
      <w:pPr>
        <w:ind w:left="2585" w:hanging="437"/>
      </w:pPr>
      <w:rPr>
        <w:rFonts w:hint="default"/>
        <w:lang w:val="en-GB" w:eastAsia="en-GB" w:bidi="en-GB"/>
      </w:rPr>
    </w:lvl>
    <w:lvl w:ilvl="3">
      <w:numFmt w:val="bullet"/>
      <w:lvlText w:val="•"/>
      <w:lvlJc w:val="left"/>
      <w:pPr>
        <w:ind w:left="3587" w:hanging="437"/>
      </w:pPr>
      <w:rPr>
        <w:rFonts w:hint="default"/>
        <w:lang w:val="en-GB" w:eastAsia="en-GB" w:bidi="en-GB"/>
      </w:rPr>
    </w:lvl>
    <w:lvl w:ilvl="4">
      <w:numFmt w:val="bullet"/>
      <w:lvlText w:val="•"/>
      <w:lvlJc w:val="left"/>
      <w:pPr>
        <w:ind w:left="4590" w:hanging="437"/>
      </w:pPr>
      <w:rPr>
        <w:rFonts w:hint="default"/>
        <w:lang w:val="en-GB" w:eastAsia="en-GB" w:bidi="en-GB"/>
      </w:rPr>
    </w:lvl>
    <w:lvl w:ilvl="5">
      <w:numFmt w:val="bullet"/>
      <w:lvlText w:val="•"/>
      <w:lvlJc w:val="left"/>
      <w:pPr>
        <w:ind w:left="5593" w:hanging="437"/>
      </w:pPr>
      <w:rPr>
        <w:rFonts w:hint="default"/>
        <w:lang w:val="en-GB" w:eastAsia="en-GB" w:bidi="en-GB"/>
      </w:rPr>
    </w:lvl>
    <w:lvl w:ilvl="6">
      <w:numFmt w:val="bullet"/>
      <w:lvlText w:val="•"/>
      <w:lvlJc w:val="left"/>
      <w:pPr>
        <w:ind w:left="6595" w:hanging="437"/>
      </w:pPr>
      <w:rPr>
        <w:rFonts w:hint="default"/>
        <w:lang w:val="en-GB" w:eastAsia="en-GB" w:bidi="en-GB"/>
      </w:rPr>
    </w:lvl>
    <w:lvl w:ilvl="7">
      <w:numFmt w:val="bullet"/>
      <w:lvlText w:val="•"/>
      <w:lvlJc w:val="left"/>
      <w:pPr>
        <w:ind w:left="7598" w:hanging="437"/>
      </w:pPr>
      <w:rPr>
        <w:rFonts w:hint="default"/>
        <w:lang w:val="en-GB" w:eastAsia="en-GB" w:bidi="en-GB"/>
      </w:rPr>
    </w:lvl>
    <w:lvl w:ilvl="8">
      <w:numFmt w:val="bullet"/>
      <w:lvlText w:val="•"/>
      <w:lvlJc w:val="left"/>
      <w:pPr>
        <w:ind w:left="8601" w:hanging="437"/>
      </w:pPr>
      <w:rPr>
        <w:rFonts w:hint="default"/>
        <w:lang w:val="en-GB" w:eastAsia="en-GB" w:bidi="en-GB"/>
      </w:rPr>
    </w:lvl>
  </w:abstractNum>
  <w:abstractNum w:abstractNumId="2" w15:restartNumberingAfterBreak="0">
    <w:nsid w:val="3D8316F5"/>
    <w:multiLevelType w:val="multilevel"/>
    <w:tmpl w:val="DB2A9430"/>
    <w:lvl w:ilvl="0">
      <w:start w:val="2"/>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3" w15:restartNumberingAfterBreak="0">
    <w:nsid w:val="446B79C7"/>
    <w:multiLevelType w:val="multilevel"/>
    <w:tmpl w:val="9A7C1A7A"/>
    <w:lvl w:ilvl="0">
      <w:start w:val="2"/>
      <w:numFmt w:val="decimal"/>
      <w:lvlText w:val="%1"/>
      <w:lvlJc w:val="left"/>
      <w:pPr>
        <w:ind w:left="580" w:hanging="469"/>
      </w:pPr>
      <w:rPr>
        <w:rFonts w:hint="default"/>
        <w:lang w:val="en-GB" w:eastAsia="en-GB" w:bidi="en-GB"/>
      </w:rPr>
    </w:lvl>
    <w:lvl w:ilvl="1">
      <w:numFmt w:val="decimal"/>
      <w:lvlText w:val="%1.%2"/>
      <w:lvlJc w:val="left"/>
      <w:pPr>
        <w:ind w:left="1178" w:hanging="469"/>
      </w:pPr>
      <w:rPr>
        <w:rFonts w:hint="default"/>
        <w:b/>
        <w:bCs/>
        <w:w w:val="99"/>
        <w:lang w:val="en-GB" w:eastAsia="en-GB" w:bidi="en-GB"/>
      </w:rPr>
    </w:lvl>
    <w:lvl w:ilvl="2">
      <w:numFmt w:val="bullet"/>
      <w:lvlText w:val="•"/>
      <w:lvlJc w:val="left"/>
      <w:pPr>
        <w:ind w:left="2585" w:hanging="469"/>
      </w:pPr>
      <w:rPr>
        <w:rFonts w:hint="default"/>
        <w:lang w:val="en-GB" w:eastAsia="en-GB" w:bidi="en-GB"/>
      </w:rPr>
    </w:lvl>
    <w:lvl w:ilvl="3">
      <w:numFmt w:val="bullet"/>
      <w:lvlText w:val="•"/>
      <w:lvlJc w:val="left"/>
      <w:pPr>
        <w:ind w:left="3587" w:hanging="469"/>
      </w:pPr>
      <w:rPr>
        <w:rFonts w:hint="default"/>
        <w:lang w:val="en-GB" w:eastAsia="en-GB" w:bidi="en-GB"/>
      </w:rPr>
    </w:lvl>
    <w:lvl w:ilvl="4">
      <w:numFmt w:val="bullet"/>
      <w:lvlText w:val="•"/>
      <w:lvlJc w:val="left"/>
      <w:pPr>
        <w:ind w:left="4590" w:hanging="469"/>
      </w:pPr>
      <w:rPr>
        <w:rFonts w:hint="default"/>
        <w:lang w:val="en-GB" w:eastAsia="en-GB" w:bidi="en-GB"/>
      </w:rPr>
    </w:lvl>
    <w:lvl w:ilvl="5">
      <w:numFmt w:val="bullet"/>
      <w:lvlText w:val="•"/>
      <w:lvlJc w:val="left"/>
      <w:pPr>
        <w:ind w:left="5593" w:hanging="469"/>
      </w:pPr>
      <w:rPr>
        <w:rFonts w:hint="default"/>
        <w:lang w:val="en-GB" w:eastAsia="en-GB" w:bidi="en-GB"/>
      </w:rPr>
    </w:lvl>
    <w:lvl w:ilvl="6">
      <w:numFmt w:val="bullet"/>
      <w:lvlText w:val="•"/>
      <w:lvlJc w:val="left"/>
      <w:pPr>
        <w:ind w:left="6595" w:hanging="469"/>
      </w:pPr>
      <w:rPr>
        <w:rFonts w:hint="default"/>
        <w:lang w:val="en-GB" w:eastAsia="en-GB" w:bidi="en-GB"/>
      </w:rPr>
    </w:lvl>
    <w:lvl w:ilvl="7">
      <w:numFmt w:val="bullet"/>
      <w:lvlText w:val="•"/>
      <w:lvlJc w:val="left"/>
      <w:pPr>
        <w:ind w:left="7598" w:hanging="469"/>
      </w:pPr>
      <w:rPr>
        <w:rFonts w:hint="default"/>
        <w:lang w:val="en-GB" w:eastAsia="en-GB" w:bidi="en-GB"/>
      </w:rPr>
    </w:lvl>
    <w:lvl w:ilvl="8">
      <w:numFmt w:val="bullet"/>
      <w:lvlText w:val="•"/>
      <w:lvlJc w:val="left"/>
      <w:pPr>
        <w:ind w:left="8601" w:hanging="469"/>
      </w:pPr>
      <w:rPr>
        <w:rFonts w:hint="default"/>
        <w:lang w:val="en-GB" w:eastAsia="en-GB" w:bidi="en-GB"/>
      </w:rPr>
    </w:lvl>
  </w:abstractNum>
  <w:abstractNum w:abstractNumId="4" w15:restartNumberingAfterBreak="0">
    <w:nsid w:val="44CE5F20"/>
    <w:multiLevelType w:val="multilevel"/>
    <w:tmpl w:val="40AC5D44"/>
    <w:lvl w:ilvl="0">
      <w:start w:val="4"/>
      <w:numFmt w:val="decimal"/>
      <w:lvlText w:val="%1"/>
      <w:lvlJc w:val="left"/>
      <w:pPr>
        <w:ind w:left="580" w:hanging="408"/>
      </w:pPr>
      <w:rPr>
        <w:rFonts w:hint="default"/>
        <w:lang w:val="en-GB" w:eastAsia="en-GB" w:bidi="en-GB"/>
      </w:rPr>
    </w:lvl>
    <w:lvl w:ilvl="1">
      <w:start w:val="1"/>
      <w:numFmt w:val="decimal"/>
      <w:lvlText w:val="%1.%2"/>
      <w:lvlJc w:val="left"/>
      <w:pPr>
        <w:ind w:left="580" w:hanging="408"/>
      </w:pPr>
      <w:rPr>
        <w:rFonts w:ascii="Arial" w:eastAsia="Arial" w:hAnsi="Arial" w:cs="Arial" w:hint="default"/>
        <w:w w:val="99"/>
        <w:sz w:val="24"/>
        <w:szCs w:val="24"/>
        <w:lang w:val="en-GB" w:eastAsia="en-GB" w:bidi="en-GB"/>
      </w:rPr>
    </w:lvl>
    <w:lvl w:ilvl="2">
      <w:numFmt w:val="bullet"/>
      <w:lvlText w:val="•"/>
      <w:lvlJc w:val="left"/>
      <w:pPr>
        <w:ind w:left="2585" w:hanging="408"/>
      </w:pPr>
      <w:rPr>
        <w:rFonts w:hint="default"/>
        <w:lang w:val="en-GB" w:eastAsia="en-GB" w:bidi="en-GB"/>
      </w:rPr>
    </w:lvl>
    <w:lvl w:ilvl="3">
      <w:numFmt w:val="bullet"/>
      <w:lvlText w:val="•"/>
      <w:lvlJc w:val="left"/>
      <w:pPr>
        <w:ind w:left="3587" w:hanging="408"/>
      </w:pPr>
      <w:rPr>
        <w:rFonts w:hint="default"/>
        <w:lang w:val="en-GB" w:eastAsia="en-GB" w:bidi="en-GB"/>
      </w:rPr>
    </w:lvl>
    <w:lvl w:ilvl="4">
      <w:numFmt w:val="bullet"/>
      <w:lvlText w:val="•"/>
      <w:lvlJc w:val="left"/>
      <w:pPr>
        <w:ind w:left="4590" w:hanging="408"/>
      </w:pPr>
      <w:rPr>
        <w:rFonts w:hint="default"/>
        <w:lang w:val="en-GB" w:eastAsia="en-GB" w:bidi="en-GB"/>
      </w:rPr>
    </w:lvl>
    <w:lvl w:ilvl="5">
      <w:numFmt w:val="bullet"/>
      <w:lvlText w:val="•"/>
      <w:lvlJc w:val="left"/>
      <w:pPr>
        <w:ind w:left="5593" w:hanging="408"/>
      </w:pPr>
      <w:rPr>
        <w:rFonts w:hint="default"/>
        <w:lang w:val="en-GB" w:eastAsia="en-GB" w:bidi="en-GB"/>
      </w:rPr>
    </w:lvl>
    <w:lvl w:ilvl="6">
      <w:numFmt w:val="bullet"/>
      <w:lvlText w:val="•"/>
      <w:lvlJc w:val="left"/>
      <w:pPr>
        <w:ind w:left="6595" w:hanging="408"/>
      </w:pPr>
      <w:rPr>
        <w:rFonts w:hint="default"/>
        <w:lang w:val="en-GB" w:eastAsia="en-GB" w:bidi="en-GB"/>
      </w:rPr>
    </w:lvl>
    <w:lvl w:ilvl="7">
      <w:numFmt w:val="bullet"/>
      <w:lvlText w:val="•"/>
      <w:lvlJc w:val="left"/>
      <w:pPr>
        <w:ind w:left="7598" w:hanging="408"/>
      </w:pPr>
      <w:rPr>
        <w:rFonts w:hint="default"/>
        <w:lang w:val="en-GB" w:eastAsia="en-GB" w:bidi="en-GB"/>
      </w:rPr>
    </w:lvl>
    <w:lvl w:ilvl="8">
      <w:numFmt w:val="bullet"/>
      <w:lvlText w:val="•"/>
      <w:lvlJc w:val="left"/>
      <w:pPr>
        <w:ind w:left="8601" w:hanging="408"/>
      </w:pPr>
      <w:rPr>
        <w:rFonts w:hint="default"/>
        <w:lang w:val="en-GB" w:eastAsia="en-GB" w:bidi="en-GB"/>
      </w:rPr>
    </w:lvl>
  </w:abstractNum>
  <w:abstractNum w:abstractNumId="5" w15:restartNumberingAfterBreak="0">
    <w:nsid w:val="49B140D2"/>
    <w:multiLevelType w:val="multilevel"/>
    <w:tmpl w:val="6C82330C"/>
    <w:lvl w:ilvl="0">
      <w:start w:val="1"/>
      <w:numFmt w:val="decimal"/>
      <w:lvlText w:val="%1"/>
      <w:lvlJc w:val="left"/>
      <w:pPr>
        <w:ind w:left="580" w:hanging="428"/>
      </w:pPr>
      <w:rPr>
        <w:rFonts w:hint="default"/>
        <w:lang w:val="en-GB" w:eastAsia="en-GB" w:bidi="en-GB"/>
      </w:rPr>
    </w:lvl>
    <w:lvl w:ilvl="1">
      <w:numFmt w:val="decimal"/>
      <w:lvlText w:val="%1.%2"/>
      <w:lvlJc w:val="left"/>
      <w:pPr>
        <w:ind w:left="580" w:hanging="428"/>
      </w:pPr>
      <w:rPr>
        <w:rFonts w:hint="default"/>
        <w:b/>
        <w:bCs/>
        <w:w w:val="99"/>
        <w:lang w:val="en-GB" w:eastAsia="en-GB" w:bidi="en-GB"/>
      </w:rPr>
    </w:lvl>
    <w:lvl w:ilvl="2">
      <w:numFmt w:val="bullet"/>
      <w:lvlText w:val="•"/>
      <w:lvlJc w:val="left"/>
      <w:pPr>
        <w:ind w:left="2585" w:hanging="428"/>
      </w:pPr>
      <w:rPr>
        <w:rFonts w:hint="default"/>
        <w:lang w:val="en-GB" w:eastAsia="en-GB" w:bidi="en-GB"/>
      </w:rPr>
    </w:lvl>
    <w:lvl w:ilvl="3">
      <w:numFmt w:val="bullet"/>
      <w:lvlText w:val="•"/>
      <w:lvlJc w:val="left"/>
      <w:pPr>
        <w:ind w:left="3587" w:hanging="428"/>
      </w:pPr>
      <w:rPr>
        <w:rFonts w:hint="default"/>
        <w:lang w:val="en-GB" w:eastAsia="en-GB" w:bidi="en-GB"/>
      </w:rPr>
    </w:lvl>
    <w:lvl w:ilvl="4">
      <w:numFmt w:val="bullet"/>
      <w:lvlText w:val="•"/>
      <w:lvlJc w:val="left"/>
      <w:pPr>
        <w:ind w:left="4590" w:hanging="428"/>
      </w:pPr>
      <w:rPr>
        <w:rFonts w:hint="default"/>
        <w:lang w:val="en-GB" w:eastAsia="en-GB" w:bidi="en-GB"/>
      </w:rPr>
    </w:lvl>
    <w:lvl w:ilvl="5">
      <w:numFmt w:val="bullet"/>
      <w:lvlText w:val="•"/>
      <w:lvlJc w:val="left"/>
      <w:pPr>
        <w:ind w:left="5593" w:hanging="428"/>
      </w:pPr>
      <w:rPr>
        <w:rFonts w:hint="default"/>
        <w:lang w:val="en-GB" w:eastAsia="en-GB" w:bidi="en-GB"/>
      </w:rPr>
    </w:lvl>
    <w:lvl w:ilvl="6">
      <w:numFmt w:val="bullet"/>
      <w:lvlText w:val="•"/>
      <w:lvlJc w:val="left"/>
      <w:pPr>
        <w:ind w:left="6595" w:hanging="428"/>
      </w:pPr>
      <w:rPr>
        <w:rFonts w:hint="default"/>
        <w:lang w:val="en-GB" w:eastAsia="en-GB" w:bidi="en-GB"/>
      </w:rPr>
    </w:lvl>
    <w:lvl w:ilvl="7">
      <w:numFmt w:val="bullet"/>
      <w:lvlText w:val="•"/>
      <w:lvlJc w:val="left"/>
      <w:pPr>
        <w:ind w:left="7598" w:hanging="428"/>
      </w:pPr>
      <w:rPr>
        <w:rFonts w:hint="default"/>
        <w:lang w:val="en-GB" w:eastAsia="en-GB" w:bidi="en-GB"/>
      </w:rPr>
    </w:lvl>
    <w:lvl w:ilvl="8">
      <w:numFmt w:val="bullet"/>
      <w:lvlText w:val="•"/>
      <w:lvlJc w:val="left"/>
      <w:pPr>
        <w:ind w:left="8601" w:hanging="428"/>
      </w:pPr>
      <w:rPr>
        <w:rFonts w:hint="default"/>
        <w:lang w:val="en-GB" w:eastAsia="en-GB" w:bidi="en-GB"/>
      </w:rPr>
    </w:lvl>
  </w:abstractNum>
  <w:abstractNum w:abstractNumId="6" w15:restartNumberingAfterBreak="0">
    <w:nsid w:val="551E2233"/>
    <w:multiLevelType w:val="multilevel"/>
    <w:tmpl w:val="6F2A0AFA"/>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61DB68BC"/>
    <w:multiLevelType w:val="multilevel"/>
    <w:tmpl w:val="73C824E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6B9039E7"/>
    <w:multiLevelType w:val="hybridMultilevel"/>
    <w:tmpl w:val="40F8E4F8"/>
    <w:lvl w:ilvl="0" w:tplc="0809000F">
      <w:start w:val="1"/>
      <w:numFmt w:val="decimal"/>
      <w:lvlText w:val="%1."/>
      <w:lvlJc w:val="left"/>
      <w:pPr>
        <w:ind w:left="892" w:hanging="360"/>
      </w:p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9" w15:restartNumberingAfterBreak="0">
    <w:nsid w:val="72770483"/>
    <w:multiLevelType w:val="multilevel"/>
    <w:tmpl w:val="A3543E6E"/>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746B71A6"/>
    <w:multiLevelType w:val="multilevel"/>
    <w:tmpl w:val="9A7C1A7A"/>
    <w:lvl w:ilvl="0">
      <w:start w:val="2"/>
      <w:numFmt w:val="decimal"/>
      <w:lvlText w:val="%1"/>
      <w:lvlJc w:val="left"/>
      <w:pPr>
        <w:ind w:left="580" w:hanging="469"/>
      </w:pPr>
      <w:rPr>
        <w:rFonts w:hint="default"/>
        <w:lang w:val="en-GB" w:eastAsia="en-GB" w:bidi="en-GB"/>
      </w:rPr>
    </w:lvl>
    <w:lvl w:ilvl="1">
      <w:numFmt w:val="decimal"/>
      <w:lvlText w:val="%1.%2"/>
      <w:lvlJc w:val="left"/>
      <w:pPr>
        <w:ind w:left="1178" w:hanging="469"/>
      </w:pPr>
      <w:rPr>
        <w:rFonts w:hint="default"/>
        <w:b/>
        <w:bCs/>
        <w:w w:val="99"/>
        <w:lang w:val="en-GB" w:eastAsia="en-GB" w:bidi="en-GB"/>
      </w:rPr>
    </w:lvl>
    <w:lvl w:ilvl="2">
      <w:numFmt w:val="bullet"/>
      <w:lvlText w:val="•"/>
      <w:lvlJc w:val="left"/>
      <w:pPr>
        <w:ind w:left="2585" w:hanging="469"/>
      </w:pPr>
      <w:rPr>
        <w:rFonts w:hint="default"/>
        <w:lang w:val="en-GB" w:eastAsia="en-GB" w:bidi="en-GB"/>
      </w:rPr>
    </w:lvl>
    <w:lvl w:ilvl="3">
      <w:numFmt w:val="bullet"/>
      <w:lvlText w:val="•"/>
      <w:lvlJc w:val="left"/>
      <w:pPr>
        <w:ind w:left="3587" w:hanging="469"/>
      </w:pPr>
      <w:rPr>
        <w:rFonts w:hint="default"/>
        <w:lang w:val="en-GB" w:eastAsia="en-GB" w:bidi="en-GB"/>
      </w:rPr>
    </w:lvl>
    <w:lvl w:ilvl="4">
      <w:numFmt w:val="bullet"/>
      <w:lvlText w:val="•"/>
      <w:lvlJc w:val="left"/>
      <w:pPr>
        <w:ind w:left="4590" w:hanging="469"/>
      </w:pPr>
      <w:rPr>
        <w:rFonts w:hint="default"/>
        <w:lang w:val="en-GB" w:eastAsia="en-GB" w:bidi="en-GB"/>
      </w:rPr>
    </w:lvl>
    <w:lvl w:ilvl="5">
      <w:numFmt w:val="bullet"/>
      <w:lvlText w:val="•"/>
      <w:lvlJc w:val="left"/>
      <w:pPr>
        <w:ind w:left="5593" w:hanging="469"/>
      </w:pPr>
      <w:rPr>
        <w:rFonts w:hint="default"/>
        <w:lang w:val="en-GB" w:eastAsia="en-GB" w:bidi="en-GB"/>
      </w:rPr>
    </w:lvl>
    <w:lvl w:ilvl="6">
      <w:numFmt w:val="bullet"/>
      <w:lvlText w:val="•"/>
      <w:lvlJc w:val="left"/>
      <w:pPr>
        <w:ind w:left="6595" w:hanging="469"/>
      </w:pPr>
      <w:rPr>
        <w:rFonts w:hint="default"/>
        <w:lang w:val="en-GB" w:eastAsia="en-GB" w:bidi="en-GB"/>
      </w:rPr>
    </w:lvl>
    <w:lvl w:ilvl="7">
      <w:numFmt w:val="bullet"/>
      <w:lvlText w:val="•"/>
      <w:lvlJc w:val="left"/>
      <w:pPr>
        <w:ind w:left="7598" w:hanging="469"/>
      </w:pPr>
      <w:rPr>
        <w:rFonts w:hint="default"/>
        <w:lang w:val="en-GB" w:eastAsia="en-GB" w:bidi="en-GB"/>
      </w:rPr>
    </w:lvl>
    <w:lvl w:ilvl="8">
      <w:numFmt w:val="bullet"/>
      <w:lvlText w:val="•"/>
      <w:lvlJc w:val="left"/>
      <w:pPr>
        <w:ind w:left="8601" w:hanging="469"/>
      </w:pPr>
      <w:rPr>
        <w:rFonts w:hint="default"/>
        <w:lang w:val="en-GB" w:eastAsia="en-GB" w:bidi="en-GB"/>
      </w:rPr>
    </w:lvl>
  </w:abstractNum>
  <w:abstractNum w:abstractNumId="11" w15:restartNumberingAfterBreak="0">
    <w:nsid w:val="7B7E5508"/>
    <w:multiLevelType w:val="multilevel"/>
    <w:tmpl w:val="B87C1A24"/>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7F6D538A"/>
    <w:multiLevelType w:val="multilevel"/>
    <w:tmpl w:val="45FA1946"/>
    <w:lvl w:ilvl="0">
      <w:start w:val="5"/>
      <w:numFmt w:val="decimal"/>
      <w:lvlText w:val="%1."/>
      <w:lvlJc w:val="left"/>
      <w:pPr>
        <w:ind w:left="502" w:hanging="360"/>
      </w:pPr>
      <w:rPr>
        <w:rFonts w:hint="default"/>
      </w:rPr>
    </w:lvl>
    <w:lvl w:ilvl="1">
      <w:start w:val="1"/>
      <w:numFmt w:val="decimal"/>
      <w:isLgl/>
      <w:lvlText w:val="%1.%2."/>
      <w:lvlJc w:val="left"/>
      <w:pPr>
        <w:ind w:left="614" w:hanging="720"/>
      </w:pPr>
      <w:rPr>
        <w:rFonts w:hint="default"/>
        <w:b w:val="0"/>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num w:numId="1">
    <w:abstractNumId w:val="1"/>
  </w:num>
  <w:num w:numId="2">
    <w:abstractNumId w:val="4"/>
  </w:num>
  <w:num w:numId="3">
    <w:abstractNumId w:val="3"/>
  </w:num>
  <w:num w:numId="4">
    <w:abstractNumId w:val="5"/>
  </w:num>
  <w:num w:numId="5">
    <w:abstractNumId w:val="8"/>
  </w:num>
  <w:num w:numId="6">
    <w:abstractNumId w:val="12"/>
  </w:num>
  <w:num w:numId="7">
    <w:abstractNumId w:val="0"/>
  </w:num>
  <w:num w:numId="8">
    <w:abstractNumId w:val="10"/>
  </w:num>
  <w:num w:numId="9">
    <w:abstractNumId w:val="6"/>
  </w:num>
  <w:num w:numId="10">
    <w:abstractNumId w:val="2"/>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44"/>
    <w:rsid w:val="000E671F"/>
    <w:rsid w:val="00136BEB"/>
    <w:rsid w:val="0016643F"/>
    <w:rsid w:val="00176801"/>
    <w:rsid w:val="001B20EA"/>
    <w:rsid w:val="001C06AD"/>
    <w:rsid w:val="0023740B"/>
    <w:rsid w:val="002B66CE"/>
    <w:rsid w:val="00327CB4"/>
    <w:rsid w:val="00376AB3"/>
    <w:rsid w:val="003F3D03"/>
    <w:rsid w:val="0049719F"/>
    <w:rsid w:val="004E4DA5"/>
    <w:rsid w:val="005031EC"/>
    <w:rsid w:val="00583D66"/>
    <w:rsid w:val="00754244"/>
    <w:rsid w:val="00761611"/>
    <w:rsid w:val="007E59E1"/>
    <w:rsid w:val="00850A93"/>
    <w:rsid w:val="008A3761"/>
    <w:rsid w:val="008B1C0C"/>
    <w:rsid w:val="008B5557"/>
    <w:rsid w:val="008F3814"/>
    <w:rsid w:val="009170D8"/>
    <w:rsid w:val="009C0B79"/>
    <w:rsid w:val="009D5087"/>
    <w:rsid w:val="009E76E8"/>
    <w:rsid w:val="00A1738B"/>
    <w:rsid w:val="00A30C68"/>
    <w:rsid w:val="00B07978"/>
    <w:rsid w:val="00B07C6D"/>
    <w:rsid w:val="00B6773D"/>
    <w:rsid w:val="00BD6345"/>
    <w:rsid w:val="00C036E9"/>
    <w:rsid w:val="00C117C2"/>
    <w:rsid w:val="00DB73DF"/>
    <w:rsid w:val="00E06025"/>
    <w:rsid w:val="00E47CE2"/>
    <w:rsid w:val="00F002E4"/>
    <w:rsid w:val="00FB6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5B9A1"/>
  <w15:docId w15:val="{B1C2847B-6287-4D04-A22C-B25B0D64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5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85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31181C1293FF4F927DFC1A54976399" ma:contentTypeVersion="13" ma:contentTypeDescription="Create a new document." ma:contentTypeScope="" ma:versionID="38a8da1f263a2bc4305939c4aeeff41a">
  <xsd:schema xmlns:xsd="http://www.w3.org/2001/XMLSchema" xmlns:xs="http://www.w3.org/2001/XMLSchema" xmlns:p="http://schemas.microsoft.com/office/2006/metadata/properties" xmlns:ns3="a3415a8e-b88b-4a17-8cf5-e34432255cc4" xmlns:ns4="2c2ab0e6-717e-4b26-b9ed-00e2a6e68ab4" targetNamespace="http://schemas.microsoft.com/office/2006/metadata/properties" ma:root="true" ma:fieldsID="7d644ab01c2fd4f707ca3ccbf5f32f23" ns3:_="" ns4:_="">
    <xsd:import namespace="a3415a8e-b88b-4a17-8cf5-e34432255cc4"/>
    <xsd:import namespace="2c2ab0e6-717e-4b26-b9ed-00e2a6e68a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15a8e-b88b-4a17-8cf5-e34432255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2ab0e6-717e-4b26-b9ed-00e2a6e68a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8D41F-0AE3-4C5F-A99C-5B047C7312E5}">
  <ds:schemaRefs>
    <ds:schemaRef ds:uri="http://schemas.microsoft.com/sharepoint/v3/contenttype/forms"/>
  </ds:schemaRefs>
</ds:datastoreItem>
</file>

<file path=customXml/itemProps2.xml><?xml version="1.0" encoding="utf-8"?>
<ds:datastoreItem xmlns:ds="http://schemas.openxmlformats.org/officeDocument/2006/customXml" ds:itemID="{8343A985-E3ED-4DD8-A86E-C7E13CB3B083}">
  <ds:schemaRefs>
    <ds:schemaRef ds:uri="http://purl.org/dc/elements/1.1/"/>
    <ds:schemaRef ds:uri="http://schemas.microsoft.com/office/2006/metadata/properties"/>
    <ds:schemaRef ds:uri="http://purl.org/dc/terms/"/>
    <ds:schemaRef ds:uri="http://schemas.openxmlformats.org/package/2006/metadata/core-properties"/>
    <ds:schemaRef ds:uri="a3415a8e-b88b-4a17-8cf5-e34432255cc4"/>
    <ds:schemaRef ds:uri="http://schemas.microsoft.com/office/2006/documentManagement/types"/>
    <ds:schemaRef ds:uri="2c2ab0e6-717e-4b26-b9ed-00e2a6e68ab4"/>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6EF9F0D-9E98-4146-A57A-97294524C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15a8e-b88b-4a17-8cf5-e34432255cc4"/>
    <ds:schemaRef ds:uri="2c2ab0e6-717e-4b26-b9ed-00e2a6e68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LDC (Proposed) Report</vt:lpstr>
    </vt:vector>
  </TitlesOfParts>
  <Company>London Borough of Camden</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 (Proposed) Report</dc:title>
  <dc:creator>envrt00</dc:creator>
  <cp:lastModifiedBy>Adam Greenhalgh</cp:lastModifiedBy>
  <cp:revision>3</cp:revision>
  <dcterms:created xsi:type="dcterms:W3CDTF">2022-11-03T11:00:00Z</dcterms:created>
  <dcterms:modified xsi:type="dcterms:W3CDTF">2022-11-03T11:06:00Z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 2016</vt:lpwstr>
  </property>
  <property fmtid="{D5CDD505-2E9C-101B-9397-08002B2CF9AE}" pid="4" name="LastSaved">
    <vt:filetime>2020-04-17T00:00:00Z</vt:filetime>
  </property>
  <property fmtid="{D5CDD505-2E9C-101B-9397-08002B2CF9AE}" pid="5" name="ContentTypeId">
    <vt:lpwstr>0x010100A631181C1293FF4F927DFC1A54976399</vt:lpwstr>
  </property>
  <property fmtid="{D5CDD505-2E9C-101B-9397-08002B2CF9AE}" pid="6" name="GrammarlyDocumentId">
    <vt:lpwstr>ea8c33605003656eeae085e6e2119679365dbde981ba1f61217999dbfb3b9756</vt:lpwstr>
  </property>
</Properties>
</file>