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36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86"/>
        <w:gridCol w:w="273"/>
        <w:gridCol w:w="284"/>
        <w:gridCol w:w="709"/>
        <w:gridCol w:w="425"/>
        <w:gridCol w:w="514"/>
        <w:gridCol w:w="1187"/>
        <w:gridCol w:w="142"/>
        <w:gridCol w:w="708"/>
        <w:gridCol w:w="851"/>
        <w:gridCol w:w="1247"/>
        <w:gridCol w:w="737"/>
      </w:tblGrid>
      <w:tr w:rsidR="00AE7930" w:rsidRPr="00BF2FB0" w14:paraId="4917F721" w14:textId="77777777" w:rsidTr="005819F9">
        <w:trPr>
          <w:cantSplit/>
          <w:trHeight w:val="330"/>
        </w:trPr>
        <w:tc>
          <w:tcPr>
            <w:tcW w:w="3980" w:type="dxa"/>
            <w:gridSpan w:val="3"/>
            <w:vMerge w:val="restart"/>
            <w:tcBorders>
              <w:top w:val="single" w:sz="12" w:space="0" w:color="auto"/>
              <w:left w:val="single" w:sz="12" w:space="0" w:color="auto"/>
            </w:tcBorders>
          </w:tcPr>
          <w:p w14:paraId="2A60622C" w14:textId="77777777" w:rsidR="00AE7930" w:rsidRPr="00015D2A" w:rsidRDefault="00AE7930" w:rsidP="005819F9">
            <w:pPr>
              <w:pStyle w:val="Heading4"/>
              <w:jc w:val="left"/>
              <w:rPr>
                <w:rFonts w:cs="Arial"/>
                <w:sz w:val="22"/>
                <w:szCs w:val="22"/>
              </w:rPr>
            </w:pPr>
            <w:bookmarkStart w:id="0" w:name="_GoBack"/>
            <w:bookmarkEnd w:id="0"/>
            <w:r w:rsidRPr="00015D2A">
              <w:rPr>
                <w:rFonts w:cs="Arial"/>
                <w:sz w:val="22"/>
                <w:szCs w:val="22"/>
              </w:rPr>
              <w:t>Delegated Report</w:t>
            </w:r>
          </w:p>
        </w:tc>
        <w:tc>
          <w:tcPr>
            <w:tcW w:w="2205" w:type="dxa"/>
            <w:gridSpan w:val="5"/>
            <w:tcBorders>
              <w:top w:val="single" w:sz="12" w:space="0" w:color="auto"/>
            </w:tcBorders>
            <w:shd w:val="clear" w:color="auto" w:fill="000000"/>
            <w:vAlign w:val="center"/>
          </w:tcPr>
          <w:p w14:paraId="4EA30694" w14:textId="77777777" w:rsidR="00AE7930" w:rsidRPr="00015D2A" w:rsidRDefault="00AE7930" w:rsidP="005819F9">
            <w:pPr>
              <w:pStyle w:val="Heading4"/>
              <w:jc w:val="left"/>
              <w:rPr>
                <w:rFonts w:cs="Arial"/>
                <w:sz w:val="22"/>
                <w:szCs w:val="22"/>
              </w:rPr>
            </w:pPr>
            <w:r w:rsidRPr="00015D2A">
              <w:rPr>
                <w:rFonts w:cs="Arial"/>
                <w:sz w:val="22"/>
                <w:szCs w:val="22"/>
              </w:rPr>
              <w:t>Analysis sheet</w:t>
            </w:r>
          </w:p>
        </w:tc>
        <w:tc>
          <w:tcPr>
            <w:tcW w:w="1187" w:type="dxa"/>
            <w:tcBorders>
              <w:top w:val="single" w:sz="12" w:space="0" w:color="auto"/>
              <w:right w:val="single" w:sz="2" w:space="0" w:color="FFFFFF"/>
            </w:tcBorders>
            <w:shd w:val="clear" w:color="auto" w:fill="000000"/>
          </w:tcPr>
          <w:p w14:paraId="5F403860" w14:textId="77777777" w:rsidR="00AE7930" w:rsidRPr="00015D2A" w:rsidRDefault="00AE7930" w:rsidP="005819F9">
            <w:pPr>
              <w:pStyle w:val="Heading4"/>
              <w:jc w:val="left"/>
              <w:rPr>
                <w:rFonts w:cs="Arial"/>
                <w:b w:val="0"/>
                <w:sz w:val="22"/>
                <w:szCs w:val="22"/>
              </w:rPr>
            </w:pPr>
          </w:p>
        </w:tc>
        <w:tc>
          <w:tcPr>
            <w:tcW w:w="1701" w:type="dxa"/>
            <w:gridSpan w:val="3"/>
            <w:tcBorders>
              <w:top w:val="single" w:sz="12" w:space="0" w:color="auto"/>
              <w:left w:val="single" w:sz="2" w:space="0" w:color="FFFFFF"/>
              <w:bottom w:val="single" w:sz="2" w:space="0" w:color="FFFFFF"/>
            </w:tcBorders>
            <w:shd w:val="clear" w:color="auto" w:fill="000000"/>
            <w:vAlign w:val="center"/>
          </w:tcPr>
          <w:p w14:paraId="3DBFA832" w14:textId="77777777" w:rsidR="00AE7930" w:rsidRPr="00BF2FB0" w:rsidRDefault="00AE7930" w:rsidP="005819F9">
            <w:pPr>
              <w:pStyle w:val="Heading4"/>
              <w:jc w:val="left"/>
              <w:rPr>
                <w:rFonts w:cs="Arial"/>
                <w:color w:val="FFFFFF"/>
                <w:sz w:val="22"/>
                <w:szCs w:val="22"/>
                <w:highlight w:val="black"/>
              </w:rPr>
            </w:pPr>
            <w:r w:rsidRPr="00BF2FB0">
              <w:rPr>
                <w:rFonts w:cs="Arial"/>
                <w:color w:val="FFFFFF"/>
                <w:sz w:val="22"/>
                <w:szCs w:val="22"/>
                <w:highlight w:val="black"/>
              </w:rPr>
              <w:t xml:space="preserve">Expiry Date: </w:t>
            </w:r>
          </w:p>
        </w:tc>
        <w:tc>
          <w:tcPr>
            <w:tcW w:w="1984" w:type="dxa"/>
            <w:gridSpan w:val="2"/>
            <w:tcBorders>
              <w:top w:val="single" w:sz="12" w:space="0" w:color="auto"/>
              <w:right w:val="single" w:sz="12" w:space="0" w:color="auto"/>
            </w:tcBorders>
            <w:vAlign w:val="center"/>
          </w:tcPr>
          <w:p w14:paraId="7CA46086" w14:textId="6E4586BB" w:rsidR="00AE7930" w:rsidRPr="00BF2FB0" w:rsidRDefault="007404AD" w:rsidP="005819F9">
            <w:pPr>
              <w:pStyle w:val="Heading1"/>
              <w:rPr>
                <w:rFonts w:cs="Arial"/>
                <w:bCs/>
                <w:sz w:val="22"/>
                <w:szCs w:val="22"/>
              </w:rPr>
            </w:pPr>
            <w:r w:rsidRPr="007404AD">
              <w:rPr>
                <w:rFonts w:cs="Arial"/>
                <w:b/>
                <w:bCs/>
                <w:sz w:val="22"/>
                <w:szCs w:val="22"/>
              </w:rPr>
              <w:t>12/01/2022</w:t>
            </w:r>
          </w:p>
        </w:tc>
      </w:tr>
      <w:tr w:rsidR="00AE7930" w:rsidRPr="00BF2FB0" w14:paraId="769B30A9" w14:textId="77777777" w:rsidTr="005819F9">
        <w:trPr>
          <w:cantSplit/>
          <w:trHeight w:val="360"/>
        </w:trPr>
        <w:tc>
          <w:tcPr>
            <w:tcW w:w="3980" w:type="dxa"/>
            <w:gridSpan w:val="3"/>
            <w:vMerge/>
            <w:tcBorders>
              <w:left w:val="single" w:sz="12" w:space="0" w:color="auto"/>
              <w:bottom w:val="single" w:sz="2" w:space="0" w:color="auto"/>
            </w:tcBorders>
          </w:tcPr>
          <w:p w14:paraId="37708FF8" w14:textId="77777777" w:rsidR="00AE7930" w:rsidRPr="00015D2A" w:rsidRDefault="00AE7930" w:rsidP="005819F9">
            <w:pPr>
              <w:pStyle w:val="Heading4"/>
              <w:jc w:val="left"/>
              <w:rPr>
                <w:rFonts w:cs="Arial"/>
                <w:sz w:val="22"/>
                <w:szCs w:val="22"/>
              </w:rPr>
            </w:pPr>
          </w:p>
        </w:tc>
        <w:tc>
          <w:tcPr>
            <w:tcW w:w="3392" w:type="dxa"/>
            <w:gridSpan w:val="6"/>
            <w:tcBorders>
              <w:bottom w:val="single" w:sz="2" w:space="0" w:color="auto"/>
              <w:right w:val="single" w:sz="2" w:space="0" w:color="FFFFFF"/>
            </w:tcBorders>
          </w:tcPr>
          <w:p w14:paraId="744FF4E8" w14:textId="14DF82E2" w:rsidR="00AE7930" w:rsidRPr="00015D2A" w:rsidRDefault="00C66C9C" w:rsidP="005819F9">
            <w:pPr>
              <w:rPr>
                <w:rFonts w:ascii="Arial" w:hAnsi="Arial" w:cs="Arial"/>
                <w:sz w:val="22"/>
                <w:szCs w:val="22"/>
              </w:rPr>
            </w:pPr>
            <w:r w:rsidRPr="00015D2A">
              <w:rPr>
                <w:rFonts w:ascii="Arial" w:hAnsi="Arial" w:cs="Arial"/>
                <w:sz w:val="22"/>
                <w:szCs w:val="22"/>
              </w:rPr>
              <w:t>N/</w:t>
            </w:r>
            <w:r w:rsidR="00015D2A">
              <w:rPr>
                <w:rFonts w:ascii="Arial" w:hAnsi="Arial" w:cs="Arial"/>
                <w:sz w:val="22"/>
                <w:szCs w:val="22"/>
              </w:rPr>
              <w:t>A</w:t>
            </w:r>
          </w:p>
        </w:tc>
        <w:tc>
          <w:tcPr>
            <w:tcW w:w="1701" w:type="dxa"/>
            <w:gridSpan w:val="3"/>
            <w:tcBorders>
              <w:top w:val="single" w:sz="2" w:space="0" w:color="FFFFFF"/>
              <w:left w:val="single" w:sz="2" w:space="0" w:color="FFFFFF"/>
              <w:bottom w:val="single" w:sz="2" w:space="0" w:color="FFFFFF"/>
            </w:tcBorders>
            <w:shd w:val="clear" w:color="auto" w:fill="000000"/>
            <w:vAlign w:val="center"/>
          </w:tcPr>
          <w:p w14:paraId="3A7363FD" w14:textId="77777777" w:rsidR="00AE7930" w:rsidRPr="00BF2FB0" w:rsidRDefault="00AE7930" w:rsidP="005819F9">
            <w:pPr>
              <w:rPr>
                <w:rFonts w:ascii="Arial" w:hAnsi="Arial" w:cs="Arial"/>
                <w:b/>
                <w:color w:val="FFFFFF"/>
                <w:sz w:val="22"/>
                <w:szCs w:val="22"/>
                <w:highlight w:val="darkBlue"/>
              </w:rPr>
            </w:pPr>
            <w:r w:rsidRPr="00BF2FB0">
              <w:rPr>
                <w:rFonts w:ascii="Arial" w:hAnsi="Arial" w:cs="Arial"/>
                <w:b/>
                <w:color w:val="FFFFFF"/>
                <w:sz w:val="22"/>
                <w:szCs w:val="22"/>
                <w:highlight w:val="black"/>
              </w:rPr>
              <w:t>Consultation Expiry Date:</w:t>
            </w:r>
          </w:p>
        </w:tc>
        <w:tc>
          <w:tcPr>
            <w:tcW w:w="1984" w:type="dxa"/>
            <w:gridSpan w:val="2"/>
            <w:tcBorders>
              <w:bottom w:val="single" w:sz="2" w:space="0" w:color="FFFFFF"/>
              <w:right w:val="single" w:sz="12" w:space="0" w:color="auto"/>
            </w:tcBorders>
            <w:vAlign w:val="center"/>
          </w:tcPr>
          <w:p w14:paraId="77CFB68D" w14:textId="4F7C7F82" w:rsidR="00AE7930" w:rsidRPr="00BF2FB0" w:rsidRDefault="00693BE2" w:rsidP="007404AD">
            <w:pPr>
              <w:rPr>
                <w:rFonts w:ascii="Arial" w:hAnsi="Arial" w:cs="Arial"/>
                <w:sz w:val="22"/>
                <w:szCs w:val="22"/>
              </w:rPr>
            </w:pPr>
            <w:r w:rsidRPr="00BF2FB0">
              <w:rPr>
                <w:rFonts w:ascii="Arial" w:hAnsi="Arial" w:cs="Arial"/>
                <w:sz w:val="22"/>
                <w:szCs w:val="22"/>
              </w:rPr>
              <w:t>1</w:t>
            </w:r>
            <w:r w:rsidR="007404AD">
              <w:rPr>
                <w:rFonts w:ascii="Arial" w:hAnsi="Arial" w:cs="Arial"/>
                <w:sz w:val="22"/>
                <w:szCs w:val="22"/>
              </w:rPr>
              <w:t>5</w:t>
            </w:r>
            <w:r w:rsidRPr="00BF2FB0">
              <w:rPr>
                <w:rFonts w:ascii="Arial" w:hAnsi="Arial" w:cs="Arial"/>
                <w:sz w:val="22"/>
                <w:szCs w:val="22"/>
              </w:rPr>
              <w:t>/0</w:t>
            </w:r>
            <w:r w:rsidR="007404AD">
              <w:rPr>
                <w:rFonts w:ascii="Arial" w:hAnsi="Arial" w:cs="Arial"/>
                <w:sz w:val="22"/>
                <w:szCs w:val="22"/>
              </w:rPr>
              <w:t>1</w:t>
            </w:r>
            <w:r w:rsidRPr="00BF2FB0">
              <w:rPr>
                <w:rFonts w:ascii="Arial" w:hAnsi="Arial" w:cs="Arial"/>
                <w:sz w:val="22"/>
                <w:szCs w:val="22"/>
              </w:rPr>
              <w:t>/2022</w:t>
            </w:r>
          </w:p>
        </w:tc>
      </w:tr>
      <w:tr w:rsidR="00AE7930" w:rsidRPr="00BF2FB0" w14:paraId="266F9C70" w14:textId="77777777" w:rsidTr="005819F9">
        <w:tc>
          <w:tcPr>
            <w:tcW w:w="5671" w:type="dxa"/>
            <w:gridSpan w:val="7"/>
            <w:tcBorders>
              <w:top w:val="single" w:sz="2" w:space="0" w:color="auto"/>
              <w:left w:val="single" w:sz="12" w:space="0" w:color="auto"/>
              <w:right w:val="single" w:sz="2" w:space="0" w:color="FFFFFF"/>
            </w:tcBorders>
            <w:shd w:val="clear" w:color="auto" w:fill="000000"/>
            <w:vAlign w:val="center"/>
          </w:tcPr>
          <w:p w14:paraId="3AA6C3E6" w14:textId="77777777" w:rsidR="00AE7930" w:rsidRPr="00BF2FB0" w:rsidRDefault="00AE7930" w:rsidP="005819F9">
            <w:pPr>
              <w:pStyle w:val="Heading4"/>
              <w:jc w:val="left"/>
              <w:rPr>
                <w:rFonts w:cs="Arial"/>
                <w:color w:val="FFFFFF"/>
                <w:sz w:val="22"/>
                <w:szCs w:val="22"/>
                <w:highlight w:val="black"/>
              </w:rPr>
            </w:pPr>
            <w:r w:rsidRPr="00BF2FB0">
              <w:rPr>
                <w:rFonts w:cs="Arial"/>
                <w:color w:val="FFFFFF"/>
                <w:sz w:val="22"/>
                <w:szCs w:val="22"/>
                <w:highlight w:val="black"/>
              </w:rPr>
              <w:t>Officer</w:t>
            </w:r>
          </w:p>
        </w:tc>
        <w:tc>
          <w:tcPr>
            <w:tcW w:w="5386" w:type="dxa"/>
            <w:gridSpan w:val="7"/>
            <w:tcBorders>
              <w:top w:val="single" w:sz="2" w:space="0" w:color="FFFFFF"/>
              <w:left w:val="single" w:sz="2" w:space="0" w:color="FFFFFF"/>
              <w:right w:val="single" w:sz="12" w:space="0" w:color="auto"/>
            </w:tcBorders>
            <w:shd w:val="clear" w:color="auto" w:fill="000000"/>
          </w:tcPr>
          <w:p w14:paraId="2AB615D0" w14:textId="77777777" w:rsidR="00AE7930" w:rsidRPr="00BF2FB0" w:rsidRDefault="00AE7930" w:rsidP="005819F9">
            <w:pPr>
              <w:pStyle w:val="Heading4"/>
              <w:jc w:val="left"/>
              <w:rPr>
                <w:rFonts w:cs="Arial"/>
                <w:color w:val="FFFFFF"/>
                <w:sz w:val="22"/>
                <w:szCs w:val="22"/>
                <w:highlight w:val="black"/>
              </w:rPr>
            </w:pPr>
            <w:r w:rsidRPr="00BF2FB0">
              <w:rPr>
                <w:rFonts w:cs="Arial"/>
                <w:color w:val="FFFFFF"/>
                <w:sz w:val="22"/>
                <w:szCs w:val="22"/>
                <w:highlight w:val="black"/>
              </w:rPr>
              <w:t>Application Number(s)</w:t>
            </w:r>
          </w:p>
        </w:tc>
      </w:tr>
      <w:tr w:rsidR="00AE7930" w:rsidRPr="00BF2FB0" w14:paraId="243EB5B7" w14:textId="77777777" w:rsidTr="005819F9">
        <w:trPr>
          <w:trHeight w:val="465"/>
        </w:trPr>
        <w:tc>
          <w:tcPr>
            <w:tcW w:w="5671" w:type="dxa"/>
            <w:gridSpan w:val="7"/>
            <w:tcBorders>
              <w:left w:val="single" w:sz="12" w:space="0" w:color="auto"/>
              <w:bottom w:val="single" w:sz="4" w:space="0" w:color="auto"/>
            </w:tcBorders>
            <w:vAlign w:val="center"/>
          </w:tcPr>
          <w:p w14:paraId="22D1404B" w14:textId="40E68012" w:rsidR="00AE7930" w:rsidRPr="00BF2FB0" w:rsidRDefault="007404AD" w:rsidP="005819F9">
            <w:pPr>
              <w:rPr>
                <w:rFonts w:ascii="Arial" w:hAnsi="Arial" w:cs="Arial"/>
                <w:sz w:val="22"/>
                <w:szCs w:val="22"/>
              </w:rPr>
            </w:pPr>
            <w:r w:rsidRPr="007404AD">
              <w:rPr>
                <w:rFonts w:ascii="Arial" w:hAnsi="Arial" w:cs="Arial"/>
                <w:sz w:val="22"/>
                <w:szCs w:val="22"/>
              </w:rPr>
              <w:t>Jennifer Dawson</w:t>
            </w:r>
          </w:p>
        </w:tc>
        <w:tc>
          <w:tcPr>
            <w:tcW w:w="5386" w:type="dxa"/>
            <w:gridSpan w:val="7"/>
            <w:tcBorders>
              <w:bottom w:val="single" w:sz="4" w:space="0" w:color="auto"/>
              <w:right w:val="single" w:sz="12" w:space="0" w:color="auto"/>
            </w:tcBorders>
            <w:vAlign w:val="center"/>
          </w:tcPr>
          <w:p w14:paraId="149B48A6" w14:textId="00BA91B2" w:rsidR="00AE7930" w:rsidRPr="00BF2FB0" w:rsidRDefault="007404AD" w:rsidP="005819F9">
            <w:pPr>
              <w:ind w:left="360"/>
              <w:rPr>
                <w:rFonts w:ascii="Arial" w:hAnsi="Arial" w:cs="Arial"/>
                <w:sz w:val="22"/>
                <w:szCs w:val="22"/>
              </w:rPr>
            </w:pPr>
            <w:r w:rsidRPr="007404AD">
              <w:rPr>
                <w:rFonts w:ascii="Arial" w:hAnsi="Arial" w:cs="Arial"/>
                <w:sz w:val="22"/>
                <w:szCs w:val="22"/>
              </w:rPr>
              <w:t>2021/5626/P</w:t>
            </w:r>
          </w:p>
        </w:tc>
      </w:tr>
      <w:tr w:rsidR="00AE7930" w:rsidRPr="00BF2FB0" w14:paraId="28CDC616" w14:textId="77777777" w:rsidTr="005819F9">
        <w:tc>
          <w:tcPr>
            <w:tcW w:w="5671" w:type="dxa"/>
            <w:gridSpan w:val="7"/>
            <w:tcBorders>
              <w:left w:val="single" w:sz="12" w:space="0" w:color="auto"/>
              <w:right w:val="single" w:sz="2" w:space="0" w:color="FFFFFF"/>
            </w:tcBorders>
            <w:shd w:val="clear" w:color="auto" w:fill="000000"/>
          </w:tcPr>
          <w:p w14:paraId="14CDE3CE" w14:textId="77777777" w:rsidR="00AE7930" w:rsidRPr="00BF2FB0" w:rsidRDefault="00AE7930" w:rsidP="005819F9">
            <w:pPr>
              <w:pStyle w:val="Heading4"/>
              <w:jc w:val="left"/>
              <w:rPr>
                <w:rFonts w:cs="Arial"/>
                <w:color w:val="FFFFFF"/>
                <w:sz w:val="22"/>
                <w:szCs w:val="22"/>
              </w:rPr>
            </w:pPr>
            <w:r w:rsidRPr="00BF2FB0">
              <w:rPr>
                <w:rFonts w:cs="Arial"/>
                <w:color w:val="FFFFFF"/>
                <w:sz w:val="22"/>
                <w:szCs w:val="22"/>
                <w:highlight w:val="black"/>
              </w:rPr>
              <w:t>Application Address</w:t>
            </w:r>
          </w:p>
        </w:tc>
        <w:tc>
          <w:tcPr>
            <w:tcW w:w="5386" w:type="dxa"/>
            <w:gridSpan w:val="7"/>
            <w:tcBorders>
              <w:left w:val="single" w:sz="2" w:space="0" w:color="FFFFFF"/>
              <w:right w:val="single" w:sz="12" w:space="0" w:color="auto"/>
            </w:tcBorders>
            <w:shd w:val="clear" w:color="auto" w:fill="000000"/>
          </w:tcPr>
          <w:p w14:paraId="39A923C3" w14:textId="77777777" w:rsidR="00AE7930" w:rsidRPr="00BF2FB0" w:rsidRDefault="00AE7930" w:rsidP="005819F9">
            <w:pPr>
              <w:pStyle w:val="Heading2"/>
              <w:rPr>
                <w:rFonts w:cs="Arial"/>
                <w:color w:val="FFFFFF"/>
                <w:sz w:val="22"/>
                <w:szCs w:val="22"/>
              </w:rPr>
            </w:pPr>
            <w:r w:rsidRPr="00BF2FB0">
              <w:rPr>
                <w:rFonts w:cs="Arial"/>
                <w:color w:val="FFFFFF"/>
                <w:sz w:val="22"/>
                <w:szCs w:val="22"/>
                <w:highlight w:val="black"/>
              </w:rPr>
              <w:t>Drawing Numbers</w:t>
            </w:r>
          </w:p>
        </w:tc>
      </w:tr>
      <w:tr w:rsidR="00AE7930" w:rsidRPr="00BF2FB0" w14:paraId="28DDCCEB" w14:textId="77777777" w:rsidTr="005819F9">
        <w:trPr>
          <w:trHeight w:val="992"/>
        </w:trPr>
        <w:tc>
          <w:tcPr>
            <w:tcW w:w="5671" w:type="dxa"/>
            <w:gridSpan w:val="7"/>
            <w:tcBorders>
              <w:left w:val="single" w:sz="12" w:space="0" w:color="auto"/>
              <w:bottom w:val="single" w:sz="4" w:space="0" w:color="auto"/>
            </w:tcBorders>
            <w:vAlign w:val="center"/>
          </w:tcPr>
          <w:p w14:paraId="638CD361" w14:textId="77777777" w:rsidR="007404AD" w:rsidRPr="007404AD" w:rsidRDefault="007404AD" w:rsidP="007404AD">
            <w:pPr>
              <w:rPr>
                <w:rFonts w:ascii="Arial" w:hAnsi="Arial" w:cs="Arial"/>
                <w:sz w:val="22"/>
                <w:szCs w:val="22"/>
              </w:rPr>
            </w:pPr>
            <w:r w:rsidRPr="007404AD">
              <w:rPr>
                <w:rFonts w:ascii="Arial" w:hAnsi="Arial" w:cs="Arial"/>
                <w:sz w:val="22"/>
                <w:szCs w:val="22"/>
              </w:rPr>
              <w:t>Eldon House</w:t>
            </w:r>
          </w:p>
          <w:p w14:paraId="2C961997" w14:textId="77777777" w:rsidR="007404AD" w:rsidRPr="007404AD" w:rsidRDefault="007404AD" w:rsidP="007404AD">
            <w:pPr>
              <w:rPr>
                <w:rFonts w:ascii="Arial" w:hAnsi="Arial" w:cs="Arial"/>
                <w:sz w:val="22"/>
                <w:szCs w:val="22"/>
              </w:rPr>
            </w:pPr>
            <w:r w:rsidRPr="007404AD">
              <w:rPr>
                <w:rFonts w:ascii="Arial" w:hAnsi="Arial" w:cs="Arial"/>
                <w:sz w:val="22"/>
                <w:szCs w:val="22"/>
              </w:rPr>
              <w:t>Lyndhurst Road</w:t>
            </w:r>
          </w:p>
          <w:p w14:paraId="1560782C" w14:textId="77777777" w:rsidR="007404AD" w:rsidRPr="007404AD" w:rsidRDefault="007404AD" w:rsidP="007404AD">
            <w:pPr>
              <w:rPr>
                <w:rFonts w:ascii="Arial" w:hAnsi="Arial" w:cs="Arial"/>
                <w:sz w:val="22"/>
                <w:szCs w:val="22"/>
              </w:rPr>
            </w:pPr>
            <w:r w:rsidRPr="007404AD">
              <w:rPr>
                <w:rFonts w:ascii="Arial" w:hAnsi="Arial" w:cs="Arial"/>
                <w:sz w:val="22"/>
                <w:szCs w:val="22"/>
              </w:rPr>
              <w:t>London</w:t>
            </w:r>
          </w:p>
          <w:p w14:paraId="5B1575FC" w14:textId="30EED9F2" w:rsidR="00AE7930" w:rsidRPr="00BF2FB0" w:rsidRDefault="007404AD" w:rsidP="007404AD">
            <w:pPr>
              <w:rPr>
                <w:rFonts w:ascii="Arial" w:hAnsi="Arial" w:cs="Arial"/>
                <w:sz w:val="22"/>
                <w:szCs w:val="22"/>
              </w:rPr>
            </w:pPr>
            <w:r w:rsidRPr="007404AD">
              <w:rPr>
                <w:rFonts w:ascii="Arial" w:hAnsi="Arial" w:cs="Arial"/>
                <w:sz w:val="22"/>
                <w:szCs w:val="22"/>
              </w:rPr>
              <w:t>NW3 5PZ</w:t>
            </w:r>
          </w:p>
        </w:tc>
        <w:tc>
          <w:tcPr>
            <w:tcW w:w="5386" w:type="dxa"/>
            <w:gridSpan w:val="7"/>
            <w:tcBorders>
              <w:bottom w:val="single" w:sz="4" w:space="0" w:color="auto"/>
              <w:right w:val="single" w:sz="12" w:space="0" w:color="auto"/>
            </w:tcBorders>
            <w:vAlign w:val="center"/>
          </w:tcPr>
          <w:p w14:paraId="615C3157" w14:textId="77777777" w:rsidR="00AE7930" w:rsidRPr="00BF2FB0" w:rsidRDefault="00AE7930" w:rsidP="005819F9">
            <w:pPr>
              <w:rPr>
                <w:rFonts w:ascii="Arial" w:hAnsi="Arial" w:cs="Arial"/>
                <w:sz w:val="22"/>
                <w:szCs w:val="22"/>
              </w:rPr>
            </w:pPr>
            <w:r w:rsidRPr="00BF2FB0">
              <w:rPr>
                <w:rFonts w:ascii="Arial" w:hAnsi="Arial" w:cs="Arial"/>
                <w:sz w:val="22"/>
                <w:szCs w:val="22"/>
              </w:rPr>
              <w:t>See decision</w:t>
            </w:r>
          </w:p>
        </w:tc>
      </w:tr>
      <w:tr w:rsidR="00AE7930" w:rsidRPr="00BF2FB0" w14:paraId="57735711" w14:textId="77777777" w:rsidTr="005819F9">
        <w:trPr>
          <w:trHeight w:val="255"/>
        </w:trPr>
        <w:tc>
          <w:tcPr>
            <w:tcW w:w="1560" w:type="dxa"/>
            <w:tcBorders>
              <w:left w:val="single" w:sz="12" w:space="0" w:color="auto"/>
              <w:right w:val="single" w:sz="2" w:space="0" w:color="FFFFFF"/>
            </w:tcBorders>
            <w:shd w:val="clear" w:color="auto" w:fill="000000"/>
          </w:tcPr>
          <w:p w14:paraId="600B25F1" w14:textId="77777777" w:rsidR="00AE7930" w:rsidRPr="00BF2FB0" w:rsidRDefault="00AE7930" w:rsidP="005819F9">
            <w:pPr>
              <w:pStyle w:val="Heading4"/>
              <w:jc w:val="left"/>
              <w:rPr>
                <w:rFonts w:cs="Arial"/>
                <w:color w:val="FFFFFF"/>
                <w:sz w:val="22"/>
                <w:szCs w:val="22"/>
                <w:highlight w:val="black"/>
              </w:rPr>
            </w:pPr>
            <w:r w:rsidRPr="00BF2FB0">
              <w:rPr>
                <w:rFonts w:cs="Arial"/>
                <w:color w:val="FFFFFF"/>
                <w:sz w:val="22"/>
                <w:szCs w:val="22"/>
                <w:highlight w:val="black"/>
              </w:rPr>
              <w:t xml:space="preserve">PO 3/4              </w:t>
            </w:r>
          </w:p>
        </w:tc>
        <w:tc>
          <w:tcPr>
            <w:tcW w:w="2693" w:type="dxa"/>
            <w:gridSpan w:val="3"/>
            <w:tcBorders>
              <w:left w:val="single" w:sz="2" w:space="0" w:color="FFFFFF"/>
              <w:right w:val="single" w:sz="2" w:space="0" w:color="FFFFFF"/>
            </w:tcBorders>
            <w:shd w:val="clear" w:color="auto" w:fill="000000"/>
          </w:tcPr>
          <w:p w14:paraId="26BB6ED6" w14:textId="77777777" w:rsidR="00AE7930" w:rsidRPr="00BF2FB0" w:rsidRDefault="00AE7930" w:rsidP="005819F9">
            <w:pPr>
              <w:pStyle w:val="Heading4"/>
              <w:jc w:val="left"/>
              <w:rPr>
                <w:rFonts w:cs="Arial"/>
                <w:color w:val="FFFFFF"/>
                <w:sz w:val="22"/>
                <w:szCs w:val="22"/>
                <w:highlight w:val="black"/>
              </w:rPr>
            </w:pPr>
            <w:r w:rsidRPr="00BF2FB0">
              <w:rPr>
                <w:rFonts w:cs="Arial"/>
                <w:color w:val="FFFFFF"/>
                <w:sz w:val="22"/>
                <w:szCs w:val="22"/>
                <w:highlight w:val="black"/>
              </w:rPr>
              <w:t>Area Team Signature</w:t>
            </w:r>
          </w:p>
        </w:tc>
        <w:tc>
          <w:tcPr>
            <w:tcW w:w="1418" w:type="dxa"/>
            <w:gridSpan w:val="3"/>
            <w:tcBorders>
              <w:left w:val="single" w:sz="2" w:space="0" w:color="FFFFFF"/>
              <w:right w:val="single" w:sz="2" w:space="0" w:color="FFFFFF"/>
            </w:tcBorders>
            <w:shd w:val="clear" w:color="auto" w:fill="000000"/>
          </w:tcPr>
          <w:p w14:paraId="7F97CAE0" w14:textId="77777777" w:rsidR="00AE7930" w:rsidRPr="00BF2FB0" w:rsidRDefault="00AE7930" w:rsidP="005819F9">
            <w:pPr>
              <w:pStyle w:val="Heading4"/>
              <w:jc w:val="left"/>
              <w:rPr>
                <w:rFonts w:cs="Arial"/>
                <w:color w:val="FFFFFF"/>
                <w:sz w:val="22"/>
                <w:szCs w:val="22"/>
                <w:highlight w:val="black"/>
              </w:rPr>
            </w:pPr>
            <w:r w:rsidRPr="00BF2FB0">
              <w:rPr>
                <w:rFonts w:cs="Arial"/>
                <w:color w:val="FFFFFF"/>
                <w:sz w:val="22"/>
                <w:szCs w:val="22"/>
                <w:highlight w:val="black"/>
              </w:rPr>
              <w:t>C&amp;UD</w:t>
            </w:r>
          </w:p>
        </w:tc>
        <w:tc>
          <w:tcPr>
            <w:tcW w:w="5386" w:type="dxa"/>
            <w:gridSpan w:val="7"/>
            <w:tcBorders>
              <w:left w:val="single" w:sz="2" w:space="0" w:color="FFFFFF"/>
              <w:right w:val="single" w:sz="12" w:space="0" w:color="auto"/>
            </w:tcBorders>
            <w:shd w:val="clear" w:color="auto" w:fill="000000"/>
          </w:tcPr>
          <w:p w14:paraId="7D4EE9FC" w14:textId="77777777" w:rsidR="00AE7930" w:rsidRPr="00BF2FB0" w:rsidRDefault="00AE7930" w:rsidP="005819F9">
            <w:pPr>
              <w:pStyle w:val="Heading4"/>
              <w:jc w:val="left"/>
              <w:rPr>
                <w:rFonts w:cs="Arial"/>
                <w:color w:val="FFFFFF"/>
                <w:sz w:val="22"/>
                <w:szCs w:val="22"/>
                <w:highlight w:val="black"/>
              </w:rPr>
            </w:pPr>
            <w:r w:rsidRPr="00BF2FB0">
              <w:rPr>
                <w:rFonts w:cs="Arial"/>
                <w:color w:val="FFFFFF"/>
                <w:sz w:val="22"/>
                <w:szCs w:val="22"/>
                <w:highlight w:val="black"/>
              </w:rPr>
              <w:t>Authorised Officer Signature</w:t>
            </w:r>
          </w:p>
        </w:tc>
      </w:tr>
      <w:tr w:rsidR="00AE7930" w:rsidRPr="00BF2FB0" w14:paraId="2B8BCBEF" w14:textId="77777777" w:rsidTr="005819F9">
        <w:trPr>
          <w:trHeight w:val="684"/>
        </w:trPr>
        <w:tc>
          <w:tcPr>
            <w:tcW w:w="1560" w:type="dxa"/>
            <w:tcBorders>
              <w:left w:val="single" w:sz="12" w:space="0" w:color="auto"/>
              <w:bottom w:val="single" w:sz="4" w:space="0" w:color="auto"/>
            </w:tcBorders>
          </w:tcPr>
          <w:p w14:paraId="7EDFFE04" w14:textId="77777777" w:rsidR="00AE7930" w:rsidRPr="00BF2FB0" w:rsidRDefault="00AE7930" w:rsidP="005819F9">
            <w:pPr>
              <w:rPr>
                <w:rFonts w:ascii="Arial" w:hAnsi="Arial" w:cs="Arial"/>
                <w:sz w:val="22"/>
                <w:szCs w:val="22"/>
              </w:rPr>
            </w:pPr>
          </w:p>
        </w:tc>
        <w:tc>
          <w:tcPr>
            <w:tcW w:w="2693" w:type="dxa"/>
            <w:gridSpan w:val="3"/>
            <w:tcBorders>
              <w:bottom w:val="single" w:sz="4" w:space="0" w:color="auto"/>
            </w:tcBorders>
          </w:tcPr>
          <w:p w14:paraId="7220CD4C" w14:textId="77777777" w:rsidR="00AE7930" w:rsidRPr="00BF2FB0" w:rsidRDefault="00AE7930" w:rsidP="005819F9">
            <w:pPr>
              <w:rPr>
                <w:rFonts w:ascii="Arial" w:hAnsi="Arial" w:cs="Arial"/>
                <w:sz w:val="22"/>
                <w:szCs w:val="22"/>
              </w:rPr>
            </w:pPr>
          </w:p>
        </w:tc>
        <w:tc>
          <w:tcPr>
            <w:tcW w:w="1418" w:type="dxa"/>
            <w:gridSpan w:val="3"/>
            <w:tcBorders>
              <w:bottom w:val="single" w:sz="4" w:space="0" w:color="auto"/>
            </w:tcBorders>
          </w:tcPr>
          <w:p w14:paraId="6F70C189" w14:textId="77777777" w:rsidR="00AE7930" w:rsidRPr="00BF2FB0" w:rsidRDefault="00AE7930" w:rsidP="005819F9">
            <w:pPr>
              <w:rPr>
                <w:rFonts w:ascii="Arial" w:hAnsi="Arial" w:cs="Arial"/>
                <w:sz w:val="22"/>
                <w:szCs w:val="22"/>
              </w:rPr>
            </w:pPr>
          </w:p>
        </w:tc>
        <w:tc>
          <w:tcPr>
            <w:tcW w:w="5386" w:type="dxa"/>
            <w:gridSpan w:val="7"/>
            <w:tcBorders>
              <w:bottom w:val="single" w:sz="4" w:space="0" w:color="auto"/>
              <w:right w:val="single" w:sz="12" w:space="0" w:color="auto"/>
            </w:tcBorders>
          </w:tcPr>
          <w:p w14:paraId="53BD9862" w14:textId="77777777" w:rsidR="00AE7930" w:rsidRPr="00BF2FB0" w:rsidRDefault="00AE7930" w:rsidP="005819F9">
            <w:pPr>
              <w:rPr>
                <w:rFonts w:ascii="Arial" w:hAnsi="Arial" w:cs="Arial"/>
                <w:sz w:val="22"/>
                <w:szCs w:val="22"/>
              </w:rPr>
            </w:pPr>
          </w:p>
        </w:tc>
      </w:tr>
      <w:tr w:rsidR="00AE7930" w:rsidRPr="00BF2FB0" w14:paraId="0B30C44B" w14:textId="77777777" w:rsidTr="005819F9">
        <w:tc>
          <w:tcPr>
            <w:tcW w:w="11057" w:type="dxa"/>
            <w:gridSpan w:val="14"/>
            <w:tcBorders>
              <w:left w:val="single" w:sz="12" w:space="0" w:color="auto"/>
              <w:right w:val="single" w:sz="12" w:space="0" w:color="auto"/>
            </w:tcBorders>
            <w:shd w:val="clear" w:color="auto" w:fill="000000"/>
          </w:tcPr>
          <w:p w14:paraId="2D1B4B9E" w14:textId="77777777" w:rsidR="00AE7930" w:rsidRPr="00BF2FB0" w:rsidRDefault="00AE7930" w:rsidP="005819F9">
            <w:pPr>
              <w:pStyle w:val="Heading4"/>
              <w:jc w:val="left"/>
              <w:rPr>
                <w:rFonts w:cs="Arial"/>
                <w:color w:val="FFFFFF"/>
                <w:sz w:val="22"/>
                <w:szCs w:val="22"/>
                <w:highlight w:val="black"/>
              </w:rPr>
            </w:pPr>
            <w:r w:rsidRPr="00BF2FB0">
              <w:rPr>
                <w:rFonts w:cs="Arial"/>
                <w:color w:val="FFFFFF"/>
                <w:sz w:val="22"/>
                <w:szCs w:val="22"/>
                <w:highlight w:val="black"/>
              </w:rPr>
              <w:t>Proposal(s)</w:t>
            </w:r>
          </w:p>
        </w:tc>
      </w:tr>
      <w:tr w:rsidR="00AE7930" w:rsidRPr="00BF2FB0" w14:paraId="06D77A9D" w14:textId="77777777" w:rsidTr="005819F9">
        <w:trPr>
          <w:trHeight w:val="1370"/>
        </w:trPr>
        <w:tc>
          <w:tcPr>
            <w:tcW w:w="11057" w:type="dxa"/>
            <w:gridSpan w:val="14"/>
            <w:tcBorders>
              <w:left w:val="single" w:sz="12" w:space="0" w:color="auto"/>
              <w:bottom w:val="single" w:sz="12" w:space="0" w:color="auto"/>
              <w:right w:val="single" w:sz="12" w:space="0" w:color="auto"/>
            </w:tcBorders>
            <w:vAlign w:val="center"/>
          </w:tcPr>
          <w:p w14:paraId="68E72731" w14:textId="0CBF47E7" w:rsidR="00AE7930" w:rsidRPr="00BF2FB0" w:rsidRDefault="007404AD" w:rsidP="005819F9">
            <w:pPr>
              <w:rPr>
                <w:rFonts w:ascii="Arial" w:hAnsi="Arial" w:cs="Arial"/>
                <w:sz w:val="22"/>
                <w:szCs w:val="22"/>
              </w:rPr>
            </w:pPr>
            <w:r w:rsidRPr="007404AD">
              <w:rPr>
                <w:rFonts w:ascii="Arial" w:hAnsi="Arial" w:cs="Arial"/>
                <w:sz w:val="22"/>
                <w:szCs w:val="22"/>
              </w:rPr>
              <w:t>Erection of single storey rear extension</w:t>
            </w:r>
          </w:p>
        </w:tc>
      </w:tr>
      <w:tr w:rsidR="00AE7930" w:rsidRPr="00BF2FB0" w14:paraId="7E3D702F" w14:textId="77777777" w:rsidTr="005819F9">
        <w:trPr>
          <w:trHeight w:val="778"/>
        </w:trPr>
        <w:tc>
          <w:tcPr>
            <w:tcW w:w="2694" w:type="dxa"/>
            <w:gridSpan w:val="2"/>
            <w:tcBorders>
              <w:top w:val="single" w:sz="12" w:space="0" w:color="auto"/>
              <w:left w:val="single" w:sz="12" w:space="0" w:color="auto"/>
              <w:right w:val="single" w:sz="12" w:space="0" w:color="auto"/>
            </w:tcBorders>
            <w:shd w:val="clear" w:color="auto" w:fill="000000"/>
            <w:vAlign w:val="center"/>
          </w:tcPr>
          <w:p w14:paraId="13879D86" w14:textId="77777777" w:rsidR="00AE7930" w:rsidRPr="00BF2FB0" w:rsidRDefault="00AE7930" w:rsidP="005819F9">
            <w:pPr>
              <w:pStyle w:val="Heading2"/>
              <w:rPr>
                <w:rFonts w:cs="Arial"/>
                <w:color w:val="000000"/>
                <w:sz w:val="22"/>
                <w:szCs w:val="22"/>
                <w:highlight w:val="black"/>
              </w:rPr>
            </w:pPr>
            <w:r w:rsidRPr="00BF2FB0">
              <w:rPr>
                <w:rFonts w:cs="Arial"/>
                <w:color w:val="FFFFFF"/>
                <w:sz w:val="22"/>
                <w:szCs w:val="22"/>
                <w:highlight w:val="black"/>
              </w:rPr>
              <w:t>Recommendation(s):</w:t>
            </w:r>
          </w:p>
        </w:tc>
        <w:tc>
          <w:tcPr>
            <w:tcW w:w="8363" w:type="dxa"/>
            <w:gridSpan w:val="12"/>
            <w:tcBorders>
              <w:top w:val="single" w:sz="12" w:space="0" w:color="auto"/>
              <w:left w:val="single" w:sz="12" w:space="0" w:color="auto"/>
              <w:right w:val="single" w:sz="12" w:space="0" w:color="auto"/>
            </w:tcBorders>
            <w:shd w:val="clear" w:color="auto" w:fill="B3B3B3"/>
            <w:vAlign w:val="center"/>
          </w:tcPr>
          <w:p w14:paraId="6B2B7BE8" w14:textId="77777777" w:rsidR="00AE7930" w:rsidRPr="00BF2FB0" w:rsidRDefault="00AE7930" w:rsidP="005819F9">
            <w:pPr>
              <w:pStyle w:val="Heading2"/>
              <w:rPr>
                <w:rFonts w:cs="Arial"/>
                <w:sz w:val="22"/>
                <w:szCs w:val="22"/>
              </w:rPr>
            </w:pPr>
            <w:r w:rsidRPr="00BF2FB0">
              <w:rPr>
                <w:rFonts w:cs="Arial"/>
                <w:sz w:val="22"/>
                <w:szCs w:val="22"/>
              </w:rPr>
              <w:t>Refuse Planning Permission</w:t>
            </w:r>
          </w:p>
        </w:tc>
      </w:tr>
      <w:tr w:rsidR="00AE7930" w:rsidRPr="00BF2FB0" w14:paraId="6FB6563B" w14:textId="77777777" w:rsidTr="005819F9">
        <w:trPr>
          <w:trHeight w:val="414"/>
        </w:trPr>
        <w:tc>
          <w:tcPr>
            <w:tcW w:w="2694" w:type="dxa"/>
            <w:gridSpan w:val="2"/>
            <w:tcBorders>
              <w:left w:val="single" w:sz="12" w:space="0" w:color="auto"/>
              <w:bottom w:val="single" w:sz="4" w:space="0" w:color="auto"/>
              <w:right w:val="single" w:sz="12" w:space="0" w:color="auto"/>
            </w:tcBorders>
            <w:vAlign w:val="center"/>
          </w:tcPr>
          <w:p w14:paraId="1605B37D" w14:textId="77777777" w:rsidR="00AE7930" w:rsidRPr="00BF2FB0" w:rsidRDefault="00AE7930" w:rsidP="005819F9">
            <w:pPr>
              <w:rPr>
                <w:rFonts w:ascii="Arial" w:hAnsi="Arial" w:cs="Arial"/>
                <w:sz w:val="22"/>
                <w:szCs w:val="22"/>
              </w:rPr>
            </w:pPr>
            <w:r w:rsidRPr="00BF2FB0">
              <w:rPr>
                <w:rFonts w:ascii="Arial" w:hAnsi="Arial" w:cs="Arial"/>
                <w:b/>
                <w:sz w:val="22"/>
                <w:szCs w:val="22"/>
              </w:rPr>
              <w:t>Application Type:</w:t>
            </w:r>
          </w:p>
        </w:tc>
        <w:tc>
          <w:tcPr>
            <w:tcW w:w="8363" w:type="dxa"/>
            <w:gridSpan w:val="12"/>
            <w:tcBorders>
              <w:left w:val="single" w:sz="12" w:space="0" w:color="auto"/>
              <w:bottom w:val="single" w:sz="4" w:space="0" w:color="auto"/>
              <w:right w:val="single" w:sz="12" w:space="0" w:color="auto"/>
            </w:tcBorders>
          </w:tcPr>
          <w:p w14:paraId="73C371FD" w14:textId="77777777" w:rsidR="00AE7930" w:rsidRPr="00BF2FB0" w:rsidRDefault="00AE7930" w:rsidP="005819F9">
            <w:pPr>
              <w:pStyle w:val="Heading2"/>
              <w:rPr>
                <w:rFonts w:cs="Arial"/>
                <w:sz w:val="22"/>
                <w:szCs w:val="22"/>
              </w:rPr>
            </w:pPr>
          </w:p>
          <w:p w14:paraId="2BF8DDDD" w14:textId="77777777" w:rsidR="00AE7930" w:rsidRPr="00BF2FB0" w:rsidRDefault="00AE7930" w:rsidP="005819F9">
            <w:pPr>
              <w:pStyle w:val="Heading2"/>
              <w:rPr>
                <w:rFonts w:cs="Arial"/>
                <w:sz w:val="22"/>
                <w:szCs w:val="22"/>
              </w:rPr>
            </w:pPr>
            <w:r w:rsidRPr="00BF2FB0">
              <w:rPr>
                <w:rFonts w:cs="Arial"/>
                <w:sz w:val="22"/>
                <w:szCs w:val="22"/>
              </w:rPr>
              <w:t>Full Planning Application</w:t>
            </w:r>
          </w:p>
          <w:p w14:paraId="056430F2" w14:textId="77777777" w:rsidR="00AE7930" w:rsidRPr="00BF2FB0" w:rsidRDefault="00AE7930" w:rsidP="005819F9">
            <w:pPr>
              <w:pStyle w:val="Heading2"/>
              <w:rPr>
                <w:rFonts w:cs="Arial"/>
                <w:sz w:val="22"/>
                <w:szCs w:val="22"/>
              </w:rPr>
            </w:pPr>
          </w:p>
        </w:tc>
      </w:tr>
      <w:tr w:rsidR="00AE7930" w:rsidRPr="00BF2FB0" w14:paraId="26F1934A" w14:textId="77777777" w:rsidTr="005819F9">
        <w:trPr>
          <w:cantSplit/>
          <w:trHeight w:val="641"/>
        </w:trPr>
        <w:tc>
          <w:tcPr>
            <w:tcW w:w="2694" w:type="dxa"/>
            <w:gridSpan w:val="2"/>
            <w:tcBorders>
              <w:left w:val="single" w:sz="12" w:space="0" w:color="auto"/>
              <w:bottom w:val="single" w:sz="4" w:space="0" w:color="auto"/>
              <w:right w:val="single" w:sz="12" w:space="0" w:color="auto"/>
            </w:tcBorders>
            <w:vAlign w:val="center"/>
          </w:tcPr>
          <w:p w14:paraId="4116F69E" w14:textId="77777777" w:rsidR="00AE7930" w:rsidRPr="00BF2FB0" w:rsidRDefault="00AE7930" w:rsidP="005819F9">
            <w:pPr>
              <w:pStyle w:val="Heading2"/>
              <w:rPr>
                <w:rFonts w:cs="Arial"/>
                <w:sz w:val="22"/>
                <w:szCs w:val="22"/>
              </w:rPr>
            </w:pPr>
            <w:r w:rsidRPr="00BF2FB0">
              <w:rPr>
                <w:rFonts w:cs="Arial"/>
                <w:sz w:val="22"/>
                <w:szCs w:val="22"/>
              </w:rPr>
              <w:t>Conditions or Reasons for Refusal:</w:t>
            </w:r>
          </w:p>
        </w:tc>
        <w:tc>
          <w:tcPr>
            <w:tcW w:w="8363" w:type="dxa"/>
            <w:gridSpan w:val="12"/>
            <w:vMerge w:val="restart"/>
            <w:tcBorders>
              <w:left w:val="single" w:sz="12" w:space="0" w:color="auto"/>
              <w:right w:val="single" w:sz="12" w:space="0" w:color="auto"/>
            </w:tcBorders>
          </w:tcPr>
          <w:p w14:paraId="28FFD581" w14:textId="77777777" w:rsidR="00AE7930" w:rsidRPr="00BF2FB0" w:rsidRDefault="00AE7930" w:rsidP="005819F9">
            <w:pPr>
              <w:rPr>
                <w:rFonts w:ascii="Arial" w:hAnsi="Arial" w:cs="Arial"/>
                <w:sz w:val="22"/>
                <w:szCs w:val="22"/>
              </w:rPr>
            </w:pPr>
          </w:p>
          <w:p w14:paraId="79AE81FD" w14:textId="77777777" w:rsidR="00AE7930" w:rsidRPr="00BF2FB0" w:rsidRDefault="00AE7930" w:rsidP="005819F9">
            <w:pPr>
              <w:rPr>
                <w:rFonts w:ascii="Arial" w:hAnsi="Arial" w:cs="Arial"/>
                <w:sz w:val="22"/>
                <w:szCs w:val="22"/>
              </w:rPr>
            </w:pPr>
          </w:p>
          <w:p w14:paraId="36BDB5BB" w14:textId="77777777" w:rsidR="00AE7930" w:rsidRPr="00BF2FB0" w:rsidRDefault="00AE7930" w:rsidP="005819F9">
            <w:pPr>
              <w:pStyle w:val="Heading3"/>
              <w:rPr>
                <w:rFonts w:ascii="Arial" w:hAnsi="Arial"/>
                <w:sz w:val="22"/>
                <w:szCs w:val="22"/>
              </w:rPr>
            </w:pPr>
            <w:r w:rsidRPr="00BF2FB0">
              <w:rPr>
                <w:rFonts w:ascii="Arial" w:hAnsi="Arial"/>
                <w:sz w:val="22"/>
                <w:szCs w:val="22"/>
              </w:rPr>
              <w:t>Refer to Draft Decision Notice</w:t>
            </w:r>
          </w:p>
        </w:tc>
      </w:tr>
      <w:tr w:rsidR="00AE7930" w:rsidRPr="00BF2FB0" w14:paraId="5809AAF8" w14:textId="77777777" w:rsidTr="005819F9">
        <w:trPr>
          <w:cantSplit/>
          <w:trHeight w:val="523"/>
        </w:trPr>
        <w:tc>
          <w:tcPr>
            <w:tcW w:w="2694" w:type="dxa"/>
            <w:gridSpan w:val="2"/>
            <w:tcBorders>
              <w:top w:val="single" w:sz="4" w:space="0" w:color="auto"/>
              <w:left w:val="single" w:sz="12" w:space="0" w:color="auto"/>
              <w:bottom w:val="single" w:sz="4" w:space="0" w:color="auto"/>
              <w:right w:val="single" w:sz="12" w:space="0" w:color="auto"/>
            </w:tcBorders>
            <w:vAlign w:val="center"/>
          </w:tcPr>
          <w:p w14:paraId="1CAC34E2" w14:textId="77777777" w:rsidR="00AE7930" w:rsidRPr="00BF2FB0" w:rsidRDefault="00AE7930" w:rsidP="005819F9">
            <w:pPr>
              <w:pStyle w:val="Heading2"/>
              <w:rPr>
                <w:rFonts w:cs="Arial"/>
                <w:sz w:val="22"/>
                <w:szCs w:val="22"/>
              </w:rPr>
            </w:pPr>
            <w:r w:rsidRPr="00BF2FB0">
              <w:rPr>
                <w:rFonts w:cs="Arial"/>
                <w:sz w:val="22"/>
                <w:szCs w:val="22"/>
              </w:rPr>
              <w:t>Informatives:</w:t>
            </w:r>
          </w:p>
        </w:tc>
        <w:tc>
          <w:tcPr>
            <w:tcW w:w="8363" w:type="dxa"/>
            <w:gridSpan w:val="12"/>
            <w:vMerge/>
            <w:tcBorders>
              <w:left w:val="single" w:sz="12" w:space="0" w:color="auto"/>
              <w:bottom w:val="single" w:sz="4" w:space="0" w:color="auto"/>
              <w:right w:val="single" w:sz="12" w:space="0" w:color="auto"/>
            </w:tcBorders>
          </w:tcPr>
          <w:p w14:paraId="15758205" w14:textId="77777777" w:rsidR="00AE7930" w:rsidRPr="00BF2FB0" w:rsidRDefault="00AE7930" w:rsidP="005819F9">
            <w:pPr>
              <w:pStyle w:val="Heading2"/>
              <w:rPr>
                <w:rFonts w:cs="Arial"/>
                <w:b w:val="0"/>
                <w:bCs/>
                <w:sz w:val="22"/>
                <w:szCs w:val="22"/>
              </w:rPr>
            </w:pPr>
          </w:p>
        </w:tc>
      </w:tr>
      <w:tr w:rsidR="00AE7930" w:rsidRPr="00BF2FB0" w14:paraId="01CC2927" w14:textId="77777777" w:rsidTr="005819F9">
        <w:trPr>
          <w:trHeight w:val="318"/>
        </w:trPr>
        <w:tc>
          <w:tcPr>
            <w:tcW w:w="11057" w:type="dxa"/>
            <w:gridSpan w:val="14"/>
            <w:tcBorders>
              <w:left w:val="single" w:sz="12" w:space="0" w:color="auto"/>
              <w:bottom w:val="single" w:sz="4" w:space="0" w:color="auto"/>
              <w:right w:val="single" w:sz="12" w:space="0" w:color="auto"/>
            </w:tcBorders>
            <w:shd w:val="clear" w:color="auto" w:fill="000000"/>
            <w:vAlign w:val="center"/>
          </w:tcPr>
          <w:p w14:paraId="05F0CBEE" w14:textId="77777777" w:rsidR="00AE7930" w:rsidRPr="00BF2FB0" w:rsidRDefault="00AE7930" w:rsidP="005819F9">
            <w:pPr>
              <w:pStyle w:val="Heading2"/>
              <w:rPr>
                <w:rFonts w:cs="Arial"/>
                <w:color w:val="FFFFFF"/>
                <w:sz w:val="22"/>
                <w:szCs w:val="22"/>
                <w:highlight w:val="black"/>
              </w:rPr>
            </w:pPr>
            <w:r w:rsidRPr="00BF2FB0">
              <w:rPr>
                <w:rFonts w:cs="Arial"/>
                <w:color w:val="FFFFFF"/>
                <w:sz w:val="22"/>
                <w:szCs w:val="22"/>
                <w:highlight w:val="black"/>
              </w:rPr>
              <w:t>Consultations</w:t>
            </w:r>
          </w:p>
        </w:tc>
      </w:tr>
      <w:tr w:rsidR="00AE7930" w:rsidRPr="00BF2FB0" w14:paraId="7CE9D958" w14:textId="77777777" w:rsidTr="005819F9">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tcPr>
          <w:p w14:paraId="10537FC8" w14:textId="77777777" w:rsidR="00AE7930" w:rsidRPr="00BF2FB0" w:rsidRDefault="00AE7930" w:rsidP="005819F9">
            <w:pPr>
              <w:pStyle w:val="Heading2"/>
              <w:rPr>
                <w:rFonts w:cs="Arial"/>
                <w:color w:val="FFFFFF"/>
                <w:sz w:val="22"/>
                <w:szCs w:val="22"/>
                <w:highlight w:val="darkBlue"/>
              </w:rPr>
            </w:pPr>
            <w:r w:rsidRPr="00BF2FB0">
              <w:rPr>
                <w:rFonts w:cs="Arial"/>
                <w:sz w:val="22"/>
                <w:szCs w:val="22"/>
              </w:rPr>
              <w:t xml:space="preserve">Adjoining Occupiers: </w:t>
            </w:r>
          </w:p>
        </w:tc>
        <w:tc>
          <w:tcPr>
            <w:tcW w:w="1843" w:type="dxa"/>
            <w:gridSpan w:val="3"/>
            <w:tcBorders>
              <w:top w:val="single" w:sz="4" w:space="0" w:color="auto"/>
              <w:left w:val="single" w:sz="12" w:space="0" w:color="auto"/>
              <w:bottom w:val="single" w:sz="4" w:space="0" w:color="auto"/>
              <w:right w:val="single" w:sz="4" w:space="0" w:color="auto"/>
            </w:tcBorders>
            <w:vAlign w:val="center"/>
          </w:tcPr>
          <w:p w14:paraId="6E59E17D" w14:textId="77777777" w:rsidR="00AE7930" w:rsidRPr="00BF2FB0" w:rsidRDefault="00AE7930" w:rsidP="005819F9">
            <w:pPr>
              <w:rPr>
                <w:rFonts w:ascii="Arial" w:hAnsi="Arial" w:cs="Arial"/>
                <w:sz w:val="22"/>
                <w:szCs w:val="22"/>
              </w:rPr>
            </w:pPr>
            <w:r w:rsidRPr="00BF2FB0">
              <w:rPr>
                <w:rFonts w:ascii="Arial" w:hAnsi="Arial" w:cs="Arial"/>
                <w:sz w:val="22"/>
                <w:szCs w:val="22"/>
              </w:rPr>
              <w:t>No. notified</w:t>
            </w:r>
          </w:p>
          <w:p w14:paraId="092C7458" w14:textId="77777777" w:rsidR="00AE7930" w:rsidRPr="00BF2FB0" w:rsidRDefault="00AE7930" w:rsidP="005819F9">
            <w:pPr>
              <w:rPr>
                <w:rFonts w:ascii="Arial" w:hAnsi="Arial" w:cs="Arial"/>
                <w:color w:val="FFFFFF"/>
                <w:sz w:val="22"/>
                <w:szCs w:val="22"/>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14:paraId="0978183B" w14:textId="77777777" w:rsidR="00AE7930" w:rsidRPr="00BF2FB0" w:rsidRDefault="00AE7930" w:rsidP="005819F9">
            <w:pPr>
              <w:rPr>
                <w:rFonts w:ascii="Arial" w:hAnsi="Arial" w:cs="Arial"/>
                <w:b/>
                <w:bCs/>
                <w:sz w:val="22"/>
                <w:szCs w:val="22"/>
              </w:rPr>
            </w:pPr>
            <w:r w:rsidRPr="00BF2FB0">
              <w:rPr>
                <w:rFonts w:ascii="Arial" w:hAnsi="Arial" w:cs="Arial"/>
                <w:b/>
                <w:bCs/>
                <w:sz w:val="22"/>
                <w:szCs w:val="22"/>
              </w:rPr>
              <w:t>0</w:t>
            </w:r>
          </w:p>
          <w:p w14:paraId="5F46551E" w14:textId="77777777" w:rsidR="00AE7930" w:rsidRPr="00BF2FB0" w:rsidRDefault="00AE7930" w:rsidP="005819F9">
            <w:pPr>
              <w:rPr>
                <w:rFonts w:ascii="Arial" w:hAnsi="Arial" w:cs="Arial"/>
                <w:b/>
                <w:bCs/>
                <w:sz w:val="22"/>
                <w:szCs w:val="22"/>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83C36E4" w14:textId="77777777" w:rsidR="00AE7930" w:rsidRPr="00BF2FB0" w:rsidRDefault="00AE7930" w:rsidP="005819F9">
            <w:pPr>
              <w:rPr>
                <w:rFonts w:ascii="Arial" w:hAnsi="Arial" w:cs="Arial"/>
                <w:sz w:val="22"/>
                <w:szCs w:val="22"/>
              </w:rPr>
            </w:pPr>
          </w:p>
          <w:p w14:paraId="29129E40" w14:textId="77777777" w:rsidR="00AE7930" w:rsidRPr="00BF2FB0" w:rsidRDefault="00AE7930" w:rsidP="005819F9">
            <w:pPr>
              <w:rPr>
                <w:rFonts w:ascii="Arial" w:hAnsi="Arial" w:cs="Arial"/>
                <w:sz w:val="22"/>
                <w:szCs w:val="22"/>
              </w:rPr>
            </w:pPr>
            <w:r w:rsidRPr="00BF2FB0">
              <w:rPr>
                <w:rFonts w:ascii="Arial" w:hAnsi="Arial" w:cs="Arial"/>
                <w:sz w:val="22"/>
                <w:szCs w:val="22"/>
              </w:rPr>
              <w:t>No. of responses</w:t>
            </w:r>
          </w:p>
          <w:p w14:paraId="4A4DB36C" w14:textId="77777777" w:rsidR="00AE7930" w:rsidRPr="00BF2FB0" w:rsidRDefault="00AE7930" w:rsidP="005819F9">
            <w:pPr>
              <w:rPr>
                <w:rFonts w:ascii="Arial" w:hAnsi="Arial" w:cs="Arial"/>
                <w:sz w:val="22"/>
                <w:szCs w:val="22"/>
              </w:rPr>
            </w:pPr>
          </w:p>
          <w:p w14:paraId="21E91C97" w14:textId="77777777" w:rsidR="00AE7930" w:rsidRPr="00BF2FB0" w:rsidRDefault="00AE7930" w:rsidP="005819F9">
            <w:pPr>
              <w:rPr>
                <w:rFonts w:ascii="Arial" w:hAnsi="Arial" w:cs="Arial"/>
                <w:color w:val="FFFFFF"/>
                <w:sz w:val="22"/>
                <w:szCs w:val="22"/>
                <w:highlight w:val="darkBlue"/>
              </w:rPr>
            </w:pPr>
            <w:r w:rsidRPr="00BF2FB0">
              <w:rPr>
                <w:rFonts w:ascii="Arial" w:hAnsi="Arial" w:cs="Arial"/>
                <w:sz w:val="22"/>
                <w:szCs w:val="22"/>
              </w:rPr>
              <w:t>No. electronic</w:t>
            </w:r>
          </w:p>
        </w:tc>
        <w:tc>
          <w:tcPr>
            <w:tcW w:w="708" w:type="dxa"/>
            <w:tcBorders>
              <w:top w:val="single" w:sz="4" w:space="0" w:color="auto"/>
              <w:left w:val="single" w:sz="4" w:space="0" w:color="auto"/>
              <w:bottom w:val="single" w:sz="4" w:space="0" w:color="auto"/>
              <w:right w:val="single" w:sz="4" w:space="0" w:color="auto"/>
            </w:tcBorders>
            <w:vAlign w:val="center"/>
          </w:tcPr>
          <w:p w14:paraId="06FA84FB" w14:textId="77777777" w:rsidR="00AE7930" w:rsidRPr="00BF2FB0" w:rsidRDefault="00AE7930" w:rsidP="005819F9">
            <w:pPr>
              <w:rPr>
                <w:rFonts w:ascii="Arial" w:hAnsi="Arial" w:cs="Arial"/>
                <w:b/>
                <w:bCs/>
                <w:sz w:val="22"/>
                <w:szCs w:val="22"/>
              </w:rPr>
            </w:pPr>
          </w:p>
          <w:p w14:paraId="53CC4688" w14:textId="4FFE6F66" w:rsidR="00AE7930" w:rsidRPr="00BF2FB0" w:rsidRDefault="00BC4950" w:rsidP="005819F9">
            <w:pPr>
              <w:rPr>
                <w:rFonts w:ascii="Arial" w:hAnsi="Arial" w:cs="Arial"/>
                <w:b/>
                <w:bCs/>
                <w:sz w:val="22"/>
                <w:szCs w:val="22"/>
              </w:rPr>
            </w:pPr>
            <w:r>
              <w:rPr>
                <w:rFonts w:ascii="Arial" w:hAnsi="Arial" w:cs="Arial"/>
                <w:b/>
                <w:bCs/>
                <w:sz w:val="22"/>
                <w:szCs w:val="22"/>
              </w:rPr>
              <w:t>4</w:t>
            </w:r>
          </w:p>
          <w:p w14:paraId="5EBAB5D5" w14:textId="77777777" w:rsidR="00AE7930" w:rsidRPr="00BF2FB0" w:rsidRDefault="00AE7930" w:rsidP="005819F9">
            <w:pPr>
              <w:rPr>
                <w:rFonts w:ascii="Arial" w:hAnsi="Arial" w:cs="Arial"/>
                <w:b/>
                <w:bCs/>
                <w:sz w:val="22"/>
                <w:szCs w:val="22"/>
              </w:rPr>
            </w:pPr>
          </w:p>
          <w:p w14:paraId="3BDE91D5" w14:textId="7EE19E49" w:rsidR="00AE7930" w:rsidRPr="00BF2FB0" w:rsidRDefault="00BC4950" w:rsidP="005819F9">
            <w:pPr>
              <w:rPr>
                <w:rFonts w:ascii="Arial" w:hAnsi="Arial" w:cs="Arial"/>
                <w:b/>
                <w:bCs/>
                <w:color w:val="FFFFFF"/>
                <w:sz w:val="22"/>
                <w:szCs w:val="22"/>
                <w:highlight w:val="darkBlue"/>
              </w:rPr>
            </w:pPr>
            <w:r>
              <w:rPr>
                <w:rFonts w:ascii="Arial" w:hAnsi="Arial" w:cs="Arial"/>
                <w:b/>
                <w:bCs/>
                <w:sz w:val="22"/>
                <w:szCs w:val="22"/>
              </w:rPr>
              <w:t>3</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648D6FF8" w14:textId="77777777" w:rsidR="00AE7930" w:rsidRPr="00BF2FB0" w:rsidRDefault="00AE7930" w:rsidP="005819F9">
            <w:pPr>
              <w:rPr>
                <w:rFonts w:ascii="Arial" w:hAnsi="Arial" w:cs="Arial"/>
                <w:sz w:val="22"/>
                <w:szCs w:val="22"/>
              </w:rPr>
            </w:pPr>
            <w:r w:rsidRPr="00BF2FB0">
              <w:rPr>
                <w:rFonts w:ascii="Arial" w:hAnsi="Arial" w:cs="Arial"/>
                <w:sz w:val="22"/>
                <w:szCs w:val="22"/>
              </w:rPr>
              <w:t>No. of objections</w:t>
            </w:r>
          </w:p>
          <w:p w14:paraId="210D63E6" w14:textId="77777777" w:rsidR="00AE7930" w:rsidRPr="00BF2FB0" w:rsidRDefault="00AE7930" w:rsidP="005819F9">
            <w:pPr>
              <w:rPr>
                <w:rFonts w:ascii="Arial" w:hAnsi="Arial" w:cs="Arial"/>
                <w:color w:val="FFFFFF"/>
                <w:sz w:val="22"/>
                <w:szCs w:val="22"/>
                <w:highlight w:val="darkBlue"/>
              </w:rPr>
            </w:pPr>
          </w:p>
        </w:tc>
        <w:tc>
          <w:tcPr>
            <w:tcW w:w="737" w:type="dxa"/>
            <w:tcBorders>
              <w:top w:val="single" w:sz="4" w:space="0" w:color="auto"/>
              <w:left w:val="single" w:sz="4" w:space="0" w:color="auto"/>
              <w:bottom w:val="single" w:sz="4" w:space="0" w:color="auto"/>
              <w:right w:val="single" w:sz="12" w:space="0" w:color="auto"/>
            </w:tcBorders>
            <w:vAlign w:val="center"/>
          </w:tcPr>
          <w:p w14:paraId="19BE2A20" w14:textId="1BEBE42E" w:rsidR="00AE7930" w:rsidRPr="00BF2FB0" w:rsidRDefault="00BC4950" w:rsidP="005819F9">
            <w:pPr>
              <w:rPr>
                <w:rFonts w:ascii="Arial" w:hAnsi="Arial" w:cs="Arial"/>
                <w:b/>
                <w:bCs/>
                <w:sz w:val="22"/>
                <w:szCs w:val="22"/>
              </w:rPr>
            </w:pPr>
            <w:r>
              <w:rPr>
                <w:rFonts w:ascii="Arial" w:hAnsi="Arial" w:cs="Arial"/>
                <w:b/>
                <w:bCs/>
                <w:sz w:val="22"/>
                <w:szCs w:val="22"/>
              </w:rPr>
              <w:t>4</w:t>
            </w:r>
          </w:p>
          <w:p w14:paraId="2F62D09D" w14:textId="77777777" w:rsidR="00AE7930" w:rsidRPr="00BF2FB0" w:rsidRDefault="00AE7930" w:rsidP="005819F9">
            <w:pPr>
              <w:rPr>
                <w:rFonts w:ascii="Arial" w:hAnsi="Arial" w:cs="Arial"/>
                <w:color w:val="FFFFFF"/>
                <w:sz w:val="22"/>
                <w:szCs w:val="22"/>
                <w:highlight w:val="darkBlue"/>
              </w:rPr>
            </w:pPr>
          </w:p>
        </w:tc>
      </w:tr>
      <w:tr w:rsidR="00AE7930" w:rsidRPr="00BF2FB0" w14:paraId="0A31AA97" w14:textId="77777777" w:rsidTr="005819F9">
        <w:trPr>
          <w:trHeight w:val="2062"/>
        </w:trPr>
        <w:tc>
          <w:tcPr>
            <w:tcW w:w="2694" w:type="dxa"/>
            <w:gridSpan w:val="2"/>
            <w:tcBorders>
              <w:top w:val="single" w:sz="4" w:space="0" w:color="auto"/>
              <w:left w:val="single" w:sz="12" w:space="0" w:color="auto"/>
              <w:bottom w:val="single" w:sz="4" w:space="0" w:color="auto"/>
              <w:right w:val="single" w:sz="12" w:space="0" w:color="auto"/>
            </w:tcBorders>
            <w:vAlign w:val="center"/>
          </w:tcPr>
          <w:p w14:paraId="3243FBA8" w14:textId="77777777" w:rsidR="00AE7930" w:rsidRPr="00BF2FB0" w:rsidRDefault="00AE7930" w:rsidP="005819F9">
            <w:pPr>
              <w:pStyle w:val="Heading2"/>
              <w:rPr>
                <w:rFonts w:cs="Arial"/>
                <w:sz w:val="22"/>
                <w:szCs w:val="22"/>
              </w:rPr>
            </w:pPr>
            <w:r w:rsidRPr="00BF2FB0">
              <w:rPr>
                <w:rFonts w:cs="Arial"/>
                <w:sz w:val="22"/>
                <w:szCs w:val="22"/>
              </w:rPr>
              <w:t>Summary of consultation responses:</w:t>
            </w:r>
          </w:p>
          <w:p w14:paraId="751A2B14" w14:textId="77777777" w:rsidR="00AE7930" w:rsidRPr="00BF2FB0" w:rsidRDefault="00AE7930" w:rsidP="005819F9">
            <w:pPr>
              <w:rPr>
                <w:rFonts w:ascii="Arial" w:hAnsi="Arial" w:cs="Arial"/>
                <w:sz w:val="22"/>
                <w:szCs w:val="22"/>
              </w:rPr>
            </w:pPr>
          </w:p>
          <w:p w14:paraId="07F3904F" w14:textId="77777777" w:rsidR="00AE7930" w:rsidRPr="00BF2FB0" w:rsidRDefault="00AE7930" w:rsidP="005819F9">
            <w:pPr>
              <w:rPr>
                <w:rFonts w:ascii="Arial" w:hAnsi="Arial" w:cs="Arial"/>
                <w:sz w:val="22"/>
                <w:szCs w:val="22"/>
              </w:rPr>
            </w:pPr>
          </w:p>
        </w:tc>
        <w:tc>
          <w:tcPr>
            <w:tcW w:w="8363" w:type="dxa"/>
            <w:gridSpan w:val="12"/>
            <w:tcBorders>
              <w:top w:val="single" w:sz="4" w:space="0" w:color="auto"/>
              <w:left w:val="single" w:sz="12" w:space="0" w:color="auto"/>
              <w:bottom w:val="single" w:sz="4" w:space="0" w:color="auto"/>
              <w:right w:val="single" w:sz="12" w:space="0" w:color="auto"/>
            </w:tcBorders>
          </w:tcPr>
          <w:p w14:paraId="25F3EBDC" w14:textId="77777777" w:rsidR="00AE7930" w:rsidRPr="00BF2FB0" w:rsidRDefault="00AE7930" w:rsidP="005819F9">
            <w:pPr>
              <w:rPr>
                <w:rFonts w:ascii="Arial" w:hAnsi="Arial" w:cs="Arial"/>
                <w:sz w:val="22"/>
                <w:szCs w:val="22"/>
              </w:rPr>
            </w:pPr>
          </w:p>
          <w:p w14:paraId="19AC2380" w14:textId="59081B24" w:rsidR="00AE7930" w:rsidRPr="00BF2FB0" w:rsidRDefault="00AE7930" w:rsidP="005819F9">
            <w:pPr>
              <w:rPr>
                <w:rFonts w:ascii="Arial" w:hAnsi="Arial" w:cs="Arial"/>
                <w:sz w:val="22"/>
                <w:szCs w:val="22"/>
              </w:rPr>
            </w:pPr>
            <w:r w:rsidRPr="00BF2FB0">
              <w:rPr>
                <w:rFonts w:ascii="Arial" w:hAnsi="Arial" w:cs="Arial"/>
                <w:sz w:val="22"/>
                <w:szCs w:val="22"/>
              </w:rPr>
              <w:t xml:space="preserve">A site notice was displayed between </w:t>
            </w:r>
            <w:r w:rsidR="007404AD">
              <w:rPr>
                <w:rFonts w:ascii="Arial" w:hAnsi="Arial" w:cs="Arial"/>
                <w:sz w:val="22"/>
                <w:szCs w:val="22"/>
              </w:rPr>
              <w:t>22/12</w:t>
            </w:r>
            <w:r w:rsidRPr="00BF2FB0">
              <w:rPr>
                <w:rFonts w:ascii="Arial" w:hAnsi="Arial" w:cs="Arial"/>
                <w:sz w:val="22"/>
                <w:szCs w:val="22"/>
              </w:rPr>
              <w:t>/202</w:t>
            </w:r>
            <w:r w:rsidR="007404AD">
              <w:rPr>
                <w:rFonts w:ascii="Arial" w:hAnsi="Arial" w:cs="Arial"/>
                <w:sz w:val="22"/>
                <w:szCs w:val="22"/>
              </w:rPr>
              <w:t>1</w:t>
            </w:r>
            <w:r w:rsidRPr="00BF2FB0">
              <w:rPr>
                <w:rFonts w:ascii="Arial" w:hAnsi="Arial" w:cs="Arial"/>
                <w:sz w:val="22"/>
                <w:szCs w:val="22"/>
              </w:rPr>
              <w:t xml:space="preserve"> </w:t>
            </w:r>
            <w:r w:rsidR="007404AD">
              <w:rPr>
                <w:rFonts w:ascii="Arial" w:hAnsi="Arial" w:cs="Arial"/>
                <w:sz w:val="22"/>
                <w:szCs w:val="22"/>
              </w:rPr>
              <w:t>and 15/01</w:t>
            </w:r>
            <w:r w:rsidRPr="00BF2FB0">
              <w:rPr>
                <w:rFonts w:ascii="Arial" w:hAnsi="Arial" w:cs="Arial"/>
                <w:sz w:val="22"/>
                <w:szCs w:val="22"/>
              </w:rPr>
              <w:t xml:space="preserve">/2022. The application was advertised in the local press on </w:t>
            </w:r>
            <w:r w:rsidR="007404AD">
              <w:rPr>
                <w:rFonts w:ascii="Arial" w:hAnsi="Arial" w:cs="Arial"/>
                <w:sz w:val="22"/>
                <w:szCs w:val="22"/>
              </w:rPr>
              <w:t>22/12</w:t>
            </w:r>
            <w:r w:rsidRPr="00BF2FB0">
              <w:rPr>
                <w:rFonts w:ascii="Arial" w:hAnsi="Arial" w:cs="Arial"/>
                <w:sz w:val="22"/>
                <w:szCs w:val="22"/>
              </w:rPr>
              <w:t>/202</w:t>
            </w:r>
            <w:r w:rsidR="007404AD">
              <w:rPr>
                <w:rFonts w:ascii="Arial" w:hAnsi="Arial" w:cs="Arial"/>
                <w:sz w:val="22"/>
                <w:szCs w:val="22"/>
              </w:rPr>
              <w:t>1.</w:t>
            </w:r>
          </w:p>
          <w:p w14:paraId="7BDAB166" w14:textId="77777777" w:rsidR="000F2230" w:rsidRPr="00BF2FB0" w:rsidRDefault="000F2230" w:rsidP="005819F9">
            <w:pPr>
              <w:rPr>
                <w:rFonts w:ascii="Arial" w:hAnsi="Arial" w:cs="Arial"/>
                <w:sz w:val="22"/>
                <w:szCs w:val="22"/>
              </w:rPr>
            </w:pPr>
          </w:p>
          <w:p w14:paraId="0FD49656" w14:textId="77777777" w:rsidR="000F2230" w:rsidRPr="00BF2FB0" w:rsidRDefault="000F2230" w:rsidP="005819F9">
            <w:pPr>
              <w:rPr>
                <w:rFonts w:ascii="Arial" w:hAnsi="Arial" w:cs="Arial"/>
                <w:sz w:val="22"/>
                <w:szCs w:val="22"/>
              </w:rPr>
            </w:pPr>
          </w:p>
          <w:p w14:paraId="4FF2EDBC" w14:textId="2F7435FD" w:rsidR="000F2230" w:rsidRDefault="007404AD" w:rsidP="005819F9">
            <w:pPr>
              <w:rPr>
                <w:rFonts w:ascii="Arial" w:hAnsi="Arial" w:cs="Arial"/>
                <w:sz w:val="22"/>
                <w:szCs w:val="22"/>
              </w:rPr>
            </w:pPr>
            <w:r>
              <w:rPr>
                <w:rFonts w:ascii="Arial" w:hAnsi="Arial" w:cs="Arial"/>
                <w:sz w:val="22"/>
                <w:szCs w:val="22"/>
              </w:rPr>
              <w:t xml:space="preserve">Representations have been received from </w:t>
            </w:r>
            <w:r w:rsidR="00BC4950">
              <w:rPr>
                <w:rFonts w:ascii="Arial" w:hAnsi="Arial" w:cs="Arial"/>
                <w:sz w:val="22"/>
                <w:szCs w:val="22"/>
              </w:rPr>
              <w:t>the occupants of flats 1, 2 and 3, in 21 Rosslyn Hill to the rear of the site.  Objections are raised in the following grounds</w:t>
            </w:r>
            <w:r w:rsidR="00D321C3">
              <w:rPr>
                <w:rFonts w:ascii="Arial" w:hAnsi="Arial" w:cs="Arial"/>
                <w:sz w:val="22"/>
                <w:szCs w:val="22"/>
              </w:rPr>
              <w:t xml:space="preserve"> (officer comment is in italics)</w:t>
            </w:r>
            <w:r w:rsidR="00BC4950">
              <w:rPr>
                <w:rFonts w:ascii="Arial" w:hAnsi="Arial" w:cs="Arial"/>
                <w:sz w:val="22"/>
                <w:szCs w:val="22"/>
              </w:rPr>
              <w:t>:</w:t>
            </w:r>
          </w:p>
          <w:p w14:paraId="3DDE70EE" w14:textId="2B7193B0" w:rsidR="00BC4950" w:rsidRPr="00BC4950" w:rsidRDefault="00BC4950" w:rsidP="00BC4950">
            <w:pPr>
              <w:pStyle w:val="ListParagraph"/>
              <w:numPr>
                <w:ilvl w:val="0"/>
                <w:numId w:val="6"/>
              </w:numPr>
              <w:rPr>
                <w:rFonts w:ascii="Arial" w:hAnsi="Arial" w:cs="Arial"/>
                <w:i/>
                <w:sz w:val="22"/>
                <w:szCs w:val="22"/>
              </w:rPr>
            </w:pPr>
            <w:r>
              <w:rPr>
                <w:rFonts w:ascii="Arial" w:hAnsi="Arial" w:cs="Arial"/>
                <w:sz w:val="22"/>
                <w:szCs w:val="22"/>
              </w:rPr>
              <w:t>Loss of light to rear garden with loss in biodiversity</w:t>
            </w:r>
            <w:r w:rsidR="00AF2D16">
              <w:rPr>
                <w:rFonts w:ascii="Arial" w:hAnsi="Arial" w:cs="Arial"/>
                <w:sz w:val="22"/>
                <w:szCs w:val="22"/>
              </w:rPr>
              <w:t xml:space="preserve"> (</w:t>
            </w:r>
            <w:r w:rsidR="00AF2D16" w:rsidRPr="00D321C3">
              <w:rPr>
                <w:rFonts w:ascii="Arial" w:hAnsi="Arial" w:cs="Arial"/>
                <w:i/>
                <w:sz w:val="22"/>
                <w:szCs w:val="22"/>
              </w:rPr>
              <w:t>see para 3.3, below</w:t>
            </w:r>
            <w:r w:rsidR="00AF2D16">
              <w:rPr>
                <w:rFonts w:ascii="Arial" w:hAnsi="Arial" w:cs="Arial"/>
                <w:sz w:val="22"/>
                <w:szCs w:val="22"/>
              </w:rPr>
              <w:t>)</w:t>
            </w:r>
            <w:r>
              <w:rPr>
                <w:rFonts w:ascii="Arial" w:hAnsi="Arial" w:cs="Arial"/>
                <w:sz w:val="22"/>
                <w:szCs w:val="22"/>
              </w:rPr>
              <w:t>;</w:t>
            </w:r>
          </w:p>
          <w:p w14:paraId="77DAA09C" w14:textId="237D4A37" w:rsidR="00BC4950" w:rsidRPr="00BC4950" w:rsidRDefault="00BC4950" w:rsidP="00BC4950">
            <w:pPr>
              <w:pStyle w:val="ListParagraph"/>
              <w:numPr>
                <w:ilvl w:val="0"/>
                <w:numId w:val="6"/>
              </w:numPr>
              <w:rPr>
                <w:rFonts w:ascii="Arial" w:hAnsi="Arial" w:cs="Arial"/>
                <w:i/>
                <w:sz w:val="22"/>
                <w:szCs w:val="22"/>
              </w:rPr>
            </w:pPr>
            <w:r>
              <w:rPr>
                <w:rFonts w:ascii="Arial" w:hAnsi="Arial" w:cs="Arial"/>
                <w:sz w:val="22"/>
                <w:szCs w:val="22"/>
              </w:rPr>
              <w:t>Overbearing physical impact/loss of outlook</w:t>
            </w:r>
            <w:r w:rsidR="00AF2D16">
              <w:rPr>
                <w:rFonts w:ascii="Arial" w:hAnsi="Arial" w:cs="Arial"/>
                <w:sz w:val="22"/>
                <w:szCs w:val="22"/>
              </w:rPr>
              <w:t xml:space="preserve"> (</w:t>
            </w:r>
            <w:r w:rsidR="00AF2D16" w:rsidRPr="00D321C3">
              <w:rPr>
                <w:rFonts w:ascii="Arial" w:hAnsi="Arial" w:cs="Arial"/>
                <w:i/>
                <w:sz w:val="22"/>
                <w:szCs w:val="22"/>
              </w:rPr>
              <w:t>this is a reason for refusal, see para 3.2, below</w:t>
            </w:r>
            <w:r w:rsidR="00AF2D16">
              <w:rPr>
                <w:rFonts w:ascii="Arial" w:hAnsi="Arial" w:cs="Arial"/>
                <w:sz w:val="22"/>
                <w:szCs w:val="22"/>
              </w:rPr>
              <w:t>)</w:t>
            </w:r>
            <w:r>
              <w:rPr>
                <w:rFonts w:ascii="Arial" w:hAnsi="Arial" w:cs="Arial"/>
                <w:sz w:val="22"/>
                <w:szCs w:val="22"/>
              </w:rPr>
              <w:t>;</w:t>
            </w:r>
          </w:p>
          <w:p w14:paraId="514D0F72" w14:textId="35FE2307" w:rsidR="00BC4950" w:rsidRPr="00BC4950" w:rsidRDefault="00BC4950" w:rsidP="00BC4950">
            <w:pPr>
              <w:pStyle w:val="ListParagraph"/>
              <w:numPr>
                <w:ilvl w:val="0"/>
                <w:numId w:val="6"/>
              </w:numPr>
              <w:rPr>
                <w:rFonts w:ascii="Arial" w:hAnsi="Arial" w:cs="Arial"/>
                <w:i/>
                <w:sz w:val="22"/>
                <w:szCs w:val="22"/>
              </w:rPr>
            </w:pPr>
            <w:r>
              <w:rPr>
                <w:rFonts w:ascii="Arial" w:hAnsi="Arial" w:cs="Arial"/>
                <w:sz w:val="22"/>
                <w:szCs w:val="22"/>
              </w:rPr>
              <w:t>Increased risk of flooding in basement flat</w:t>
            </w:r>
            <w:r w:rsidR="00AF2D16">
              <w:rPr>
                <w:rFonts w:ascii="Arial" w:hAnsi="Arial" w:cs="Arial"/>
                <w:sz w:val="22"/>
                <w:szCs w:val="22"/>
              </w:rPr>
              <w:t xml:space="preserve"> (</w:t>
            </w:r>
            <w:r w:rsidR="00AF2D16" w:rsidRPr="00D321C3">
              <w:rPr>
                <w:rFonts w:ascii="Arial" w:hAnsi="Arial" w:cs="Arial"/>
                <w:i/>
                <w:sz w:val="22"/>
                <w:szCs w:val="22"/>
              </w:rPr>
              <w:t>see para 4.3 below</w:t>
            </w:r>
            <w:r w:rsidR="00AF2D16">
              <w:rPr>
                <w:rFonts w:ascii="Arial" w:hAnsi="Arial" w:cs="Arial"/>
                <w:sz w:val="22"/>
                <w:szCs w:val="22"/>
              </w:rPr>
              <w:t>)</w:t>
            </w:r>
            <w:r>
              <w:rPr>
                <w:rFonts w:ascii="Arial" w:hAnsi="Arial" w:cs="Arial"/>
                <w:sz w:val="22"/>
                <w:szCs w:val="22"/>
              </w:rPr>
              <w:t>;</w:t>
            </w:r>
          </w:p>
          <w:p w14:paraId="7D14655F" w14:textId="760CAE0C" w:rsidR="00BC4950" w:rsidRPr="00BC4950" w:rsidRDefault="00BC4950" w:rsidP="00BC4950">
            <w:pPr>
              <w:pStyle w:val="ListParagraph"/>
              <w:numPr>
                <w:ilvl w:val="0"/>
                <w:numId w:val="6"/>
              </w:numPr>
              <w:rPr>
                <w:rFonts w:ascii="Arial" w:hAnsi="Arial" w:cs="Arial"/>
                <w:i/>
                <w:sz w:val="22"/>
                <w:szCs w:val="22"/>
              </w:rPr>
            </w:pPr>
            <w:r>
              <w:rPr>
                <w:rFonts w:ascii="Arial" w:hAnsi="Arial" w:cs="Arial"/>
                <w:sz w:val="22"/>
                <w:szCs w:val="22"/>
              </w:rPr>
              <w:t>Potential harm to tree and impact of conservation area</w:t>
            </w:r>
            <w:r w:rsidR="00AF2D16">
              <w:rPr>
                <w:rFonts w:ascii="Arial" w:hAnsi="Arial" w:cs="Arial"/>
                <w:sz w:val="22"/>
                <w:szCs w:val="22"/>
              </w:rPr>
              <w:t xml:space="preserve"> (</w:t>
            </w:r>
            <w:r w:rsidR="00AF2D16" w:rsidRPr="00D321C3">
              <w:rPr>
                <w:rFonts w:ascii="Arial" w:hAnsi="Arial" w:cs="Arial"/>
                <w:i/>
                <w:sz w:val="22"/>
                <w:szCs w:val="22"/>
              </w:rPr>
              <w:t>see section 4, below</w:t>
            </w:r>
            <w:r w:rsidR="00AF2D16">
              <w:rPr>
                <w:rFonts w:ascii="Arial" w:hAnsi="Arial" w:cs="Arial"/>
                <w:sz w:val="22"/>
                <w:szCs w:val="22"/>
              </w:rPr>
              <w:t>)</w:t>
            </w:r>
            <w:r>
              <w:rPr>
                <w:rFonts w:ascii="Arial" w:hAnsi="Arial" w:cs="Arial"/>
                <w:sz w:val="22"/>
                <w:szCs w:val="22"/>
              </w:rPr>
              <w:t>;</w:t>
            </w:r>
          </w:p>
          <w:p w14:paraId="550230AB" w14:textId="055CBB1D" w:rsidR="00BC4950" w:rsidRPr="00BC4950" w:rsidRDefault="00BC4950" w:rsidP="00BC4950">
            <w:pPr>
              <w:pStyle w:val="ListParagraph"/>
              <w:numPr>
                <w:ilvl w:val="0"/>
                <w:numId w:val="6"/>
              </w:numPr>
              <w:rPr>
                <w:rFonts w:ascii="Arial" w:hAnsi="Arial" w:cs="Arial"/>
                <w:i/>
                <w:sz w:val="22"/>
                <w:szCs w:val="22"/>
              </w:rPr>
            </w:pPr>
            <w:r>
              <w:rPr>
                <w:rFonts w:ascii="Arial" w:hAnsi="Arial" w:cs="Arial"/>
                <w:sz w:val="22"/>
                <w:szCs w:val="22"/>
              </w:rPr>
              <w:t>Cumulative loss of open space to building work</w:t>
            </w:r>
            <w:r w:rsidR="00AF2D16">
              <w:rPr>
                <w:rFonts w:ascii="Arial" w:hAnsi="Arial" w:cs="Arial"/>
                <w:sz w:val="22"/>
                <w:szCs w:val="22"/>
              </w:rPr>
              <w:t xml:space="preserve"> (</w:t>
            </w:r>
            <w:r w:rsidR="00AF2D16" w:rsidRPr="00D321C3">
              <w:rPr>
                <w:rFonts w:ascii="Arial" w:hAnsi="Arial" w:cs="Arial"/>
                <w:i/>
                <w:sz w:val="22"/>
                <w:szCs w:val="22"/>
              </w:rPr>
              <w:t xml:space="preserve">this is addressed in a reason for refusal and dealt with in section 2.7 and 2.8 below – whilst the </w:t>
            </w:r>
            <w:r w:rsidR="00AF2D16" w:rsidRPr="00D321C3">
              <w:rPr>
                <w:rFonts w:ascii="Arial" w:hAnsi="Arial" w:cs="Arial"/>
                <w:i/>
                <w:sz w:val="22"/>
                <w:szCs w:val="22"/>
              </w:rPr>
              <w:lastRenderedPageBreak/>
              <w:t xml:space="preserve">recommendation reflects the cumulative impact of permitted and proposed extension on the form of the dwelling, this relates to design principles and subordinacy rather than loss of open space </w:t>
            </w:r>
            <w:r w:rsidR="00AF2D16" w:rsidRPr="00D321C3">
              <w:rPr>
                <w:rFonts w:ascii="Arial" w:hAnsi="Arial" w:cs="Arial"/>
                <w:sz w:val="22"/>
                <w:szCs w:val="22"/>
              </w:rPr>
              <w:t>per se</w:t>
            </w:r>
            <w:r w:rsidR="00AF2D16" w:rsidRPr="00D321C3">
              <w:rPr>
                <w:rFonts w:ascii="Arial" w:hAnsi="Arial" w:cs="Arial"/>
                <w:i/>
                <w:sz w:val="22"/>
                <w:szCs w:val="22"/>
              </w:rPr>
              <w:t xml:space="preserve"> which is currently paved although the distribution of built and unbuilt space and impact on the character of the conservation area is part of the consideration</w:t>
            </w:r>
            <w:r w:rsidR="00AF2D16">
              <w:rPr>
                <w:rFonts w:ascii="Arial" w:hAnsi="Arial" w:cs="Arial"/>
                <w:sz w:val="22"/>
                <w:szCs w:val="22"/>
              </w:rPr>
              <w:t>)</w:t>
            </w:r>
            <w:r>
              <w:rPr>
                <w:rFonts w:ascii="Arial" w:hAnsi="Arial" w:cs="Arial"/>
                <w:sz w:val="22"/>
                <w:szCs w:val="22"/>
              </w:rPr>
              <w:t>; and</w:t>
            </w:r>
          </w:p>
          <w:p w14:paraId="69981384" w14:textId="030CDEBD" w:rsidR="00AF2D16" w:rsidRPr="00AF2D16" w:rsidRDefault="00BC4950" w:rsidP="00AF2D16">
            <w:pPr>
              <w:pStyle w:val="ListParagraph"/>
              <w:numPr>
                <w:ilvl w:val="0"/>
                <w:numId w:val="6"/>
              </w:numPr>
              <w:rPr>
                <w:rFonts w:ascii="Arial" w:hAnsi="Arial" w:cs="Arial"/>
                <w:i/>
                <w:sz w:val="22"/>
                <w:szCs w:val="22"/>
              </w:rPr>
            </w:pPr>
            <w:r>
              <w:rPr>
                <w:rFonts w:ascii="Arial" w:hAnsi="Arial" w:cs="Arial"/>
                <w:sz w:val="22"/>
                <w:szCs w:val="22"/>
              </w:rPr>
              <w:t>Harm not outweighed by personal need for a gymn</w:t>
            </w:r>
            <w:r w:rsidR="00D321C3">
              <w:rPr>
                <w:rFonts w:ascii="Arial" w:hAnsi="Arial" w:cs="Arial"/>
                <w:sz w:val="22"/>
                <w:szCs w:val="22"/>
              </w:rPr>
              <w:t xml:space="preserve"> (</w:t>
            </w:r>
            <w:r w:rsidR="00D321C3" w:rsidRPr="00D321C3">
              <w:rPr>
                <w:rFonts w:ascii="Arial" w:hAnsi="Arial" w:cs="Arial"/>
                <w:i/>
                <w:sz w:val="22"/>
                <w:szCs w:val="22"/>
              </w:rPr>
              <w:t>see para 2.8 below</w:t>
            </w:r>
            <w:r w:rsidR="00D321C3">
              <w:rPr>
                <w:rFonts w:ascii="Arial" w:hAnsi="Arial" w:cs="Arial"/>
                <w:sz w:val="22"/>
                <w:szCs w:val="22"/>
              </w:rPr>
              <w:t>)</w:t>
            </w:r>
            <w:r>
              <w:rPr>
                <w:rFonts w:ascii="Arial" w:hAnsi="Arial" w:cs="Arial"/>
                <w:sz w:val="22"/>
                <w:szCs w:val="22"/>
              </w:rPr>
              <w:t xml:space="preserve">. </w:t>
            </w:r>
          </w:p>
        </w:tc>
      </w:tr>
      <w:tr w:rsidR="00AE7930" w:rsidRPr="00BF2FB0" w14:paraId="74CAE4DE" w14:textId="77777777" w:rsidTr="005819F9">
        <w:trPr>
          <w:trHeight w:val="2152"/>
        </w:trPr>
        <w:tc>
          <w:tcPr>
            <w:tcW w:w="2694" w:type="dxa"/>
            <w:gridSpan w:val="2"/>
            <w:tcBorders>
              <w:top w:val="single" w:sz="4" w:space="0" w:color="auto"/>
              <w:left w:val="single" w:sz="12" w:space="0" w:color="auto"/>
              <w:bottom w:val="single" w:sz="12" w:space="0" w:color="auto"/>
              <w:right w:val="single" w:sz="12" w:space="0" w:color="auto"/>
            </w:tcBorders>
            <w:vAlign w:val="center"/>
          </w:tcPr>
          <w:p w14:paraId="2E6A0B18" w14:textId="39D4F4D4" w:rsidR="00AE7930" w:rsidRPr="00BF2FB0" w:rsidRDefault="00BC4950" w:rsidP="005819F9">
            <w:pPr>
              <w:pStyle w:val="Heading2"/>
              <w:rPr>
                <w:rFonts w:eastAsiaTheme="minorHAnsi" w:cs="Arial"/>
                <w:sz w:val="22"/>
                <w:szCs w:val="22"/>
              </w:rPr>
            </w:pPr>
            <w:r>
              <w:rPr>
                <w:bCs/>
                <w:sz w:val="22"/>
                <w:szCs w:val="22"/>
              </w:rPr>
              <w:lastRenderedPageBreak/>
              <w:t>Local groups</w:t>
            </w:r>
            <w:r w:rsidR="00E62C43" w:rsidRPr="00BF2FB0">
              <w:rPr>
                <w:rFonts w:cs="Arial"/>
                <w:sz w:val="22"/>
                <w:szCs w:val="22"/>
              </w:rPr>
              <w:t>:</w:t>
            </w:r>
          </w:p>
          <w:p w14:paraId="35385FF3" w14:textId="77777777" w:rsidR="00AE7930" w:rsidRPr="00BF2FB0" w:rsidRDefault="00AE7930" w:rsidP="005819F9">
            <w:pPr>
              <w:pStyle w:val="Heading2"/>
              <w:rPr>
                <w:rFonts w:eastAsiaTheme="minorHAnsi" w:cs="Arial"/>
                <w:sz w:val="22"/>
                <w:szCs w:val="22"/>
              </w:rPr>
            </w:pPr>
          </w:p>
          <w:p w14:paraId="4EC5CB03" w14:textId="77777777" w:rsidR="00AE7930" w:rsidRPr="00BF2FB0" w:rsidRDefault="00AE7930" w:rsidP="005819F9">
            <w:pPr>
              <w:pStyle w:val="Heading2"/>
              <w:rPr>
                <w:rFonts w:cs="Arial"/>
                <w:b w:val="0"/>
                <w:bCs/>
                <w:sz w:val="22"/>
                <w:szCs w:val="22"/>
              </w:rPr>
            </w:pPr>
          </w:p>
        </w:tc>
        <w:tc>
          <w:tcPr>
            <w:tcW w:w="8363" w:type="dxa"/>
            <w:gridSpan w:val="12"/>
            <w:tcBorders>
              <w:top w:val="single" w:sz="4" w:space="0" w:color="auto"/>
              <w:left w:val="single" w:sz="12" w:space="0" w:color="auto"/>
              <w:bottom w:val="single" w:sz="12" w:space="0" w:color="auto"/>
              <w:right w:val="single" w:sz="12" w:space="0" w:color="auto"/>
            </w:tcBorders>
          </w:tcPr>
          <w:p w14:paraId="14D3D9BC" w14:textId="77777777" w:rsidR="000F2230" w:rsidRPr="00BF2FB0" w:rsidRDefault="000F2230" w:rsidP="005819F9">
            <w:pPr>
              <w:autoSpaceDE w:val="0"/>
              <w:autoSpaceDN w:val="0"/>
              <w:adjustRightInd w:val="0"/>
              <w:rPr>
                <w:rFonts w:ascii="Arial" w:hAnsi="Arial" w:cs="Arial"/>
                <w:sz w:val="22"/>
                <w:szCs w:val="22"/>
              </w:rPr>
            </w:pPr>
          </w:p>
          <w:p w14:paraId="1E54AF61" w14:textId="07869CD6" w:rsidR="00AE7930" w:rsidRPr="00BF2FB0" w:rsidRDefault="00BC4950" w:rsidP="005819F9">
            <w:pPr>
              <w:autoSpaceDE w:val="0"/>
              <w:autoSpaceDN w:val="0"/>
              <w:adjustRightInd w:val="0"/>
              <w:rPr>
                <w:rFonts w:ascii="Arial" w:hAnsi="Arial" w:cs="Arial"/>
                <w:sz w:val="22"/>
                <w:szCs w:val="22"/>
              </w:rPr>
            </w:pPr>
            <w:r>
              <w:rPr>
                <w:rFonts w:ascii="Arial" w:hAnsi="Arial" w:cs="Arial"/>
                <w:sz w:val="22"/>
                <w:szCs w:val="22"/>
              </w:rPr>
              <w:t>The Hampstead Neighbourhood Forum and the Fitzjohns/Netherhall CAAC were consulted.  No replies received.</w:t>
            </w:r>
          </w:p>
          <w:p w14:paraId="31D8EAEA" w14:textId="77777777" w:rsidR="00AE7930" w:rsidRPr="00BF2FB0" w:rsidRDefault="00AE7930" w:rsidP="005819F9">
            <w:pPr>
              <w:autoSpaceDE w:val="0"/>
              <w:autoSpaceDN w:val="0"/>
              <w:adjustRightInd w:val="0"/>
              <w:rPr>
                <w:rFonts w:ascii="Arial" w:eastAsiaTheme="minorHAnsi" w:hAnsi="Arial" w:cs="Arial"/>
                <w:sz w:val="22"/>
                <w:szCs w:val="22"/>
              </w:rPr>
            </w:pPr>
          </w:p>
          <w:p w14:paraId="69B8E234" w14:textId="77777777" w:rsidR="00AE7930" w:rsidRPr="00BF2FB0" w:rsidRDefault="00AE7930" w:rsidP="005819F9">
            <w:pPr>
              <w:autoSpaceDE w:val="0"/>
              <w:autoSpaceDN w:val="0"/>
              <w:adjustRightInd w:val="0"/>
              <w:jc w:val="both"/>
              <w:rPr>
                <w:rFonts w:ascii="Arial" w:eastAsiaTheme="minorHAnsi" w:hAnsi="Arial" w:cs="Arial"/>
                <w:sz w:val="22"/>
                <w:szCs w:val="22"/>
              </w:rPr>
            </w:pPr>
          </w:p>
        </w:tc>
      </w:tr>
    </w:tbl>
    <w:p w14:paraId="26BAFBC8" w14:textId="77777777" w:rsidR="00AE7930" w:rsidRPr="00BF2FB0" w:rsidRDefault="00AE7930" w:rsidP="00AE7930">
      <w:pPr>
        <w:rPr>
          <w:rFonts w:ascii="Arial" w:hAnsi="Arial" w:cs="Arial"/>
          <w:b/>
          <w:sz w:val="22"/>
          <w:szCs w:val="22"/>
        </w:rPr>
      </w:pPr>
      <w:r w:rsidRPr="00BF2FB0">
        <w:rPr>
          <w:rFonts w:ascii="Arial" w:hAnsi="Arial" w:cs="Arial"/>
          <w:b/>
          <w:sz w:val="22"/>
          <w:szCs w:val="22"/>
        </w:rPr>
        <w:tab/>
      </w:r>
      <w:r w:rsidRPr="00BF2FB0">
        <w:rPr>
          <w:rFonts w:ascii="Arial" w:hAnsi="Arial" w:cs="Arial"/>
          <w:b/>
          <w:sz w:val="22"/>
          <w:szCs w:val="22"/>
        </w:rPr>
        <w:tab/>
      </w:r>
    </w:p>
    <w:p w14:paraId="6E59E71E" w14:textId="77777777" w:rsidR="00AE7930" w:rsidRPr="00BF2FB0" w:rsidRDefault="00AE7930" w:rsidP="00AE7930">
      <w:pPr>
        <w:rPr>
          <w:rFonts w:ascii="Arial" w:hAnsi="Arial" w:cs="Arial"/>
          <w:b/>
          <w:sz w:val="22"/>
          <w:szCs w:val="22"/>
        </w:rPr>
      </w:pPr>
      <w:r w:rsidRPr="00BF2FB0">
        <w:rPr>
          <w:rFonts w:ascii="Arial" w:hAnsi="Arial" w:cs="Arial"/>
          <w:b/>
          <w:sz w:val="22"/>
          <w:szCs w:val="22"/>
        </w:rPr>
        <w:br w:type="page"/>
      </w:r>
    </w:p>
    <w:tbl>
      <w:tblPr>
        <w:tblW w:w="11180" w:type="dxa"/>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0"/>
      </w:tblGrid>
      <w:tr w:rsidR="00AE7930" w:rsidRPr="00BF2FB0" w14:paraId="6589E339" w14:textId="77777777" w:rsidTr="00E03EFC">
        <w:trPr>
          <w:trHeight w:val="340"/>
        </w:trPr>
        <w:tc>
          <w:tcPr>
            <w:tcW w:w="11180" w:type="dxa"/>
            <w:tcBorders>
              <w:left w:val="single" w:sz="12" w:space="0" w:color="auto"/>
              <w:bottom w:val="single" w:sz="12" w:space="0" w:color="auto"/>
              <w:right w:val="single" w:sz="12" w:space="0" w:color="auto"/>
            </w:tcBorders>
            <w:shd w:val="clear" w:color="auto" w:fill="000000"/>
            <w:vAlign w:val="center"/>
          </w:tcPr>
          <w:p w14:paraId="0A046456" w14:textId="77777777" w:rsidR="00AE7930" w:rsidRPr="00BF2FB0" w:rsidRDefault="00AE7930" w:rsidP="00E03EFC">
            <w:pPr>
              <w:pStyle w:val="Heading2"/>
              <w:rPr>
                <w:rFonts w:cs="Arial"/>
                <w:sz w:val="22"/>
                <w:szCs w:val="22"/>
                <w:highlight w:val="black"/>
              </w:rPr>
            </w:pPr>
            <w:r w:rsidRPr="00BF2FB0">
              <w:rPr>
                <w:rFonts w:cs="Arial"/>
                <w:b w:val="0"/>
                <w:sz w:val="22"/>
                <w:szCs w:val="22"/>
                <w:highlight w:val="black"/>
              </w:rPr>
              <w:lastRenderedPageBreak/>
              <w:br w:type="page"/>
            </w:r>
            <w:r w:rsidRPr="00BF2FB0">
              <w:rPr>
                <w:rFonts w:cs="Arial"/>
                <w:color w:val="FFFFFF"/>
                <w:sz w:val="22"/>
                <w:szCs w:val="22"/>
                <w:highlight w:val="black"/>
              </w:rPr>
              <w:t>Site Description</w:t>
            </w:r>
            <w:r w:rsidRPr="00BF2FB0">
              <w:rPr>
                <w:rFonts w:cs="Arial"/>
                <w:sz w:val="22"/>
                <w:szCs w:val="22"/>
                <w:highlight w:val="black"/>
              </w:rPr>
              <w:t xml:space="preserve"> </w:t>
            </w:r>
          </w:p>
        </w:tc>
      </w:tr>
      <w:tr w:rsidR="00AE7930" w:rsidRPr="00BF2FB0" w14:paraId="5D173CFE" w14:textId="77777777" w:rsidTr="00E03EFC">
        <w:trPr>
          <w:trHeight w:val="1193"/>
        </w:trPr>
        <w:tc>
          <w:tcPr>
            <w:tcW w:w="11180" w:type="dxa"/>
            <w:tcBorders>
              <w:top w:val="single" w:sz="12" w:space="0" w:color="auto"/>
              <w:left w:val="single" w:sz="12" w:space="0" w:color="auto"/>
              <w:bottom w:val="single" w:sz="4" w:space="0" w:color="auto"/>
              <w:right w:val="single" w:sz="12" w:space="0" w:color="auto"/>
            </w:tcBorders>
          </w:tcPr>
          <w:p w14:paraId="3ADDE647" w14:textId="5DAA1BF7" w:rsidR="00C66C9C" w:rsidRDefault="00BC4950" w:rsidP="00E03EFC">
            <w:pPr>
              <w:autoSpaceDE w:val="0"/>
              <w:autoSpaceDN w:val="0"/>
              <w:adjustRightInd w:val="0"/>
              <w:rPr>
                <w:rFonts w:ascii="Arial" w:hAnsi="Arial" w:cs="Arial"/>
                <w:sz w:val="22"/>
                <w:szCs w:val="22"/>
              </w:rPr>
            </w:pPr>
            <w:r>
              <w:rPr>
                <w:rFonts w:ascii="Arial" w:hAnsi="Arial" w:cs="Arial"/>
                <w:sz w:val="22"/>
                <w:szCs w:val="22"/>
              </w:rPr>
              <w:t xml:space="preserve">This site is a 2 storey house accessed from Lyndhurst Road between the rears of houses facing Rosslyn Hill and Eldon Grove.  The site is within the Fitzjohn’s Netherhall Conservation Area and the Hampstead Neighbourhood Plan Area.  It is also within an area </w:t>
            </w:r>
            <w:r w:rsidR="008356C2">
              <w:rPr>
                <w:rFonts w:ascii="Arial" w:hAnsi="Arial" w:cs="Arial"/>
                <w:sz w:val="22"/>
                <w:szCs w:val="22"/>
              </w:rPr>
              <w:t>with identified underground hydrological constraints and slope stability</w:t>
            </w:r>
          </w:p>
          <w:p w14:paraId="7230D50A" w14:textId="63BE504E" w:rsidR="00BC4950" w:rsidRDefault="00BC4950" w:rsidP="00E03EFC">
            <w:pPr>
              <w:autoSpaceDE w:val="0"/>
              <w:autoSpaceDN w:val="0"/>
              <w:adjustRightInd w:val="0"/>
              <w:rPr>
                <w:rFonts w:ascii="Arial" w:hAnsi="Arial" w:cs="Arial"/>
                <w:sz w:val="22"/>
                <w:szCs w:val="22"/>
              </w:rPr>
            </w:pPr>
          </w:p>
          <w:p w14:paraId="171BA857" w14:textId="77777777" w:rsidR="00BC4950" w:rsidRPr="00BF2FB0" w:rsidRDefault="00BC4950" w:rsidP="00E03EFC">
            <w:pPr>
              <w:autoSpaceDE w:val="0"/>
              <w:autoSpaceDN w:val="0"/>
              <w:adjustRightInd w:val="0"/>
              <w:rPr>
                <w:rFonts w:ascii="Arial" w:hAnsi="Arial" w:cs="Arial"/>
                <w:sz w:val="22"/>
                <w:szCs w:val="22"/>
              </w:rPr>
            </w:pPr>
          </w:p>
          <w:p w14:paraId="052E5248" w14:textId="35B6A4D2" w:rsidR="00C66C9C" w:rsidRPr="00BF2FB0" w:rsidRDefault="00C66C9C" w:rsidP="00E03EFC">
            <w:pPr>
              <w:autoSpaceDE w:val="0"/>
              <w:autoSpaceDN w:val="0"/>
              <w:adjustRightInd w:val="0"/>
              <w:rPr>
                <w:rFonts w:ascii="Arial" w:hAnsi="Arial" w:cs="Arial"/>
                <w:sz w:val="22"/>
                <w:szCs w:val="22"/>
              </w:rPr>
            </w:pPr>
          </w:p>
        </w:tc>
      </w:tr>
      <w:tr w:rsidR="00AE7930" w:rsidRPr="00BF2FB0" w14:paraId="0DCDA899" w14:textId="77777777" w:rsidTr="00E03EFC">
        <w:trPr>
          <w:trHeight w:val="273"/>
        </w:trPr>
        <w:tc>
          <w:tcPr>
            <w:tcW w:w="11180" w:type="dxa"/>
            <w:tcBorders>
              <w:left w:val="single" w:sz="12" w:space="0" w:color="auto"/>
              <w:right w:val="single" w:sz="12" w:space="0" w:color="auto"/>
            </w:tcBorders>
            <w:shd w:val="clear" w:color="auto" w:fill="000000"/>
            <w:vAlign w:val="center"/>
          </w:tcPr>
          <w:p w14:paraId="5F8BB5E3" w14:textId="77777777" w:rsidR="00AE7930" w:rsidRPr="00BF2FB0" w:rsidRDefault="00AE7930" w:rsidP="00E03EFC">
            <w:pPr>
              <w:pStyle w:val="Heading2"/>
              <w:jc w:val="both"/>
              <w:rPr>
                <w:rFonts w:cs="Arial"/>
                <w:b w:val="0"/>
                <w:sz w:val="22"/>
                <w:szCs w:val="22"/>
              </w:rPr>
            </w:pPr>
            <w:r w:rsidRPr="00BF2FB0">
              <w:rPr>
                <w:rFonts w:cs="Arial"/>
                <w:color w:val="FFFFFF"/>
                <w:sz w:val="22"/>
                <w:szCs w:val="22"/>
                <w:highlight w:val="black"/>
              </w:rPr>
              <w:t>Relevant History</w:t>
            </w:r>
          </w:p>
        </w:tc>
      </w:tr>
      <w:tr w:rsidR="00AE7930" w:rsidRPr="00BF2FB0" w14:paraId="30FA5E63" w14:textId="77777777" w:rsidTr="00E03EFC">
        <w:trPr>
          <w:trHeight w:val="1007"/>
        </w:trPr>
        <w:tc>
          <w:tcPr>
            <w:tcW w:w="11180" w:type="dxa"/>
            <w:tcBorders>
              <w:left w:val="single" w:sz="12" w:space="0" w:color="auto"/>
              <w:bottom w:val="single" w:sz="4" w:space="0" w:color="auto"/>
              <w:right w:val="single" w:sz="12" w:space="0" w:color="auto"/>
            </w:tcBorders>
          </w:tcPr>
          <w:p w14:paraId="25C9B4F9" w14:textId="77777777" w:rsidR="00AE7930" w:rsidRPr="00BF2FB0" w:rsidRDefault="00AE7930" w:rsidP="00E03EFC">
            <w:pPr>
              <w:pStyle w:val="Default"/>
              <w:jc w:val="both"/>
              <w:rPr>
                <w:sz w:val="22"/>
                <w:szCs w:val="22"/>
                <w:u w:val="single"/>
              </w:rPr>
            </w:pPr>
          </w:p>
          <w:p w14:paraId="5759F434" w14:textId="7ED8A0AA" w:rsidR="00AE7930" w:rsidRPr="008356C2" w:rsidRDefault="008356C2" w:rsidP="008356C2">
            <w:pPr>
              <w:autoSpaceDE w:val="0"/>
              <w:autoSpaceDN w:val="0"/>
              <w:adjustRightInd w:val="0"/>
              <w:rPr>
                <w:sz w:val="22"/>
                <w:szCs w:val="22"/>
                <w:u w:val="single"/>
              </w:rPr>
            </w:pPr>
            <w:r w:rsidRPr="008356C2">
              <w:rPr>
                <w:rFonts w:ascii="Arial" w:hAnsi="Arial" w:cs="Arial"/>
                <w:sz w:val="22"/>
                <w:szCs w:val="22"/>
              </w:rPr>
              <w:t>2014/1714/P</w:t>
            </w:r>
            <w:r>
              <w:rPr>
                <w:rFonts w:ascii="Arial" w:hAnsi="Arial" w:cs="Arial"/>
                <w:sz w:val="22"/>
                <w:szCs w:val="22"/>
              </w:rPr>
              <w:t xml:space="preserve"> - </w:t>
            </w:r>
            <w:r w:rsidRPr="008356C2">
              <w:rPr>
                <w:rFonts w:ascii="Arial" w:hAnsi="Arial" w:cs="Arial"/>
                <w:sz w:val="22"/>
                <w:szCs w:val="22"/>
              </w:rPr>
              <w:t>Erection of rear extension following demolition of existing conservatory and replacement front porch to house.</w:t>
            </w:r>
            <w:r>
              <w:rPr>
                <w:rFonts w:ascii="Arial" w:hAnsi="Arial" w:cs="Arial"/>
                <w:sz w:val="22"/>
                <w:szCs w:val="22"/>
              </w:rPr>
              <w:t xml:space="preserve"> Granted 7/5/14</w:t>
            </w:r>
          </w:p>
        </w:tc>
      </w:tr>
      <w:tr w:rsidR="00AE7930" w:rsidRPr="00BF2FB0" w14:paraId="7A0C4119" w14:textId="77777777" w:rsidTr="00E03EFC">
        <w:trPr>
          <w:trHeight w:val="300"/>
        </w:trPr>
        <w:tc>
          <w:tcPr>
            <w:tcW w:w="11180" w:type="dxa"/>
            <w:tcBorders>
              <w:left w:val="single" w:sz="12" w:space="0" w:color="auto"/>
              <w:right w:val="single" w:sz="12" w:space="0" w:color="auto"/>
            </w:tcBorders>
            <w:shd w:val="clear" w:color="auto" w:fill="000000"/>
            <w:vAlign w:val="center"/>
          </w:tcPr>
          <w:p w14:paraId="1003BA3C" w14:textId="77777777" w:rsidR="00AE7930" w:rsidRPr="00BF2FB0" w:rsidRDefault="00AE7930" w:rsidP="00E03EFC">
            <w:pPr>
              <w:pStyle w:val="Heading2"/>
              <w:jc w:val="both"/>
              <w:rPr>
                <w:rFonts w:cs="Arial"/>
                <w:sz w:val="22"/>
                <w:szCs w:val="22"/>
              </w:rPr>
            </w:pPr>
            <w:r w:rsidRPr="00BF2FB0">
              <w:rPr>
                <w:rFonts w:cs="Arial"/>
                <w:color w:val="FFFFFF"/>
                <w:sz w:val="22"/>
                <w:szCs w:val="22"/>
                <w:highlight w:val="black"/>
              </w:rPr>
              <w:t>Relevant policies</w:t>
            </w:r>
          </w:p>
        </w:tc>
      </w:tr>
      <w:tr w:rsidR="00AE7930" w:rsidRPr="00BF2FB0" w14:paraId="38D40BBD" w14:textId="77777777" w:rsidTr="00E03EFC">
        <w:trPr>
          <w:trHeight w:val="1950"/>
        </w:trPr>
        <w:tc>
          <w:tcPr>
            <w:tcW w:w="11180" w:type="dxa"/>
            <w:tcBorders>
              <w:left w:val="single" w:sz="12" w:space="0" w:color="auto"/>
              <w:bottom w:val="single" w:sz="4" w:space="0" w:color="auto"/>
              <w:right w:val="single" w:sz="12" w:space="0" w:color="auto"/>
            </w:tcBorders>
          </w:tcPr>
          <w:p w14:paraId="432A49DA" w14:textId="77777777" w:rsidR="00AE7930" w:rsidRPr="00BF2FB0" w:rsidRDefault="00AE7930" w:rsidP="00E03EFC">
            <w:pPr>
              <w:jc w:val="both"/>
              <w:rPr>
                <w:rFonts w:ascii="Arial" w:hAnsi="Arial" w:cs="Arial"/>
                <w:sz w:val="22"/>
                <w:szCs w:val="22"/>
                <w:u w:val="single"/>
              </w:rPr>
            </w:pPr>
            <w:r w:rsidRPr="00BF2FB0">
              <w:rPr>
                <w:rFonts w:ascii="Arial" w:hAnsi="Arial" w:cs="Arial"/>
                <w:sz w:val="22"/>
                <w:szCs w:val="22"/>
                <w:u w:val="single"/>
              </w:rPr>
              <w:t>National planning Policy Framework 2021</w:t>
            </w:r>
          </w:p>
          <w:p w14:paraId="48600E15" w14:textId="77777777" w:rsidR="00AE7930" w:rsidRPr="00BF2FB0" w:rsidRDefault="00AE7930" w:rsidP="00E03EFC">
            <w:pPr>
              <w:jc w:val="both"/>
              <w:rPr>
                <w:rFonts w:ascii="Arial" w:hAnsi="Arial" w:cs="Arial"/>
                <w:sz w:val="22"/>
                <w:szCs w:val="22"/>
                <w:u w:val="single"/>
              </w:rPr>
            </w:pPr>
          </w:p>
          <w:p w14:paraId="280905F6" w14:textId="77777777" w:rsidR="00AE7930" w:rsidRPr="00BF2FB0" w:rsidRDefault="00AE7930" w:rsidP="00E03EFC">
            <w:pPr>
              <w:widowControl w:val="0"/>
              <w:jc w:val="both"/>
              <w:rPr>
                <w:rFonts w:ascii="Arial" w:hAnsi="Arial" w:cs="Arial"/>
                <w:bCs/>
                <w:color w:val="000000"/>
                <w:sz w:val="22"/>
                <w:szCs w:val="22"/>
                <w:u w:val="single"/>
                <w:lang w:eastAsia="en-GB"/>
              </w:rPr>
            </w:pPr>
            <w:r w:rsidRPr="00BF2FB0">
              <w:rPr>
                <w:rFonts w:ascii="Arial" w:hAnsi="Arial" w:cs="Arial"/>
                <w:bCs/>
                <w:color w:val="000000"/>
                <w:sz w:val="22"/>
                <w:szCs w:val="22"/>
                <w:u w:val="single"/>
                <w:lang w:eastAsia="en-GB"/>
              </w:rPr>
              <w:t>The London Plan (2021)</w:t>
            </w:r>
          </w:p>
          <w:p w14:paraId="7D366908" w14:textId="77777777" w:rsidR="00AE7930" w:rsidRPr="00BF2FB0" w:rsidRDefault="00AE7930" w:rsidP="00E03EFC">
            <w:pPr>
              <w:pStyle w:val="Default"/>
              <w:jc w:val="both"/>
              <w:rPr>
                <w:b/>
                <w:bCs/>
                <w:sz w:val="22"/>
                <w:szCs w:val="22"/>
              </w:rPr>
            </w:pPr>
          </w:p>
          <w:p w14:paraId="2B6860BA" w14:textId="77777777" w:rsidR="00AE7930" w:rsidRPr="00BF2FB0" w:rsidRDefault="00AE7930" w:rsidP="00E03EFC">
            <w:pPr>
              <w:pStyle w:val="Default"/>
              <w:jc w:val="both"/>
              <w:rPr>
                <w:sz w:val="22"/>
                <w:szCs w:val="22"/>
                <w:u w:val="single"/>
              </w:rPr>
            </w:pPr>
            <w:r w:rsidRPr="00BF2FB0">
              <w:rPr>
                <w:bCs/>
                <w:sz w:val="22"/>
                <w:szCs w:val="22"/>
                <w:u w:val="single"/>
              </w:rPr>
              <w:t xml:space="preserve">Camden Local Plan 2017 </w:t>
            </w:r>
          </w:p>
          <w:p w14:paraId="5E538D1F" w14:textId="63631A19" w:rsidR="00AE7930" w:rsidRDefault="00AE7930" w:rsidP="00E03EFC">
            <w:pPr>
              <w:pStyle w:val="Default"/>
              <w:jc w:val="both"/>
              <w:rPr>
                <w:sz w:val="22"/>
                <w:szCs w:val="22"/>
              </w:rPr>
            </w:pPr>
            <w:r w:rsidRPr="00BF2FB0">
              <w:rPr>
                <w:sz w:val="22"/>
                <w:szCs w:val="22"/>
              </w:rPr>
              <w:t xml:space="preserve">A1 Managing the impact of development </w:t>
            </w:r>
          </w:p>
          <w:p w14:paraId="6BED1569" w14:textId="54F55DD2" w:rsidR="008D0C7F" w:rsidRPr="00BF2FB0" w:rsidRDefault="008D0C7F" w:rsidP="00E03EFC">
            <w:pPr>
              <w:pStyle w:val="Default"/>
              <w:jc w:val="both"/>
              <w:rPr>
                <w:sz w:val="22"/>
                <w:szCs w:val="22"/>
              </w:rPr>
            </w:pPr>
            <w:r>
              <w:rPr>
                <w:sz w:val="22"/>
                <w:szCs w:val="22"/>
              </w:rPr>
              <w:t>A3 Biodiversity</w:t>
            </w:r>
          </w:p>
          <w:p w14:paraId="4659B807" w14:textId="77777777" w:rsidR="00AE7930" w:rsidRPr="00BF2FB0" w:rsidRDefault="00AE7930" w:rsidP="00E03EFC">
            <w:pPr>
              <w:pStyle w:val="Default"/>
              <w:jc w:val="both"/>
              <w:rPr>
                <w:sz w:val="22"/>
                <w:szCs w:val="22"/>
              </w:rPr>
            </w:pPr>
            <w:r w:rsidRPr="00BF2FB0">
              <w:rPr>
                <w:sz w:val="22"/>
                <w:szCs w:val="22"/>
              </w:rPr>
              <w:t xml:space="preserve">D1 Design </w:t>
            </w:r>
          </w:p>
          <w:p w14:paraId="58BC315A" w14:textId="0A83E278" w:rsidR="008D0C7F" w:rsidRPr="00BF2FB0" w:rsidRDefault="00AE7930" w:rsidP="00E03EFC">
            <w:pPr>
              <w:pStyle w:val="Default"/>
              <w:jc w:val="both"/>
              <w:rPr>
                <w:sz w:val="22"/>
                <w:szCs w:val="22"/>
              </w:rPr>
            </w:pPr>
            <w:r w:rsidRPr="00BF2FB0">
              <w:rPr>
                <w:sz w:val="22"/>
                <w:szCs w:val="22"/>
              </w:rPr>
              <w:t xml:space="preserve">D2 Heritage </w:t>
            </w:r>
          </w:p>
          <w:p w14:paraId="3E50E166" w14:textId="77777777" w:rsidR="00AE7930" w:rsidRPr="00BF2FB0" w:rsidRDefault="00AE7930" w:rsidP="00E03EFC">
            <w:pPr>
              <w:pStyle w:val="Default"/>
              <w:jc w:val="both"/>
              <w:rPr>
                <w:sz w:val="22"/>
                <w:szCs w:val="22"/>
                <w:u w:val="single"/>
              </w:rPr>
            </w:pPr>
          </w:p>
          <w:p w14:paraId="3FE3D3E8" w14:textId="77777777" w:rsidR="00AE7930" w:rsidRPr="00BF2FB0" w:rsidRDefault="00AE7930" w:rsidP="00E03EFC">
            <w:pPr>
              <w:pStyle w:val="Default"/>
              <w:jc w:val="both"/>
              <w:rPr>
                <w:sz w:val="22"/>
                <w:szCs w:val="22"/>
                <w:u w:val="single"/>
              </w:rPr>
            </w:pPr>
            <w:r w:rsidRPr="00BF2FB0">
              <w:rPr>
                <w:sz w:val="22"/>
                <w:szCs w:val="22"/>
                <w:u w:val="single"/>
              </w:rPr>
              <w:t xml:space="preserve">Camden Planning Guidance </w:t>
            </w:r>
          </w:p>
          <w:p w14:paraId="22453A8F" w14:textId="77777777" w:rsidR="00AE7930" w:rsidRPr="00BF2FB0" w:rsidRDefault="00AE7930" w:rsidP="00E03EFC">
            <w:pPr>
              <w:pStyle w:val="Default"/>
              <w:jc w:val="both"/>
              <w:rPr>
                <w:sz w:val="22"/>
                <w:szCs w:val="22"/>
              </w:rPr>
            </w:pPr>
            <w:r w:rsidRPr="00BF2FB0">
              <w:rPr>
                <w:sz w:val="22"/>
                <w:szCs w:val="22"/>
              </w:rPr>
              <w:t xml:space="preserve">CPG Design  (January 2021) </w:t>
            </w:r>
          </w:p>
          <w:p w14:paraId="54E43A2B" w14:textId="77777777" w:rsidR="00AE7930" w:rsidRPr="00BF2FB0" w:rsidRDefault="00AE7930" w:rsidP="00E03EFC">
            <w:pPr>
              <w:pStyle w:val="Default"/>
              <w:jc w:val="both"/>
              <w:rPr>
                <w:rFonts w:cstheme="minorBidi"/>
                <w:sz w:val="22"/>
                <w:szCs w:val="22"/>
              </w:rPr>
            </w:pPr>
            <w:r w:rsidRPr="00BF2FB0">
              <w:rPr>
                <w:rFonts w:cstheme="minorBidi"/>
                <w:sz w:val="22"/>
                <w:szCs w:val="22"/>
              </w:rPr>
              <w:t xml:space="preserve">CPG Home Improvement (January 2021) </w:t>
            </w:r>
          </w:p>
          <w:p w14:paraId="529862A1" w14:textId="77777777" w:rsidR="00AE7930" w:rsidRPr="00BF2FB0" w:rsidRDefault="00AE7930" w:rsidP="00E03EFC">
            <w:pPr>
              <w:pStyle w:val="Default"/>
              <w:jc w:val="both"/>
              <w:rPr>
                <w:rFonts w:cstheme="minorBidi"/>
                <w:sz w:val="22"/>
                <w:szCs w:val="22"/>
              </w:rPr>
            </w:pPr>
            <w:r w:rsidRPr="00BF2FB0">
              <w:rPr>
                <w:rFonts w:cstheme="minorBidi"/>
                <w:sz w:val="22"/>
                <w:szCs w:val="22"/>
              </w:rPr>
              <w:t xml:space="preserve">CPG Amenity (January 2021) </w:t>
            </w:r>
          </w:p>
          <w:p w14:paraId="3B0CA09E" w14:textId="77777777" w:rsidR="00AE7930" w:rsidRPr="00BF2FB0" w:rsidRDefault="00AE7930" w:rsidP="00E03EFC">
            <w:pPr>
              <w:pStyle w:val="Default"/>
              <w:jc w:val="both"/>
              <w:rPr>
                <w:sz w:val="22"/>
                <w:szCs w:val="22"/>
              </w:rPr>
            </w:pPr>
            <w:r w:rsidRPr="00BF2FB0">
              <w:rPr>
                <w:sz w:val="22"/>
                <w:szCs w:val="22"/>
              </w:rPr>
              <w:t>CPG Biodiversity (March 2018)</w:t>
            </w:r>
          </w:p>
          <w:p w14:paraId="6E7A96FA" w14:textId="49FDEBE0" w:rsidR="00F95F45" w:rsidRPr="00BF2FB0" w:rsidRDefault="00F95F45" w:rsidP="00E03EFC">
            <w:pPr>
              <w:pStyle w:val="Default"/>
              <w:jc w:val="both"/>
              <w:rPr>
                <w:rFonts w:cstheme="minorBidi"/>
                <w:sz w:val="22"/>
                <w:szCs w:val="22"/>
              </w:rPr>
            </w:pPr>
          </w:p>
          <w:p w14:paraId="425195EC" w14:textId="60C205F4" w:rsidR="00197CE0" w:rsidRPr="00C13E51" w:rsidRDefault="00B93F4E" w:rsidP="00197CE0">
            <w:pPr>
              <w:pStyle w:val="Default"/>
              <w:jc w:val="both"/>
              <w:rPr>
                <w:b/>
                <w:sz w:val="22"/>
                <w:szCs w:val="22"/>
                <w:u w:val="single"/>
              </w:rPr>
            </w:pPr>
            <w:r w:rsidRPr="00C13E51">
              <w:rPr>
                <w:b/>
                <w:bCs/>
                <w:sz w:val="22"/>
                <w:szCs w:val="22"/>
                <w:u w:val="single"/>
              </w:rPr>
              <w:t>Hampstead Neighbourhood</w:t>
            </w:r>
            <w:r w:rsidR="00197CE0" w:rsidRPr="00C13E51">
              <w:rPr>
                <w:b/>
                <w:bCs/>
                <w:sz w:val="22"/>
                <w:szCs w:val="22"/>
                <w:u w:val="single"/>
              </w:rPr>
              <w:t xml:space="preserve"> Plan 201</w:t>
            </w:r>
            <w:r w:rsidR="00381FD5" w:rsidRPr="00C13E51">
              <w:rPr>
                <w:b/>
                <w:bCs/>
                <w:sz w:val="22"/>
                <w:szCs w:val="22"/>
                <w:u w:val="single"/>
              </w:rPr>
              <w:t>8</w:t>
            </w:r>
          </w:p>
          <w:p w14:paraId="3EA48E8F" w14:textId="65615107" w:rsidR="00197CE0" w:rsidRDefault="00381FD5" w:rsidP="00E03EFC">
            <w:pPr>
              <w:pStyle w:val="Default"/>
              <w:jc w:val="both"/>
              <w:rPr>
                <w:sz w:val="22"/>
                <w:szCs w:val="22"/>
              </w:rPr>
            </w:pPr>
            <w:r>
              <w:rPr>
                <w:sz w:val="22"/>
                <w:szCs w:val="22"/>
              </w:rPr>
              <w:t>DH1: Design</w:t>
            </w:r>
          </w:p>
          <w:p w14:paraId="616E7399" w14:textId="5E85A539" w:rsidR="00381FD5" w:rsidRDefault="00381FD5" w:rsidP="00E03EFC">
            <w:pPr>
              <w:pStyle w:val="Default"/>
              <w:jc w:val="both"/>
              <w:rPr>
                <w:sz w:val="22"/>
                <w:szCs w:val="22"/>
              </w:rPr>
            </w:pPr>
            <w:r>
              <w:rPr>
                <w:sz w:val="22"/>
                <w:szCs w:val="22"/>
              </w:rPr>
              <w:t>DH2: Conservation areas and listed buildings</w:t>
            </w:r>
          </w:p>
          <w:p w14:paraId="48205CAA" w14:textId="5CD666EE" w:rsidR="00381FD5" w:rsidRDefault="00381FD5" w:rsidP="00E03EFC">
            <w:pPr>
              <w:pStyle w:val="Default"/>
              <w:jc w:val="both"/>
              <w:rPr>
                <w:sz w:val="22"/>
                <w:szCs w:val="22"/>
              </w:rPr>
            </w:pPr>
            <w:r>
              <w:rPr>
                <w:sz w:val="22"/>
                <w:szCs w:val="22"/>
              </w:rPr>
              <w:t>NE2: Trees</w:t>
            </w:r>
          </w:p>
          <w:p w14:paraId="58ED821A" w14:textId="6ADA6091" w:rsidR="00381FD5" w:rsidRDefault="00381FD5" w:rsidP="00E03EFC">
            <w:pPr>
              <w:pStyle w:val="Default"/>
              <w:jc w:val="both"/>
              <w:rPr>
                <w:sz w:val="22"/>
                <w:szCs w:val="22"/>
              </w:rPr>
            </w:pPr>
            <w:r>
              <w:rPr>
                <w:sz w:val="22"/>
                <w:szCs w:val="22"/>
              </w:rPr>
              <w:t>NE4: Supporting Biodiversity</w:t>
            </w:r>
          </w:p>
          <w:p w14:paraId="21ED3C32" w14:textId="77777777" w:rsidR="00381FD5" w:rsidRPr="00BF2FB0" w:rsidRDefault="00381FD5" w:rsidP="00E03EFC">
            <w:pPr>
              <w:pStyle w:val="Default"/>
              <w:jc w:val="both"/>
              <w:rPr>
                <w:rFonts w:cstheme="minorBidi"/>
                <w:sz w:val="22"/>
                <w:szCs w:val="22"/>
              </w:rPr>
            </w:pPr>
          </w:p>
          <w:p w14:paraId="1F6D2292" w14:textId="1EB7A9DF" w:rsidR="00AE7930" w:rsidRPr="00BF2FB0" w:rsidRDefault="00C13E51" w:rsidP="00197CE0">
            <w:pPr>
              <w:pStyle w:val="Default"/>
              <w:jc w:val="both"/>
              <w:rPr>
                <w:sz w:val="22"/>
                <w:szCs w:val="22"/>
              </w:rPr>
            </w:pPr>
            <w:r w:rsidRPr="00C13E51">
              <w:rPr>
                <w:bCs/>
                <w:sz w:val="22"/>
                <w:szCs w:val="22"/>
                <w:u w:val="single"/>
              </w:rPr>
              <w:t xml:space="preserve">Fitzjohns/Netherhall Conservation Area appraisal and management strategy </w:t>
            </w:r>
          </w:p>
        </w:tc>
      </w:tr>
      <w:tr w:rsidR="00AE7930" w:rsidRPr="00BF2FB0" w14:paraId="731397DF" w14:textId="77777777" w:rsidTr="00E03EFC">
        <w:trPr>
          <w:trHeight w:val="360"/>
        </w:trPr>
        <w:tc>
          <w:tcPr>
            <w:tcW w:w="11180" w:type="dxa"/>
            <w:tcBorders>
              <w:left w:val="single" w:sz="12" w:space="0" w:color="auto"/>
              <w:right w:val="single" w:sz="12" w:space="0" w:color="auto"/>
            </w:tcBorders>
            <w:shd w:val="clear" w:color="auto" w:fill="000000"/>
            <w:vAlign w:val="center"/>
          </w:tcPr>
          <w:p w14:paraId="39D31D30" w14:textId="77777777" w:rsidR="00AE7930" w:rsidRPr="00BF2FB0" w:rsidRDefault="00AE7930" w:rsidP="00E03EFC">
            <w:pPr>
              <w:pStyle w:val="Heading2"/>
              <w:jc w:val="both"/>
              <w:rPr>
                <w:rFonts w:cs="Arial"/>
                <w:sz w:val="22"/>
                <w:szCs w:val="22"/>
                <w:highlight w:val="black"/>
              </w:rPr>
            </w:pPr>
            <w:r w:rsidRPr="00BF2FB0">
              <w:rPr>
                <w:rFonts w:cs="Arial"/>
                <w:color w:val="FFFFFF"/>
                <w:sz w:val="22"/>
                <w:szCs w:val="22"/>
                <w:highlight w:val="black"/>
              </w:rPr>
              <w:lastRenderedPageBreak/>
              <w:t>Assessment</w:t>
            </w:r>
          </w:p>
        </w:tc>
      </w:tr>
      <w:tr w:rsidR="00AE7930" w:rsidRPr="00BF2FB0" w14:paraId="1E7B99B0" w14:textId="77777777" w:rsidTr="00E03EFC">
        <w:trPr>
          <w:trHeight w:val="7919"/>
        </w:trPr>
        <w:tc>
          <w:tcPr>
            <w:tcW w:w="11180" w:type="dxa"/>
            <w:tcBorders>
              <w:left w:val="single" w:sz="12" w:space="0" w:color="auto"/>
              <w:bottom w:val="single" w:sz="12" w:space="0" w:color="auto"/>
              <w:right w:val="single" w:sz="12" w:space="0" w:color="auto"/>
            </w:tcBorders>
          </w:tcPr>
          <w:p w14:paraId="51B63342" w14:textId="77777777" w:rsidR="00AE7930" w:rsidRPr="00BF2FB0" w:rsidRDefault="00AE7930" w:rsidP="00E03EFC">
            <w:pPr>
              <w:pStyle w:val="Default"/>
              <w:jc w:val="both"/>
              <w:rPr>
                <w:sz w:val="22"/>
                <w:szCs w:val="22"/>
              </w:rPr>
            </w:pPr>
            <w:r w:rsidRPr="00BF2FB0">
              <w:rPr>
                <w:b/>
                <w:bCs/>
                <w:sz w:val="22"/>
                <w:szCs w:val="22"/>
              </w:rPr>
              <w:t xml:space="preserve">1.0 PROPOSAL </w:t>
            </w:r>
          </w:p>
          <w:p w14:paraId="55D93E85" w14:textId="77777777" w:rsidR="00AE7930" w:rsidRPr="00BF2FB0" w:rsidRDefault="00AE7930" w:rsidP="00E03EFC">
            <w:pPr>
              <w:jc w:val="both"/>
              <w:rPr>
                <w:rFonts w:ascii="Arial" w:hAnsi="Arial" w:cs="Arial"/>
                <w:sz w:val="22"/>
                <w:szCs w:val="22"/>
              </w:rPr>
            </w:pPr>
          </w:p>
          <w:p w14:paraId="0A406277" w14:textId="21DF1A10" w:rsidR="00AE7930" w:rsidRPr="00BF2FB0" w:rsidRDefault="00AE7930" w:rsidP="00E03EFC">
            <w:pPr>
              <w:jc w:val="both"/>
              <w:rPr>
                <w:rFonts w:ascii="Arial" w:hAnsi="Arial" w:cs="Arial"/>
                <w:b/>
                <w:sz w:val="22"/>
                <w:szCs w:val="22"/>
              </w:rPr>
            </w:pPr>
            <w:r w:rsidRPr="00BF2FB0">
              <w:rPr>
                <w:rFonts w:ascii="Arial" w:hAnsi="Arial" w:cs="Arial"/>
                <w:sz w:val="22"/>
                <w:szCs w:val="22"/>
              </w:rPr>
              <w:t xml:space="preserve">1.1 </w:t>
            </w:r>
            <w:r w:rsidR="00C13E51">
              <w:rPr>
                <w:rFonts w:ascii="Arial" w:hAnsi="Arial" w:cs="Arial"/>
                <w:sz w:val="22"/>
                <w:szCs w:val="22"/>
              </w:rPr>
              <w:t xml:space="preserve">The proposal is for a single storey rear extension to the rear of the existing side extension granted as reference </w:t>
            </w:r>
            <w:r w:rsidR="00C13E51" w:rsidRPr="008356C2">
              <w:rPr>
                <w:rFonts w:ascii="Arial" w:hAnsi="Arial" w:cs="Arial"/>
                <w:sz w:val="22"/>
                <w:szCs w:val="22"/>
              </w:rPr>
              <w:t>2014/1714/P</w:t>
            </w:r>
            <w:r w:rsidR="00C13E51">
              <w:rPr>
                <w:rFonts w:ascii="Arial" w:hAnsi="Arial" w:cs="Arial"/>
                <w:sz w:val="22"/>
                <w:szCs w:val="22"/>
              </w:rPr>
              <w:t xml:space="preserve"> (see history above) </w:t>
            </w:r>
          </w:p>
          <w:p w14:paraId="630E2327" w14:textId="77777777" w:rsidR="00AE7930" w:rsidRPr="00BF2FB0" w:rsidRDefault="00AE7930" w:rsidP="00E03EFC">
            <w:pPr>
              <w:pStyle w:val="Default"/>
              <w:jc w:val="both"/>
              <w:rPr>
                <w:sz w:val="22"/>
                <w:szCs w:val="22"/>
              </w:rPr>
            </w:pPr>
          </w:p>
          <w:p w14:paraId="30678AA7" w14:textId="77777777" w:rsidR="00AE7930" w:rsidRPr="00BF2FB0" w:rsidRDefault="00AE7930" w:rsidP="00E03EFC">
            <w:pPr>
              <w:pStyle w:val="Default"/>
              <w:jc w:val="both"/>
              <w:rPr>
                <w:sz w:val="22"/>
                <w:szCs w:val="22"/>
              </w:rPr>
            </w:pPr>
            <w:r w:rsidRPr="00BF2FB0">
              <w:rPr>
                <w:b/>
                <w:bCs/>
                <w:sz w:val="22"/>
                <w:szCs w:val="22"/>
              </w:rPr>
              <w:t xml:space="preserve">ASSESSMENT </w:t>
            </w:r>
          </w:p>
          <w:p w14:paraId="0F3EE956" w14:textId="77777777" w:rsidR="00AE7930" w:rsidRPr="00BF2FB0" w:rsidRDefault="00AE7930" w:rsidP="00E03EFC">
            <w:pPr>
              <w:pStyle w:val="Default"/>
              <w:jc w:val="both"/>
              <w:rPr>
                <w:sz w:val="22"/>
                <w:szCs w:val="22"/>
              </w:rPr>
            </w:pPr>
            <w:r w:rsidRPr="00BF2FB0">
              <w:rPr>
                <w:sz w:val="22"/>
                <w:szCs w:val="22"/>
              </w:rPr>
              <w:t xml:space="preserve">The material considerations for this application are summarised as follows: </w:t>
            </w:r>
          </w:p>
          <w:p w14:paraId="7B8A3259" w14:textId="77777777" w:rsidR="00AE7930" w:rsidRPr="00BF2FB0" w:rsidRDefault="00AE7930" w:rsidP="00E03EFC">
            <w:pPr>
              <w:pStyle w:val="Default"/>
              <w:jc w:val="both"/>
              <w:rPr>
                <w:sz w:val="22"/>
                <w:szCs w:val="22"/>
              </w:rPr>
            </w:pPr>
          </w:p>
          <w:p w14:paraId="7FBA83AE" w14:textId="129F3EFE" w:rsidR="00AE7930" w:rsidRPr="00BF2FB0" w:rsidRDefault="00AE7930" w:rsidP="00C13E51">
            <w:pPr>
              <w:pStyle w:val="Default"/>
              <w:numPr>
                <w:ilvl w:val="0"/>
                <w:numId w:val="7"/>
              </w:numPr>
              <w:jc w:val="both"/>
              <w:rPr>
                <w:sz w:val="22"/>
                <w:szCs w:val="22"/>
              </w:rPr>
            </w:pPr>
            <w:r w:rsidRPr="00BF2FB0">
              <w:rPr>
                <w:sz w:val="22"/>
                <w:szCs w:val="22"/>
              </w:rPr>
              <w:t>Design and Heritage</w:t>
            </w:r>
          </w:p>
          <w:p w14:paraId="315A9416" w14:textId="77777777" w:rsidR="00AE7930" w:rsidRPr="00BF2FB0" w:rsidRDefault="00AE7930" w:rsidP="00C13E51">
            <w:pPr>
              <w:pStyle w:val="Default"/>
              <w:ind w:left="720"/>
              <w:jc w:val="both"/>
              <w:rPr>
                <w:sz w:val="22"/>
                <w:szCs w:val="22"/>
              </w:rPr>
            </w:pPr>
          </w:p>
          <w:p w14:paraId="7AEFDCCA" w14:textId="1DB38D21" w:rsidR="00AE7930" w:rsidRDefault="00AE7930" w:rsidP="00C13E51">
            <w:pPr>
              <w:pStyle w:val="Default"/>
              <w:numPr>
                <w:ilvl w:val="0"/>
                <w:numId w:val="7"/>
              </w:numPr>
              <w:jc w:val="both"/>
              <w:rPr>
                <w:sz w:val="22"/>
                <w:szCs w:val="22"/>
              </w:rPr>
            </w:pPr>
            <w:r w:rsidRPr="00BF2FB0">
              <w:rPr>
                <w:sz w:val="22"/>
                <w:szCs w:val="22"/>
              </w:rPr>
              <w:t xml:space="preserve">Amenity of neighbouring residential occupants </w:t>
            </w:r>
          </w:p>
          <w:p w14:paraId="654ABDA7" w14:textId="4B485FAB" w:rsidR="00C13E51" w:rsidRDefault="00C13E51" w:rsidP="00E03EFC">
            <w:pPr>
              <w:pStyle w:val="Default"/>
              <w:jc w:val="both"/>
              <w:rPr>
                <w:sz w:val="22"/>
                <w:szCs w:val="22"/>
              </w:rPr>
            </w:pPr>
          </w:p>
          <w:p w14:paraId="328AEE33" w14:textId="019533A4" w:rsidR="00C13E51" w:rsidRPr="00BF2FB0" w:rsidRDefault="00C13E51" w:rsidP="00C13E51">
            <w:pPr>
              <w:pStyle w:val="Default"/>
              <w:numPr>
                <w:ilvl w:val="0"/>
                <w:numId w:val="7"/>
              </w:numPr>
              <w:jc w:val="both"/>
              <w:rPr>
                <w:sz w:val="22"/>
                <w:szCs w:val="22"/>
              </w:rPr>
            </w:pPr>
            <w:r>
              <w:rPr>
                <w:sz w:val="22"/>
                <w:szCs w:val="22"/>
              </w:rPr>
              <w:t>Impact on trees and biodiversity</w:t>
            </w:r>
          </w:p>
          <w:p w14:paraId="5EF6388D" w14:textId="77777777" w:rsidR="00AE7930" w:rsidRPr="00BF2FB0" w:rsidRDefault="00AE7930" w:rsidP="00E03EFC">
            <w:pPr>
              <w:pStyle w:val="Default"/>
              <w:jc w:val="both"/>
              <w:rPr>
                <w:color w:val="FFFFFF"/>
                <w:sz w:val="22"/>
                <w:szCs w:val="22"/>
                <w:highlight w:val="darkBlue"/>
              </w:rPr>
            </w:pPr>
          </w:p>
          <w:p w14:paraId="26E46D23" w14:textId="77777777" w:rsidR="00AE7930" w:rsidRPr="00BF2FB0" w:rsidRDefault="007B7D00" w:rsidP="00E03EFC">
            <w:pPr>
              <w:pStyle w:val="Default"/>
              <w:jc w:val="both"/>
              <w:rPr>
                <w:b/>
                <w:sz w:val="22"/>
                <w:szCs w:val="22"/>
              </w:rPr>
            </w:pPr>
            <w:r w:rsidRPr="00BF2FB0">
              <w:rPr>
                <w:b/>
                <w:sz w:val="22"/>
                <w:szCs w:val="22"/>
              </w:rPr>
              <w:t>2</w:t>
            </w:r>
            <w:r w:rsidR="00AE7930" w:rsidRPr="00BF2FB0">
              <w:rPr>
                <w:b/>
                <w:sz w:val="22"/>
                <w:szCs w:val="22"/>
              </w:rPr>
              <w:t xml:space="preserve">.0 Design and Heritage </w:t>
            </w:r>
          </w:p>
          <w:p w14:paraId="243BB17B" w14:textId="77777777" w:rsidR="00AE7930" w:rsidRPr="00BF2FB0" w:rsidRDefault="00AE7930" w:rsidP="00E03EFC">
            <w:pPr>
              <w:pStyle w:val="Default"/>
              <w:jc w:val="both"/>
              <w:rPr>
                <w:sz w:val="22"/>
                <w:szCs w:val="22"/>
                <w:u w:val="single"/>
              </w:rPr>
            </w:pPr>
          </w:p>
          <w:p w14:paraId="21148664" w14:textId="008C1424" w:rsidR="00852431" w:rsidRPr="00E12467" w:rsidRDefault="007B7D00" w:rsidP="00BF2FB0">
            <w:pPr>
              <w:autoSpaceDE w:val="0"/>
              <w:autoSpaceDN w:val="0"/>
              <w:adjustRightInd w:val="0"/>
              <w:jc w:val="both"/>
              <w:rPr>
                <w:rFonts w:ascii="Arial" w:eastAsiaTheme="minorHAnsi" w:hAnsi="Arial" w:cs="Arial"/>
                <w:color w:val="000000"/>
                <w:sz w:val="22"/>
                <w:szCs w:val="22"/>
              </w:rPr>
            </w:pPr>
            <w:r w:rsidRPr="00BF2FB0">
              <w:rPr>
                <w:rFonts w:ascii="Arial" w:eastAsiaTheme="minorHAnsi" w:hAnsi="Arial" w:cs="Arial"/>
                <w:color w:val="000000"/>
                <w:sz w:val="22"/>
                <w:szCs w:val="22"/>
              </w:rPr>
              <w:t>2</w:t>
            </w:r>
            <w:r w:rsidR="00A65A1C" w:rsidRPr="00BF2FB0">
              <w:rPr>
                <w:rFonts w:ascii="Arial" w:eastAsiaTheme="minorHAnsi" w:hAnsi="Arial" w:cs="Arial"/>
                <w:color w:val="000000"/>
                <w:sz w:val="22"/>
                <w:szCs w:val="22"/>
              </w:rPr>
              <w:t xml:space="preserve">.1 </w:t>
            </w:r>
            <w:r w:rsidR="00852431" w:rsidRPr="00BF2FB0">
              <w:rPr>
                <w:rFonts w:ascii="Arial" w:eastAsiaTheme="minorHAnsi" w:hAnsi="Arial" w:cs="Arial"/>
                <w:color w:val="000000"/>
                <w:sz w:val="22"/>
                <w:szCs w:val="22"/>
              </w:rPr>
              <w:t xml:space="preserve">Local Plan Policies D1 (Design) and D2 (Heritage) are aimed at achieving the highest standard of design in all </w:t>
            </w:r>
            <w:r w:rsidR="00852431" w:rsidRPr="00E12467">
              <w:rPr>
                <w:rFonts w:ascii="Arial" w:eastAsiaTheme="minorHAnsi" w:hAnsi="Arial" w:cs="Arial"/>
                <w:color w:val="000000"/>
                <w:sz w:val="22"/>
                <w:szCs w:val="22"/>
              </w:rPr>
              <w:t xml:space="preserve">developments. Policy D1 requires development to be of the highest architectural and urban design quality, which improves the function, appearance and character of the area; and Policy D2 states that the Council will preserve, and where appropriate, enhance Camden’s rich and diverse heritage assets and their settings, including conservation areas and listed buildings. </w:t>
            </w:r>
          </w:p>
          <w:p w14:paraId="2B74617A" w14:textId="36CD0D6C" w:rsidR="00852431" w:rsidRPr="00E12467" w:rsidRDefault="00852431" w:rsidP="00BF2FB0">
            <w:pPr>
              <w:autoSpaceDE w:val="0"/>
              <w:autoSpaceDN w:val="0"/>
              <w:adjustRightInd w:val="0"/>
              <w:jc w:val="both"/>
              <w:rPr>
                <w:rFonts w:ascii="Arial" w:eastAsiaTheme="minorHAnsi" w:hAnsi="Arial" w:cs="Arial"/>
                <w:color w:val="000000"/>
                <w:sz w:val="22"/>
                <w:szCs w:val="22"/>
              </w:rPr>
            </w:pPr>
          </w:p>
          <w:p w14:paraId="2ACC532C" w14:textId="7388A97E" w:rsidR="00852431" w:rsidRPr="00E12467" w:rsidRDefault="007B7D00" w:rsidP="00BF2FB0">
            <w:pPr>
              <w:autoSpaceDE w:val="0"/>
              <w:autoSpaceDN w:val="0"/>
              <w:adjustRightInd w:val="0"/>
              <w:jc w:val="both"/>
              <w:rPr>
                <w:rFonts w:ascii="Arial" w:eastAsiaTheme="minorHAnsi" w:hAnsi="Arial" w:cs="Arial"/>
                <w:color w:val="000000"/>
                <w:sz w:val="22"/>
                <w:szCs w:val="22"/>
              </w:rPr>
            </w:pPr>
            <w:r w:rsidRPr="00E12467">
              <w:rPr>
                <w:rFonts w:ascii="Arial" w:eastAsiaTheme="minorHAnsi" w:hAnsi="Arial" w:cs="Arial"/>
                <w:color w:val="000000"/>
                <w:sz w:val="22"/>
                <w:szCs w:val="22"/>
              </w:rPr>
              <w:t>2</w:t>
            </w:r>
            <w:r w:rsidR="00A65A1C" w:rsidRPr="00E12467">
              <w:rPr>
                <w:rFonts w:ascii="Arial" w:eastAsiaTheme="minorHAnsi" w:hAnsi="Arial" w:cs="Arial"/>
                <w:color w:val="000000"/>
                <w:sz w:val="22"/>
                <w:szCs w:val="22"/>
              </w:rPr>
              <w:t xml:space="preserve">.2 </w:t>
            </w:r>
            <w:r w:rsidR="00852431" w:rsidRPr="00E12467">
              <w:rPr>
                <w:rFonts w:ascii="Arial" w:eastAsiaTheme="minorHAnsi" w:hAnsi="Arial" w:cs="Arial"/>
                <w:color w:val="000000"/>
                <w:sz w:val="22"/>
                <w:szCs w:val="22"/>
              </w:rPr>
              <w:t xml:space="preserve">Camden planning guidance states that rear extensions should be subordinate to the original building and should be set back from the main building; they should respect the original style and proportions of the building; respect architectural features and the historic pattern of development. An extension should not cause loss of amenity to adjacent properties and should allow for the retention of a reasonable sized garden. </w:t>
            </w:r>
          </w:p>
          <w:p w14:paraId="5CDB4EFE" w14:textId="647248CD" w:rsidR="007B6329" w:rsidRPr="00E12467" w:rsidRDefault="007B6329" w:rsidP="00BF2FB0">
            <w:pPr>
              <w:autoSpaceDE w:val="0"/>
              <w:autoSpaceDN w:val="0"/>
              <w:adjustRightInd w:val="0"/>
              <w:jc w:val="both"/>
              <w:rPr>
                <w:rFonts w:ascii="Arial" w:eastAsiaTheme="minorHAnsi" w:hAnsi="Arial" w:cs="Arial"/>
                <w:color w:val="000000"/>
                <w:sz w:val="22"/>
                <w:szCs w:val="22"/>
              </w:rPr>
            </w:pPr>
          </w:p>
          <w:p w14:paraId="417F4A5C" w14:textId="171282EE" w:rsidR="007B6329" w:rsidRPr="00E12467" w:rsidRDefault="00BF2FB0" w:rsidP="00C13E51">
            <w:pPr>
              <w:pStyle w:val="NormalWeb"/>
              <w:spacing w:before="0" w:beforeAutospacing="0" w:after="0" w:afterAutospacing="0"/>
              <w:jc w:val="both"/>
              <w:rPr>
                <w:rFonts w:ascii="Arial" w:eastAsiaTheme="minorHAnsi" w:hAnsi="Arial" w:cs="Arial"/>
                <w:color w:val="000000"/>
                <w:sz w:val="22"/>
                <w:szCs w:val="22"/>
              </w:rPr>
            </w:pPr>
            <w:r w:rsidRPr="00E12467">
              <w:rPr>
                <w:rFonts w:ascii="Arial" w:hAnsi="Arial" w:cs="Arial"/>
                <w:sz w:val="22"/>
                <w:szCs w:val="22"/>
              </w:rPr>
              <w:t>2.3</w:t>
            </w:r>
            <w:r w:rsidR="007B6329" w:rsidRPr="00E12467">
              <w:rPr>
                <w:rFonts w:ascii="Arial" w:hAnsi="Arial" w:cs="Arial"/>
                <w:sz w:val="22"/>
                <w:szCs w:val="22"/>
              </w:rPr>
              <w:t xml:space="preserve"> </w:t>
            </w:r>
            <w:r w:rsidR="00C13E51">
              <w:rPr>
                <w:rFonts w:ascii="Arial" w:hAnsi="Arial" w:cs="Arial"/>
                <w:sz w:val="22"/>
                <w:szCs w:val="22"/>
              </w:rPr>
              <w:t>Policy DH1 in the Hampstead Neighbourhood Plan requires applications to demonstrate how they respond to character areas (this site is within Character Area 3 - 19</w:t>
            </w:r>
            <w:r w:rsidR="00C13E51" w:rsidRPr="00C13E51">
              <w:rPr>
                <w:rFonts w:ascii="Arial" w:hAnsi="Arial" w:cs="Arial"/>
                <w:sz w:val="22"/>
                <w:szCs w:val="22"/>
                <w:vertAlign w:val="superscript"/>
              </w:rPr>
              <w:t>th</w:t>
            </w:r>
            <w:r w:rsidR="00C13E51">
              <w:rPr>
                <w:rFonts w:ascii="Arial" w:hAnsi="Arial" w:cs="Arial"/>
                <w:sz w:val="22"/>
                <w:szCs w:val="22"/>
              </w:rPr>
              <w:t xml:space="preserve"> Century Expansion) and, </w:t>
            </w:r>
            <w:r w:rsidR="00C13E51" w:rsidRPr="00C13E51">
              <w:rPr>
                <w:rFonts w:ascii="Arial" w:hAnsi="Arial" w:cs="Arial"/>
                <w:i/>
                <w:sz w:val="22"/>
                <w:szCs w:val="22"/>
              </w:rPr>
              <w:t>inter alia</w:t>
            </w:r>
            <w:r w:rsidR="00C13E51">
              <w:rPr>
                <w:rFonts w:ascii="Arial" w:hAnsi="Arial" w:cs="Arial"/>
                <w:sz w:val="22"/>
                <w:szCs w:val="22"/>
              </w:rPr>
              <w:t xml:space="preserve">, respond positively and sympathetically to the existing </w:t>
            </w:r>
            <w:r w:rsidR="00C13E51" w:rsidRPr="00C13E51">
              <w:rPr>
                <w:rFonts w:ascii="Arial" w:hAnsi="Arial" w:cs="Arial"/>
                <w:sz w:val="22"/>
                <w:szCs w:val="22"/>
              </w:rPr>
              <w:t>rhythm, proportion, height, scale, massing, materials and storey h</w:t>
            </w:r>
            <w:r w:rsidR="00C13E51">
              <w:rPr>
                <w:rFonts w:ascii="Arial" w:hAnsi="Arial" w:cs="Arial"/>
                <w:sz w:val="22"/>
                <w:szCs w:val="22"/>
              </w:rPr>
              <w:t>eights of surrounding buildings as well as protect the amenity of neighbouring properties.</w:t>
            </w:r>
            <w:r w:rsidR="00C7401E">
              <w:rPr>
                <w:rFonts w:ascii="Arial" w:hAnsi="Arial" w:cs="Arial"/>
                <w:sz w:val="22"/>
                <w:szCs w:val="22"/>
              </w:rPr>
              <w:t xml:space="preserve">  DH2 requires that development has regard to the relevant conservation area appraisal and management strategy.</w:t>
            </w:r>
          </w:p>
          <w:p w14:paraId="7B9F8E41" w14:textId="77777777" w:rsidR="00581A35" w:rsidRPr="00E12467" w:rsidRDefault="00581A35" w:rsidP="00581A35">
            <w:pPr>
              <w:autoSpaceDE w:val="0"/>
              <w:autoSpaceDN w:val="0"/>
              <w:adjustRightInd w:val="0"/>
              <w:rPr>
                <w:rFonts w:ascii="Arial" w:eastAsiaTheme="minorHAnsi" w:hAnsi="Arial" w:cs="Arial"/>
                <w:color w:val="000000"/>
                <w:sz w:val="22"/>
                <w:szCs w:val="22"/>
              </w:rPr>
            </w:pPr>
          </w:p>
          <w:p w14:paraId="51BB425A" w14:textId="633911A4" w:rsidR="00581A35" w:rsidRPr="00BF2FB0" w:rsidRDefault="007B7D00" w:rsidP="00C7401E">
            <w:pPr>
              <w:pStyle w:val="Default"/>
              <w:jc w:val="both"/>
              <w:rPr>
                <w:sz w:val="22"/>
                <w:szCs w:val="22"/>
              </w:rPr>
            </w:pPr>
            <w:r w:rsidRPr="00E12467">
              <w:rPr>
                <w:sz w:val="22"/>
                <w:szCs w:val="22"/>
              </w:rPr>
              <w:t>2</w:t>
            </w:r>
            <w:r w:rsidR="00BF2FB0" w:rsidRPr="00E12467">
              <w:rPr>
                <w:sz w:val="22"/>
                <w:szCs w:val="22"/>
              </w:rPr>
              <w:t xml:space="preserve">.5 </w:t>
            </w:r>
            <w:r w:rsidR="00C7401E">
              <w:rPr>
                <w:sz w:val="22"/>
                <w:szCs w:val="22"/>
              </w:rPr>
              <w:t>The site is within sub area 2 in the Fitzjohns Netherhall CA.  The building to which the application relates is a late 20</w:t>
            </w:r>
            <w:r w:rsidR="00C7401E" w:rsidRPr="00C7401E">
              <w:rPr>
                <w:sz w:val="22"/>
                <w:szCs w:val="22"/>
                <w:vertAlign w:val="superscript"/>
              </w:rPr>
              <w:t>th</w:t>
            </w:r>
            <w:r w:rsidR="00C7401E">
              <w:rPr>
                <w:sz w:val="22"/>
                <w:szCs w:val="22"/>
              </w:rPr>
              <w:t xml:space="preserve"> century addition that is not defined a making a positive contribution to the area.  F/N20 states that rear extensions </w:t>
            </w:r>
            <w:r w:rsidR="00087621">
              <w:rPr>
                <w:sz w:val="22"/>
                <w:szCs w:val="22"/>
              </w:rPr>
              <w:t>should be in harmony with the original form and character of the house and the historic pattern of extensions in the group of buildings.  F/N23 states that extensions should be small in scale and subordinate to the original building.</w:t>
            </w:r>
          </w:p>
          <w:p w14:paraId="179B58B8" w14:textId="3DA74A02" w:rsidR="00653640" w:rsidRPr="00BF2FB0" w:rsidRDefault="00653640" w:rsidP="00852431">
            <w:pPr>
              <w:pStyle w:val="Default"/>
              <w:jc w:val="both"/>
              <w:rPr>
                <w:sz w:val="22"/>
                <w:szCs w:val="22"/>
              </w:rPr>
            </w:pPr>
          </w:p>
          <w:p w14:paraId="6AEC6537" w14:textId="7B058B5E" w:rsidR="00852431" w:rsidRDefault="00BF2FB0" w:rsidP="00087621">
            <w:pPr>
              <w:pStyle w:val="Default"/>
              <w:jc w:val="both"/>
              <w:rPr>
                <w:sz w:val="22"/>
                <w:szCs w:val="22"/>
              </w:rPr>
            </w:pPr>
            <w:r>
              <w:rPr>
                <w:sz w:val="22"/>
                <w:szCs w:val="22"/>
              </w:rPr>
              <w:t>2.</w:t>
            </w:r>
            <w:r w:rsidR="00087621">
              <w:rPr>
                <w:sz w:val="22"/>
                <w:szCs w:val="22"/>
              </w:rPr>
              <w:t>6</w:t>
            </w:r>
            <w:r w:rsidR="00653640" w:rsidRPr="00BF2FB0">
              <w:rPr>
                <w:sz w:val="22"/>
                <w:szCs w:val="22"/>
              </w:rPr>
              <w:t xml:space="preserve"> Special attention has been paid to the desirability of preserving or enhancing the character or appearance of the conservation area, under </w:t>
            </w:r>
            <w:r w:rsidR="00653640" w:rsidRPr="00BF2FB0">
              <w:rPr>
                <w:b/>
                <w:bCs/>
                <w:sz w:val="22"/>
                <w:szCs w:val="22"/>
              </w:rPr>
              <w:t>s.72</w:t>
            </w:r>
            <w:r w:rsidR="00653640" w:rsidRPr="00BF2FB0">
              <w:rPr>
                <w:sz w:val="22"/>
                <w:szCs w:val="22"/>
              </w:rPr>
              <w:t xml:space="preserve"> of the Planning (Listed Buildings and Conservation Areas) Act 1990 as amended by the Enterprise and Regulatory Reform Act 2013. </w:t>
            </w:r>
          </w:p>
          <w:p w14:paraId="1EC094D4" w14:textId="5D1A5045" w:rsidR="00087621" w:rsidRDefault="00087621" w:rsidP="00087621">
            <w:pPr>
              <w:pStyle w:val="Default"/>
              <w:jc w:val="both"/>
              <w:rPr>
                <w:sz w:val="22"/>
                <w:szCs w:val="22"/>
              </w:rPr>
            </w:pPr>
          </w:p>
          <w:p w14:paraId="55865D4D" w14:textId="7D6EB1CB" w:rsidR="00087621" w:rsidRDefault="00087621" w:rsidP="00087621">
            <w:pPr>
              <w:pStyle w:val="Default"/>
              <w:jc w:val="both"/>
              <w:rPr>
                <w:sz w:val="22"/>
                <w:szCs w:val="22"/>
              </w:rPr>
            </w:pPr>
            <w:r>
              <w:rPr>
                <w:sz w:val="22"/>
                <w:szCs w:val="22"/>
              </w:rPr>
              <w:t>2.7 The building was originally permitted in the 1980s utilising a site between the rear of properties facing Rosslyn Hill and Eldon Grove with street frontage onto Lyndhurst Road.  It has a flank elevation facing the rear of properties facing Rosslyn Hill.  An extension was granted in 2014 to the flank near to the same boundary.  This application seeks to make this larger by extending directly to the rear.  Cumulatively, the existing and proposed extension is excessive in scale and would no longer be ‘subordinate’ to the original building.  It would extend along the entire boundary of the available rear garden and add unacceptable built form along the boundary.</w:t>
            </w:r>
          </w:p>
          <w:p w14:paraId="1AA7B31B" w14:textId="0ECC3ED7" w:rsidR="00087621" w:rsidRDefault="00087621" w:rsidP="00087621">
            <w:pPr>
              <w:pStyle w:val="Default"/>
              <w:jc w:val="both"/>
              <w:rPr>
                <w:sz w:val="22"/>
                <w:szCs w:val="22"/>
              </w:rPr>
            </w:pPr>
          </w:p>
          <w:p w14:paraId="4C93667E" w14:textId="52D9DC70" w:rsidR="00087621" w:rsidRPr="00BF2FB0" w:rsidRDefault="00087621" w:rsidP="00087621">
            <w:pPr>
              <w:pStyle w:val="Default"/>
              <w:jc w:val="both"/>
              <w:rPr>
                <w:sz w:val="22"/>
                <w:szCs w:val="22"/>
              </w:rPr>
            </w:pPr>
            <w:r>
              <w:rPr>
                <w:sz w:val="22"/>
                <w:szCs w:val="22"/>
              </w:rPr>
              <w:t>2.8 The proposed extension would therefore cause harm to the character and appearance to the conservation.  Its use as incidental space to a private dwelling provides very limited public benefit which would not outweigh this harm.</w:t>
            </w:r>
          </w:p>
          <w:p w14:paraId="09F3E5BF" w14:textId="77777777" w:rsidR="00AE7930" w:rsidRPr="00BF2FB0" w:rsidRDefault="00AE7930" w:rsidP="00E03EFC">
            <w:pPr>
              <w:pStyle w:val="Default"/>
              <w:jc w:val="both"/>
              <w:rPr>
                <w:sz w:val="22"/>
                <w:szCs w:val="22"/>
              </w:rPr>
            </w:pPr>
          </w:p>
          <w:p w14:paraId="6CC1801D" w14:textId="77777777" w:rsidR="00AE7930" w:rsidRPr="00BF2FB0" w:rsidRDefault="007B7D00" w:rsidP="00E03EFC">
            <w:pPr>
              <w:pStyle w:val="Default"/>
              <w:jc w:val="both"/>
              <w:rPr>
                <w:b/>
                <w:sz w:val="22"/>
                <w:szCs w:val="22"/>
              </w:rPr>
            </w:pPr>
            <w:r w:rsidRPr="00BF2FB0">
              <w:rPr>
                <w:b/>
                <w:sz w:val="22"/>
                <w:szCs w:val="22"/>
              </w:rPr>
              <w:t>3</w:t>
            </w:r>
            <w:r w:rsidR="00AE7930" w:rsidRPr="00BF2FB0">
              <w:rPr>
                <w:b/>
                <w:sz w:val="22"/>
                <w:szCs w:val="22"/>
              </w:rPr>
              <w:t xml:space="preserve">.0 Amenity </w:t>
            </w:r>
          </w:p>
          <w:p w14:paraId="565CCD6C" w14:textId="77777777" w:rsidR="00AE7930" w:rsidRPr="00BF2FB0" w:rsidRDefault="00AE7930" w:rsidP="00E03EFC">
            <w:pPr>
              <w:pStyle w:val="Default"/>
              <w:jc w:val="both"/>
              <w:rPr>
                <w:color w:val="auto"/>
                <w:sz w:val="22"/>
                <w:szCs w:val="22"/>
              </w:rPr>
            </w:pPr>
          </w:p>
          <w:p w14:paraId="41418FDC" w14:textId="695E0598" w:rsidR="00AE7930" w:rsidRPr="00BF2FB0" w:rsidRDefault="007B7D00" w:rsidP="00E03EFC">
            <w:pPr>
              <w:pStyle w:val="Default"/>
              <w:jc w:val="both"/>
              <w:rPr>
                <w:sz w:val="22"/>
                <w:szCs w:val="22"/>
              </w:rPr>
            </w:pPr>
            <w:r w:rsidRPr="00BF2FB0">
              <w:rPr>
                <w:sz w:val="22"/>
                <w:szCs w:val="22"/>
              </w:rPr>
              <w:t>3</w:t>
            </w:r>
            <w:r w:rsidR="00AE7930" w:rsidRPr="00BF2FB0">
              <w:rPr>
                <w:sz w:val="22"/>
                <w:szCs w:val="22"/>
              </w:rPr>
              <w:t xml:space="preserve">.1 </w:t>
            </w:r>
            <w:r w:rsidR="00D00E08">
              <w:rPr>
                <w:sz w:val="22"/>
                <w:szCs w:val="22"/>
              </w:rPr>
              <w:t xml:space="preserve">Local Plan </w:t>
            </w:r>
            <w:r w:rsidR="00AE7930" w:rsidRPr="00BF2FB0">
              <w:rPr>
                <w:sz w:val="22"/>
                <w:szCs w:val="22"/>
              </w:rPr>
              <w:t xml:space="preserve">Policy A1 seeks to protect the quality of life of occupiers and neighbours by only granting planning permission to development that would not harm the amenity of residents. This includes factors such as privacy, outlook, and implications to natural light, artificial light spill, odour and fumes as well as impacts caused from the construction phase of development. Policy A4 seeks to ensure that residents are not adversely </w:t>
            </w:r>
            <w:r w:rsidR="00D00E08">
              <w:rPr>
                <w:sz w:val="22"/>
                <w:szCs w:val="22"/>
              </w:rPr>
              <w:t>affected</w:t>
            </w:r>
            <w:r w:rsidR="00AE7930" w:rsidRPr="00BF2FB0">
              <w:rPr>
                <w:sz w:val="22"/>
                <w:szCs w:val="22"/>
              </w:rPr>
              <w:t xml:space="preserve"> by virtue of noise or vibrations. </w:t>
            </w:r>
            <w:r w:rsidR="00D00E08">
              <w:rPr>
                <w:sz w:val="22"/>
                <w:szCs w:val="22"/>
              </w:rPr>
              <w:t>Neighbourhood Plan Policy DH1 also refers to the need to protect residential amenity.</w:t>
            </w:r>
          </w:p>
          <w:p w14:paraId="0B38CCC8" w14:textId="77777777" w:rsidR="00AE7930" w:rsidRPr="00BF2FB0" w:rsidRDefault="00AE7930" w:rsidP="00E03EFC">
            <w:pPr>
              <w:pStyle w:val="Default"/>
              <w:jc w:val="both"/>
              <w:rPr>
                <w:sz w:val="22"/>
                <w:szCs w:val="22"/>
              </w:rPr>
            </w:pPr>
          </w:p>
          <w:p w14:paraId="1D14D0AD" w14:textId="7AC6B972" w:rsidR="004C7751" w:rsidRPr="00BF2FB0" w:rsidRDefault="007B7D00" w:rsidP="00E03EFC">
            <w:pPr>
              <w:pStyle w:val="Default"/>
              <w:jc w:val="both"/>
              <w:rPr>
                <w:sz w:val="22"/>
                <w:szCs w:val="22"/>
              </w:rPr>
            </w:pPr>
            <w:r w:rsidRPr="00BF2FB0">
              <w:rPr>
                <w:sz w:val="22"/>
                <w:szCs w:val="22"/>
              </w:rPr>
              <w:t>3</w:t>
            </w:r>
            <w:r w:rsidR="004C7751" w:rsidRPr="00BF2FB0">
              <w:rPr>
                <w:sz w:val="22"/>
                <w:szCs w:val="22"/>
              </w:rPr>
              <w:t xml:space="preserve">.2 </w:t>
            </w:r>
            <w:r w:rsidR="00D00E08">
              <w:rPr>
                <w:sz w:val="22"/>
                <w:szCs w:val="22"/>
              </w:rPr>
              <w:t>As stated above, the proposed extension is very close to the rear boundary of the properties facing Rosslyn Hill.  The existing side extension permitted in 2014 (see history above) currently extends across approximately one third of the rear garden of 21 Rosslyn Hill.  If this extension were permitted, it would run the entire length of the rear boundary to the garden</w:t>
            </w:r>
            <w:r w:rsidR="00D321C3">
              <w:rPr>
                <w:sz w:val="22"/>
                <w:szCs w:val="22"/>
              </w:rPr>
              <w:t xml:space="preserve"> (6.9m from the current extension rear)</w:t>
            </w:r>
            <w:r w:rsidR="004C7751" w:rsidRPr="00BF2FB0">
              <w:rPr>
                <w:sz w:val="22"/>
                <w:szCs w:val="22"/>
              </w:rPr>
              <w:t>.</w:t>
            </w:r>
            <w:r w:rsidR="00D00E08">
              <w:rPr>
                <w:sz w:val="22"/>
                <w:szCs w:val="22"/>
              </w:rPr>
              <w:t xml:space="preserve">  As the existing garden is relatively small, the additional height along the rear boundary (albeit single storey) would result in an unacceptable </w:t>
            </w:r>
            <w:r w:rsidR="00501E51">
              <w:rPr>
                <w:sz w:val="22"/>
                <w:szCs w:val="22"/>
              </w:rPr>
              <w:t>sense of enclosure and give rise to an overbearing physical impact that would cause loss of outlook for the occupants.</w:t>
            </w:r>
            <w:r w:rsidR="004C7751" w:rsidRPr="00BF2FB0">
              <w:rPr>
                <w:sz w:val="22"/>
                <w:szCs w:val="22"/>
              </w:rPr>
              <w:t xml:space="preserve"> </w:t>
            </w:r>
          </w:p>
          <w:p w14:paraId="42964348" w14:textId="77777777" w:rsidR="004C7751" w:rsidRPr="00BF2FB0" w:rsidRDefault="004C7751" w:rsidP="00E03EFC">
            <w:pPr>
              <w:pStyle w:val="Default"/>
              <w:jc w:val="both"/>
              <w:rPr>
                <w:sz w:val="22"/>
                <w:szCs w:val="22"/>
              </w:rPr>
            </w:pPr>
          </w:p>
          <w:p w14:paraId="199FF11B" w14:textId="28581023" w:rsidR="004C7751" w:rsidRDefault="007B7D00" w:rsidP="00E03EFC">
            <w:pPr>
              <w:pStyle w:val="Default"/>
              <w:jc w:val="both"/>
              <w:rPr>
                <w:sz w:val="22"/>
                <w:szCs w:val="22"/>
              </w:rPr>
            </w:pPr>
            <w:r w:rsidRPr="00BF2FB0">
              <w:rPr>
                <w:sz w:val="22"/>
                <w:szCs w:val="22"/>
              </w:rPr>
              <w:t>3</w:t>
            </w:r>
            <w:r w:rsidR="004C7751" w:rsidRPr="00BF2FB0">
              <w:rPr>
                <w:sz w:val="22"/>
                <w:szCs w:val="22"/>
              </w:rPr>
              <w:t>.3</w:t>
            </w:r>
            <w:r w:rsidR="004E06DA" w:rsidRPr="00BF2FB0">
              <w:rPr>
                <w:sz w:val="22"/>
                <w:szCs w:val="22"/>
              </w:rPr>
              <w:t xml:space="preserve"> </w:t>
            </w:r>
            <w:r w:rsidR="00501E51">
              <w:rPr>
                <w:sz w:val="22"/>
                <w:szCs w:val="22"/>
              </w:rPr>
              <w:t>Given its single storey height it would not result in a material loss of sunlight to the garden, nor would it have windows on the boundary and cause loss of privacy.</w:t>
            </w:r>
          </w:p>
          <w:p w14:paraId="556FD632" w14:textId="38142F39" w:rsidR="00501E51" w:rsidRPr="00501E51" w:rsidRDefault="00501E51" w:rsidP="00E03EFC">
            <w:pPr>
              <w:pStyle w:val="Default"/>
              <w:jc w:val="both"/>
              <w:rPr>
                <w:b/>
                <w:sz w:val="22"/>
                <w:szCs w:val="22"/>
              </w:rPr>
            </w:pPr>
          </w:p>
          <w:p w14:paraId="79648062" w14:textId="309D244D" w:rsidR="00501E51" w:rsidRPr="00501E51" w:rsidRDefault="00501E51" w:rsidP="00E03EFC">
            <w:pPr>
              <w:pStyle w:val="Default"/>
              <w:jc w:val="both"/>
              <w:rPr>
                <w:b/>
                <w:sz w:val="22"/>
                <w:szCs w:val="22"/>
              </w:rPr>
            </w:pPr>
            <w:r w:rsidRPr="00501E51">
              <w:rPr>
                <w:b/>
                <w:sz w:val="22"/>
                <w:szCs w:val="22"/>
              </w:rPr>
              <w:t>4.0 Trees and Biodiversity</w:t>
            </w:r>
          </w:p>
          <w:p w14:paraId="257F4591" w14:textId="59F2705F" w:rsidR="00501E51" w:rsidRPr="00501E51" w:rsidRDefault="00501E51" w:rsidP="00E03EFC">
            <w:pPr>
              <w:pStyle w:val="Default"/>
              <w:jc w:val="both"/>
              <w:rPr>
                <w:b/>
                <w:sz w:val="22"/>
                <w:szCs w:val="22"/>
              </w:rPr>
            </w:pPr>
          </w:p>
          <w:p w14:paraId="44CDC1A1" w14:textId="06756ABF" w:rsidR="00501E51" w:rsidRDefault="00501E51" w:rsidP="00E03EFC">
            <w:pPr>
              <w:pStyle w:val="Default"/>
              <w:jc w:val="both"/>
              <w:rPr>
                <w:sz w:val="22"/>
                <w:szCs w:val="22"/>
              </w:rPr>
            </w:pPr>
            <w:r>
              <w:rPr>
                <w:sz w:val="22"/>
                <w:szCs w:val="22"/>
              </w:rPr>
              <w:t xml:space="preserve">4.1 </w:t>
            </w:r>
            <w:r w:rsidR="000B6844">
              <w:rPr>
                <w:sz w:val="22"/>
                <w:szCs w:val="22"/>
              </w:rPr>
              <w:t>Policy A3 in the Local Plan seeks to protect features of nature conservation value, including gardens, resist the loss of trees and vegetation that contribute to amenity or ecology and ensure trees/vegetation to be retained are not harmed.  The Neighbourhood Plan has Policy NE2 which seeks to protect trees that are important to local character and biodiversity.</w:t>
            </w:r>
          </w:p>
          <w:p w14:paraId="128987DD" w14:textId="75EF016F" w:rsidR="000B6844" w:rsidRDefault="000B6844" w:rsidP="00E03EFC">
            <w:pPr>
              <w:pStyle w:val="Default"/>
              <w:jc w:val="both"/>
              <w:rPr>
                <w:sz w:val="22"/>
                <w:szCs w:val="22"/>
              </w:rPr>
            </w:pPr>
          </w:p>
          <w:p w14:paraId="6D16F7A8" w14:textId="48EDF98C" w:rsidR="000B6844" w:rsidRDefault="000B6844" w:rsidP="00E03EFC">
            <w:pPr>
              <w:pStyle w:val="Default"/>
              <w:jc w:val="both"/>
              <w:rPr>
                <w:sz w:val="22"/>
                <w:szCs w:val="22"/>
              </w:rPr>
            </w:pPr>
            <w:r>
              <w:rPr>
                <w:sz w:val="22"/>
                <w:szCs w:val="22"/>
              </w:rPr>
              <w:t xml:space="preserve">4.2 The proposed extension is to be sited almost entirely within the crown spread of a significant Scots Pine tree with the footprint being very close to trunk. The tree is a mature specimen highly visible in its context in both private and public views, which makes a significant contribution to amenity and the character of the area.  The applicant intends to retain the tree and has submitted an arboriculture report as well as supporting information from a structural surveyor.  Whilst this is a step in the right direction, further onsite investigative work would be required to demonstrate that no harm would result </w:t>
            </w:r>
            <w:r w:rsidR="002B40BA">
              <w:rPr>
                <w:sz w:val="22"/>
                <w:szCs w:val="22"/>
              </w:rPr>
              <w:t>as a result of building works so close to the tree.  Consequently this is a basis for refusal as well although, this may be capable of resolution and subsequent conditional control should further onsite investigation demonstrate the works can be undertaken without harm to the long term health of the tree.</w:t>
            </w:r>
            <w:r w:rsidR="00D321C3">
              <w:rPr>
                <w:sz w:val="22"/>
                <w:szCs w:val="22"/>
              </w:rPr>
              <w:t xml:space="preserve">  An informative is included to assist the applicant in this regard.</w:t>
            </w:r>
          </w:p>
          <w:p w14:paraId="3AD5588E" w14:textId="62B59963" w:rsidR="002B40BA" w:rsidRDefault="002B40BA" w:rsidP="00E03EFC">
            <w:pPr>
              <w:pStyle w:val="Default"/>
              <w:jc w:val="both"/>
              <w:rPr>
                <w:sz w:val="22"/>
                <w:szCs w:val="22"/>
              </w:rPr>
            </w:pPr>
          </w:p>
          <w:p w14:paraId="6BCA580F" w14:textId="07F022FD" w:rsidR="002B40BA" w:rsidRDefault="002B40BA" w:rsidP="00E03EFC">
            <w:pPr>
              <w:pStyle w:val="Default"/>
              <w:jc w:val="both"/>
              <w:rPr>
                <w:sz w:val="22"/>
                <w:szCs w:val="22"/>
              </w:rPr>
            </w:pPr>
            <w:r>
              <w:rPr>
                <w:sz w:val="22"/>
                <w:szCs w:val="22"/>
              </w:rPr>
              <w:t>4.3 Representations have also been submitted in respect of wider loss of biodiversity as well as the potential for increased flooding.  Given that the proposed extension is to be site on an area of existing hard surfacing and does not involve significant excavation, this is not likely to cause harm on either ground.</w:t>
            </w:r>
          </w:p>
          <w:p w14:paraId="07883739" w14:textId="77777777" w:rsidR="00501E51" w:rsidRPr="00BF2FB0" w:rsidRDefault="00501E51" w:rsidP="00E03EFC">
            <w:pPr>
              <w:pStyle w:val="Default"/>
              <w:jc w:val="both"/>
              <w:rPr>
                <w:sz w:val="22"/>
                <w:szCs w:val="22"/>
              </w:rPr>
            </w:pPr>
          </w:p>
          <w:p w14:paraId="690FBD20" w14:textId="76C96FAA" w:rsidR="002B40BA" w:rsidRDefault="002B40BA" w:rsidP="002B40BA">
            <w:pPr>
              <w:pStyle w:val="Default"/>
              <w:jc w:val="both"/>
              <w:rPr>
                <w:sz w:val="22"/>
                <w:szCs w:val="22"/>
              </w:rPr>
            </w:pPr>
            <w:r w:rsidRPr="002B40BA">
              <w:rPr>
                <w:b/>
                <w:sz w:val="22"/>
                <w:szCs w:val="22"/>
              </w:rPr>
              <w:t>5.0</w:t>
            </w:r>
            <w:r w:rsidR="00AE7930" w:rsidRPr="002B40BA">
              <w:rPr>
                <w:b/>
                <w:sz w:val="22"/>
                <w:szCs w:val="22"/>
              </w:rPr>
              <w:t xml:space="preserve"> Recommendation</w:t>
            </w:r>
          </w:p>
          <w:p w14:paraId="303FE201" w14:textId="77777777" w:rsidR="002B40BA" w:rsidRDefault="002B40BA" w:rsidP="002B40BA">
            <w:pPr>
              <w:pStyle w:val="Default"/>
              <w:jc w:val="both"/>
              <w:rPr>
                <w:sz w:val="22"/>
                <w:szCs w:val="22"/>
              </w:rPr>
            </w:pPr>
          </w:p>
          <w:p w14:paraId="6335B55D" w14:textId="1BD75E0D" w:rsidR="00667C7D" w:rsidRPr="00BF2FB0" w:rsidRDefault="00AE7930" w:rsidP="002B40BA">
            <w:pPr>
              <w:pStyle w:val="Default"/>
              <w:jc w:val="both"/>
              <w:rPr>
                <w:sz w:val="22"/>
                <w:szCs w:val="22"/>
              </w:rPr>
            </w:pPr>
            <w:r w:rsidRPr="00BF2FB0">
              <w:rPr>
                <w:sz w:val="22"/>
                <w:szCs w:val="22"/>
              </w:rPr>
              <w:t>Refuse planning permission</w:t>
            </w:r>
            <w:r w:rsidR="002B40BA">
              <w:rPr>
                <w:sz w:val="22"/>
                <w:szCs w:val="22"/>
              </w:rPr>
              <w:t xml:space="preserve"> on grounds that the development is harmful to the conservation area, it would cause loss of outlook to adjoining residential occupiers and the applicant has failed to demonstrate the scots pine tree can be retained with harm to its long term health</w:t>
            </w:r>
          </w:p>
        </w:tc>
      </w:tr>
    </w:tbl>
    <w:p w14:paraId="06C3B3CE" w14:textId="62772642" w:rsidR="00AE7930" w:rsidRPr="00FF62D3" w:rsidRDefault="00AE7930" w:rsidP="00AE7930">
      <w:pPr>
        <w:rPr>
          <w:rFonts w:ascii="Arial" w:hAnsi="Arial" w:cs="Arial"/>
          <w:sz w:val="22"/>
          <w:szCs w:val="22"/>
        </w:rPr>
      </w:pPr>
    </w:p>
    <w:p w14:paraId="1CD5A886" w14:textId="77777777" w:rsidR="00AE7930" w:rsidRPr="00FF62D3" w:rsidRDefault="00AE7930" w:rsidP="00AE7930">
      <w:pPr>
        <w:rPr>
          <w:rFonts w:ascii="Arial" w:hAnsi="Arial" w:cs="Arial"/>
          <w:sz w:val="22"/>
          <w:szCs w:val="22"/>
        </w:rPr>
      </w:pPr>
    </w:p>
    <w:p w14:paraId="4BAEE97B" w14:textId="77777777" w:rsidR="00AE7930" w:rsidRPr="00FF62D3" w:rsidRDefault="00AE7930" w:rsidP="00AE7930">
      <w:pPr>
        <w:tabs>
          <w:tab w:val="left" w:pos="567"/>
        </w:tabs>
        <w:rPr>
          <w:rFonts w:ascii="Arial" w:hAnsi="Arial" w:cs="Arial"/>
          <w:sz w:val="22"/>
          <w:szCs w:val="22"/>
        </w:rPr>
      </w:pPr>
    </w:p>
    <w:p w14:paraId="103FF47F" w14:textId="77777777" w:rsidR="00BC4E63" w:rsidRDefault="0048484A"/>
    <w:sectPr w:rsidR="00BC4E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B211C" w14:textId="77777777" w:rsidR="0093335B" w:rsidRDefault="0093335B" w:rsidP="009E5514">
      <w:r>
        <w:separator/>
      </w:r>
    </w:p>
  </w:endnote>
  <w:endnote w:type="continuationSeparator" w:id="0">
    <w:p w14:paraId="3490434C" w14:textId="77777777" w:rsidR="0093335B" w:rsidRDefault="0093335B" w:rsidP="009E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FF766" w14:textId="77777777" w:rsidR="0093335B" w:rsidRDefault="0093335B" w:rsidP="009E5514">
      <w:r>
        <w:separator/>
      </w:r>
    </w:p>
  </w:footnote>
  <w:footnote w:type="continuationSeparator" w:id="0">
    <w:p w14:paraId="2523A80B" w14:textId="77777777" w:rsidR="0093335B" w:rsidRDefault="0093335B" w:rsidP="009E5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8EB"/>
    <w:multiLevelType w:val="hybridMultilevel"/>
    <w:tmpl w:val="EF9261E2"/>
    <w:lvl w:ilvl="0" w:tplc="C1A0992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04BC8"/>
    <w:multiLevelType w:val="hybridMultilevel"/>
    <w:tmpl w:val="111EFAB8"/>
    <w:lvl w:ilvl="0" w:tplc="B49A0E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67952"/>
    <w:multiLevelType w:val="hybridMultilevel"/>
    <w:tmpl w:val="BB82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5636F"/>
    <w:multiLevelType w:val="hybridMultilevel"/>
    <w:tmpl w:val="ABE4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83051"/>
    <w:multiLevelType w:val="hybridMultilevel"/>
    <w:tmpl w:val="AA90FB8A"/>
    <w:lvl w:ilvl="0" w:tplc="B49A0E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47BA5"/>
    <w:multiLevelType w:val="hybridMultilevel"/>
    <w:tmpl w:val="80C0E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6E1768"/>
    <w:multiLevelType w:val="hybridMultilevel"/>
    <w:tmpl w:val="65AA809A"/>
    <w:lvl w:ilvl="0" w:tplc="B49A0E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30"/>
    <w:rsid w:val="000025DE"/>
    <w:rsid w:val="00015D2A"/>
    <w:rsid w:val="00033483"/>
    <w:rsid w:val="00082D51"/>
    <w:rsid w:val="00087621"/>
    <w:rsid w:val="000B6844"/>
    <w:rsid w:val="000F2230"/>
    <w:rsid w:val="001742F2"/>
    <w:rsid w:val="00181D88"/>
    <w:rsid w:val="00197CE0"/>
    <w:rsid w:val="001B11DE"/>
    <w:rsid w:val="001C497A"/>
    <w:rsid w:val="0025147B"/>
    <w:rsid w:val="00267C49"/>
    <w:rsid w:val="002B40BA"/>
    <w:rsid w:val="00335243"/>
    <w:rsid w:val="00381FD5"/>
    <w:rsid w:val="00396A53"/>
    <w:rsid w:val="0048484A"/>
    <w:rsid w:val="004C7751"/>
    <w:rsid w:val="004E06DA"/>
    <w:rsid w:val="00501E51"/>
    <w:rsid w:val="005819F9"/>
    <w:rsid w:val="00581A35"/>
    <w:rsid w:val="005938E4"/>
    <w:rsid w:val="00600E01"/>
    <w:rsid w:val="0063506E"/>
    <w:rsid w:val="00653640"/>
    <w:rsid w:val="00667C7D"/>
    <w:rsid w:val="00693BE2"/>
    <w:rsid w:val="006954F9"/>
    <w:rsid w:val="007404AD"/>
    <w:rsid w:val="007929EB"/>
    <w:rsid w:val="007A6BAF"/>
    <w:rsid w:val="007B6329"/>
    <w:rsid w:val="007B7D00"/>
    <w:rsid w:val="007E165B"/>
    <w:rsid w:val="00803CA4"/>
    <w:rsid w:val="008356C2"/>
    <w:rsid w:val="008512E0"/>
    <w:rsid w:val="00852431"/>
    <w:rsid w:val="00863A62"/>
    <w:rsid w:val="0089672E"/>
    <w:rsid w:val="008C75B2"/>
    <w:rsid w:val="008D0C7F"/>
    <w:rsid w:val="0093335B"/>
    <w:rsid w:val="00934B5E"/>
    <w:rsid w:val="00941407"/>
    <w:rsid w:val="009E5514"/>
    <w:rsid w:val="00A111DE"/>
    <w:rsid w:val="00A31C11"/>
    <w:rsid w:val="00A65A1C"/>
    <w:rsid w:val="00A74BA0"/>
    <w:rsid w:val="00AE7930"/>
    <w:rsid w:val="00AF2D16"/>
    <w:rsid w:val="00B13E56"/>
    <w:rsid w:val="00B210FC"/>
    <w:rsid w:val="00B93F4E"/>
    <w:rsid w:val="00BA67CA"/>
    <w:rsid w:val="00BC4950"/>
    <w:rsid w:val="00BC5E38"/>
    <w:rsid w:val="00BD6B64"/>
    <w:rsid w:val="00BF1115"/>
    <w:rsid w:val="00BF2FB0"/>
    <w:rsid w:val="00C13E51"/>
    <w:rsid w:val="00C37DCB"/>
    <w:rsid w:val="00C66C9C"/>
    <w:rsid w:val="00C7401E"/>
    <w:rsid w:val="00C77365"/>
    <w:rsid w:val="00D00E08"/>
    <w:rsid w:val="00D02AB7"/>
    <w:rsid w:val="00D321C3"/>
    <w:rsid w:val="00DD12E1"/>
    <w:rsid w:val="00DE50D7"/>
    <w:rsid w:val="00E05546"/>
    <w:rsid w:val="00E12467"/>
    <w:rsid w:val="00E21CD7"/>
    <w:rsid w:val="00E56FA8"/>
    <w:rsid w:val="00E62C43"/>
    <w:rsid w:val="00E80245"/>
    <w:rsid w:val="00EA21B0"/>
    <w:rsid w:val="00F1683F"/>
    <w:rsid w:val="00F62518"/>
    <w:rsid w:val="00F95F45"/>
    <w:rsid w:val="00FC0254"/>
    <w:rsid w:val="00FC78C7"/>
    <w:rsid w:val="00FF2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798F8"/>
  <w15:chartTrackingRefBased/>
  <w15:docId w15:val="{B3DA838E-AC43-438F-BD8A-C27251E7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9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E7930"/>
    <w:pPr>
      <w:keepNext/>
      <w:outlineLvl w:val="0"/>
    </w:pPr>
    <w:rPr>
      <w:rFonts w:ascii="Arial" w:hAnsi="Arial"/>
      <w:szCs w:val="20"/>
    </w:rPr>
  </w:style>
  <w:style w:type="paragraph" w:styleId="Heading2">
    <w:name w:val="heading 2"/>
    <w:basedOn w:val="Normal"/>
    <w:next w:val="Normal"/>
    <w:link w:val="Heading2Char"/>
    <w:qFormat/>
    <w:rsid w:val="00AE7930"/>
    <w:pPr>
      <w:keepNext/>
      <w:outlineLvl w:val="1"/>
    </w:pPr>
    <w:rPr>
      <w:rFonts w:ascii="Arial" w:hAnsi="Arial"/>
      <w:b/>
      <w:szCs w:val="20"/>
    </w:rPr>
  </w:style>
  <w:style w:type="paragraph" w:styleId="Heading3">
    <w:name w:val="heading 3"/>
    <w:basedOn w:val="Normal"/>
    <w:next w:val="Normal"/>
    <w:link w:val="Heading3Char"/>
    <w:qFormat/>
    <w:rsid w:val="00AE7930"/>
    <w:pPr>
      <w:keepNext/>
      <w:outlineLvl w:val="2"/>
    </w:pPr>
    <w:rPr>
      <w:rFonts w:ascii="Comic Sans MS" w:hAnsi="Comic Sans MS" w:cs="Arial"/>
      <w:b/>
      <w:bCs/>
      <w:sz w:val="20"/>
    </w:rPr>
  </w:style>
  <w:style w:type="paragraph" w:styleId="Heading4">
    <w:name w:val="heading 4"/>
    <w:basedOn w:val="Normal"/>
    <w:next w:val="Normal"/>
    <w:link w:val="Heading4Char"/>
    <w:qFormat/>
    <w:rsid w:val="00AE7930"/>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930"/>
    <w:rPr>
      <w:rFonts w:ascii="Arial" w:eastAsia="Times New Roman" w:hAnsi="Arial" w:cs="Times New Roman"/>
      <w:sz w:val="24"/>
      <w:szCs w:val="20"/>
    </w:rPr>
  </w:style>
  <w:style w:type="character" w:customStyle="1" w:styleId="Heading2Char">
    <w:name w:val="Heading 2 Char"/>
    <w:basedOn w:val="DefaultParagraphFont"/>
    <w:link w:val="Heading2"/>
    <w:rsid w:val="00AE7930"/>
    <w:rPr>
      <w:rFonts w:ascii="Arial" w:eastAsia="Times New Roman" w:hAnsi="Arial" w:cs="Times New Roman"/>
      <w:b/>
      <w:sz w:val="24"/>
      <w:szCs w:val="20"/>
    </w:rPr>
  </w:style>
  <w:style w:type="character" w:customStyle="1" w:styleId="Heading3Char">
    <w:name w:val="Heading 3 Char"/>
    <w:basedOn w:val="DefaultParagraphFont"/>
    <w:link w:val="Heading3"/>
    <w:rsid w:val="00AE7930"/>
    <w:rPr>
      <w:rFonts w:ascii="Comic Sans MS" w:eastAsia="Times New Roman" w:hAnsi="Comic Sans MS" w:cs="Arial"/>
      <w:b/>
      <w:bCs/>
      <w:sz w:val="20"/>
      <w:szCs w:val="24"/>
    </w:rPr>
  </w:style>
  <w:style w:type="character" w:customStyle="1" w:styleId="Heading4Char">
    <w:name w:val="Heading 4 Char"/>
    <w:basedOn w:val="DefaultParagraphFont"/>
    <w:link w:val="Heading4"/>
    <w:rsid w:val="00AE7930"/>
    <w:rPr>
      <w:rFonts w:ascii="Arial" w:eastAsia="Times New Roman" w:hAnsi="Arial" w:cs="Times New Roman"/>
      <w:b/>
      <w:sz w:val="32"/>
      <w:szCs w:val="20"/>
    </w:rPr>
  </w:style>
  <w:style w:type="paragraph" w:styleId="ListParagraph">
    <w:name w:val="List Paragraph"/>
    <w:basedOn w:val="Normal"/>
    <w:uiPriority w:val="34"/>
    <w:qFormat/>
    <w:rsid w:val="00AE7930"/>
    <w:pPr>
      <w:ind w:left="720"/>
      <w:contextualSpacing/>
    </w:pPr>
  </w:style>
  <w:style w:type="paragraph" w:customStyle="1" w:styleId="Default">
    <w:name w:val="Default"/>
    <w:rsid w:val="00AE793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C66C9C"/>
    <w:rPr>
      <w:sz w:val="16"/>
      <w:szCs w:val="16"/>
    </w:rPr>
  </w:style>
  <w:style w:type="paragraph" w:styleId="CommentText">
    <w:name w:val="annotation text"/>
    <w:basedOn w:val="Normal"/>
    <w:link w:val="CommentTextChar"/>
    <w:uiPriority w:val="99"/>
    <w:semiHidden/>
    <w:unhideWhenUsed/>
    <w:rsid w:val="00C66C9C"/>
    <w:rPr>
      <w:sz w:val="20"/>
      <w:szCs w:val="20"/>
    </w:rPr>
  </w:style>
  <w:style w:type="character" w:customStyle="1" w:styleId="CommentTextChar">
    <w:name w:val="Comment Text Char"/>
    <w:basedOn w:val="DefaultParagraphFont"/>
    <w:link w:val="CommentText"/>
    <w:uiPriority w:val="99"/>
    <w:semiHidden/>
    <w:rsid w:val="00C66C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6C9C"/>
    <w:rPr>
      <w:b/>
      <w:bCs/>
    </w:rPr>
  </w:style>
  <w:style w:type="character" w:customStyle="1" w:styleId="CommentSubjectChar">
    <w:name w:val="Comment Subject Char"/>
    <w:basedOn w:val="CommentTextChar"/>
    <w:link w:val="CommentSubject"/>
    <w:uiPriority w:val="99"/>
    <w:semiHidden/>
    <w:rsid w:val="00C66C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97C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CE0"/>
    <w:rPr>
      <w:rFonts w:ascii="Segoe UI" w:eastAsia="Times New Roman" w:hAnsi="Segoe UI" w:cs="Segoe UI"/>
      <w:sz w:val="18"/>
      <w:szCs w:val="18"/>
    </w:rPr>
  </w:style>
  <w:style w:type="paragraph" w:styleId="NormalWeb">
    <w:name w:val="Normal (Web)"/>
    <w:basedOn w:val="Normal"/>
    <w:uiPriority w:val="99"/>
    <w:unhideWhenUsed/>
    <w:rsid w:val="00BC5E3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20068">
      <w:bodyDiv w:val="1"/>
      <w:marLeft w:val="0"/>
      <w:marRight w:val="0"/>
      <w:marTop w:val="0"/>
      <w:marBottom w:val="0"/>
      <w:divBdr>
        <w:top w:val="none" w:sz="0" w:space="0" w:color="auto"/>
        <w:left w:val="none" w:sz="0" w:space="0" w:color="auto"/>
        <w:bottom w:val="none" w:sz="0" w:space="0" w:color="auto"/>
        <w:right w:val="none" w:sz="0" w:space="0" w:color="auto"/>
      </w:divBdr>
    </w:div>
    <w:div w:id="85730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4" ma:contentTypeDescription="Create a new document." ma:contentTypeScope="" ma:versionID="56ab48eefac933f12a4a21c0754d79c0">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b4fa2b86448ea4ef399110a653a1f631"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97D63-12A1-4863-B3F1-0AA792831E3C}">
  <ds:schemaRefs>
    <ds:schemaRef ds:uri="http://schemas.microsoft.com/sharepoint/v3/contenttype/forms"/>
  </ds:schemaRefs>
</ds:datastoreItem>
</file>

<file path=customXml/itemProps2.xml><?xml version="1.0" encoding="utf-8"?>
<ds:datastoreItem xmlns:ds="http://schemas.openxmlformats.org/officeDocument/2006/customXml" ds:itemID="{4D20498B-349E-4FA0-B060-DEFE030FD02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360c65b0-1cc5-427a-8427-4bd291ec2a6a"/>
    <ds:schemaRef ds:uri="http://schemas.microsoft.com/office/infopath/2007/PartnerControls"/>
    <ds:schemaRef ds:uri="http://purl.org/dc/elements/1.1/"/>
    <ds:schemaRef ds:uri="1848a915-f24d-4e68-9840-56e7bc0b9b3f"/>
    <ds:schemaRef ds:uri="http://www.w3.org/XML/1998/namespace"/>
    <ds:schemaRef ds:uri="http://purl.org/dc/dcmitype/"/>
  </ds:schemaRefs>
</ds:datastoreItem>
</file>

<file path=customXml/itemProps3.xml><?xml version="1.0" encoding="utf-8"?>
<ds:datastoreItem xmlns:ds="http://schemas.openxmlformats.org/officeDocument/2006/customXml" ds:itemID="{90D992A7-85AC-4A6F-9B4E-5DBD2E667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Enya Fogarty</dc:creator>
  <cp:keywords/>
  <dc:description/>
  <cp:lastModifiedBy>Alex Bushell</cp:lastModifiedBy>
  <cp:revision>2</cp:revision>
  <dcterms:created xsi:type="dcterms:W3CDTF">2022-08-25T09:01:00Z</dcterms:created>
  <dcterms:modified xsi:type="dcterms:W3CDTF">2022-08-25T09:01:00Z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