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016A" w14:textId="77777777" w:rsidR="00206CBE" w:rsidRDefault="00206CBE" w:rsidP="00206CBE">
      <w:pPr>
        <w:pStyle w:val="NormalWeb"/>
        <w:jc w:val="center"/>
        <w:rPr>
          <w:rFonts w:ascii="ArialMT" w:hAnsi="ArialMT"/>
          <w:sz w:val="32"/>
          <w:szCs w:val="32"/>
        </w:rPr>
      </w:pPr>
      <w:r>
        <w:rPr>
          <w:rFonts w:ascii="ArialMT" w:hAnsi="ArialMT"/>
          <w:sz w:val="32"/>
          <w:szCs w:val="32"/>
        </w:rPr>
        <w:t xml:space="preserve">Application for a Premises Licence to be granted the </w:t>
      </w:r>
    </w:p>
    <w:p w14:paraId="72551A78" w14:textId="77777777" w:rsidR="00206CBE" w:rsidRDefault="00206CBE" w:rsidP="00206CBE">
      <w:pPr>
        <w:pStyle w:val="NormalWeb"/>
        <w:jc w:val="center"/>
      </w:pPr>
      <w:r>
        <w:rPr>
          <w:rFonts w:ascii="ArialMT" w:hAnsi="ArialMT"/>
          <w:sz w:val="32"/>
          <w:szCs w:val="32"/>
        </w:rPr>
        <w:t>Licensing Act 2003</w:t>
      </w:r>
    </w:p>
    <w:p w14:paraId="45E55B10" w14:textId="77777777" w:rsidR="00206CBE" w:rsidRDefault="00206CBE" w:rsidP="00206CBE">
      <w:pPr>
        <w:pStyle w:val="NormalWeb"/>
        <w:jc w:val="center"/>
      </w:pPr>
      <w:r>
        <w:rPr>
          <w:rFonts w:ascii="ArialMT" w:hAnsi="ArialMT"/>
        </w:rPr>
        <w:t>Annex A</w:t>
      </w:r>
      <w:r>
        <w:rPr>
          <w:rFonts w:ascii="ArialMT" w:hAnsi="ArialMT"/>
        </w:rPr>
        <w:br/>
        <w:t xml:space="preserve">The following conditions are offered </w:t>
      </w:r>
      <w:proofErr w:type="gramStart"/>
      <w:r>
        <w:rPr>
          <w:rFonts w:ascii="ArialMT" w:hAnsi="ArialMT"/>
        </w:rPr>
        <w:t>with regard to</w:t>
      </w:r>
      <w:proofErr w:type="gramEnd"/>
      <w:r>
        <w:rPr>
          <w:rFonts w:ascii="ArialMT" w:hAnsi="ArialMT"/>
        </w:rPr>
        <w:t xml:space="preserve"> the Licensing Objectives</w:t>
      </w:r>
    </w:p>
    <w:p w14:paraId="0AE35D31" w14:textId="77777777" w:rsidR="00206CBE" w:rsidRDefault="00206CBE" w:rsidP="00206CBE">
      <w:pPr>
        <w:pStyle w:val="NormalWeb"/>
        <w:numPr>
          <w:ilvl w:val="0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A digital CCTV system will be operated and maintained within the venue. The CCTV system will </w:t>
      </w:r>
      <w:proofErr w:type="gramStart"/>
      <w:r>
        <w:rPr>
          <w:rFonts w:ascii="ArialMT" w:hAnsi="ArialMT"/>
          <w:sz w:val="22"/>
          <w:szCs w:val="22"/>
        </w:rPr>
        <w:t>be in operation at all times</w:t>
      </w:r>
      <w:proofErr w:type="gramEnd"/>
      <w:r>
        <w:rPr>
          <w:rFonts w:ascii="ArialMT" w:hAnsi="ArialMT"/>
          <w:sz w:val="22"/>
          <w:szCs w:val="22"/>
        </w:rPr>
        <w:t xml:space="preserve"> the premises are open for licensable activities. The system will have of storing up to 31 days of footage. Footage will be available upon reasonable request from an Authorised officer. </w:t>
      </w:r>
    </w:p>
    <w:p w14:paraId="4F7AD540" w14:textId="77777777" w:rsidR="00206CBE" w:rsidRDefault="00206CBE" w:rsidP="00206CBE">
      <w:pPr>
        <w:pStyle w:val="NormalWeb"/>
        <w:numPr>
          <w:ilvl w:val="0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Whilst the CCTV system is in operation there will be someone on duty capable of operating and downloading images. </w:t>
      </w:r>
    </w:p>
    <w:p w14:paraId="3653D7C9" w14:textId="77777777" w:rsidR="00206CBE" w:rsidRDefault="00206CBE" w:rsidP="00206CBE">
      <w:pPr>
        <w:pStyle w:val="NormalWeb"/>
        <w:numPr>
          <w:ilvl w:val="0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Substantial food and non-intoxicating beverages will be available in all parts of the premises where alcohol is sold or supplied for consumption in the premises. </w:t>
      </w:r>
    </w:p>
    <w:p w14:paraId="498A0433" w14:textId="77777777" w:rsidR="00206CBE" w:rsidRDefault="00206CBE" w:rsidP="00206CBE">
      <w:pPr>
        <w:pStyle w:val="NormalWeb"/>
        <w:numPr>
          <w:ilvl w:val="0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An incident log shall be kept at the premises, and made available on request to an authorised officer of the Council or the Police, this will record the </w:t>
      </w:r>
      <w:proofErr w:type="gramStart"/>
      <w:r>
        <w:rPr>
          <w:rFonts w:ascii="ArialMT" w:hAnsi="ArialMT"/>
          <w:sz w:val="22"/>
          <w:szCs w:val="22"/>
        </w:rPr>
        <w:t>following:-</w:t>
      </w:r>
      <w:proofErr w:type="gramEnd"/>
      <w:r>
        <w:rPr>
          <w:rFonts w:ascii="ArialMT" w:hAnsi="ArialMT"/>
          <w:sz w:val="22"/>
          <w:szCs w:val="22"/>
        </w:rPr>
        <w:t xml:space="preserve"> </w:t>
      </w:r>
    </w:p>
    <w:p w14:paraId="4ECFEB9F" w14:textId="77777777" w:rsidR="00206CBE" w:rsidRDefault="00206CBE" w:rsidP="00206CBE">
      <w:pPr>
        <w:pStyle w:val="NormalWeb"/>
        <w:numPr>
          <w:ilvl w:val="1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a)  All crimes reported to the venue. </w:t>
      </w:r>
    </w:p>
    <w:p w14:paraId="198F1D76" w14:textId="77777777" w:rsidR="00206CBE" w:rsidRDefault="00206CBE" w:rsidP="00206CBE">
      <w:pPr>
        <w:pStyle w:val="NormalWeb"/>
        <w:numPr>
          <w:ilvl w:val="1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b)  All ejections of patrons. </w:t>
      </w:r>
    </w:p>
    <w:p w14:paraId="226A0485" w14:textId="77777777" w:rsidR="00206CBE" w:rsidRDefault="00206CBE" w:rsidP="00206CBE">
      <w:pPr>
        <w:pStyle w:val="NormalWeb"/>
        <w:numPr>
          <w:ilvl w:val="1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c)  Any complaints received. </w:t>
      </w:r>
    </w:p>
    <w:p w14:paraId="583C3530" w14:textId="77777777" w:rsidR="00206CBE" w:rsidRDefault="00206CBE" w:rsidP="00206CBE">
      <w:pPr>
        <w:pStyle w:val="NormalWeb"/>
        <w:numPr>
          <w:ilvl w:val="1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d)  Any incidents of disorder. </w:t>
      </w:r>
    </w:p>
    <w:p w14:paraId="18D1483C" w14:textId="77777777" w:rsidR="00206CBE" w:rsidRDefault="00206CBE" w:rsidP="00206CBE">
      <w:pPr>
        <w:pStyle w:val="NormalWeb"/>
        <w:numPr>
          <w:ilvl w:val="1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e)  Seizures of drugs or offensive weapons. </w:t>
      </w:r>
    </w:p>
    <w:p w14:paraId="2FCCD873" w14:textId="77777777" w:rsidR="00206CBE" w:rsidRDefault="00206CBE" w:rsidP="00206CBE">
      <w:pPr>
        <w:pStyle w:val="NormalWeb"/>
        <w:numPr>
          <w:ilvl w:val="1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f)  Any faults in the CCTV system. </w:t>
      </w:r>
    </w:p>
    <w:p w14:paraId="60988586" w14:textId="77777777" w:rsidR="00206CBE" w:rsidRDefault="00206CBE" w:rsidP="00206CBE">
      <w:pPr>
        <w:pStyle w:val="NormalWeb"/>
        <w:numPr>
          <w:ilvl w:val="1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g)  Any refusal of sale of alcohol. </w:t>
      </w:r>
    </w:p>
    <w:p w14:paraId="56474609" w14:textId="77777777" w:rsidR="00206CBE" w:rsidRDefault="00206CBE" w:rsidP="00206CBE">
      <w:pPr>
        <w:pStyle w:val="NormalWeb"/>
        <w:numPr>
          <w:ilvl w:val="1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h)  Any visit by relevant authority or emergency service. </w:t>
      </w:r>
    </w:p>
    <w:p w14:paraId="0756B7BE" w14:textId="77777777" w:rsidR="00206CBE" w:rsidRDefault="00206CBE" w:rsidP="00206CBE">
      <w:pPr>
        <w:pStyle w:val="NormalWeb"/>
        <w:numPr>
          <w:ilvl w:val="0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When employed, a register of those door staff employed shall be maintained at the premises and shall include: </w:t>
      </w:r>
    </w:p>
    <w:p w14:paraId="24D399CA" w14:textId="77777777" w:rsidR="00206CBE" w:rsidRDefault="00206CBE" w:rsidP="00206CBE">
      <w:pPr>
        <w:pStyle w:val="NormalWeb"/>
        <w:numPr>
          <w:ilvl w:val="1"/>
          <w:numId w:val="1"/>
        </w:numPr>
        <w:rPr>
          <w:rFonts w:ascii="ArialMT" w:hAnsi="ArialMT"/>
          <w:sz w:val="22"/>
          <w:szCs w:val="22"/>
        </w:rPr>
      </w:pPr>
      <w:proofErr w:type="spellStart"/>
      <w:r>
        <w:rPr>
          <w:rFonts w:ascii="ArialMT" w:hAnsi="ArialMT"/>
          <w:sz w:val="22"/>
          <w:szCs w:val="22"/>
        </w:rPr>
        <w:t>i</w:t>
      </w:r>
      <w:proofErr w:type="spellEnd"/>
      <w:r>
        <w:rPr>
          <w:rFonts w:ascii="ArialMT" w:hAnsi="ArialMT"/>
          <w:sz w:val="22"/>
          <w:szCs w:val="22"/>
        </w:rPr>
        <w:t xml:space="preserve">)  the number of door staff on </w:t>
      </w:r>
      <w:proofErr w:type="gramStart"/>
      <w:r>
        <w:rPr>
          <w:rFonts w:ascii="ArialMT" w:hAnsi="ArialMT"/>
          <w:sz w:val="22"/>
          <w:szCs w:val="22"/>
        </w:rPr>
        <w:t>duty;</w:t>
      </w:r>
      <w:proofErr w:type="gramEnd"/>
      <w:r>
        <w:rPr>
          <w:rFonts w:ascii="ArialMT" w:hAnsi="ArialMT"/>
          <w:sz w:val="22"/>
          <w:szCs w:val="22"/>
        </w:rPr>
        <w:t xml:space="preserve"> </w:t>
      </w:r>
    </w:p>
    <w:p w14:paraId="64BFA2D6" w14:textId="77777777" w:rsidR="00206CBE" w:rsidRDefault="00206CBE" w:rsidP="00206CBE">
      <w:pPr>
        <w:pStyle w:val="NormalWeb"/>
        <w:numPr>
          <w:ilvl w:val="1"/>
          <w:numId w:val="1"/>
        </w:numPr>
      </w:pPr>
      <w:r>
        <w:rPr>
          <w:rFonts w:ascii="ArialMT" w:hAnsi="ArialMT"/>
          <w:sz w:val="22"/>
          <w:szCs w:val="22"/>
        </w:rPr>
        <w:t xml:space="preserve">ii)  the identity of each member of door staff </w:t>
      </w:r>
      <w:r>
        <w:rPr>
          <w:rFonts w:ascii="MS Mincho" w:eastAsia="MS Mincho" w:hAnsi="MS Mincho" w:cs="MS Mincho"/>
          <w:sz w:val="22"/>
          <w:szCs w:val="22"/>
        </w:rPr>
        <w:t>  </w:t>
      </w:r>
      <w:r>
        <w:rPr>
          <w:rFonts w:ascii="MS" w:hAnsi="MS"/>
          <w:sz w:val="22"/>
          <w:szCs w:val="22"/>
        </w:rPr>
        <w:t xml:space="preserve"> </w:t>
      </w:r>
    </w:p>
    <w:p w14:paraId="26D6DE62" w14:textId="77777777" w:rsidR="00206CBE" w:rsidRDefault="00206CBE" w:rsidP="00206CBE">
      <w:pPr>
        <w:pStyle w:val="NormalWeb"/>
        <w:numPr>
          <w:ilvl w:val="1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iii)  the times the door staff are on duty </w:t>
      </w:r>
    </w:p>
    <w:p w14:paraId="1C1E2BFF" w14:textId="77777777" w:rsidR="00206CBE" w:rsidRDefault="00206CBE" w:rsidP="00206CBE">
      <w:pPr>
        <w:pStyle w:val="NormalWeb"/>
        <w:numPr>
          <w:ilvl w:val="0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The sale of alcohol for consumption off the premises shall cease no later </w:t>
      </w:r>
    </w:p>
    <w:p w14:paraId="4C8A99AC" w14:textId="77777777" w:rsidR="00206CBE" w:rsidRDefault="00206CBE" w:rsidP="00206CBE">
      <w:pPr>
        <w:pStyle w:val="NormalWeb"/>
        <w:ind w:left="72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than 2300 hours. </w:t>
      </w:r>
    </w:p>
    <w:p w14:paraId="7C36329F" w14:textId="77777777" w:rsidR="00206CBE" w:rsidRDefault="00206CBE" w:rsidP="00206CBE">
      <w:pPr>
        <w:pStyle w:val="NormalWeb"/>
        <w:numPr>
          <w:ilvl w:val="0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All sales of alcohol off the premises shall be sold in sealed containers, except that to be consumed at the seating outside the premises belonging to the premises </w:t>
      </w:r>
    </w:p>
    <w:p w14:paraId="4641077B" w14:textId="77777777" w:rsidR="00206CBE" w:rsidRDefault="00206CBE" w:rsidP="00206CBE">
      <w:pPr>
        <w:pStyle w:val="NormalWeb"/>
        <w:numPr>
          <w:ilvl w:val="0"/>
          <w:numId w:val="1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A Challenge 25 Policy shall be implemented in full and appropriate identification sought from any person who appears to be under the age of 25. </w:t>
      </w:r>
    </w:p>
    <w:p w14:paraId="47C8CE21" w14:textId="77777777" w:rsidR="00206CBE" w:rsidRDefault="00206CBE" w:rsidP="00206CBE">
      <w:pPr>
        <w:pStyle w:val="NormalWeb"/>
      </w:pPr>
      <w:r>
        <w:rPr>
          <w:rFonts w:ascii="ArialMT" w:hAnsi="ArialMT"/>
          <w:sz w:val="22"/>
          <w:szCs w:val="22"/>
        </w:rPr>
        <w:t xml:space="preserve">The only acceptable forms of ID are photographic driving licences, passports, national </w:t>
      </w:r>
      <w:proofErr w:type="gramStart"/>
      <w:r>
        <w:rPr>
          <w:rFonts w:ascii="ArialMT" w:hAnsi="ArialMT"/>
          <w:sz w:val="22"/>
          <w:szCs w:val="22"/>
        </w:rPr>
        <w:t>ID</w:t>
      </w:r>
      <w:proofErr w:type="gramEnd"/>
      <w:r>
        <w:rPr>
          <w:rFonts w:ascii="ArialMT" w:hAnsi="ArialMT"/>
          <w:sz w:val="22"/>
          <w:szCs w:val="22"/>
        </w:rPr>
        <w:t xml:space="preserve"> or card bearing the PASS hologram. </w:t>
      </w:r>
    </w:p>
    <w:p w14:paraId="7D9896A9" w14:textId="77777777" w:rsidR="00206CBE" w:rsidRDefault="00206CBE" w:rsidP="00206CBE">
      <w:pPr>
        <w:pStyle w:val="NormalWeb"/>
        <w:numPr>
          <w:ilvl w:val="0"/>
          <w:numId w:val="2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Notices shall be displayed advising the Challenge 25 policy is in place. </w:t>
      </w:r>
    </w:p>
    <w:p w14:paraId="61D8C6F5" w14:textId="77777777" w:rsidR="00206CBE" w:rsidRDefault="00206CBE" w:rsidP="00206CBE">
      <w:pPr>
        <w:pStyle w:val="NormalWeb"/>
        <w:numPr>
          <w:ilvl w:val="0"/>
          <w:numId w:val="2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All members of staff will be given regular training to include each of the four licensing objectives and related responsibilities </w:t>
      </w:r>
      <w:proofErr w:type="gramStart"/>
      <w:r>
        <w:rPr>
          <w:rFonts w:ascii="ArialMT" w:hAnsi="ArialMT"/>
          <w:sz w:val="22"/>
          <w:szCs w:val="22"/>
        </w:rPr>
        <w:t>including:-</w:t>
      </w:r>
      <w:proofErr w:type="gramEnd"/>
      <w:r>
        <w:rPr>
          <w:rFonts w:ascii="ArialMT" w:hAnsi="ArialMT"/>
          <w:sz w:val="22"/>
          <w:szCs w:val="22"/>
        </w:rPr>
        <w:t xml:space="preserve"> </w:t>
      </w:r>
    </w:p>
    <w:p w14:paraId="54557EB1" w14:textId="77777777" w:rsidR="00206CBE" w:rsidRDefault="00206CBE" w:rsidP="00206CBE">
      <w:pPr>
        <w:pStyle w:val="NormalWeb"/>
        <w:numPr>
          <w:ilvl w:val="1"/>
          <w:numId w:val="2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Challenge 25 </w:t>
      </w:r>
    </w:p>
    <w:p w14:paraId="6EEA3666" w14:textId="77777777" w:rsidR="00206CBE" w:rsidRDefault="00206CBE" w:rsidP="00206CBE">
      <w:pPr>
        <w:pStyle w:val="NormalWeb"/>
        <w:numPr>
          <w:ilvl w:val="1"/>
          <w:numId w:val="2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Recognising signs of drunkenness </w:t>
      </w:r>
    </w:p>
    <w:p w14:paraId="2A35C8B0" w14:textId="77777777" w:rsidR="00206CBE" w:rsidRDefault="00206CBE" w:rsidP="00206CBE">
      <w:pPr>
        <w:pStyle w:val="NormalWeb"/>
        <w:numPr>
          <w:ilvl w:val="1"/>
          <w:numId w:val="2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How to refuse service </w:t>
      </w:r>
    </w:p>
    <w:p w14:paraId="06DAFC4A" w14:textId="6C60D57C" w:rsidR="00206CBE" w:rsidRDefault="00206CBE" w:rsidP="00206CBE">
      <w:r>
        <w:rPr>
          <w:rFonts w:ascii="ArialMT" w:hAnsi="ArialMT"/>
          <w:sz w:val="22"/>
          <w:szCs w:val="22"/>
        </w:rPr>
        <w:t>The conditions in force under this licence</w:t>
      </w:r>
    </w:p>
    <w:sectPr w:rsidR="00206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C6A47"/>
    <w:multiLevelType w:val="multilevel"/>
    <w:tmpl w:val="CD8AA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874476F"/>
    <w:multiLevelType w:val="multilevel"/>
    <w:tmpl w:val="81C4D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08517362">
    <w:abstractNumId w:val="0"/>
  </w:num>
  <w:num w:numId="2" w16cid:durableId="1922791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BE"/>
    <w:rsid w:val="0020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1BB18"/>
  <w15:chartTrackingRefBased/>
  <w15:docId w15:val="{08FF4E9D-67B2-F048-9ADF-D26E15A6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CBE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6CBE"/>
    <w:pPr>
      <w:suppressAutoHyphens w:val="0"/>
      <w:spacing w:before="100" w:after="10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Sparham</dc:creator>
  <cp:keywords/>
  <dc:description/>
  <cp:lastModifiedBy>Peter Sparham</cp:lastModifiedBy>
  <cp:revision>1</cp:revision>
  <dcterms:created xsi:type="dcterms:W3CDTF">2022-06-24T20:03:00Z</dcterms:created>
  <dcterms:modified xsi:type="dcterms:W3CDTF">2022-06-24T20:04:00Z</dcterms:modified>
</cp:coreProperties>
</file>