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020"/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1843"/>
        <w:gridCol w:w="709"/>
        <w:gridCol w:w="425"/>
        <w:gridCol w:w="1843"/>
        <w:gridCol w:w="708"/>
        <w:gridCol w:w="2098"/>
        <w:gridCol w:w="737"/>
      </w:tblGrid>
      <w:tr w:rsidR="000F6AD7" w14:paraId="4C078121" w14:textId="77777777" w:rsidTr="000F6AD7">
        <w:trPr>
          <w:cantSplit/>
          <w:trHeight w:val="360"/>
        </w:trPr>
        <w:tc>
          <w:tcPr>
            <w:tcW w:w="1105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10374E29" w14:textId="77777777" w:rsidR="000F6AD7" w:rsidRDefault="000F6AD7" w:rsidP="000F6AD7">
            <w:pPr>
              <w:pStyle w:val="Heading4"/>
              <w:rPr>
                <w:rFonts w:ascii="Arial" w:hAnsi="Arial" w:cs="Arial"/>
                <w:sz w:val="32"/>
                <w:szCs w:val="32"/>
              </w:rPr>
            </w:pPr>
          </w:p>
          <w:p w14:paraId="34BE411A" w14:textId="77777777" w:rsidR="000F6AD7" w:rsidRDefault="000F6AD7" w:rsidP="000F6AD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CONSULTATION SUMMARY </w:t>
            </w:r>
          </w:p>
          <w:p w14:paraId="01D463DB" w14:textId="77777777" w:rsidR="000F6AD7" w:rsidRDefault="000F6AD7" w:rsidP="000F6A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F6AD7" w14:paraId="10B2CC83" w14:textId="77777777" w:rsidTr="000F6AD7">
        <w:trPr>
          <w:cantSplit/>
          <w:trHeight w:val="70"/>
        </w:trPr>
        <w:tc>
          <w:tcPr>
            <w:tcW w:w="1105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6F1AE26" w14:textId="77777777" w:rsidR="000F6AD7" w:rsidRDefault="000F6AD7" w:rsidP="000F6AD7">
            <w:pPr>
              <w:pStyle w:val="Heading4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0F6AD7" w14:paraId="14226293" w14:textId="77777777" w:rsidTr="000F6AD7">
        <w:trPr>
          <w:cantSplit/>
          <w:trHeight w:val="360"/>
        </w:trPr>
        <w:tc>
          <w:tcPr>
            <w:tcW w:w="1105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  <w:hideMark/>
          </w:tcPr>
          <w:p w14:paraId="365C75DD" w14:textId="77777777" w:rsidR="000F6AD7" w:rsidRDefault="000F6AD7" w:rsidP="000F6AD7">
            <w:pPr>
              <w:pStyle w:val="Heading4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Case reference number(s) </w:t>
            </w:r>
          </w:p>
        </w:tc>
      </w:tr>
      <w:tr w:rsidR="000F6AD7" w14:paraId="6E67C5E8" w14:textId="77777777" w:rsidTr="000F6AD7">
        <w:trPr>
          <w:cantSplit/>
          <w:trHeight w:val="360"/>
        </w:trPr>
        <w:tc>
          <w:tcPr>
            <w:tcW w:w="11055" w:type="dxa"/>
            <w:gridSpan w:val="8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062C593A" w14:textId="6CF2602B" w:rsidR="000F6AD7" w:rsidRDefault="00BD597E" w:rsidP="000F6AD7">
            <w:pPr>
              <w:pStyle w:val="Heading4"/>
              <w:ind w:left="0"/>
              <w:jc w:val="both"/>
              <w:rPr>
                <w:rFonts w:ascii="Arial" w:hAnsi="Arial" w:cs="Arial"/>
                <w:b w:val="0"/>
                <w:sz w:val="32"/>
                <w:szCs w:val="32"/>
              </w:rPr>
            </w:pPr>
            <w:r w:rsidRPr="00BD597E">
              <w:rPr>
                <w:rFonts w:ascii="Arial" w:hAnsi="Arial" w:cs="Arial"/>
              </w:rPr>
              <w:t xml:space="preserve">2021/5499/P </w:t>
            </w:r>
            <w:r w:rsidR="00351247">
              <w:rPr>
                <w:rFonts w:ascii="Arial" w:hAnsi="Arial" w:cs="Arial"/>
              </w:rPr>
              <w:br/>
            </w:r>
          </w:p>
        </w:tc>
      </w:tr>
      <w:tr w:rsidR="000F6AD7" w14:paraId="25BFCCAA" w14:textId="77777777" w:rsidTr="000F6AD7">
        <w:tc>
          <w:tcPr>
            <w:tcW w:w="5669" w:type="dxa"/>
            <w:gridSpan w:val="4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FFFFFF"/>
            </w:tcBorders>
            <w:shd w:val="clear" w:color="auto" w:fill="000000"/>
            <w:vAlign w:val="center"/>
            <w:hideMark/>
          </w:tcPr>
          <w:p w14:paraId="1E204C32" w14:textId="77777777" w:rsidR="000F6AD7" w:rsidRDefault="000F6AD7" w:rsidP="000F6AD7">
            <w:pPr>
              <w:pStyle w:val="Heading4"/>
              <w:ind w:left="0"/>
              <w:rPr>
                <w:rFonts w:ascii="Arial" w:hAnsi="Arial" w:cs="Arial"/>
                <w:color w:val="FFFFFF"/>
                <w:szCs w:val="24"/>
                <w:highlight w:val="black"/>
              </w:rPr>
            </w:pPr>
            <w:r>
              <w:rPr>
                <w:rFonts w:ascii="Arial" w:hAnsi="Arial" w:cs="Arial"/>
                <w:color w:val="FFFFFF"/>
                <w:szCs w:val="24"/>
                <w:highlight w:val="black"/>
              </w:rPr>
              <w:t xml:space="preserve">Case Officer: </w:t>
            </w:r>
          </w:p>
        </w:tc>
        <w:tc>
          <w:tcPr>
            <w:tcW w:w="5386" w:type="dxa"/>
            <w:gridSpan w:val="4"/>
            <w:tcBorders>
              <w:top w:val="single" w:sz="2" w:space="0" w:color="FFFFFF"/>
              <w:left w:val="single" w:sz="2" w:space="0" w:color="FFFFFF"/>
              <w:bottom w:val="single" w:sz="4" w:space="0" w:color="auto"/>
              <w:right w:val="single" w:sz="12" w:space="0" w:color="auto"/>
            </w:tcBorders>
            <w:shd w:val="clear" w:color="auto" w:fill="000000"/>
            <w:hideMark/>
          </w:tcPr>
          <w:p w14:paraId="5817D7D4" w14:textId="77777777" w:rsidR="000F6AD7" w:rsidRDefault="000F6AD7" w:rsidP="000F6AD7">
            <w:pPr>
              <w:pStyle w:val="Heading4"/>
              <w:ind w:left="0"/>
              <w:rPr>
                <w:rFonts w:ascii="Arial" w:hAnsi="Arial" w:cs="Arial"/>
                <w:color w:val="FFFFFF"/>
                <w:szCs w:val="24"/>
                <w:highlight w:val="black"/>
              </w:rPr>
            </w:pPr>
            <w:r>
              <w:rPr>
                <w:rFonts w:ascii="Arial" w:hAnsi="Arial" w:cs="Arial"/>
                <w:color w:val="FFFFFF"/>
                <w:szCs w:val="24"/>
                <w:highlight w:val="black"/>
              </w:rPr>
              <w:t xml:space="preserve">Application Address: </w:t>
            </w:r>
          </w:p>
        </w:tc>
      </w:tr>
      <w:tr w:rsidR="000F6AD7" w14:paraId="06757245" w14:textId="77777777" w:rsidTr="000F6AD7">
        <w:trPr>
          <w:trHeight w:val="465"/>
        </w:trPr>
        <w:tc>
          <w:tcPr>
            <w:tcW w:w="566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1B57C5" w14:textId="47F6D3E6" w:rsidR="000F6AD7" w:rsidRDefault="00BD597E" w:rsidP="000F6A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Amy Ly</w:t>
            </w:r>
            <w:r w:rsidR="00351247">
              <w:rPr>
                <w:rFonts w:ascii="Arial" w:hAnsi="Arial" w:cs="Arial"/>
              </w:rPr>
              <w:br/>
            </w:r>
            <w:r w:rsidR="000F6AD7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35C0A4" w14:textId="77777777" w:rsidR="006479EC" w:rsidRPr="006479EC" w:rsidRDefault="006479EC" w:rsidP="006479EC">
            <w:pPr>
              <w:rPr>
                <w:rFonts w:ascii="Arial" w:hAnsi="Arial" w:cs="Arial"/>
              </w:rPr>
            </w:pPr>
            <w:r w:rsidRPr="006479EC">
              <w:rPr>
                <w:rFonts w:ascii="Arial" w:hAnsi="Arial" w:cs="Arial"/>
              </w:rPr>
              <w:t>Flat A and Flat Ground Floor</w:t>
            </w:r>
          </w:p>
          <w:p w14:paraId="792C1D3B" w14:textId="77777777" w:rsidR="006479EC" w:rsidRPr="006479EC" w:rsidRDefault="006479EC" w:rsidP="006479EC">
            <w:pPr>
              <w:rPr>
                <w:rFonts w:ascii="Arial" w:hAnsi="Arial" w:cs="Arial"/>
              </w:rPr>
            </w:pPr>
            <w:r w:rsidRPr="006479EC">
              <w:rPr>
                <w:rFonts w:ascii="Arial" w:hAnsi="Arial" w:cs="Arial"/>
              </w:rPr>
              <w:t>56 Regent's Park Road</w:t>
            </w:r>
          </w:p>
          <w:p w14:paraId="2C6A4F7B" w14:textId="77777777" w:rsidR="006479EC" w:rsidRPr="006479EC" w:rsidRDefault="006479EC" w:rsidP="006479EC">
            <w:pPr>
              <w:rPr>
                <w:rFonts w:ascii="Arial" w:hAnsi="Arial" w:cs="Arial"/>
              </w:rPr>
            </w:pPr>
            <w:r w:rsidRPr="006479EC">
              <w:rPr>
                <w:rFonts w:ascii="Arial" w:hAnsi="Arial" w:cs="Arial"/>
              </w:rPr>
              <w:t>London</w:t>
            </w:r>
          </w:p>
          <w:p w14:paraId="4635511C" w14:textId="03628C23" w:rsidR="000F6AD7" w:rsidRDefault="006479EC" w:rsidP="006479EC">
            <w:pPr>
              <w:rPr>
                <w:rFonts w:ascii="Arial" w:hAnsi="Arial" w:cs="Arial"/>
                <w:sz w:val="24"/>
                <w:szCs w:val="24"/>
              </w:rPr>
            </w:pPr>
            <w:r w:rsidRPr="006479EC">
              <w:rPr>
                <w:rFonts w:ascii="Arial" w:hAnsi="Arial" w:cs="Arial"/>
              </w:rPr>
              <w:t xml:space="preserve">NW1 7SX </w:t>
            </w:r>
            <w:r w:rsidR="00351247">
              <w:rPr>
                <w:rFonts w:ascii="Arial" w:hAnsi="Arial" w:cs="Arial"/>
              </w:rPr>
              <w:br/>
            </w:r>
          </w:p>
        </w:tc>
      </w:tr>
      <w:tr w:rsidR="000F6AD7" w14:paraId="35E38D12" w14:textId="77777777" w:rsidTr="000F6AD7">
        <w:tc>
          <w:tcPr>
            <w:tcW w:w="1105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  <w:hideMark/>
          </w:tcPr>
          <w:p w14:paraId="62AD8566" w14:textId="77777777" w:rsidR="000F6AD7" w:rsidRDefault="000F6AD7" w:rsidP="000F6AD7">
            <w:pPr>
              <w:pStyle w:val="Heading4"/>
              <w:ind w:left="0"/>
              <w:rPr>
                <w:rFonts w:ascii="Arial" w:hAnsi="Arial" w:cs="Arial"/>
                <w:color w:val="FFFFFF"/>
                <w:szCs w:val="24"/>
                <w:highlight w:val="black"/>
              </w:rPr>
            </w:pPr>
            <w:r>
              <w:rPr>
                <w:rFonts w:ascii="Arial" w:hAnsi="Arial" w:cs="Arial"/>
                <w:color w:val="FFFFFF"/>
                <w:szCs w:val="24"/>
                <w:highlight w:val="black"/>
              </w:rPr>
              <w:t>Proposal(s)</w:t>
            </w:r>
          </w:p>
        </w:tc>
      </w:tr>
      <w:tr w:rsidR="000F6AD7" w14:paraId="3F4097F0" w14:textId="77777777" w:rsidTr="000F6AD7">
        <w:trPr>
          <w:trHeight w:val="1370"/>
        </w:trPr>
        <w:tc>
          <w:tcPr>
            <w:tcW w:w="11055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A7BE68" w14:textId="0733D0FD" w:rsidR="000F6AD7" w:rsidRDefault="006479EC" w:rsidP="00105D3F">
            <w:pPr>
              <w:rPr>
                <w:rFonts w:ascii="Arial" w:hAnsi="Arial" w:cs="Arial"/>
                <w:sz w:val="24"/>
                <w:szCs w:val="24"/>
              </w:rPr>
            </w:pPr>
            <w:r w:rsidRPr="006479EC">
              <w:rPr>
                <w:rFonts w:ascii="Arial" w:hAnsi="Arial" w:cs="Arial"/>
              </w:rPr>
              <w:t>Erection of single storey rear extension (to serve Flat A), addition of roof terrace (to serve Flat Ground Floor) and addition of 1 window to rear elevation</w:t>
            </w:r>
            <w:r>
              <w:rPr>
                <w:rFonts w:ascii="Arial" w:hAnsi="Arial" w:cs="Arial"/>
              </w:rPr>
              <w:t>.</w:t>
            </w:r>
            <w:bookmarkStart w:id="0" w:name="_GoBack"/>
            <w:bookmarkEnd w:id="0"/>
          </w:p>
        </w:tc>
      </w:tr>
      <w:tr w:rsidR="000F6AD7" w14:paraId="292EA677" w14:textId="77777777" w:rsidTr="000F6AD7">
        <w:trPr>
          <w:trHeight w:val="318"/>
        </w:trPr>
        <w:tc>
          <w:tcPr>
            <w:tcW w:w="1105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2C11AB47" w14:textId="77777777" w:rsidR="000F6AD7" w:rsidRDefault="000F6AD7" w:rsidP="000F6AD7">
            <w:pPr>
              <w:pStyle w:val="Heading2"/>
              <w:rPr>
                <w:rFonts w:cs="Arial"/>
                <w:color w:val="FFFFFF"/>
                <w:szCs w:val="24"/>
                <w:highlight w:val="black"/>
              </w:rPr>
            </w:pPr>
            <w:r>
              <w:rPr>
                <w:rFonts w:cs="Arial"/>
                <w:color w:val="FFFFFF"/>
                <w:szCs w:val="24"/>
                <w:highlight w:val="black"/>
              </w:rPr>
              <w:t xml:space="preserve">Representations </w:t>
            </w:r>
          </w:p>
          <w:p w14:paraId="3CE49B82" w14:textId="77777777" w:rsidR="000F6AD7" w:rsidRDefault="000F6AD7" w:rsidP="000F6AD7">
            <w:pPr>
              <w:pStyle w:val="Heading2"/>
              <w:rPr>
                <w:rFonts w:cs="Arial"/>
                <w:color w:val="FFFFFF"/>
                <w:szCs w:val="24"/>
                <w:highlight w:val="black"/>
              </w:rPr>
            </w:pPr>
          </w:p>
        </w:tc>
      </w:tr>
      <w:tr w:rsidR="000F6AD7" w14:paraId="69546C79" w14:textId="77777777" w:rsidTr="000F6AD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B4EDB5" w14:textId="77777777" w:rsidR="000F6AD7" w:rsidRPr="00F62AF4" w:rsidRDefault="000F6AD7" w:rsidP="000F6AD7">
            <w:pPr>
              <w:pStyle w:val="Heading2"/>
              <w:rPr>
                <w:rFonts w:cs="Arial"/>
                <w:color w:val="FFFFFF"/>
                <w:szCs w:val="24"/>
                <w:highlight w:val="darkBlue"/>
              </w:rPr>
            </w:pPr>
            <w:r>
              <w:rPr>
                <w:rFonts w:cs="Arial"/>
                <w:szCs w:val="24"/>
              </w:rPr>
              <w:t xml:space="preserve">Consultations: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1027BA" w14:textId="77777777" w:rsidR="000F6AD7" w:rsidRDefault="000F6AD7" w:rsidP="000F6A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 notified</w:t>
            </w:r>
          </w:p>
          <w:p w14:paraId="03D0BE80" w14:textId="77777777" w:rsidR="000F6AD7" w:rsidRPr="00F62AF4" w:rsidRDefault="000F6AD7" w:rsidP="000F6AD7">
            <w:pPr>
              <w:rPr>
                <w:rFonts w:ascii="Arial" w:hAnsi="Arial" w:cs="Arial"/>
                <w:color w:val="FFFFFF"/>
                <w:sz w:val="24"/>
                <w:szCs w:val="24"/>
                <w:highlight w:val="darkBlu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E341" w14:textId="77777777" w:rsidR="000F6AD7" w:rsidRPr="00F62AF4" w:rsidRDefault="000F6AD7" w:rsidP="000F6AD7">
            <w:pPr>
              <w:rPr>
                <w:rFonts w:ascii="Arial" w:hAnsi="Arial" w:cs="Arial"/>
                <w:b/>
                <w:bCs/>
                <w:sz w:val="24"/>
                <w:szCs w:val="24"/>
                <w:highlight w:val="darkBlue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1BA5" w14:textId="77777777" w:rsidR="000F6AD7" w:rsidRDefault="000F6AD7" w:rsidP="000F6A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 of responses</w:t>
            </w:r>
          </w:p>
          <w:p w14:paraId="45683320" w14:textId="77777777" w:rsidR="000F6AD7" w:rsidRDefault="000F6AD7" w:rsidP="000F6A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7E3694" w14:textId="77777777" w:rsidR="000F6AD7" w:rsidRPr="00F62AF4" w:rsidRDefault="000F6AD7" w:rsidP="000F6AD7">
            <w:pPr>
              <w:rPr>
                <w:rFonts w:ascii="Arial" w:hAnsi="Arial" w:cs="Arial"/>
                <w:color w:val="FFFFFF"/>
                <w:sz w:val="24"/>
                <w:szCs w:val="24"/>
                <w:highlight w:val="darkBlu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B172" w14:textId="65FF789B" w:rsidR="000F6AD7" w:rsidRDefault="006479EC" w:rsidP="000F6AD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  <w:p w14:paraId="57A4288C" w14:textId="77777777" w:rsidR="000F6AD7" w:rsidRDefault="000F6AD7" w:rsidP="000F6AD7">
            <w:pPr>
              <w:rPr>
                <w:rFonts w:ascii="Arial" w:hAnsi="Arial" w:cs="Arial"/>
                <w:color w:val="FFFFFF"/>
                <w:sz w:val="24"/>
                <w:szCs w:val="24"/>
              </w:rPr>
            </w:pPr>
          </w:p>
          <w:p w14:paraId="4FB45D4C" w14:textId="77777777" w:rsidR="000F6AD7" w:rsidRDefault="000F6AD7" w:rsidP="000F6A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0FAA" w14:textId="77777777" w:rsidR="000F6AD7" w:rsidRDefault="000F6AD7" w:rsidP="000F6A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 of objections</w:t>
            </w:r>
          </w:p>
          <w:p w14:paraId="2DA1CB8B" w14:textId="77777777" w:rsidR="000F6AD7" w:rsidRDefault="000F6AD7" w:rsidP="000F6A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of comments</w:t>
            </w:r>
          </w:p>
          <w:p w14:paraId="330A64B8" w14:textId="77777777" w:rsidR="000F6AD7" w:rsidRDefault="000F6AD7" w:rsidP="000F6A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of support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0C6BCCA" w14:textId="574F0556" w:rsidR="000F6AD7" w:rsidRDefault="006479EC" w:rsidP="000F6A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534551F8" w14:textId="77777777" w:rsidR="000F6AD7" w:rsidRDefault="000F6AD7" w:rsidP="000F6A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256686F7" w14:textId="77777777" w:rsidR="000F6AD7" w:rsidRDefault="000F6AD7" w:rsidP="000F6A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F6AD7" w14:paraId="21A1CF51" w14:textId="77777777" w:rsidTr="000F6AD7">
        <w:trPr>
          <w:trHeight w:val="1425"/>
        </w:trPr>
        <w:tc>
          <w:tcPr>
            <w:tcW w:w="2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D24761" w14:textId="77777777" w:rsidR="000F6AD7" w:rsidRDefault="000F6AD7" w:rsidP="000F6AD7">
            <w:pPr>
              <w:pStyle w:val="Heading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Summary of representations </w:t>
            </w:r>
          </w:p>
          <w:p w14:paraId="2C0943E2" w14:textId="77777777" w:rsidR="000F6AD7" w:rsidRDefault="000F6AD7" w:rsidP="000F6AD7">
            <w:pPr>
              <w:pStyle w:val="Heading2"/>
              <w:rPr>
                <w:rFonts w:cs="Arial"/>
                <w:szCs w:val="24"/>
              </w:rPr>
            </w:pPr>
          </w:p>
          <w:p w14:paraId="7A7E014D" w14:textId="77777777" w:rsidR="000F6AD7" w:rsidRDefault="000F6AD7" w:rsidP="000F6AD7">
            <w:pPr>
              <w:pStyle w:val="Heading2"/>
              <w:rPr>
                <w:rFonts w:cs="Arial"/>
                <w:szCs w:val="24"/>
              </w:rPr>
            </w:pPr>
          </w:p>
          <w:p w14:paraId="4F04DCC2" w14:textId="77777777" w:rsidR="000F6AD7" w:rsidRDefault="000F6AD7" w:rsidP="000F6AD7">
            <w:pPr>
              <w:pStyle w:val="Heading2"/>
              <w:rPr>
                <w:rFonts w:cs="Arial"/>
                <w:szCs w:val="24"/>
              </w:rPr>
            </w:pPr>
          </w:p>
          <w:p w14:paraId="0895ED00" w14:textId="77777777" w:rsidR="000F6AD7" w:rsidRDefault="000F6AD7" w:rsidP="000F6AD7">
            <w:pPr>
              <w:pStyle w:val="Heading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</w:t>
            </w:r>
            <w:r>
              <w:rPr>
                <w:rFonts w:cs="Arial"/>
                <w:i/>
                <w:szCs w:val="24"/>
              </w:rPr>
              <w:t>Officer response(s) in italics</w:t>
            </w:r>
            <w:r>
              <w:rPr>
                <w:rFonts w:cs="Arial"/>
                <w:szCs w:val="24"/>
              </w:rPr>
              <w:t>)</w:t>
            </w:r>
          </w:p>
          <w:p w14:paraId="7AB1C967" w14:textId="77777777" w:rsidR="000F6AD7" w:rsidRDefault="000F6AD7" w:rsidP="000F6AD7">
            <w:pPr>
              <w:rPr>
                <w:sz w:val="24"/>
                <w:szCs w:val="24"/>
              </w:rPr>
            </w:pPr>
          </w:p>
          <w:p w14:paraId="11885B4C" w14:textId="77777777" w:rsidR="000F6AD7" w:rsidRDefault="000F6AD7" w:rsidP="000F6AD7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BD918A" w14:textId="105FC198" w:rsidR="002868D2" w:rsidRPr="00D244D8" w:rsidRDefault="002868D2" w:rsidP="002868D2">
            <w:pPr>
              <w:rPr>
                <w:rFonts w:ascii="Arial" w:hAnsi="Arial" w:cs="Arial"/>
                <w:sz w:val="24"/>
                <w:szCs w:val="24"/>
              </w:rPr>
            </w:pPr>
            <w:r w:rsidRPr="00D244D8">
              <w:rPr>
                <w:rFonts w:ascii="Arial" w:hAnsi="Arial" w:cs="Arial"/>
                <w:sz w:val="24"/>
                <w:szCs w:val="24"/>
              </w:rPr>
              <w:t xml:space="preserve">A site notice was displayed on </w:t>
            </w:r>
            <w:r w:rsidR="00A03F7C">
              <w:rPr>
                <w:rFonts w:ascii="Arial" w:hAnsi="Arial" w:cs="Arial"/>
                <w:sz w:val="24"/>
                <w:szCs w:val="24"/>
              </w:rPr>
              <w:t>24/12/21</w:t>
            </w:r>
            <w:r w:rsidR="00D244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44D8">
              <w:rPr>
                <w:rFonts w:ascii="Arial" w:hAnsi="Arial" w:cs="Arial"/>
                <w:sz w:val="24"/>
                <w:szCs w:val="24"/>
              </w:rPr>
              <w:t xml:space="preserve">and expired on </w:t>
            </w:r>
            <w:r w:rsidR="00A03F7C">
              <w:rPr>
                <w:rFonts w:ascii="Arial" w:hAnsi="Arial" w:cs="Arial"/>
                <w:sz w:val="24"/>
                <w:szCs w:val="24"/>
              </w:rPr>
              <w:t>17/01/2022</w:t>
            </w:r>
            <w:r w:rsidR="00D244D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F85400F" w14:textId="454B6AED" w:rsidR="002868D2" w:rsidRPr="00D244D8" w:rsidRDefault="002868D2" w:rsidP="002868D2">
            <w:pPr>
              <w:rPr>
                <w:rFonts w:ascii="Arial" w:hAnsi="Arial" w:cs="Arial"/>
                <w:sz w:val="24"/>
                <w:szCs w:val="24"/>
              </w:rPr>
            </w:pPr>
            <w:r w:rsidRPr="00D244D8">
              <w:rPr>
                <w:rFonts w:ascii="Arial" w:hAnsi="Arial" w:cs="Arial"/>
                <w:sz w:val="24"/>
                <w:szCs w:val="24"/>
              </w:rPr>
              <w:t xml:space="preserve">A press notice was displayed on </w:t>
            </w:r>
            <w:r w:rsidR="00A03F7C">
              <w:rPr>
                <w:rFonts w:ascii="Arial" w:hAnsi="Arial" w:cs="Arial"/>
                <w:sz w:val="24"/>
                <w:szCs w:val="24"/>
              </w:rPr>
              <w:t>23</w:t>
            </w:r>
            <w:r w:rsidRPr="00D244D8">
              <w:rPr>
                <w:rFonts w:ascii="Arial" w:hAnsi="Arial" w:cs="Arial"/>
                <w:sz w:val="24"/>
                <w:szCs w:val="24"/>
              </w:rPr>
              <w:t>/</w:t>
            </w:r>
            <w:r w:rsidR="00A03F7C">
              <w:rPr>
                <w:rFonts w:ascii="Arial" w:hAnsi="Arial" w:cs="Arial"/>
                <w:sz w:val="24"/>
                <w:szCs w:val="24"/>
              </w:rPr>
              <w:t>12</w:t>
            </w:r>
            <w:r w:rsidRPr="00D244D8">
              <w:rPr>
                <w:rFonts w:ascii="Arial" w:hAnsi="Arial" w:cs="Arial"/>
                <w:sz w:val="24"/>
                <w:szCs w:val="24"/>
              </w:rPr>
              <w:t>/202</w:t>
            </w:r>
            <w:r w:rsidR="00A03F7C">
              <w:rPr>
                <w:rFonts w:ascii="Arial" w:hAnsi="Arial" w:cs="Arial"/>
                <w:sz w:val="24"/>
                <w:szCs w:val="24"/>
              </w:rPr>
              <w:t>1</w:t>
            </w:r>
            <w:r w:rsidRPr="00D244D8">
              <w:rPr>
                <w:rFonts w:ascii="Arial" w:hAnsi="Arial" w:cs="Arial"/>
                <w:sz w:val="24"/>
                <w:szCs w:val="24"/>
              </w:rPr>
              <w:t xml:space="preserve"> and expired on </w:t>
            </w:r>
            <w:r w:rsidR="00A03F7C">
              <w:rPr>
                <w:rFonts w:ascii="Arial" w:hAnsi="Arial" w:cs="Arial"/>
                <w:sz w:val="24"/>
                <w:szCs w:val="24"/>
              </w:rPr>
              <w:t>16</w:t>
            </w:r>
            <w:r w:rsidRPr="00D244D8">
              <w:rPr>
                <w:rFonts w:ascii="Arial" w:hAnsi="Arial" w:cs="Arial"/>
                <w:sz w:val="24"/>
                <w:szCs w:val="24"/>
              </w:rPr>
              <w:t>/0</w:t>
            </w:r>
            <w:r w:rsidR="00A03F7C">
              <w:rPr>
                <w:rFonts w:ascii="Arial" w:hAnsi="Arial" w:cs="Arial"/>
                <w:sz w:val="24"/>
                <w:szCs w:val="24"/>
              </w:rPr>
              <w:t>1</w:t>
            </w:r>
            <w:r w:rsidRPr="00D244D8">
              <w:rPr>
                <w:rFonts w:ascii="Arial" w:hAnsi="Arial" w:cs="Arial"/>
                <w:sz w:val="24"/>
                <w:szCs w:val="24"/>
              </w:rPr>
              <w:t>/202</w:t>
            </w:r>
            <w:r w:rsidR="00A03F7C">
              <w:rPr>
                <w:rFonts w:ascii="Arial" w:hAnsi="Arial" w:cs="Arial"/>
                <w:sz w:val="24"/>
                <w:szCs w:val="24"/>
              </w:rPr>
              <w:t>2</w:t>
            </w:r>
            <w:r w:rsidR="00D244D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1033158" w14:textId="4A2BA3B2" w:rsidR="000F6AD7" w:rsidRDefault="00A03F7C" w:rsidP="000F6A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neighbours at No. 54 and No. 52 Regent’s Park Road</w:t>
            </w:r>
            <w:r w:rsidR="00105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44D8">
              <w:rPr>
                <w:rFonts w:ascii="Arial" w:hAnsi="Arial" w:cs="Arial"/>
                <w:sz w:val="24"/>
                <w:szCs w:val="24"/>
              </w:rPr>
              <w:t>ha</w:t>
            </w:r>
            <w:r>
              <w:rPr>
                <w:rFonts w:ascii="Arial" w:hAnsi="Arial" w:cs="Arial"/>
                <w:sz w:val="24"/>
                <w:szCs w:val="24"/>
              </w:rPr>
              <w:t>ve</w:t>
            </w:r>
            <w:r w:rsidR="00D244D8">
              <w:rPr>
                <w:rFonts w:ascii="Arial" w:hAnsi="Arial" w:cs="Arial"/>
                <w:sz w:val="24"/>
                <w:szCs w:val="24"/>
              </w:rPr>
              <w:t xml:space="preserve"> object</w:t>
            </w:r>
            <w:r>
              <w:rPr>
                <w:rFonts w:ascii="Arial" w:hAnsi="Arial" w:cs="Arial"/>
                <w:sz w:val="24"/>
                <w:szCs w:val="24"/>
              </w:rPr>
              <w:t>ed</w:t>
            </w:r>
            <w:r w:rsidR="00D244D8">
              <w:rPr>
                <w:rFonts w:ascii="Arial" w:hAnsi="Arial" w:cs="Arial"/>
                <w:sz w:val="24"/>
                <w:szCs w:val="24"/>
              </w:rPr>
              <w:t xml:space="preserve"> to the proposed scheme on the following grounds:</w:t>
            </w:r>
          </w:p>
          <w:p w14:paraId="5288EA37" w14:textId="11BE708A" w:rsidR="00D244D8" w:rsidRDefault="00555E78" w:rsidP="00D244D8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CF27AD">
              <w:rPr>
                <w:rFonts w:ascii="Arial" w:hAnsi="Arial" w:cs="Arial"/>
                <w:sz w:val="24"/>
                <w:szCs w:val="24"/>
              </w:rPr>
              <w:t xml:space="preserve">roposed </w:t>
            </w:r>
            <w:r w:rsidR="00087813">
              <w:rPr>
                <w:rFonts w:ascii="Arial" w:hAnsi="Arial" w:cs="Arial"/>
                <w:sz w:val="24"/>
                <w:szCs w:val="24"/>
              </w:rPr>
              <w:t>terrace privacy screen</w:t>
            </w:r>
            <w:r w:rsidR="00CF27AD">
              <w:rPr>
                <w:rFonts w:ascii="Arial" w:hAnsi="Arial" w:cs="Arial"/>
                <w:sz w:val="24"/>
                <w:szCs w:val="24"/>
              </w:rPr>
              <w:t xml:space="preserve"> is too </w:t>
            </w:r>
            <w:r w:rsidR="00986240">
              <w:rPr>
                <w:rFonts w:ascii="Arial" w:hAnsi="Arial" w:cs="Arial"/>
                <w:sz w:val="24"/>
                <w:szCs w:val="24"/>
              </w:rPr>
              <w:t>low</w:t>
            </w:r>
            <w:r w:rsidR="00E8521D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design is</w:t>
            </w:r>
            <w:r w:rsidR="00E8521D">
              <w:rPr>
                <w:rFonts w:ascii="Arial" w:hAnsi="Arial" w:cs="Arial"/>
                <w:sz w:val="24"/>
                <w:szCs w:val="24"/>
              </w:rPr>
              <w:t xml:space="preserve"> out of </w:t>
            </w:r>
            <w:r>
              <w:rPr>
                <w:rFonts w:ascii="Arial" w:hAnsi="Arial" w:cs="Arial"/>
                <w:sz w:val="24"/>
                <w:szCs w:val="24"/>
              </w:rPr>
              <w:t>character</w:t>
            </w:r>
            <w:r w:rsidR="00CF27AD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996829">
              <w:rPr>
                <w:rFonts w:ascii="Arial" w:hAnsi="Arial" w:cs="Arial"/>
                <w:sz w:val="24"/>
                <w:szCs w:val="24"/>
              </w:rPr>
              <w:t>creates harmful impact on neighbouring privacy</w:t>
            </w:r>
            <w:r w:rsidR="00CE169C">
              <w:rPr>
                <w:rFonts w:ascii="Arial" w:hAnsi="Arial" w:cs="Arial"/>
                <w:sz w:val="24"/>
                <w:szCs w:val="24"/>
              </w:rPr>
              <w:t>, security</w:t>
            </w:r>
            <w:r w:rsidR="00986240">
              <w:rPr>
                <w:rFonts w:ascii="Arial" w:hAnsi="Arial" w:cs="Arial"/>
                <w:sz w:val="24"/>
                <w:szCs w:val="24"/>
              </w:rPr>
              <w:t xml:space="preserve"> and noise</w:t>
            </w:r>
          </w:p>
          <w:p w14:paraId="79ECA0A4" w14:textId="11F8E9DD" w:rsidR="0028093D" w:rsidRDefault="0028093D" w:rsidP="00D244D8">
            <w:pPr>
              <w:numPr>
                <w:ilvl w:val="1"/>
                <w:numId w:val="1"/>
              </w:num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The height of the proposed privacy screen on the terrace </w:t>
            </w:r>
            <w:r>
              <w:rPr>
                <w:rFonts w:ascii="Arial" w:hAnsi="Arial" w:cs="Arial"/>
                <w:i/>
                <w:sz w:val="24"/>
                <w:szCs w:val="24"/>
              </w:rPr>
              <w:lastRenderedPageBreak/>
              <w:t xml:space="preserve">measures 1.8m, which is </w:t>
            </w:r>
            <w:r w:rsidR="00555E78">
              <w:rPr>
                <w:rFonts w:ascii="Arial" w:hAnsi="Arial" w:cs="Arial"/>
                <w:i/>
                <w:sz w:val="24"/>
                <w:szCs w:val="24"/>
              </w:rPr>
              <w:t xml:space="preserve">an </w:t>
            </w:r>
            <w:r w:rsidR="00F46523">
              <w:rPr>
                <w:rFonts w:ascii="Arial" w:hAnsi="Arial" w:cs="Arial"/>
                <w:i/>
                <w:sz w:val="24"/>
                <w:szCs w:val="24"/>
              </w:rPr>
              <w:t>acceptable</w:t>
            </w:r>
            <w:r w:rsidR="00555E78">
              <w:rPr>
                <w:rFonts w:ascii="Arial" w:hAnsi="Arial" w:cs="Arial"/>
                <w:i/>
                <w:sz w:val="24"/>
                <w:szCs w:val="24"/>
              </w:rPr>
              <w:t xml:space="preserve"> scale</w:t>
            </w:r>
            <w:r w:rsidR="00F4652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C041D5">
              <w:rPr>
                <w:rFonts w:ascii="Arial" w:hAnsi="Arial" w:cs="Arial"/>
                <w:i/>
                <w:sz w:val="24"/>
                <w:szCs w:val="24"/>
              </w:rPr>
              <w:t>and in accordance with CPG Amenity 2021.</w:t>
            </w:r>
            <w:r w:rsidR="00CB2DB4">
              <w:rPr>
                <w:rFonts w:ascii="Arial" w:hAnsi="Arial" w:cs="Arial"/>
                <w:i/>
                <w:sz w:val="24"/>
                <w:szCs w:val="24"/>
              </w:rPr>
              <w:t>The privacy screen would be timber</w:t>
            </w:r>
            <w:r w:rsidR="009376A0">
              <w:rPr>
                <w:rFonts w:ascii="Arial" w:hAnsi="Arial" w:cs="Arial"/>
                <w:i/>
                <w:sz w:val="24"/>
                <w:szCs w:val="24"/>
              </w:rPr>
              <w:t xml:space="preserve">, which would preserve the character and appearance of the conservation area. </w:t>
            </w:r>
            <w:r w:rsidR="003C2ECB">
              <w:rPr>
                <w:rFonts w:ascii="Arial" w:hAnsi="Arial" w:cs="Arial"/>
                <w:i/>
                <w:sz w:val="24"/>
                <w:szCs w:val="24"/>
              </w:rPr>
              <w:t xml:space="preserve">Considering the </w:t>
            </w:r>
            <w:r w:rsidR="00B710F9">
              <w:rPr>
                <w:rFonts w:ascii="Arial" w:hAnsi="Arial" w:cs="Arial"/>
                <w:i/>
                <w:sz w:val="24"/>
                <w:szCs w:val="24"/>
              </w:rPr>
              <w:t xml:space="preserve">proposed terrace would </w:t>
            </w:r>
            <w:r w:rsidR="003D59F1">
              <w:rPr>
                <w:rFonts w:ascii="Arial" w:hAnsi="Arial" w:cs="Arial"/>
                <w:i/>
                <w:sz w:val="24"/>
                <w:szCs w:val="24"/>
              </w:rPr>
              <w:t>be similar in</w:t>
            </w:r>
            <w:r w:rsidR="00B710F9">
              <w:rPr>
                <w:rFonts w:ascii="Arial" w:hAnsi="Arial" w:cs="Arial"/>
                <w:i/>
                <w:sz w:val="24"/>
                <w:szCs w:val="24"/>
              </w:rPr>
              <w:t xml:space="preserve"> height of the terrace at No.54,</w:t>
            </w:r>
            <w:r w:rsidR="00C041D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B710F9">
              <w:rPr>
                <w:rFonts w:ascii="Arial" w:hAnsi="Arial" w:cs="Arial"/>
                <w:i/>
                <w:sz w:val="24"/>
                <w:szCs w:val="24"/>
              </w:rPr>
              <w:t>i</w:t>
            </w:r>
            <w:r w:rsidR="00CB0AD9">
              <w:rPr>
                <w:rFonts w:ascii="Arial" w:hAnsi="Arial" w:cs="Arial"/>
                <w:i/>
                <w:sz w:val="24"/>
                <w:szCs w:val="24"/>
              </w:rPr>
              <w:t xml:space="preserve">t is considered that </w:t>
            </w:r>
            <w:r w:rsidR="001F0DCD">
              <w:rPr>
                <w:rFonts w:ascii="Arial" w:hAnsi="Arial" w:cs="Arial"/>
                <w:i/>
                <w:sz w:val="24"/>
                <w:szCs w:val="24"/>
              </w:rPr>
              <w:t>the privacy screen is a sufficient height in order to minimise privacy</w:t>
            </w:r>
            <w:r w:rsidR="00E64CA9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 w:rsidR="00685E56">
              <w:rPr>
                <w:rFonts w:ascii="Arial" w:hAnsi="Arial" w:cs="Arial"/>
                <w:i/>
                <w:sz w:val="24"/>
                <w:szCs w:val="24"/>
              </w:rPr>
              <w:t xml:space="preserve">neighbouring amenity </w:t>
            </w:r>
            <w:r w:rsidR="00E64CA9">
              <w:rPr>
                <w:rFonts w:ascii="Arial" w:hAnsi="Arial" w:cs="Arial"/>
                <w:i/>
                <w:sz w:val="24"/>
                <w:szCs w:val="24"/>
              </w:rPr>
              <w:t>and overlooking concerns</w:t>
            </w:r>
            <w:r w:rsidR="003C2ECB"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="00BD2311">
              <w:rPr>
                <w:rFonts w:ascii="Arial" w:hAnsi="Arial" w:cs="Arial"/>
                <w:i/>
                <w:sz w:val="24"/>
                <w:szCs w:val="24"/>
              </w:rPr>
              <w:t xml:space="preserve"> The height </w:t>
            </w:r>
            <w:r w:rsidR="00374EFD">
              <w:rPr>
                <w:rFonts w:ascii="Arial" w:hAnsi="Arial" w:cs="Arial"/>
                <w:i/>
                <w:sz w:val="24"/>
                <w:szCs w:val="24"/>
              </w:rPr>
              <w:t>also matches the projected height of the</w:t>
            </w:r>
            <w:r w:rsidR="006601F5">
              <w:rPr>
                <w:rFonts w:ascii="Arial" w:hAnsi="Arial" w:cs="Arial"/>
                <w:i/>
                <w:sz w:val="24"/>
                <w:szCs w:val="24"/>
              </w:rPr>
              <w:t xml:space="preserve"> existing</w:t>
            </w:r>
            <w:r w:rsidR="002630F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D27C80">
              <w:rPr>
                <w:rFonts w:ascii="Arial" w:hAnsi="Arial" w:cs="Arial"/>
                <w:i/>
                <w:sz w:val="24"/>
                <w:szCs w:val="24"/>
              </w:rPr>
              <w:t>approved</w:t>
            </w:r>
            <w:r w:rsidR="00374EFD">
              <w:rPr>
                <w:rFonts w:ascii="Arial" w:hAnsi="Arial" w:cs="Arial"/>
                <w:i/>
                <w:sz w:val="24"/>
                <w:szCs w:val="24"/>
              </w:rPr>
              <w:t xml:space="preserve"> planters erected on the neighbour’s terrace</w:t>
            </w:r>
            <w:r w:rsidR="00BE06B4">
              <w:rPr>
                <w:rFonts w:ascii="Arial" w:hAnsi="Arial" w:cs="Arial"/>
                <w:i/>
                <w:sz w:val="24"/>
                <w:szCs w:val="24"/>
              </w:rPr>
              <w:t xml:space="preserve">, which </w:t>
            </w:r>
            <w:r w:rsidR="00877BBB">
              <w:rPr>
                <w:rFonts w:ascii="Arial" w:hAnsi="Arial" w:cs="Arial"/>
                <w:i/>
                <w:sz w:val="24"/>
                <w:szCs w:val="24"/>
              </w:rPr>
              <w:t xml:space="preserve">would </w:t>
            </w:r>
            <w:r w:rsidR="003D3A57">
              <w:rPr>
                <w:rFonts w:ascii="Arial" w:hAnsi="Arial" w:cs="Arial"/>
                <w:i/>
                <w:sz w:val="24"/>
                <w:szCs w:val="24"/>
              </w:rPr>
              <w:t>further increase security in the immediate area</w:t>
            </w:r>
            <w:r w:rsidR="009A1D4D"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="00986240">
              <w:rPr>
                <w:rFonts w:ascii="Arial" w:hAnsi="Arial" w:cs="Arial"/>
                <w:i/>
                <w:sz w:val="24"/>
                <w:szCs w:val="24"/>
              </w:rPr>
              <w:t xml:space="preserve"> The terrace</w:t>
            </w:r>
            <w:r w:rsidR="002F6FFE">
              <w:rPr>
                <w:rFonts w:ascii="Arial" w:hAnsi="Arial" w:cs="Arial"/>
                <w:i/>
                <w:sz w:val="24"/>
                <w:szCs w:val="24"/>
              </w:rPr>
              <w:t xml:space="preserve"> replaces an existing balcony,</w:t>
            </w:r>
            <w:r w:rsidR="00986240">
              <w:rPr>
                <w:rFonts w:ascii="Arial" w:hAnsi="Arial" w:cs="Arial"/>
                <w:i/>
                <w:sz w:val="24"/>
                <w:szCs w:val="24"/>
              </w:rPr>
              <w:t xml:space="preserve"> serv</w:t>
            </w:r>
            <w:r w:rsidR="002F6FFE">
              <w:rPr>
                <w:rFonts w:ascii="Arial" w:hAnsi="Arial" w:cs="Arial"/>
                <w:i/>
                <w:sz w:val="24"/>
                <w:szCs w:val="24"/>
              </w:rPr>
              <w:t>ing</w:t>
            </w:r>
            <w:r w:rsidR="00986240">
              <w:rPr>
                <w:rFonts w:ascii="Arial" w:hAnsi="Arial" w:cs="Arial"/>
                <w:i/>
                <w:sz w:val="24"/>
                <w:szCs w:val="24"/>
              </w:rPr>
              <w:t xml:space="preserve"> as an ancillary purpose to </w:t>
            </w:r>
            <w:r w:rsidR="002F6FFE">
              <w:rPr>
                <w:rFonts w:ascii="Arial" w:hAnsi="Arial" w:cs="Arial"/>
                <w:i/>
                <w:sz w:val="24"/>
                <w:szCs w:val="24"/>
              </w:rPr>
              <w:t xml:space="preserve">the upper ground flat. </w:t>
            </w:r>
            <w:r w:rsidR="00322AED">
              <w:rPr>
                <w:rFonts w:ascii="Arial" w:hAnsi="Arial" w:cs="Arial"/>
                <w:i/>
                <w:sz w:val="24"/>
                <w:szCs w:val="24"/>
              </w:rPr>
              <w:t>Therefore,</w:t>
            </w:r>
            <w:r w:rsidR="00F80E3E">
              <w:rPr>
                <w:rFonts w:ascii="Arial" w:hAnsi="Arial" w:cs="Arial"/>
                <w:i/>
                <w:sz w:val="24"/>
                <w:szCs w:val="24"/>
              </w:rPr>
              <w:t xml:space="preserve"> a privacy screen </w:t>
            </w:r>
            <w:r w:rsidR="0080392B">
              <w:rPr>
                <w:rFonts w:ascii="Arial" w:hAnsi="Arial" w:cs="Arial"/>
                <w:i/>
                <w:sz w:val="24"/>
                <w:szCs w:val="24"/>
              </w:rPr>
              <w:t>would be welcomed and would not raise</w:t>
            </w:r>
            <w:r w:rsidR="00C21AA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993B60">
              <w:rPr>
                <w:rFonts w:ascii="Arial" w:hAnsi="Arial" w:cs="Arial"/>
                <w:i/>
                <w:sz w:val="24"/>
                <w:szCs w:val="24"/>
              </w:rPr>
              <w:t xml:space="preserve">significant additional harmful </w:t>
            </w:r>
            <w:r w:rsidR="0080392B">
              <w:rPr>
                <w:rFonts w:ascii="Arial" w:hAnsi="Arial" w:cs="Arial"/>
                <w:i/>
                <w:sz w:val="24"/>
                <w:szCs w:val="24"/>
              </w:rPr>
              <w:t>concerns</w:t>
            </w:r>
            <w:r w:rsidR="00993B60">
              <w:rPr>
                <w:rFonts w:ascii="Arial" w:hAnsi="Arial" w:cs="Arial"/>
                <w:i/>
                <w:sz w:val="24"/>
                <w:szCs w:val="24"/>
              </w:rPr>
              <w:t xml:space="preserve"> in terms of noise</w:t>
            </w:r>
            <w:r w:rsidR="00F80E3E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14:paraId="0A8A2A16" w14:textId="623C8A5A" w:rsidR="00D244D8" w:rsidRDefault="00D1194C" w:rsidP="00D244D8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requirement for </w:t>
            </w:r>
            <w:r w:rsidR="006C1484">
              <w:rPr>
                <w:rFonts w:ascii="Arial" w:hAnsi="Arial" w:cs="Arial"/>
                <w:sz w:val="24"/>
                <w:szCs w:val="24"/>
              </w:rPr>
              <w:t>planting to be proposed on the terrace</w:t>
            </w:r>
          </w:p>
          <w:p w14:paraId="717D4A28" w14:textId="51F0229E" w:rsidR="00D244D8" w:rsidRPr="00D244D8" w:rsidRDefault="006B4AFB" w:rsidP="00D244D8">
            <w:pPr>
              <w:numPr>
                <w:ilvl w:val="1"/>
                <w:numId w:val="1"/>
              </w:num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Planters </w:t>
            </w:r>
            <w:r w:rsidR="005C49AA">
              <w:rPr>
                <w:rFonts w:ascii="Arial" w:hAnsi="Arial" w:cs="Arial"/>
                <w:i/>
                <w:sz w:val="24"/>
                <w:szCs w:val="24"/>
              </w:rPr>
              <w:t xml:space="preserve">at No.54 </w:t>
            </w:r>
            <w:r w:rsidR="005D5CDE">
              <w:rPr>
                <w:rFonts w:ascii="Arial" w:hAnsi="Arial" w:cs="Arial"/>
                <w:i/>
                <w:sz w:val="24"/>
                <w:szCs w:val="24"/>
              </w:rPr>
              <w:t xml:space="preserve">were recommended and discharged via condition </w:t>
            </w:r>
            <w:r w:rsidR="00E475AB">
              <w:rPr>
                <w:rFonts w:ascii="Arial" w:hAnsi="Arial" w:cs="Arial"/>
                <w:i/>
                <w:sz w:val="24"/>
                <w:szCs w:val="24"/>
              </w:rPr>
              <w:t xml:space="preserve">under application ref: </w:t>
            </w:r>
            <w:r w:rsidR="00E475AB">
              <w:t xml:space="preserve"> </w:t>
            </w:r>
            <w:r w:rsidR="00E475AB" w:rsidRPr="00E475AB">
              <w:rPr>
                <w:rFonts w:ascii="Arial" w:hAnsi="Arial" w:cs="Arial"/>
                <w:i/>
                <w:sz w:val="24"/>
                <w:szCs w:val="24"/>
              </w:rPr>
              <w:t>2018/4814/P</w:t>
            </w:r>
            <w:r w:rsidR="00E475AB">
              <w:rPr>
                <w:rFonts w:ascii="Arial" w:hAnsi="Arial" w:cs="Arial"/>
                <w:i/>
                <w:sz w:val="24"/>
                <w:szCs w:val="24"/>
              </w:rPr>
              <w:t xml:space="preserve"> dated </w:t>
            </w:r>
            <w:r w:rsidR="005C49AA">
              <w:rPr>
                <w:rFonts w:ascii="Arial" w:hAnsi="Arial" w:cs="Arial"/>
                <w:i/>
                <w:sz w:val="24"/>
                <w:szCs w:val="24"/>
              </w:rPr>
              <w:t xml:space="preserve">13/12/2018. </w:t>
            </w:r>
            <w:r w:rsidR="002D1623">
              <w:rPr>
                <w:rFonts w:ascii="Arial" w:hAnsi="Arial" w:cs="Arial"/>
                <w:i/>
                <w:sz w:val="24"/>
                <w:szCs w:val="24"/>
              </w:rPr>
              <w:t xml:space="preserve">The neighbour’s planters screening has already been assessed and </w:t>
            </w:r>
            <w:r w:rsidR="00733D51">
              <w:rPr>
                <w:rFonts w:ascii="Arial" w:hAnsi="Arial" w:cs="Arial"/>
                <w:i/>
                <w:sz w:val="24"/>
                <w:szCs w:val="24"/>
              </w:rPr>
              <w:t xml:space="preserve">considered sufficient in minimising neighbouring amenity, privacy and security concerns. </w:t>
            </w:r>
            <w:r w:rsidR="00A04272">
              <w:rPr>
                <w:rFonts w:ascii="Arial" w:hAnsi="Arial" w:cs="Arial"/>
                <w:i/>
                <w:sz w:val="24"/>
                <w:szCs w:val="24"/>
              </w:rPr>
              <w:t xml:space="preserve">The proposed </w:t>
            </w:r>
            <w:r w:rsidR="007B3B75">
              <w:rPr>
                <w:rFonts w:ascii="Arial" w:hAnsi="Arial" w:cs="Arial"/>
                <w:i/>
                <w:sz w:val="24"/>
                <w:szCs w:val="24"/>
              </w:rPr>
              <w:t>priv</w:t>
            </w:r>
            <w:r w:rsidR="00955A4E">
              <w:rPr>
                <w:rFonts w:ascii="Arial" w:hAnsi="Arial" w:cs="Arial"/>
                <w:i/>
                <w:sz w:val="24"/>
                <w:szCs w:val="24"/>
              </w:rPr>
              <w:t xml:space="preserve">acy screen and railings to match the neighbours are </w:t>
            </w:r>
            <w:r w:rsidR="00605C2E">
              <w:rPr>
                <w:rFonts w:ascii="Arial" w:hAnsi="Arial" w:cs="Arial"/>
                <w:i/>
                <w:sz w:val="24"/>
                <w:szCs w:val="24"/>
              </w:rPr>
              <w:t xml:space="preserve">considered sufficient </w:t>
            </w:r>
            <w:r w:rsidR="00355C7C">
              <w:rPr>
                <w:rFonts w:ascii="Arial" w:hAnsi="Arial" w:cs="Arial"/>
                <w:i/>
                <w:sz w:val="24"/>
                <w:szCs w:val="24"/>
              </w:rPr>
              <w:t>to mitigate any additional harmful amenity impacts</w:t>
            </w:r>
            <w:r w:rsidR="00E22258">
              <w:rPr>
                <w:rFonts w:ascii="Arial" w:hAnsi="Arial" w:cs="Arial"/>
                <w:i/>
                <w:sz w:val="24"/>
                <w:szCs w:val="24"/>
              </w:rPr>
              <w:t xml:space="preserve">, in accordance with CPG Amenity </w:t>
            </w:r>
            <w:r w:rsidR="00CF1FF7">
              <w:rPr>
                <w:rFonts w:ascii="Arial" w:hAnsi="Arial" w:cs="Arial"/>
                <w:i/>
                <w:sz w:val="24"/>
                <w:szCs w:val="24"/>
              </w:rPr>
              <w:t>2021</w:t>
            </w:r>
            <w:r w:rsidR="00E22258"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="00733D5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CF1FF7">
              <w:rPr>
                <w:rFonts w:ascii="Arial" w:hAnsi="Arial" w:cs="Arial"/>
                <w:i/>
                <w:sz w:val="24"/>
                <w:szCs w:val="24"/>
              </w:rPr>
              <w:t>They</w:t>
            </w:r>
            <w:r w:rsidR="00733D51">
              <w:rPr>
                <w:rFonts w:ascii="Arial" w:hAnsi="Arial" w:cs="Arial"/>
                <w:i/>
                <w:sz w:val="24"/>
                <w:szCs w:val="24"/>
              </w:rPr>
              <w:t xml:space="preserve"> would reinforce the existing screening measures erected on the terrace at No.54. </w:t>
            </w:r>
            <w:r w:rsidR="0080392B">
              <w:rPr>
                <w:rFonts w:ascii="Arial" w:hAnsi="Arial" w:cs="Arial"/>
                <w:i/>
                <w:sz w:val="24"/>
                <w:szCs w:val="24"/>
              </w:rPr>
              <w:t>This is acceptable as it</w:t>
            </w:r>
            <w:r w:rsidR="00733D51">
              <w:rPr>
                <w:rFonts w:ascii="Arial" w:hAnsi="Arial" w:cs="Arial"/>
                <w:i/>
                <w:sz w:val="24"/>
                <w:szCs w:val="24"/>
              </w:rPr>
              <w:t xml:space="preserve"> would act as a secondary privacy screen and adds a further measure to protect neighbouring privacy.</w:t>
            </w:r>
          </w:p>
          <w:p w14:paraId="6E92DB43" w14:textId="5DEA1781" w:rsidR="00D244D8" w:rsidRDefault="00036873" w:rsidP="00D244D8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Extension</w:t>
            </w:r>
            <w:r w:rsidR="00450FA0">
              <w:rPr>
                <w:rFonts w:ascii="Arial" w:hAnsi="Arial" w:cs="Arial"/>
                <w:sz w:val="24"/>
                <w:szCs w:val="24"/>
              </w:rPr>
              <w:t xml:space="preserve"> is not set back from boundary and extension at No.54</w:t>
            </w:r>
          </w:p>
          <w:p w14:paraId="12F28790" w14:textId="1E876BD2" w:rsidR="00D244D8" w:rsidRDefault="0006796F" w:rsidP="00D244D8">
            <w:pPr>
              <w:numPr>
                <w:ilvl w:val="1"/>
                <w:numId w:val="1"/>
              </w:num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The </w:t>
            </w:r>
            <w:r w:rsidR="00BF10F1">
              <w:rPr>
                <w:rFonts w:ascii="Arial" w:hAnsi="Arial" w:cs="Arial"/>
                <w:i/>
                <w:sz w:val="24"/>
                <w:szCs w:val="24"/>
              </w:rPr>
              <w:t xml:space="preserve">flank wall of the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extension at No.54 </w:t>
            </w:r>
            <w:r w:rsidR="00E02A6A">
              <w:rPr>
                <w:rFonts w:ascii="Arial" w:hAnsi="Arial" w:cs="Arial"/>
                <w:i/>
                <w:sz w:val="24"/>
                <w:szCs w:val="24"/>
              </w:rPr>
              <w:t>follows</w:t>
            </w:r>
            <w:r w:rsidR="00896907">
              <w:rPr>
                <w:rFonts w:ascii="Arial" w:hAnsi="Arial" w:cs="Arial"/>
                <w:i/>
                <w:sz w:val="24"/>
                <w:szCs w:val="24"/>
              </w:rPr>
              <w:t xml:space="preserve"> the shared boundary wall with No.56</w:t>
            </w:r>
            <w:r w:rsidR="00E02A6A">
              <w:rPr>
                <w:rFonts w:ascii="Arial" w:hAnsi="Arial" w:cs="Arial"/>
                <w:i/>
                <w:sz w:val="24"/>
                <w:szCs w:val="24"/>
              </w:rPr>
              <w:t xml:space="preserve"> and does not include a setback</w:t>
            </w:r>
            <w:r w:rsidR="003648A8">
              <w:rPr>
                <w:rFonts w:ascii="Arial" w:hAnsi="Arial" w:cs="Arial"/>
                <w:i/>
                <w:sz w:val="24"/>
                <w:szCs w:val="24"/>
              </w:rPr>
              <w:t>. This element has already been assessed</w:t>
            </w:r>
            <w:r w:rsidR="00BF10F1">
              <w:rPr>
                <w:rFonts w:ascii="Arial" w:hAnsi="Arial" w:cs="Arial"/>
                <w:i/>
                <w:sz w:val="24"/>
                <w:szCs w:val="24"/>
              </w:rPr>
              <w:t xml:space="preserve"> and considered appropriate</w:t>
            </w:r>
            <w:r w:rsidR="001C6A12">
              <w:rPr>
                <w:rFonts w:ascii="Arial" w:hAnsi="Arial" w:cs="Arial"/>
                <w:i/>
                <w:sz w:val="24"/>
                <w:szCs w:val="24"/>
              </w:rPr>
              <w:t xml:space="preserve"> under application ref:</w:t>
            </w:r>
            <w:r w:rsidR="006B26B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6B26BA" w:rsidRPr="006B26BA">
              <w:rPr>
                <w:rFonts w:ascii="Arial" w:hAnsi="Arial" w:cs="Arial"/>
                <w:i/>
                <w:sz w:val="24"/>
                <w:szCs w:val="24"/>
              </w:rPr>
              <w:t>2014/7956/P</w:t>
            </w:r>
            <w:r w:rsidR="00F17756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D0610A">
              <w:rPr>
                <w:rFonts w:ascii="Arial" w:hAnsi="Arial" w:cs="Arial"/>
                <w:i/>
                <w:sz w:val="24"/>
                <w:szCs w:val="24"/>
              </w:rPr>
              <w:t xml:space="preserve">granted </w:t>
            </w:r>
            <w:r w:rsidR="00F17756">
              <w:rPr>
                <w:rFonts w:ascii="Arial" w:hAnsi="Arial" w:cs="Arial"/>
                <w:i/>
                <w:sz w:val="24"/>
                <w:szCs w:val="24"/>
              </w:rPr>
              <w:t>28/04/2015</w:t>
            </w:r>
            <w:r w:rsidR="00C13025">
              <w:rPr>
                <w:rFonts w:ascii="Arial" w:hAnsi="Arial" w:cs="Arial"/>
                <w:i/>
                <w:sz w:val="24"/>
                <w:szCs w:val="24"/>
              </w:rPr>
              <w:t xml:space="preserve">. </w:t>
            </w:r>
            <w:r w:rsidR="00A04272">
              <w:rPr>
                <w:rFonts w:ascii="Arial" w:hAnsi="Arial" w:cs="Arial"/>
                <w:i/>
                <w:sz w:val="24"/>
                <w:szCs w:val="24"/>
              </w:rPr>
              <w:t>Given the context of the semi</w:t>
            </w:r>
            <w:r w:rsidR="00105D3F">
              <w:rPr>
                <w:rFonts w:ascii="Arial" w:hAnsi="Arial" w:cs="Arial"/>
                <w:i/>
                <w:sz w:val="24"/>
                <w:szCs w:val="24"/>
              </w:rPr>
              <w:t>-</w:t>
            </w:r>
            <w:r w:rsidR="00A04272">
              <w:rPr>
                <w:rFonts w:ascii="Arial" w:hAnsi="Arial" w:cs="Arial"/>
                <w:i/>
                <w:sz w:val="24"/>
                <w:szCs w:val="24"/>
              </w:rPr>
              <w:t>detached houses</w:t>
            </w:r>
            <w:r w:rsidR="0040244F">
              <w:rPr>
                <w:rFonts w:ascii="Arial" w:hAnsi="Arial" w:cs="Arial"/>
                <w:i/>
                <w:sz w:val="24"/>
                <w:szCs w:val="24"/>
              </w:rPr>
              <w:t>, the approval of the neighbouring extension without a setback and the similar scale and matching projection</w:t>
            </w:r>
            <w:r w:rsidR="008D16F6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 w:rsidR="00C4194E">
              <w:rPr>
                <w:rFonts w:ascii="Arial" w:hAnsi="Arial" w:cs="Arial"/>
                <w:i/>
                <w:sz w:val="24"/>
                <w:szCs w:val="24"/>
              </w:rPr>
              <w:t xml:space="preserve">the design </w:t>
            </w:r>
            <w:r w:rsidR="00B46DE4">
              <w:rPr>
                <w:rFonts w:ascii="Arial" w:hAnsi="Arial" w:cs="Arial"/>
                <w:i/>
                <w:sz w:val="24"/>
                <w:szCs w:val="24"/>
              </w:rPr>
              <w:t xml:space="preserve">of the proposed extension </w:t>
            </w:r>
            <w:r w:rsidR="008D02B5">
              <w:rPr>
                <w:rFonts w:ascii="Arial" w:hAnsi="Arial" w:cs="Arial"/>
                <w:i/>
                <w:sz w:val="24"/>
                <w:szCs w:val="24"/>
              </w:rPr>
              <w:t>flush with</w:t>
            </w:r>
            <w:r w:rsidR="00AC3811">
              <w:rPr>
                <w:rFonts w:ascii="Arial" w:hAnsi="Arial" w:cs="Arial"/>
                <w:i/>
                <w:sz w:val="24"/>
                <w:szCs w:val="24"/>
              </w:rPr>
              <w:t xml:space="preserve"> the shared boundary </w:t>
            </w:r>
            <w:r w:rsidR="00822696">
              <w:rPr>
                <w:rFonts w:ascii="Arial" w:hAnsi="Arial" w:cs="Arial"/>
                <w:i/>
                <w:sz w:val="24"/>
                <w:szCs w:val="24"/>
              </w:rPr>
              <w:t xml:space="preserve">is acceptable and </w:t>
            </w:r>
            <w:r w:rsidR="00AC3811">
              <w:rPr>
                <w:rFonts w:ascii="Arial" w:hAnsi="Arial" w:cs="Arial"/>
                <w:i/>
                <w:sz w:val="24"/>
                <w:szCs w:val="24"/>
              </w:rPr>
              <w:t xml:space="preserve">would not give rise to adverse </w:t>
            </w:r>
            <w:r w:rsidR="000019E6">
              <w:rPr>
                <w:rFonts w:ascii="Arial" w:hAnsi="Arial" w:cs="Arial"/>
                <w:i/>
                <w:sz w:val="24"/>
                <w:szCs w:val="24"/>
              </w:rPr>
              <w:t>overlooking</w:t>
            </w:r>
            <w:r w:rsidR="00960B02">
              <w:rPr>
                <w:rFonts w:ascii="Arial" w:hAnsi="Arial" w:cs="Arial"/>
                <w:i/>
                <w:sz w:val="24"/>
                <w:szCs w:val="24"/>
              </w:rPr>
              <w:t xml:space="preserve"> impact.</w:t>
            </w:r>
            <w:r w:rsidR="008D16F6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14:paraId="0C06F8A9" w14:textId="7DE8F073" w:rsidR="009A72CA" w:rsidRDefault="00F62AF4" w:rsidP="00F4274D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noProof/>
              </w:rPr>
              <w:lastRenderedPageBreak/>
              <w:pict w14:anchorId="10EB04E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80.85pt;margin-top:205.95pt;width:222.55pt;height:211.25pt;z-index:2;visibility:visible;mso-wrap-style:square;mso-position-horizontal-relative:text;mso-position-vertical-relative:text;mso-width-relative:page;mso-height-relative:page">
                  <v:imagedata r:id="rId10" o:title="" croptop="24266f" cropbottom="18934f" cropleft="13056f" cropright="10670f"/>
                  <w10:wrap type="topAndBottom"/>
                </v:shape>
              </w:pict>
            </w:r>
            <w:r>
              <w:rPr>
                <w:noProof/>
              </w:rPr>
              <w:pict w14:anchorId="4E788FE0">
                <v:shape id="Picture 1" o:spid="_x0000_s1027" type="#_x0000_t75" style="position:absolute;left:0;text-align:left;margin-left:80.75pt;margin-top:4.9pt;width:234.5pt;height:189.55pt;z-index:-2;visibility:visible;mso-wrap-style:square;mso-position-horizontal-relative:text;mso-position-vertical-relative:text;mso-width-relative:page;mso-height-relative:page" wrapcoords="-40 0 -40 21529 21600 21529 21600 0 -40 0">
                  <v:imagedata r:id="rId11" o:title="" croptop="13279f" cropbottom="21988f" cropleft="8907f" cropright="35614f"/>
                  <w10:wrap type="topAndBottom"/>
                </v:shape>
              </w:pict>
            </w:r>
            <w:r w:rsidR="005177B4">
              <w:rPr>
                <w:rFonts w:ascii="Arial" w:hAnsi="Arial" w:cs="Arial"/>
                <w:i/>
                <w:sz w:val="24"/>
                <w:szCs w:val="24"/>
              </w:rPr>
              <w:t>Matching</w:t>
            </w:r>
            <w:r w:rsidR="00362883">
              <w:rPr>
                <w:rFonts w:ascii="Arial" w:hAnsi="Arial" w:cs="Arial"/>
                <w:i/>
                <w:sz w:val="24"/>
                <w:szCs w:val="24"/>
              </w:rPr>
              <w:t xml:space="preserve"> depths and </w:t>
            </w:r>
            <w:r w:rsidR="00432F74">
              <w:rPr>
                <w:rFonts w:ascii="Arial" w:hAnsi="Arial" w:cs="Arial"/>
                <w:i/>
                <w:sz w:val="24"/>
                <w:szCs w:val="24"/>
              </w:rPr>
              <w:t>shared boundary</w:t>
            </w:r>
            <w:r w:rsidR="005177B4">
              <w:rPr>
                <w:rFonts w:ascii="Arial" w:hAnsi="Arial" w:cs="Arial"/>
                <w:i/>
                <w:sz w:val="24"/>
                <w:szCs w:val="24"/>
              </w:rPr>
              <w:t xml:space="preserve"> of proposed extension at No. 56</w:t>
            </w:r>
            <w:r w:rsidR="00F4274D">
              <w:rPr>
                <w:rFonts w:ascii="Arial" w:hAnsi="Arial" w:cs="Arial"/>
                <w:i/>
                <w:sz w:val="24"/>
                <w:szCs w:val="24"/>
              </w:rPr>
              <w:t xml:space="preserve"> (</w:t>
            </w:r>
            <w:r w:rsidR="00F81AD4">
              <w:rPr>
                <w:rFonts w:ascii="Arial" w:hAnsi="Arial" w:cs="Arial"/>
                <w:i/>
                <w:sz w:val="24"/>
                <w:szCs w:val="24"/>
              </w:rPr>
              <w:t>top</w:t>
            </w:r>
            <w:r w:rsidR="00F4274D">
              <w:rPr>
                <w:rFonts w:ascii="Arial" w:hAnsi="Arial" w:cs="Arial"/>
                <w:i/>
                <w:sz w:val="24"/>
                <w:szCs w:val="24"/>
              </w:rPr>
              <w:t>) and existing approved extension at No. 54 (</w:t>
            </w:r>
            <w:r w:rsidR="00F81AD4">
              <w:rPr>
                <w:rFonts w:ascii="Arial" w:hAnsi="Arial" w:cs="Arial"/>
                <w:i/>
                <w:sz w:val="24"/>
                <w:szCs w:val="24"/>
              </w:rPr>
              <w:t>bottom</w:t>
            </w:r>
            <w:r w:rsidR="00F4274D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  <w:p w14:paraId="662915A4" w14:textId="77777777" w:rsidR="00531E1B" w:rsidRPr="00D244D8" w:rsidRDefault="00531E1B" w:rsidP="00531E1B">
            <w:pPr>
              <w:ind w:left="360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52B0CB2" w14:textId="02DAE749" w:rsidR="00D244D8" w:rsidRDefault="00BE1209" w:rsidP="00D244D8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Design and Access Statement is not clear</w:t>
            </w:r>
            <w:r w:rsidR="00BA2AD2">
              <w:rPr>
                <w:rFonts w:ascii="Arial" w:hAnsi="Arial" w:cs="Arial"/>
                <w:sz w:val="24"/>
                <w:szCs w:val="24"/>
              </w:rPr>
              <w:t xml:space="preserve"> in terms of dimensions </w:t>
            </w:r>
            <w:r w:rsidR="004A4407">
              <w:rPr>
                <w:rFonts w:ascii="Arial" w:hAnsi="Arial" w:cs="Arial"/>
                <w:sz w:val="24"/>
                <w:szCs w:val="24"/>
              </w:rPr>
              <w:t>of proposed extension.</w:t>
            </w:r>
          </w:p>
          <w:p w14:paraId="2AC870A3" w14:textId="7653571C" w:rsidR="000F6AD7" w:rsidRDefault="0085481D" w:rsidP="00DF5513">
            <w:pPr>
              <w:numPr>
                <w:ilvl w:val="1"/>
                <w:numId w:val="1"/>
              </w:num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The height of the proposed extension would measure </w:t>
            </w:r>
            <w:r w:rsidR="00805233">
              <w:rPr>
                <w:rFonts w:ascii="Arial" w:hAnsi="Arial" w:cs="Arial"/>
                <w:i/>
                <w:sz w:val="24"/>
                <w:szCs w:val="24"/>
              </w:rPr>
              <w:t>3.6m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, which </w:t>
            </w:r>
            <w:r w:rsidR="003D59F1">
              <w:rPr>
                <w:rFonts w:ascii="Arial" w:hAnsi="Arial" w:cs="Arial"/>
                <w:i/>
                <w:sz w:val="24"/>
                <w:szCs w:val="24"/>
              </w:rPr>
              <w:t xml:space="preserve">is similar to </w:t>
            </w:r>
            <w:r>
              <w:rPr>
                <w:rFonts w:ascii="Arial" w:hAnsi="Arial" w:cs="Arial"/>
                <w:i/>
                <w:sz w:val="24"/>
                <w:szCs w:val="24"/>
              </w:rPr>
              <w:t>the height of the neighbouring extension at No.54. It would not project</w:t>
            </w:r>
            <w:r w:rsidR="003D59F1">
              <w:rPr>
                <w:rFonts w:ascii="Arial" w:hAnsi="Arial" w:cs="Arial"/>
                <w:i/>
                <w:sz w:val="24"/>
                <w:szCs w:val="24"/>
              </w:rPr>
              <w:t xml:space="preserve"> significantly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higher than the rear elevation of the neighbouring property to the east, nor would it create a full width addition. </w:t>
            </w:r>
            <w:r w:rsidR="00AA2D64">
              <w:rPr>
                <w:rFonts w:ascii="Arial" w:hAnsi="Arial" w:cs="Arial"/>
                <w:i/>
                <w:sz w:val="24"/>
                <w:szCs w:val="24"/>
              </w:rPr>
              <w:t xml:space="preserve">It would match the </w:t>
            </w:r>
            <w:r w:rsidR="00B2636F">
              <w:rPr>
                <w:rFonts w:ascii="Arial" w:hAnsi="Arial" w:cs="Arial"/>
                <w:i/>
                <w:sz w:val="24"/>
                <w:szCs w:val="24"/>
              </w:rPr>
              <w:t xml:space="preserve">rear projection and would not extend further in depth. </w:t>
            </w:r>
            <w:r>
              <w:rPr>
                <w:rFonts w:ascii="Arial" w:hAnsi="Arial" w:cs="Arial"/>
                <w:i/>
                <w:sz w:val="24"/>
                <w:szCs w:val="24"/>
              </w:rPr>
              <w:t>The extension is 4.1m set back from the shared boundary with No.38, to the west. This is acceptable and would not create an unacceptable harmful impact on neighbouring occupiers.</w:t>
            </w:r>
          </w:p>
          <w:p w14:paraId="3B2DE0B8" w14:textId="6E59DA94" w:rsidR="00BB4B7A" w:rsidRPr="00675602" w:rsidRDefault="00BB4B7A" w:rsidP="00BB4B7A">
            <w:pPr>
              <w:numPr>
                <w:ilvl w:val="0"/>
                <w:numId w:val="1"/>
              </w:numPr>
              <w:rPr>
                <w:rFonts w:ascii="Arial" w:hAnsi="Arial" w:cs="Arial"/>
                <w:iCs/>
                <w:sz w:val="24"/>
                <w:szCs w:val="24"/>
              </w:rPr>
            </w:pPr>
            <w:r w:rsidRPr="00675602">
              <w:rPr>
                <w:rFonts w:ascii="Arial" w:hAnsi="Arial" w:cs="Arial"/>
                <w:iCs/>
                <w:sz w:val="24"/>
                <w:szCs w:val="24"/>
              </w:rPr>
              <w:t xml:space="preserve">Irresponsible/unsympathetic </w:t>
            </w:r>
            <w:r w:rsidR="00675602" w:rsidRPr="00675602">
              <w:rPr>
                <w:rFonts w:ascii="Arial" w:hAnsi="Arial" w:cs="Arial"/>
                <w:iCs/>
                <w:sz w:val="24"/>
                <w:szCs w:val="24"/>
              </w:rPr>
              <w:t xml:space="preserve">occupiers of the upper ground flat would </w:t>
            </w:r>
            <w:r w:rsidR="00675602" w:rsidRPr="00675602">
              <w:rPr>
                <w:rFonts w:ascii="Arial" w:hAnsi="Arial" w:cs="Arial"/>
                <w:iCs/>
                <w:sz w:val="24"/>
                <w:szCs w:val="24"/>
              </w:rPr>
              <w:lastRenderedPageBreak/>
              <w:t>worsen neighbouring security/privacy</w:t>
            </w:r>
          </w:p>
          <w:p w14:paraId="0823533C" w14:textId="5EE9B3ED" w:rsidR="00675602" w:rsidRPr="00675602" w:rsidRDefault="00675602" w:rsidP="00675602">
            <w:pPr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560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The issue of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neighbour</w:t>
            </w:r>
            <w:r w:rsidR="005B44B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disputes</w:t>
            </w:r>
            <w:r w:rsidRPr="0067560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are not considered a material planning consideration and </w:t>
            </w:r>
            <w:r w:rsidR="00105D3F">
              <w:rPr>
                <w:rFonts w:ascii="Arial" w:hAnsi="Arial" w:cs="Arial"/>
                <w:i/>
                <w:iCs/>
                <w:sz w:val="24"/>
                <w:szCs w:val="24"/>
              </w:rPr>
              <w:t>lies</w:t>
            </w:r>
            <w:r w:rsidRPr="0067560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beyond the remit of </w:t>
            </w:r>
            <w:r w:rsidR="00105D3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a </w:t>
            </w:r>
            <w:r w:rsidRPr="0067560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Planning Department. </w:t>
            </w:r>
          </w:p>
          <w:p w14:paraId="48092373" w14:textId="3E179C00" w:rsidR="00DF5513" w:rsidRPr="00DF5513" w:rsidRDefault="00DF5513" w:rsidP="00DF5513">
            <w:pPr>
              <w:ind w:left="144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F6AD7" w14:paraId="501E36F9" w14:textId="77777777" w:rsidTr="000F6AD7">
        <w:trPr>
          <w:trHeight w:val="360"/>
        </w:trPr>
        <w:tc>
          <w:tcPr>
            <w:tcW w:w="1105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579B166A" w14:textId="77777777" w:rsidR="000F6AD7" w:rsidRDefault="000F6AD7" w:rsidP="000F6AD7">
            <w:pPr>
              <w:pStyle w:val="Heading2"/>
              <w:rPr>
                <w:rFonts w:cs="Arial"/>
                <w:color w:val="FFFFFF"/>
                <w:szCs w:val="24"/>
                <w:highlight w:val="black"/>
              </w:rPr>
            </w:pPr>
            <w:r>
              <w:rPr>
                <w:rFonts w:cs="Arial"/>
                <w:color w:val="FFFFFF"/>
                <w:szCs w:val="24"/>
                <w:highlight w:val="black"/>
              </w:rPr>
              <w:lastRenderedPageBreak/>
              <w:t xml:space="preserve">Recommendation:- </w:t>
            </w:r>
          </w:p>
          <w:p w14:paraId="73B7BEFD" w14:textId="77777777" w:rsidR="000F6AD7" w:rsidRDefault="000F6AD7" w:rsidP="000F6AD7">
            <w:pPr>
              <w:pStyle w:val="Heading2"/>
              <w:rPr>
                <w:rFonts w:cs="Arial"/>
                <w:color w:val="FFFFFF"/>
                <w:szCs w:val="24"/>
                <w:highlight w:val="black"/>
              </w:rPr>
            </w:pPr>
          </w:p>
          <w:p w14:paraId="6B26F1FC" w14:textId="77777777" w:rsidR="000F6AD7" w:rsidRDefault="000F6AD7" w:rsidP="00D244D8">
            <w:pPr>
              <w:pStyle w:val="Heading2"/>
              <w:rPr>
                <w:highlight w:val="black"/>
              </w:rPr>
            </w:pPr>
            <w:r>
              <w:rPr>
                <w:rFonts w:cs="Arial"/>
                <w:color w:val="FFFFFF"/>
                <w:szCs w:val="24"/>
                <w:highlight w:val="black"/>
              </w:rPr>
              <w:t>Grant</w:t>
            </w:r>
            <w:r w:rsidR="00D244D8">
              <w:rPr>
                <w:rFonts w:cs="Arial"/>
                <w:color w:val="FFFFFF"/>
                <w:szCs w:val="24"/>
                <w:highlight w:val="black"/>
              </w:rPr>
              <w:t xml:space="preserve"> conditional</w:t>
            </w:r>
            <w:r>
              <w:rPr>
                <w:rFonts w:cs="Arial"/>
                <w:color w:val="FFFFFF"/>
                <w:szCs w:val="24"/>
                <w:highlight w:val="black"/>
              </w:rPr>
              <w:t xml:space="preserve"> planning permission</w:t>
            </w:r>
            <w:r w:rsidR="00D244D8">
              <w:rPr>
                <w:highlight w:val="black"/>
              </w:rPr>
              <w:t xml:space="preserve"> </w:t>
            </w:r>
          </w:p>
        </w:tc>
      </w:tr>
    </w:tbl>
    <w:p w14:paraId="322FD3FC" w14:textId="77777777" w:rsidR="000F6AD7" w:rsidRDefault="000F6AD7" w:rsidP="000F6AD7">
      <w:pPr>
        <w:rPr>
          <w:rFonts w:ascii="Arial" w:hAnsi="Arial" w:cs="Arial"/>
          <w:sz w:val="24"/>
          <w:szCs w:val="24"/>
        </w:rPr>
      </w:pPr>
    </w:p>
    <w:p w14:paraId="6FE4491B" w14:textId="77777777" w:rsidR="00B73EC9" w:rsidRPr="000F6AD7" w:rsidRDefault="00B73EC9" w:rsidP="000F6AD7"/>
    <w:sectPr w:rsidR="00B73EC9" w:rsidRPr="000F6A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C10A4" w14:textId="77777777" w:rsidR="00F62AF4" w:rsidRDefault="00F62AF4" w:rsidP="00351247">
      <w:pPr>
        <w:spacing w:after="0" w:line="240" w:lineRule="auto"/>
      </w:pPr>
      <w:r>
        <w:separator/>
      </w:r>
    </w:p>
  </w:endnote>
  <w:endnote w:type="continuationSeparator" w:id="0">
    <w:p w14:paraId="3BDE7797" w14:textId="77777777" w:rsidR="00F62AF4" w:rsidRDefault="00F62AF4" w:rsidP="00351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B91E2" w14:textId="77777777" w:rsidR="00F62AF4" w:rsidRDefault="00F62AF4" w:rsidP="00351247">
      <w:pPr>
        <w:spacing w:after="0" w:line="240" w:lineRule="auto"/>
      </w:pPr>
      <w:r>
        <w:separator/>
      </w:r>
    </w:p>
  </w:footnote>
  <w:footnote w:type="continuationSeparator" w:id="0">
    <w:p w14:paraId="5B0DF7A3" w14:textId="77777777" w:rsidR="00F62AF4" w:rsidRDefault="00F62AF4" w:rsidP="00351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32257"/>
    <w:multiLevelType w:val="multilevel"/>
    <w:tmpl w:val="12406766"/>
    <w:lvl w:ilvl="0">
      <w:start w:val="1"/>
      <w:numFmt w:val="decimal"/>
      <w:lvlText w:val="%1.0."/>
      <w:lvlJc w:val="left"/>
      <w:pPr>
        <w:ind w:left="216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 w15:restartNumberingAfterBreak="0">
    <w:nsid w:val="10A668D8"/>
    <w:multiLevelType w:val="hybridMultilevel"/>
    <w:tmpl w:val="50820D96"/>
    <w:lvl w:ilvl="0" w:tplc="6DEEB2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111953"/>
    <w:multiLevelType w:val="hybridMultilevel"/>
    <w:tmpl w:val="68BEA5C4"/>
    <w:lvl w:ilvl="0" w:tplc="94923DA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0000D"/>
    <w:multiLevelType w:val="hybridMultilevel"/>
    <w:tmpl w:val="3C9C9D8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1082"/>
    <w:rsid w:val="000019E6"/>
    <w:rsid w:val="0001552F"/>
    <w:rsid w:val="00036873"/>
    <w:rsid w:val="0006796F"/>
    <w:rsid w:val="00087813"/>
    <w:rsid w:val="000C07DD"/>
    <w:rsid w:val="000F6AD7"/>
    <w:rsid w:val="00105D3F"/>
    <w:rsid w:val="001937E1"/>
    <w:rsid w:val="001C6A12"/>
    <w:rsid w:val="001F0DCD"/>
    <w:rsid w:val="002039E7"/>
    <w:rsid w:val="00233E87"/>
    <w:rsid w:val="002630FA"/>
    <w:rsid w:val="00265A7F"/>
    <w:rsid w:val="0028093D"/>
    <w:rsid w:val="0028447D"/>
    <w:rsid w:val="002868D2"/>
    <w:rsid w:val="002C17E5"/>
    <w:rsid w:val="002D1623"/>
    <w:rsid w:val="002F6FFE"/>
    <w:rsid w:val="00303FFB"/>
    <w:rsid w:val="00322AED"/>
    <w:rsid w:val="00351247"/>
    <w:rsid w:val="00355C7C"/>
    <w:rsid w:val="00362883"/>
    <w:rsid w:val="003648A8"/>
    <w:rsid w:val="00374EFD"/>
    <w:rsid w:val="003C25A2"/>
    <w:rsid w:val="003C2ECB"/>
    <w:rsid w:val="003C4FF0"/>
    <w:rsid w:val="003D3A57"/>
    <w:rsid w:val="003D59F1"/>
    <w:rsid w:val="0040244F"/>
    <w:rsid w:val="00414E85"/>
    <w:rsid w:val="00432F74"/>
    <w:rsid w:val="00450FA0"/>
    <w:rsid w:val="00470BBE"/>
    <w:rsid w:val="004730D0"/>
    <w:rsid w:val="004A4407"/>
    <w:rsid w:val="004C2E1C"/>
    <w:rsid w:val="004D0563"/>
    <w:rsid w:val="005177B4"/>
    <w:rsid w:val="00531E1B"/>
    <w:rsid w:val="00534719"/>
    <w:rsid w:val="00542862"/>
    <w:rsid w:val="00543A2C"/>
    <w:rsid w:val="00555E78"/>
    <w:rsid w:val="00556CBD"/>
    <w:rsid w:val="00562E95"/>
    <w:rsid w:val="00572396"/>
    <w:rsid w:val="005849F8"/>
    <w:rsid w:val="0059642D"/>
    <w:rsid w:val="005B44B2"/>
    <w:rsid w:val="005C49AA"/>
    <w:rsid w:val="005D5CDE"/>
    <w:rsid w:val="005E4194"/>
    <w:rsid w:val="00600493"/>
    <w:rsid w:val="00605C2E"/>
    <w:rsid w:val="00620DAF"/>
    <w:rsid w:val="006479EC"/>
    <w:rsid w:val="00651082"/>
    <w:rsid w:val="006538DE"/>
    <w:rsid w:val="006601F5"/>
    <w:rsid w:val="00672720"/>
    <w:rsid w:val="00675602"/>
    <w:rsid w:val="00685E56"/>
    <w:rsid w:val="006B26BA"/>
    <w:rsid w:val="006B4AFB"/>
    <w:rsid w:val="006C1484"/>
    <w:rsid w:val="00704BFC"/>
    <w:rsid w:val="007130EA"/>
    <w:rsid w:val="00733D51"/>
    <w:rsid w:val="007508DD"/>
    <w:rsid w:val="007B3B75"/>
    <w:rsid w:val="007C1466"/>
    <w:rsid w:val="007D59E3"/>
    <w:rsid w:val="007E4C9F"/>
    <w:rsid w:val="0080392B"/>
    <w:rsid w:val="00805233"/>
    <w:rsid w:val="00813B69"/>
    <w:rsid w:val="00820A21"/>
    <w:rsid w:val="00822696"/>
    <w:rsid w:val="00826E4F"/>
    <w:rsid w:val="00830CFF"/>
    <w:rsid w:val="00851558"/>
    <w:rsid w:val="0085481D"/>
    <w:rsid w:val="00877BBB"/>
    <w:rsid w:val="00896907"/>
    <w:rsid w:val="008D02B5"/>
    <w:rsid w:val="008D16F6"/>
    <w:rsid w:val="008D48EA"/>
    <w:rsid w:val="009376A0"/>
    <w:rsid w:val="00955A4E"/>
    <w:rsid w:val="00960B02"/>
    <w:rsid w:val="00986240"/>
    <w:rsid w:val="00993B60"/>
    <w:rsid w:val="00996829"/>
    <w:rsid w:val="009A1D4D"/>
    <w:rsid w:val="009A72CA"/>
    <w:rsid w:val="009F32F1"/>
    <w:rsid w:val="00A03F7C"/>
    <w:rsid w:val="00A04272"/>
    <w:rsid w:val="00A3695F"/>
    <w:rsid w:val="00A64297"/>
    <w:rsid w:val="00AA2D64"/>
    <w:rsid w:val="00AC3811"/>
    <w:rsid w:val="00AC5D11"/>
    <w:rsid w:val="00AD531C"/>
    <w:rsid w:val="00AF22BC"/>
    <w:rsid w:val="00B2636F"/>
    <w:rsid w:val="00B26F13"/>
    <w:rsid w:val="00B416DC"/>
    <w:rsid w:val="00B46DE4"/>
    <w:rsid w:val="00B710F9"/>
    <w:rsid w:val="00B73EC9"/>
    <w:rsid w:val="00B774FF"/>
    <w:rsid w:val="00BA2AD2"/>
    <w:rsid w:val="00BB4B7A"/>
    <w:rsid w:val="00BD2311"/>
    <w:rsid w:val="00BD597E"/>
    <w:rsid w:val="00BE06B4"/>
    <w:rsid w:val="00BE1209"/>
    <w:rsid w:val="00BF10F1"/>
    <w:rsid w:val="00C041D5"/>
    <w:rsid w:val="00C13025"/>
    <w:rsid w:val="00C21AA0"/>
    <w:rsid w:val="00C24897"/>
    <w:rsid w:val="00C4194E"/>
    <w:rsid w:val="00C61060"/>
    <w:rsid w:val="00C65D25"/>
    <w:rsid w:val="00C939F7"/>
    <w:rsid w:val="00CA6376"/>
    <w:rsid w:val="00CB068E"/>
    <w:rsid w:val="00CB0AD9"/>
    <w:rsid w:val="00CB2DB4"/>
    <w:rsid w:val="00CB5DC7"/>
    <w:rsid w:val="00CE169C"/>
    <w:rsid w:val="00CF1FF7"/>
    <w:rsid w:val="00CF27AD"/>
    <w:rsid w:val="00CF69B4"/>
    <w:rsid w:val="00D0610A"/>
    <w:rsid w:val="00D1194C"/>
    <w:rsid w:val="00D1246C"/>
    <w:rsid w:val="00D244D8"/>
    <w:rsid w:val="00D27C80"/>
    <w:rsid w:val="00D30AB3"/>
    <w:rsid w:val="00DF5513"/>
    <w:rsid w:val="00E02A6A"/>
    <w:rsid w:val="00E073E2"/>
    <w:rsid w:val="00E22258"/>
    <w:rsid w:val="00E415BC"/>
    <w:rsid w:val="00E475AB"/>
    <w:rsid w:val="00E52F66"/>
    <w:rsid w:val="00E64CA9"/>
    <w:rsid w:val="00E8521D"/>
    <w:rsid w:val="00F17756"/>
    <w:rsid w:val="00F4274D"/>
    <w:rsid w:val="00F46523"/>
    <w:rsid w:val="00F62AF4"/>
    <w:rsid w:val="00F76B81"/>
    <w:rsid w:val="00F80E3E"/>
    <w:rsid w:val="00F8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E6E1F"/>
  <w15:chartTrackingRefBased/>
  <w15:docId w15:val="{F3D86764-1803-4478-A7A5-11918298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0F6AD7"/>
    <w:pPr>
      <w:keepNext/>
      <w:spacing w:after="0" w:line="240" w:lineRule="auto"/>
      <w:outlineLvl w:val="1"/>
    </w:pPr>
    <w:rPr>
      <w:rFonts w:ascii="Arial" w:eastAsia="Times New Roman" w:hAnsi="Arial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0F6AD7"/>
    <w:pPr>
      <w:keepNext/>
      <w:spacing w:after="240" w:line="240" w:lineRule="auto"/>
      <w:ind w:left="851"/>
      <w:outlineLvl w:val="3"/>
    </w:pPr>
    <w:rPr>
      <w:rFonts w:ascii="Times New Roman" w:eastAsia="Times New Roman" w:hAnsi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F6AD7"/>
    <w:rPr>
      <w:rFonts w:ascii="Arial" w:eastAsia="Times New Roman" w:hAnsi="Arial"/>
      <w:b/>
      <w:sz w:val="24"/>
      <w:lang w:eastAsia="en-US"/>
    </w:rPr>
  </w:style>
  <w:style w:type="character" w:customStyle="1" w:styleId="Heading4Char">
    <w:name w:val="Heading 4 Char"/>
    <w:link w:val="Heading4"/>
    <w:rsid w:val="000F6AD7"/>
    <w:rPr>
      <w:rFonts w:ascii="Times New Roman" w:eastAsia="Times New Roman" w:hAnsi="Times New Roman"/>
      <w:b/>
      <w:bCs/>
      <w:sz w:val="24"/>
      <w:lang w:eastAsia="en-US"/>
    </w:rPr>
  </w:style>
  <w:style w:type="character" w:styleId="Hyperlink">
    <w:name w:val="Hyperlink"/>
    <w:uiPriority w:val="99"/>
    <w:semiHidden/>
    <w:unhideWhenUsed/>
    <w:rsid w:val="00675602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65D2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6DC44B4FA6E488868BBDAB0E842B2" ma:contentTypeVersion="13" ma:contentTypeDescription="Create a new document." ma:contentTypeScope="" ma:versionID="a018f701142fb61fd814f0188eb1afeb">
  <xsd:schema xmlns:xsd="http://www.w3.org/2001/XMLSchema" xmlns:xs="http://www.w3.org/2001/XMLSchema" xmlns:p="http://schemas.microsoft.com/office/2006/metadata/properties" xmlns:ns3="360c65b0-1cc5-427a-8427-4bd291ec2a6a" xmlns:ns4="1848a915-f24d-4e68-9840-56e7bc0b9b3f" targetNamespace="http://schemas.microsoft.com/office/2006/metadata/properties" ma:root="true" ma:fieldsID="f132aa42300e2bce25698771a60afa6f" ns3:_="" ns4:_="">
    <xsd:import namespace="360c65b0-1cc5-427a-8427-4bd291ec2a6a"/>
    <xsd:import namespace="1848a915-f24d-4e68-9840-56e7bc0b9b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c65b0-1cc5-427a-8427-4bd291ec2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8a915-f24d-4e68-9840-56e7bc0b9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133CEA-D44A-4F2D-83E8-827EECEB6D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CF5BF1-4E31-4099-8A9E-AD6D61424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c65b0-1cc5-427a-8427-4bd291ec2a6a"/>
    <ds:schemaRef ds:uri="1848a915-f24d-4e68-9840-56e7bc0b9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B50F17-23F8-418C-943C-A758C2F6DC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Gomez, Derek</dc:creator>
  <cp:keywords/>
  <dc:description/>
  <cp:lastModifiedBy>Charles Thuaire</cp:lastModifiedBy>
  <cp:revision>149</cp:revision>
  <dcterms:created xsi:type="dcterms:W3CDTF">2022-04-18T19:23:00Z</dcterms:created>
  <dcterms:modified xsi:type="dcterms:W3CDTF">2022-04-20T11:23:00Z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0x0101000BD6DC44B4FA6E488868BBDAB0E842B2</vt:lpwstr>
  </property>
</Properties>
</file>