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7"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134"/>
        <w:gridCol w:w="1286"/>
        <w:gridCol w:w="273"/>
        <w:gridCol w:w="284"/>
        <w:gridCol w:w="709"/>
        <w:gridCol w:w="425"/>
        <w:gridCol w:w="514"/>
        <w:gridCol w:w="1187"/>
        <w:gridCol w:w="142"/>
        <w:gridCol w:w="708"/>
        <w:gridCol w:w="851"/>
        <w:gridCol w:w="1247"/>
        <w:gridCol w:w="737"/>
      </w:tblGrid>
      <w:tr w:rsidR="003B4AC7" w14:paraId="47A694D8" w14:textId="77777777">
        <w:trPr>
          <w:cantSplit/>
          <w:trHeight w:val="330"/>
        </w:trPr>
        <w:tc>
          <w:tcPr>
            <w:tcW w:w="3980" w:type="dxa"/>
            <w:gridSpan w:val="3"/>
            <w:vMerge w:val="restart"/>
            <w:tcBorders>
              <w:top w:val="single" w:sz="12" w:space="0" w:color="auto"/>
              <w:left w:val="single" w:sz="12" w:space="0" w:color="auto"/>
            </w:tcBorders>
          </w:tcPr>
          <w:p w14:paraId="00D5A118" w14:textId="767F6D93" w:rsidR="003B4AC7" w:rsidRDefault="00824480">
            <w:pPr>
              <w:pStyle w:val="Heading4"/>
              <w:jc w:val="left"/>
              <w:rPr>
                <w:rFonts w:cs="Arial"/>
                <w:sz w:val="40"/>
              </w:rPr>
            </w:pPr>
            <w:r>
              <w:rPr>
                <w:rFonts w:cs="Arial"/>
                <w:sz w:val="40"/>
              </w:rPr>
              <w:softHyphen/>
            </w:r>
            <w:r>
              <w:rPr>
                <w:rFonts w:cs="Arial"/>
                <w:sz w:val="40"/>
              </w:rPr>
              <w:softHyphen/>
            </w:r>
            <w:r w:rsidR="00911B1B">
              <w:rPr>
                <w:rFonts w:cs="Arial"/>
                <w:sz w:val="40"/>
              </w:rPr>
              <w:t>Delegated</w:t>
            </w:r>
            <w:r w:rsidR="001D38C7">
              <w:rPr>
                <w:rFonts w:cs="Arial"/>
                <w:sz w:val="40"/>
              </w:rPr>
              <w:t xml:space="preserve"> Report</w:t>
            </w:r>
          </w:p>
        </w:tc>
        <w:tc>
          <w:tcPr>
            <w:tcW w:w="2205" w:type="dxa"/>
            <w:gridSpan w:val="5"/>
            <w:tcBorders>
              <w:top w:val="single" w:sz="12" w:space="0" w:color="auto"/>
            </w:tcBorders>
            <w:shd w:val="clear" w:color="auto" w:fill="000000"/>
            <w:vAlign w:val="center"/>
          </w:tcPr>
          <w:p w14:paraId="1E91CC0B" w14:textId="77777777" w:rsidR="003B4AC7" w:rsidRDefault="003B4AC7">
            <w:pPr>
              <w:pStyle w:val="Heading4"/>
              <w:jc w:val="left"/>
              <w:rPr>
                <w:rFonts w:cs="Arial"/>
              </w:rPr>
            </w:pPr>
            <w:r>
              <w:rPr>
                <w:rFonts w:cs="Arial"/>
                <w:color w:val="FFFFFF"/>
                <w:sz w:val="24"/>
                <w:highlight w:val="black"/>
              </w:rPr>
              <w:t>Analysis sheet</w:t>
            </w:r>
          </w:p>
        </w:tc>
        <w:tc>
          <w:tcPr>
            <w:tcW w:w="1187" w:type="dxa"/>
            <w:tcBorders>
              <w:top w:val="single" w:sz="12" w:space="0" w:color="auto"/>
              <w:right w:val="single" w:sz="2" w:space="0" w:color="FFFFFF"/>
            </w:tcBorders>
            <w:shd w:val="clear" w:color="auto" w:fill="000000"/>
          </w:tcPr>
          <w:p w14:paraId="5A4D8FEC" w14:textId="77777777" w:rsidR="003B4AC7" w:rsidRDefault="003B4AC7">
            <w:pPr>
              <w:pStyle w:val="Heading4"/>
              <w:jc w:val="left"/>
              <w:rPr>
                <w:rFonts w:cs="Arial"/>
                <w:b w:val="0"/>
                <w:highlight w:val="black"/>
              </w:rPr>
            </w:pPr>
          </w:p>
        </w:tc>
        <w:tc>
          <w:tcPr>
            <w:tcW w:w="1701" w:type="dxa"/>
            <w:gridSpan w:val="3"/>
            <w:tcBorders>
              <w:top w:val="single" w:sz="12" w:space="0" w:color="auto"/>
              <w:left w:val="single" w:sz="2" w:space="0" w:color="FFFFFF"/>
              <w:bottom w:val="single" w:sz="2" w:space="0" w:color="FFFFFF"/>
            </w:tcBorders>
            <w:shd w:val="clear" w:color="auto" w:fill="000000"/>
            <w:vAlign w:val="center"/>
          </w:tcPr>
          <w:p w14:paraId="6C97327A" w14:textId="77777777" w:rsidR="003B4AC7" w:rsidRDefault="003B4AC7">
            <w:pPr>
              <w:pStyle w:val="Heading4"/>
              <w:jc w:val="left"/>
              <w:rPr>
                <w:rFonts w:cs="Arial"/>
                <w:color w:val="FFFFFF"/>
                <w:sz w:val="24"/>
                <w:highlight w:val="black"/>
              </w:rPr>
            </w:pPr>
            <w:r>
              <w:rPr>
                <w:rFonts w:cs="Arial"/>
                <w:color w:val="FFFFFF"/>
                <w:sz w:val="24"/>
                <w:highlight w:val="black"/>
              </w:rPr>
              <w:t xml:space="preserve">Expiry Date: </w:t>
            </w:r>
          </w:p>
        </w:tc>
        <w:tc>
          <w:tcPr>
            <w:tcW w:w="1984" w:type="dxa"/>
            <w:gridSpan w:val="2"/>
            <w:tcBorders>
              <w:top w:val="single" w:sz="12" w:space="0" w:color="auto"/>
              <w:right w:val="single" w:sz="12" w:space="0" w:color="auto"/>
            </w:tcBorders>
            <w:vAlign w:val="center"/>
          </w:tcPr>
          <w:p w14:paraId="7F785D77" w14:textId="77777777" w:rsidR="003B4AC7" w:rsidRPr="00A825D8" w:rsidRDefault="008B7166" w:rsidP="00C65A2A">
            <w:pPr>
              <w:pStyle w:val="Heading1"/>
              <w:jc w:val="center"/>
              <w:rPr>
                <w:rFonts w:cs="Arial"/>
                <w:bCs/>
              </w:rPr>
            </w:pPr>
            <w:r>
              <w:rPr>
                <w:rFonts w:cs="Arial"/>
                <w:bCs/>
              </w:rPr>
              <w:t>18</w:t>
            </w:r>
            <w:r w:rsidR="00AE2D66">
              <w:rPr>
                <w:rFonts w:cs="Arial"/>
                <w:bCs/>
              </w:rPr>
              <w:t>/0</w:t>
            </w:r>
            <w:r>
              <w:rPr>
                <w:rFonts w:cs="Arial"/>
                <w:bCs/>
              </w:rPr>
              <w:t>5</w:t>
            </w:r>
            <w:r w:rsidR="00AE2D66">
              <w:rPr>
                <w:rFonts w:cs="Arial"/>
                <w:bCs/>
              </w:rPr>
              <w:t>/202</w:t>
            </w:r>
            <w:r>
              <w:rPr>
                <w:rFonts w:cs="Arial"/>
                <w:bCs/>
              </w:rPr>
              <w:t>1</w:t>
            </w:r>
          </w:p>
        </w:tc>
      </w:tr>
      <w:tr w:rsidR="003B4AC7" w14:paraId="40E7891C" w14:textId="77777777">
        <w:trPr>
          <w:cantSplit/>
          <w:trHeight w:val="360"/>
        </w:trPr>
        <w:tc>
          <w:tcPr>
            <w:tcW w:w="3980" w:type="dxa"/>
            <w:gridSpan w:val="3"/>
            <w:vMerge/>
            <w:tcBorders>
              <w:left w:val="single" w:sz="12" w:space="0" w:color="auto"/>
              <w:bottom w:val="single" w:sz="2" w:space="0" w:color="auto"/>
            </w:tcBorders>
          </w:tcPr>
          <w:p w14:paraId="5CA8EAA0" w14:textId="77777777" w:rsidR="003B4AC7" w:rsidRDefault="003B4AC7">
            <w:pPr>
              <w:pStyle w:val="Heading4"/>
              <w:jc w:val="left"/>
              <w:rPr>
                <w:rFonts w:cs="Arial"/>
                <w:sz w:val="40"/>
              </w:rPr>
            </w:pPr>
          </w:p>
        </w:tc>
        <w:tc>
          <w:tcPr>
            <w:tcW w:w="3392" w:type="dxa"/>
            <w:gridSpan w:val="6"/>
            <w:tcBorders>
              <w:bottom w:val="single" w:sz="2" w:space="0" w:color="auto"/>
              <w:right w:val="single" w:sz="2" w:space="0" w:color="FFFFFF"/>
            </w:tcBorders>
          </w:tcPr>
          <w:p w14:paraId="573DD2E4" w14:textId="77777777" w:rsidR="003B4AC7" w:rsidRDefault="003B4AC7">
            <w:pPr>
              <w:rPr>
                <w:rFonts w:ascii="Arial" w:hAnsi="Arial" w:cs="Arial"/>
                <w:color w:val="FFFFFF"/>
                <w:highlight w:val="darkBlue"/>
              </w:rPr>
            </w:pPr>
            <w:r>
              <w:rPr>
                <w:rFonts w:ascii="Arial" w:hAnsi="Arial" w:cs="Arial"/>
              </w:rPr>
              <w:t>N/A / attached</w:t>
            </w:r>
          </w:p>
        </w:tc>
        <w:tc>
          <w:tcPr>
            <w:tcW w:w="1701" w:type="dxa"/>
            <w:gridSpan w:val="3"/>
            <w:tcBorders>
              <w:top w:val="single" w:sz="2" w:space="0" w:color="FFFFFF"/>
              <w:left w:val="single" w:sz="2" w:space="0" w:color="FFFFFF"/>
              <w:bottom w:val="single" w:sz="2" w:space="0" w:color="FFFFFF"/>
            </w:tcBorders>
            <w:shd w:val="clear" w:color="auto" w:fill="000000"/>
            <w:vAlign w:val="center"/>
          </w:tcPr>
          <w:p w14:paraId="79D05BB4" w14:textId="77777777" w:rsidR="003B4AC7" w:rsidRDefault="003B4AC7">
            <w:pPr>
              <w:rPr>
                <w:rFonts w:ascii="Arial" w:hAnsi="Arial" w:cs="Arial"/>
                <w:b/>
                <w:color w:val="FFFFFF"/>
                <w:highlight w:val="darkBlue"/>
              </w:rPr>
            </w:pPr>
            <w:r>
              <w:rPr>
                <w:rFonts w:ascii="Arial" w:hAnsi="Arial" w:cs="Arial"/>
                <w:b/>
                <w:color w:val="FFFFFF"/>
                <w:highlight w:val="black"/>
              </w:rPr>
              <w:t>Consultation Expiry Date:</w:t>
            </w:r>
          </w:p>
        </w:tc>
        <w:tc>
          <w:tcPr>
            <w:tcW w:w="1984" w:type="dxa"/>
            <w:gridSpan w:val="2"/>
            <w:tcBorders>
              <w:bottom w:val="single" w:sz="2" w:space="0" w:color="FFFFFF"/>
              <w:right w:val="single" w:sz="12" w:space="0" w:color="auto"/>
            </w:tcBorders>
            <w:vAlign w:val="center"/>
          </w:tcPr>
          <w:p w14:paraId="495AF14A" w14:textId="77777777" w:rsidR="003B4AC7" w:rsidRDefault="00AE2D66" w:rsidP="00AE2D66">
            <w:pPr>
              <w:jc w:val="center"/>
              <w:rPr>
                <w:rFonts w:ascii="Arial" w:hAnsi="Arial" w:cs="Arial"/>
              </w:rPr>
            </w:pPr>
            <w:r>
              <w:rPr>
                <w:rFonts w:ascii="Arial" w:hAnsi="Arial" w:cs="Arial"/>
              </w:rPr>
              <w:t>30</w:t>
            </w:r>
            <w:r w:rsidRPr="00AE2D66">
              <w:rPr>
                <w:rFonts w:ascii="Arial" w:hAnsi="Arial" w:cs="Arial"/>
              </w:rPr>
              <w:t>/0</w:t>
            </w:r>
            <w:r w:rsidR="008B7166">
              <w:rPr>
                <w:rFonts w:ascii="Arial" w:hAnsi="Arial" w:cs="Arial"/>
              </w:rPr>
              <w:t>5</w:t>
            </w:r>
            <w:r w:rsidRPr="00AE2D66">
              <w:rPr>
                <w:rFonts w:ascii="Arial" w:hAnsi="Arial" w:cs="Arial"/>
              </w:rPr>
              <w:t>/202</w:t>
            </w:r>
            <w:r w:rsidR="008B7166">
              <w:rPr>
                <w:rFonts w:ascii="Arial" w:hAnsi="Arial" w:cs="Arial"/>
              </w:rPr>
              <w:t>1</w:t>
            </w:r>
          </w:p>
        </w:tc>
      </w:tr>
      <w:tr w:rsidR="003B4AC7" w14:paraId="35B5D709" w14:textId="77777777">
        <w:tc>
          <w:tcPr>
            <w:tcW w:w="5671" w:type="dxa"/>
            <w:gridSpan w:val="7"/>
            <w:tcBorders>
              <w:top w:val="single" w:sz="2" w:space="0" w:color="auto"/>
              <w:left w:val="single" w:sz="12" w:space="0" w:color="auto"/>
              <w:right w:val="single" w:sz="2" w:space="0" w:color="FFFFFF"/>
            </w:tcBorders>
            <w:shd w:val="clear" w:color="auto" w:fill="000000"/>
            <w:vAlign w:val="center"/>
          </w:tcPr>
          <w:p w14:paraId="0D83E03A" w14:textId="77777777" w:rsidR="003B4AC7" w:rsidRDefault="003B4AC7">
            <w:pPr>
              <w:pStyle w:val="Heading4"/>
              <w:jc w:val="left"/>
              <w:rPr>
                <w:rFonts w:cs="Arial"/>
                <w:color w:val="FFFFFF"/>
                <w:sz w:val="24"/>
                <w:highlight w:val="black"/>
              </w:rPr>
            </w:pPr>
            <w:r>
              <w:rPr>
                <w:rFonts w:cs="Arial"/>
                <w:color w:val="FFFFFF"/>
                <w:sz w:val="24"/>
                <w:highlight w:val="black"/>
              </w:rPr>
              <w:t>Officer</w:t>
            </w:r>
          </w:p>
        </w:tc>
        <w:tc>
          <w:tcPr>
            <w:tcW w:w="5386" w:type="dxa"/>
            <w:gridSpan w:val="7"/>
            <w:tcBorders>
              <w:top w:val="single" w:sz="2" w:space="0" w:color="FFFFFF"/>
              <w:left w:val="single" w:sz="2" w:space="0" w:color="FFFFFF"/>
              <w:right w:val="single" w:sz="12" w:space="0" w:color="auto"/>
            </w:tcBorders>
            <w:shd w:val="clear" w:color="auto" w:fill="000000"/>
          </w:tcPr>
          <w:p w14:paraId="173DB783" w14:textId="77777777" w:rsidR="003B4AC7" w:rsidRDefault="003B4AC7">
            <w:pPr>
              <w:pStyle w:val="Heading4"/>
              <w:jc w:val="left"/>
              <w:rPr>
                <w:rFonts w:cs="Arial"/>
                <w:color w:val="FFFFFF"/>
                <w:sz w:val="24"/>
                <w:highlight w:val="black"/>
              </w:rPr>
            </w:pPr>
            <w:r>
              <w:rPr>
                <w:rFonts w:cs="Arial"/>
                <w:color w:val="FFFFFF"/>
                <w:sz w:val="24"/>
                <w:highlight w:val="black"/>
              </w:rPr>
              <w:t>Application Number(s)</w:t>
            </w:r>
          </w:p>
        </w:tc>
      </w:tr>
      <w:tr w:rsidR="003B4AC7" w14:paraId="6A03B6CA" w14:textId="77777777">
        <w:trPr>
          <w:trHeight w:val="465"/>
        </w:trPr>
        <w:tc>
          <w:tcPr>
            <w:tcW w:w="5671" w:type="dxa"/>
            <w:gridSpan w:val="7"/>
            <w:tcBorders>
              <w:left w:val="single" w:sz="12" w:space="0" w:color="auto"/>
              <w:bottom w:val="single" w:sz="4" w:space="0" w:color="auto"/>
            </w:tcBorders>
            <w:vAlign w:val="center"/>
          </w:tcPr>
          <w:p w14:paraId="1C0741D3" w14:textId="77777777" w:rsidR="003B4AC7" w:rsidRDefault="008B7166">
            <w:pPr>
              <w:rPr>
                <w:rFonts w:ascii="Arial" w:hAnsi="Arial" w:cs="Arial"/>
              </w:rPr>
            </w:pPr>
            <w:r>
              <w:rPr>
                <w:rFonts w:ascii="Arial" w:hAnsi="Arial" w:cs="Arial"/>
              </w:rPr>
              <w:t>Fergus Wong</w:t>
            </w:r>
          </w:p>
        </w:tc>
        <w:tc>
          <w:tcPr>
            <w:tcW w:w="5386" w:type="dxa"/>
            <w:gridSpan w:val="7"/>
            <w:tcBorders>
              <w:bottom w:val="single" w:sz="4" w:space="0" w:color="auto"/>
              <w:right w:val="single" w:sz="12" w:space="0" w:color="auto"/>
            </w:tcBorders>
            <w:vAlign w:val="center"/>
          </w:tcPr>
          <w:p w14:paraId="5D74EF0D" w14:textId="77777777" w:rsidR="003B4AC7" w:rsidRDefault="008B7166" w:rsidP="00E35184">
            <w:pPr>
              <w:rPr>
                <w:rFonts w:ascii="Arial" w:hAnsi="Arial" w:cs="Arial"/>
              </w:rPr>
            </w:pPr>
            <w:r>
              <w:rPr>
                <w:rFonts w:ascii="Arial" w:hAnsi="Arial" w:cs="Arial"/>
              </w:rPr>
              <w:t>2021/1386/P</w:t>
            </w:r>
          </w:p>
        </w:tc>
      </w:tr>
      <w:tr w:rsidR="003B4AC7" w14:paraId="7F00F844" w14:textId="77777777">
        <w:tc>
          <w:tcPr>
            <w:tcW w:w="5671" w:type="dxa"/>
            <w:gridSpan w:val="7"/>
            <w:tcBorders>
              <w:left w:val="single" w:sz="12" w:space="0" w:color="auto"/>
              <w:right w:val="single" w:sz="2" w:space="0" w:color="FFFFFF"/>
            </w:tcBorders>
            <w:shd w:val="clear" w:color="auto" w:fill="000000"/>
          </w:tcPr>
          <w:p w14:paraId="2B8840E5" w14:textId="77777777" w:rsidR="003B4AC7" w:rsidRDefault="003B4AC7">
            <w:pPr>
              <w:pStyle w:val="Heading4"/>
              <w:jc w:val="left"/>
              <w:rPr>
                <w:rFonts w:cs="Arial"/>
                <w:color w:val="FFFFFF"/>
              </w:rPr>
            </w:pPr>
            <w:r>
              <w:rPr>
                <w:rFonts w:cs="Arial"/>
                <w:color w:val="FFFFFF"/>
                <w:sz w:val="24"/>
                <w:highlight w:val="black"/>
              </w:rPr>
              <w:t>Application Address</w:t>
            </w:r>
          </w:p>
        </w:tc>
        <w:tc>
          <w:tcPr>
            <w:tcW w:w="5386" w:type="dxa"/>
            <w:gridSpan w:val="7"/>
            <w:tcBorders>
              <w:left w:val="single" w:sz="2" w:space="0" w:color="FFFFFF"/>
              <w:right w:val="single" w:sz="12" w:space="0" w:color="auto"/>
            </w:tcBorders>
            <w:shd w:val="clear" w:color="auto" w:fill="000000"/>
          </w:tcPr>
          <w:p w14:paraId="252E5F0B" w14:textId="77777777" w:rsidR="003B4AC7" w:rsidRDefault="003B4AC7">
            <w:pPr>
              <w:pStyle w:val="Heading2"/>
              <w:rPr>
                <w:rFonts w:cs="Arial"/>
                <w:color w:val="FFFFFF"/>
              </w:rPr>
            </w:pPr>
            <w:r>
              <w:rPr>
                <w:rFonts w:cs="Arial"/>
                <w:color w:val="FFFFFF"/>
                <w:highlight w:val="black"/>
              </w:rPr>
              <w:t>Drawing Numbers</w:t>
            </w:r>
          </w:p>
        </w:tc>
      </w:tr>
      <w:tr w:rsidR="003B4AC7" w14:paraId="229B30BD" w14:textId="77777777">
        <w:trPr>
          <w:trHeight w:val="992"/>
        </w:trPr>
        <w:tc>
          <w:tcPr>
            <w:tcW w:w="5671" w:type="dxa"/>
            <w:gridSpan w:val="7"/>
            <w:tcBorders>
              <w:left w:val="single" w:sz="12" w:space="0" w:color="auto"/>
              <w:bottom w:val="single" w:sz="4" w:space="0" w:color="auto"/>
            </w:tcBorders>
            <w:vAlign w:val="center"/>
          </w:tcPr>
          <w:p w14:paraId="63414FA6" w14:textId="77777777" w:rsidR="004216DF" w:rsidRPr="004216DF" w:rsidRDefault="008B7166" w:rsidP="004216DF">
            <w:pPr>
              <w:rPr>
                <w:rFonts w:ascii="Arial" w:hAnsi="Arial" w:cs="Arial"/>
              </w:rPr>
            </w:pPr>
            <w:r>
              <w:rPr>
                <w:rFonts w:ascii="Arial" w:hAnsi="Arial" w:cs="Arial"/>
              </w:rPr>
              <w:t>43A St. Augustine’s Road</w:t>
            </w:r>
          </w:p>
          <w:p w14:paraId="5B997263" w14:textId="77777777" w:rsidR="004216DF" w:rsidRPr="004216DF" w:rsidRDefault="004216DF" w:rsidP="004216DF">
            <w:pPr>
              <w:rPr>
                <w:rFonts w:ascii="Arial" w:hAnsi="Arial" w:cs="Arial"/>
              </w:rPr>
            </w:pPr>
            <w:r w:rsidRPr="004216DF">
              <w:rPr>
                <w:rFonts w:ascii="Arial" w:hAnsi="Arial" w:cs="Arial"/>
              </w:rPr>
              <w:t>London</w:t>
            </w:r>
          </w:p>
          <w:p w14:paraId="28C62D10" w14:textId="77777777" w:rsidR="004216DF" w:rsidRDefault="004216DF" w:rsidP="004216DF">
            <w:pPr>
              <w:rPr>
                <w:rFonts w:ascii="Arial" w:hAnsi="Arial" w:cs="Arial"/>
              </w:rPr>
            </w:pPr>
            <w:r w:rsidRPr="004216DF">
              <w:rPr>
                <w:rFonts w:ascii="Arial" w:hAnsi="Arial" w:cs="Arial"/>
              </w:rPr>
              <w:t xml:space="preserve">NW1 </w:t>
            </w:r>
            <w:r w:rsidR="008B7166">
              <w:rPr>
                <w:rFonts w:ascii="Arial" w:hAnsi="Arial" w:cs="Arial"/>
              </w:rPr>
              <w:t>9RL</w:t>
            </w:r>
          </w:p>
          <w:p w14:paraId="55BB8445" w14:textId="77777777" w:rsidR="003B4AC7" w:rsidRDefault="006C2A64" w:rsidP="009B5A81">
            <w:pPr>
              <w:rPr>
                <w:rFonts w:ascii="Arial" w:hAnsi="Arial" w:cs="Arial"/>
              </w:rPr>
            </w:pPr>
            <w:r>
              <w:rPr>
                <w:rFonts w:ascii="Arial" w:hAnsi="Arial" w:cs="Arial"/>
              </w:rPr>
              <w:br/>
            </w:r>
          </w:p>
        </w:tc>
        <w:tc>
          <w:tcPr>
            <w:tcW w:w="5386" w:type="dxa"/>
            <w:gridSpan w:val="7"/>
            <w:tcBorders>
              <w:bottom w:val="single" w:sz="4" w:space="0" w:color="auto"/>
              <w:right w:val="single" w:sz="12" w:space="0" w:color="auto"/>
            </w:tcBorders>
            <w:vAlign w:val="center"/>
          </w:tcPr>
          <w:p w14:paraId="15CE3385" w14:textId="77777777" w:rsidR="003B4AC7" w:rsidRDefault="006F175C">
            <w:pPr>
              <w:rPr>
                <w:rFonts w:ascii="Arial" w:hAnsi="Arial" w:cs="Arial"/>
              </w:rPr>
            </w:pPr>
            <w:r>
              <w:rPr>
                <w:rFonts w:ascii="Arial" w:hAnsi="Arial" w:cs="Arial"/>
              </w:rPr>
              <w:t>See decision notice</w:t>
            </w:r>
          </w:p>
        </w:tc>
      </w:tr>
      <w:tr w:rsidR="003B4AC7" w14:paraId="18478106" w14:textId="77777777">
        <w:trPr>
          <w:trHeight w:val="255"/>
        </w:trPr>
        <w:tc>
          <w:tcPr>
            <w:tcW w:w="1560" w:type="dxa"/>
            <w:tcBorders>
              <w:left w:val="single" w:sz="12" w:space="0" w:color="auto"/>
              <w:right w:val="single" w:sz="2" w:space="0" w:color="FFFFFF"/>
            </w:tcBorders>
            <w:shd w:val="clear" w:color="auto" w:fill="000000"/>
          </w:tcPr>
          <w:p w14:paraId="36A977B6" w14:textId="77777777" w:rsidR="003B4AC7" w:rsidRDefault="003B4AC7">
            <w:pPr>
              <w:pStyle w:val="Heading4"/>
              <w:jc w:val="left"/>
              <w:rPr>
                <w:rFonts w:cs="Arial"/>
                <w:color w:val="FFFFFF"/>
                <w:sz w:val="24"/>
                <w:highlight w:val="black"/>
              </w:rPr>
            </w:pPr>
            <w:r>
              <w:rPr>
                <w:rFonts w:cs="Arial"/>
                <w:color w:val="FFFFFF"/>
                <w:sz w:val="24"/>
                <w:highlight w:val="black"/>
              </w:rPr>
              <w:t xml:space="preserve">PO 3/4              </w:t>
            </w:r>
          </w:p>
        </w:tc>
        <w:tc>
          <w:tcPr>
            <w:tcW w:w="2693" w:type="dxa"/>
            <w:gridSpan w:val="3"/>
            <w:tcBorders>
              <w:left w:val="single" w:sz="2" w:space="0" w:color="FFFFFF"/>
              <w:right w:val="single" w:sz="2" w:space="0" w:color="FFFFFF"/>
            </w:tcBorders>
            <w:shd w:val="clear" w:color="auto" w:fill="000000"/>
          </w:tcPr>
          <w:p w14:paraId="1E624BAC" w14:textId="77777777" w:rsidR="003B4AC7" w:rsidRDefault="003B4AC7">
            <w:pPr>
              <w:pStyle w:val="Heading4"/>
              <w:jc w:val="left"/>
              <w:rPr>
                <w:rFonts w:cs="Arial"/>
                <w:color w:val="FFFFFF"/>
                <w:sz w:val="24"/>
                <w:highlight w:val="black"/>
              </w:rPr>
            </w:pPr>
            <w:r>
              <w:rPr>
                <w:rFonts w:cs="Arial"/>
                <w:color w:val="FFFFFF"/>
                <w:sz w:val="24"/>
                <w:highlight w:val="black"/>
              </w:rPr>
              <w:t>Area Team Signature</w:t>
            </w:r>
          </w:p>
        </w:tc>
        <w:tc>
          <w:tcPr>
            <w:tcW w:w="1418" w:type="dxa"/>
            <w:gridSpan w:val="3"/>
            <w:tcBorders>
              <w:left w:val="single" w:sz="2" w:space="0" w:color="FFFFFF"/>
              <w:right w:val="single" w:sz="2" w:space="0" w:color="FFFFFF"/>
            </w:tcBorders>
            <w:shd w:val="clear" w:color="auto" w:fill="000000"/>
          </w:tcPr>
          <w:p w14:paraId="3BFDD50F" w14:textId="77777777" w:rsidR="003B4AC7" w:rsidRDefault="003B4AC7">
            <w:pPr>
              <w:pStyle w:val="Heading4"/>
              <w:jc w:val="left"/>
              <w:rPr>
                <w:rFonts w:cs="Arial"/>
                <w:color w:val="FFFFFF"/>
                <w:sz w:val="24"/>
                <w:highlight w:val="black"/>
              </w:rPr>
            </w:pPr>
            <w:r>
              <w:rPr>
                <w:rFonts w:cs="Arial"/>
                <w:color w:val="FFFFFF"/>
                <w:sz w:val="24"/>
                <w:highlight w:val="black"/>
              </w:rPr>
              <w:t>C&amp;UD</w:t>
            </w:r>
          </w:p>
        </w:tc>
        <w:tc>
          <w:tcPr>
            <w:tcW w:w="5386" w:type="dxa"/>
            <w:gridSpan w:val="7"/>
            <w:tcBorders>
              <w:left w:val="single" w:sz="2" w:space="0" w:color="FFFFFF"/>
              <w:right w:val="single" w:sz="12" w:space="0" w:color="auto"/>
            </w:tcBorders>
            <w:shd w:val="clear" w:color="auto" w:fill="000000"/>
          </w:tcPr>
          <w:p w14:paraId="13E3768B" w14:textId="77777777" w:rsidR="003B4AC7" w:rsidRDefault="003B4AC7">
            <w:pPr>
              <w:pStyle w:val="Heading4"/>
              <w:jc w:val="left"/>
              <w:rPr>
                <w:rFonts w:cs="Arial"/>
                <w:color w:val="FFFFFF"/>
                <w:sz w:val="24"/>
                <w:highlight w:val="black"/>
              </w:rPr>
            </w:pPr>
            <w:r>
              <w:rPr>
                <w:rFonts w:cs="Arial"/>
                <w:color w:val="FFFFFF"/>
                <w:sz w:val="24"/>
                <w:highlight w:val="black"/>
              </w:rPr>
              <w:t>Authorised Officer Signature</w:t>
            </w:r>
          </w:p>
        </w:tc>
      </w:tr>
      <w:tr w:rsidR="003B4AC7" w14:paraId="66CA91BF" w14:textId="77777777">
        <w:trPr>
          <w:trHeight w:val="684"/>
        </w:trPr>
        <w:tc>
          <w:tcPr>
            <w:tcW w:w="1560" w:type="dxa"/>
            <w:tcBorders>
              <w:left w:val="single" w:sz="12" w:space="0" w:color="auto"/>
              <w:bottom w:val="single" w:sz="4" w:space="0" w:color="auto"/>
            </w:tcBorders>
          </w:tcPr>
          <w:p w14:paraId="0A2D8472" w14:textId="77777777" w:rsidR="003B4AC7" w:rsidRDefault="003B4AC7">
            <w:pPr>
              <w:rPr>
                <w:rFonts w:ascii="Arial" w:hAnsi="Arial" w:cs="Arial"/>
              </w:rPr>
            </w:pPr>
          </w:p>
        </w:tc>
        <w:tc>
          <w:tcPr>
            <w:tcW w:w="2693" w:type="dxa"/>
            <w:gridSpan w:val="3"/>
            <w:tcBorders>
              <w:bottom w:val="single" w:sz="4" w:space="0" w:color="auto"/>
            </w:tcBorders>
          </w:tcPr>
          <w:p w14:paraId="0F3EC4E9" w14:textId="77777777" w:rsidR="003B4AC7" w:rsidRDefault="003B4AC7">
            <w:pPr>
              <w:rPr>
                <w:rFonts w:ascii="Arial" w:hAnsi="Arial" w:cs="Arial"/>
              </w:rPr>
            </w:pPr>
          </w:p>
        </w:tc>
        <w:tc>
          <w:tcPr>
            <w:tcW w:w="1418" w:type="dxa"/>
            <w:gridSpan w:val="3"/>
            <w:tcBorders>
              <w:bottom w:val="single" w:sz="4" w:space="0" w:color="auto"/>
            </w:tcBorders>
          </w:tcPr>
          <w:p w14:paraId="7614DAA9" w14:textId="77777777" w:rsidR="003B4AC7" w:rsidRDefault="003B4AC7">
            <w:pPr>
              <w:rPr>
                <w:rFonts w:ascii="Arial" w:hAnsi="Arial" w:cs="Arial"/>
              </w:rPr>
            </w:pPr>
          </w:p>
        </w:tc>
        <w:tc>
          <w:tcPr>
            <w:tcW w:w="5386" w:type="dxa"/>
            <w:gridSpan w:val="7"/>
            <w:tcBorders>
              <w:bottom w:val="single" w:sz="4" w:space="0" w:color="auto"/>
              <w:right w:val="single" w:sz="12" w:space="0" w:color="auto"/>
            </w:tcBorders>
          </w:tcPr>
          <w:p w14:paraId="19157231" w14:textId="77777777" w:rsidR="003B4AC7" w:rsidRDefault="003B4AC7">
            <w:pPr>
              <w:rPr>
                <w:rFonts w:ascii="Arial" w:hAnsi="Arial" w:cs="Arial"/>
              </w:rPr>
            </w:pPr>
          </w:p>
        </w:tc>
      </w:tr>
      <w:tr w:rsidR="003B4AC7" w14:paraId="16DE3B13" w14:textId="77777777">
        <w:tc>
          <w:tcPr>
            <w:tcW w:w="11057" w:type="dxa"/>
            <w:gridSpan w:val="14"/>
            <w:tcBorders>
              <w:left w:val="single" w:sz="12" w:space="0" w:color="auto"/>
              <w:right w:val="single" w:sz="12" w:space="0" w:color="auto"/>
            </w:tcBorders>
            <w:shd w:val="clear" w:color="auto" w:fill="000000"/>
          </w:tcPr>
          <w:p w14:paraId="04464553" w14:textId="77777777" w:rsidR="003B4AC7" w:rsidRDefault="003B4AC7">
            <w:pPr>
              <w:pStyle w:val="Heading4"/>
              <w:jc w:val="left"/>
              <w:rPr>
                <w:rFonts w:cs="Arial"/>
                <w:color w:val="FFFFFF"/>
                <w:sz w:val="24"/>
                <w:highlight w:val="black"/>
              </w:rPr>
            </w:pPr>
            <w:r>
              <w:rPr>
                <w:rFonts w:cs="Arial"/>
                <w:color w:val="FFFFFF"/>
                <w:sz w:val="24"/>
                <w:highlight w:val="black"/>
              </w:rPr>
              <w:t>Proposal(s)</w:t>
            </w:r>
          </w:p>
        </w:tc>
      </w:tr>
      <w:tr w:rsidR="003B4AC7" w14:paraId="4BED4EE1" w14:textId="77777777" w:rsidTr="001A3F7F">
        <w:trPr>
          <w:trHeight w:val="994"/>
        </w:trPr>
        <w:tc>
          <w:tcPr>
            <w:tcW w:w="11057" w:type="dxa"/>
            <w:gridSpan w:val="14"/>
            <w:tcBorders>
              <w:left w:val="single" w:sz="12" w:space="0" w:color="auto"/>
              <w:bottom w:val="single" w:sz="12" w:space="0" w:color="auto"/>
              <w:right w:val="single" w:sz="12" w:space="0" w:color="auto"/>
            </w:tcBorders>
            <w:vAlign w:val="center"/>
          </w:tcPr>
          <w:p w14:paraId="668D0B09" w14:textId="0E69962C" w:rsidR="003B4AC7" w:rsidRDefault="00AE2D66" w:rsidP="007B7E2A">
            <w:pPr>
              <w:rPr>
                <w:rFonts w:ascii="Arial" w:hAnsi="Arial" w:cs="Arial"/>
              </w:rPr>
            </w:pPr>
            <w:r w:rsidRPr="00AE2D66">
              <w:rPr>
                <w:rFonts w:ascii="Arial" w:hAnsi="Arial" w:cs="Arial"/>
              </w:rPr>
              <w:t xml:space="preserve">Erection of </w:t>
            </w:r>
            <w:r w:rsidR="008B7166">
              <w:rPr>
                <w:rFonts w:ascii="Arial" w:hAnsi="Arial" w:cs="Arial"/>
              </w:rPr>
              <w:t>a single storey rear extension</w:t>
            </w:r>
            <w:r w:rsidR="005E7735">
              <w:rPr>
                <w:rFonts w:ascii="Arial" w:hAnsi="Arial" w:cs="Arial"/>
              </w:rPr>
              <w:t xml:space="preserve"> </w:t>
            </w:r>
            <w:r w:rsidR="007B7E2A">
              <w:rPr>
                <w:rFonts w:ascii="Arial" w:hAnsi="Arial" w:cs="Arial"/>
              </w:rPr>
              <w:t>plus</w:t>
            </w:r>
            <w:r w:rsidR="007B7E2A" w:rsidRPr="007B7E2A">
              <w:rPr>
                <w:rFonts w:ascii="Arial" w:hAnsi="Arial" w:cs="Arial"/>
              </w:rPr>
              <w:t xml:space="preserve"> infill of side passage to provide additional accommodation to basement flat.</w:t>
            </w:r>
          </w:p>
        </w:tc>
      </w:tr>
      <w:tr w:rsidR="003B4AC7" w14:paraId="30816403" w14:textId="77777777">
        <w:trPr>
          <w:trHeight w:val="778"/>
        </w:trPr>
        <w:tc>
          <w:tcPr>
            <w:tcW w:w="2694" w:type="dxa"/>
            <w:gridSpan w:val="2"/>
            <w:tcBorders>
              <w:top w:val="single" w:sz="12" w:space="0" w:color="auto"/>
              <w:left w:val="single" w:sz="12" w:space="0" w:color="auto"/>
              <w:right w:val="single" w:sz="12" w:space="0" w:color="auto"/>
            </w:tcBorders>
            <w:shd w:val="clear" w:color="auto" w:fill="000000"/>
            <w:vAlign w:val="center"/>
          </w:tcPr>
          <w:p w14:paraId="69F7FC2E" w14:textId="77777777" w:rsidR="003B4AC7" w:rsidRDefault="003B4AC7">
            <w:pPr>
              <w:pStyle w:val="Heading2"/>
              <w:rPr>
                <w:rFonts w:cs="Arial"/>
                <w:color w:val="000000"/>
                <w:highlight w:val="black"/>
              </w:rPr>
            </w:pPr>
            <w:r>
              <w:rPr>
                <w:rFonts w:cs="Arial"/>
                <w:color w:val="FFFFFF"/>
                <w:highlight w:val="black"/>
              </w:rPr>
              <w:t>Recommendation(s):</w:t>
            </w:r>
          </w:p>
        </w:tc>
        <w:tc>
          <w:tcPr>
            <w:tcW w:w="8363" w:type="dxa"/>
            <w:gridSpan w:val="12"/>
            <w:tcBorders>
              <w:top w:val="single" w:sz="12" w:space="0" w:color="auto"/>
              <w:left w:val="single" w:sz="12" w:space="0" w:color="auto"/>
              <w:right w:val="single" w:sz="12" w:space="0" w:color="auto"/>
            </w:tcBorders>
            <w:shd w:val="clear" w:color="auto" w:fill="B3B3B3"/>
            <w:vAlign w:val="center"/>
          </w:tcPr>
          <w:p w14:paraId="699266DF" w14:textId="77777777" w:rsidR="003B4AC7" w:rsidRDefault="004000CD" w:rsidP="001D38C7">
            <w:pPr>
              <w:pStyle w:val="Heading2"/>
            </w:pPr>
            <w:r>
              <w:t>Refuse</w:t>
            </w:r>
          </w:p>
        </w:tc>
      </w:tr>
      <w:tr w:rsidR="003B4AC7" w14:paraId="68650FEA" w14:textId="77777777">
        <w:trPr>
          <w:trHeight w:val="414"/>
        </w:trPr>
        <w:tc>
          <w:tcPr>
            <w:tcW w:w="2694" w:type="dxa"/>
            <w:gridSpan w:val="2"/>
            <w:tcBorders>
              <w:left w:val="single" w:sz="12" w:space="0" w:color="auto"/>
              <w:bottom w:val="single" w:sz="4" w:space="0" w:color="auto"/>
              <w:right w:val="single" w:sz="12" w:space="0" w:color="auto"/>
            </w:tcBorders>
            <w:vAlign w:val="center"/>
          </w:tcPr>
          <w:p w14:paraId="6EE68940" w14:textId="77777777" w:rsidR="003B4AC7" w:rsidRDefault="003B4AC7">
            <w:pPr>
              <w:rPr>
                <w:rFonts w:ascii="Arial" w:hAnsi="Arial" w:cs="Arial"/>
              </w:rPr>
            </w:pPr>
            <w:r>
              <w:rPr>
                <w:rFonts w:ascii="Arial" w:hAnsi="Arial" w:cs="Arial"/>
                <w:b/>
              </w:rPr>
              <w:t>Application Type:</w:t>
            </w:r>
          </w:p>
        </w:tc>
        <w:tc>
          <w:tcPr>
            <w:tcW w:w="8363" w:type="dxa"/>
            <w:gridSpan w:val="12"/>
            <w:tcBorders>
              <w:left w:val="single" w:sz="12" w:space="0" w:color="auto"/>
              <w:bottom w:val="single" w:sz="4" w:space="0" w:color="auto"/>
              <w:right w:val="single" w:sz="12" w:space="0" w:color="auto"/>
            </w:tcBorders>
          </w:tcPr>
          <w:p w14:paraId="1D2C4501" w14:textId="77777777" w:rsidR="003B4AC7" w:rsidRDefault="003B4AC7">
            <w:pPr>
              <w:pStyle w:val="Heading2"/>
            </w:pPr>
          </w:p>
          <w:p w14:paraId="465FE871" w14:textId="77777777" w:rsidR="003B4AC7" w:rsidRDefault="006C2A64">
            <w:pPr>
              <w:pStyle w:val="Heading2"/>
            </w:pPr>
            <w:r>
              <w:br/>
            </w:r>
          </w:p>
        </w:tc>
      </w:tr>
      <w:tr w:rsidR="003B4AC7" w14:paraId="6D1AA24C" w14:textId="77777777" w:rsidTr="001A3F7F">
        <w:trPr>
          <w:cantSplit/>
          <w:trHeight w:val="551"/>
        </w:trPr>
        <w:tc>
          <w:tcPr>
            <w:tcW w:w="2694" w:type="dxa"/>
            <w:gridSpan w:val="2"/>
            <w:tcBorders>
              <w:left w:val="single" w:sz="12" w:space="0" w:color="auto"/>
              <w:bottom w:val="single" w:sz="4" w:space="0" w:color="auto"/>
              <w:right w:val="single" w:sz="12" w:space="0" w:color="auto"/>
            </w:tcBorders>
            <w:vAlign w:val="center"/>
          </w:tcPr>
          <w:p w14:paraId="08206E2F" w14:textId="77777777" w:rsidR="003B4AC7" w:rsidRDefault="003B4AC7">
            <w:pPr>
              <w:pStyle w:val="Heading2"/>
              <w:rPr>
                <w:rFonts w:cs="Arial"/>
                <w:sz w:val="20"/>
              </w:rPr>
            </w:pPr>
            <w:r>
              <w:rPr>
                <w:rFonts w:cs="Arial"/>
                <w:sz w:val="20"/>
              </w:rPr>
              <w:lastRenderedPageBreak/>
              <w:t>Conditions or Reasons for Refusal:</w:t>
            </w:r>
          </w:p>
        </w:tc>
        <w:tc>
          <w:tcPr>
            <w:tcW w:w="8363" w:type="dxa"/>
            <w:gridSpan w:val="12"/>
            <w:vMerge w:val="restart"/>
            <w:tcBorders>
              <w:left w:val="single" w:sz="12" w:space="0" w:color="auto"/>
              <w:right w:val="single" w:sz="12" w:space="0" w:color="auto"/>
            </w:tcBorders>
          </w:tcPr>
          <w:p w14:paraId="5F2FC34F" w14:textId="77777777" w:rsidR="003B4AC7" w:rsidRDefault="003B4AC7">
            <w:pPr>
              <w:rPr>
                <w:rFonts w:ascii="Arial" w:hAnsi="Arial" w:cs="Arial"/>
                <w:sz w:val="20"/>
              </w:rPr>
            </w:pPr>
          </w:p>
          <w:p w14:paraId="46649D6B" w14:textId="77777777" w:rsidR="003B4AC7" w:rsidRDefault="003B4AC7">
            <w:pPr>
              <w:rPr>
                <w:rFonts w:ascii="Arial" w:hAnsi="Arial" w:cs="Arial"/>
                <w:sz w:val="20"/>
              </w:rPr>
            </w:pPr>
          </w:p>
          <w:p w14:paraId="1CF7E50B" w14:textId="77777777" w:rsidR="003B4AC7" w:rsidRDefault="003B4AC7">
            <w:pPr>
              <w:pStyle w:val="Heading3"/>
              <w:rPr>
                <w:rFonts w:ascii="Arial" w:hAnsi="Arial"/>
              </w:rPr>
            </w:pPr>
            <w:r>
              <w:rPr>
                <w:rFonts w:ascii="Arial" w:hAnsi="Arial"/>
              </w:rPr>
              <w:t>Refer to Draft Decision Notice</w:t>
            </w:r>
          </w:p>
        </w:tc>
      </w:tr>
      <w:tr w:rsidR="003B4AC7" w14:paraId="1A671872" w14:textId="77777777" w:rsidTr="001A3F7F">
        <w:trPr>
          <w:cantSplit/>
          <w:trHeight w:val="190"/>
        </w:trPr>
        <w:tc>
          <w:tcPr>
            <w:tcW w:w="2694" w:type="dxa"/>
            <w:gridSpan w:val="2"/>
            <w:tcBorders>
              <w:top w:val="single" w:sz="4" w:space="0" w:color="auto"/>
              <w:left w:val="single" w:sz="12" w:space="0" w:color="auto"/>
              <w:bottom w:val="single" w:sz="4" w:space="0" w:color="auto"/>
              <w:right w:val="single" w:sz="12" w:space="0" w:color="auto"/>
            </w:tcBorders>
            <w:vAlign w:val="center"/>
          </w:tcPr>
          <w:p w14:paraId="31D12C81" w14:textId="77777777" w:rsidR="003B4AC7" w:rsidRDefault="003B4AC7">
            <w:pPr>
              <w:pStyle w:val="Heading2"/>
              <w:rPr>
                <w:rFonts w:cs="Arial"/>
                <w:sz w:val="20"/>
              </w:rPr>
            </w:pPr>
            <w:r>
              <w:rPr>
                <w:rFonts w:cs="Arial"/>
                <w:sz w:val="20"/>
              </w:rPr>
              <w:t>Informatives:</w:t>
            </w:r>
          </w:p>
        </w:tc>
        <w:tc>
          <w:tcPr>
            <w:tcW w:w="8363" w:type="dxa"/>
            <w:gridSpan w:val="12"/>
            <w:vMerge/>
            <w:tcBorders>
              <w:left w:val="single" w:sz="12" w:space="0" w:color="auto"/>
              <w:bottom w:val="single" w:sz="4" w:space="0" w:color="auto"/>
              <w:right w:val="single" w:sz="12" w:space="0" w:color="auto"/>
            </w:tcBorders>
          </w:tcPr>
          <w:p w14:paraId="40A5241C" w14:textId="77777777" w:rsidR="003B4AC7" w:rsidRDefault="003B4AC7">
            <w:pPr>
              <w:pStyle w:val="Heading2"/>
              <w:rPr>
                <w:rFonts w:cs="Arial"/>
                <w:b w:val="0"/>
                <w:bCs/>
                <w:sz w:val="20"/>
              </w:rPr>
            </w:pPr>
          </w:p>
        </w:tc>
      </w:tr>
      <w:tr w:rsidR="003B4AC7" w14:paraId="22E41F46" w14:textId="77777777">
        <w:trPr>
          <w:trHeight w:val="318"/>
        </w:trPr>
        <w:tc>
          <w:tcPr>
            <w:tcW w:w="11057" w:type="dxa"/>
            <w:gridSpan w:val="14"/>
            <w:tcBorders>
              <w:left w:val="single" w:sz="12" w:space="0" w:color="auto"/>
              <w:bottom w:val="single" w:sz="4" w:space="0" w:color="auto"/>
              <w:right w:val="single" w:sz="12" w:space="0" w:color="auto"/>
            </w:tcBorders>
            <w:shd w:val="clear" w:color="auto" w:fill="000000"/>
            <w:vAlign w:val="center"/>
          </w:tcPr>
          <w:p w14:paraId="002191D4" w14:textId="77777777" w:rsidR="003B4AC7" w:rsidRDefault="003B4AC7">
            <w:pPr>
              <w:pStyle w:val="Heading2"/>
              <w:rPr>
                <w:rFonts w:cs="Arial"/>
                <w:color w:val="FFFFFF"/>
                <w:highlight w:val="black"/>
              </w:rPr>
            </w:pPr>
            <w:r>
              <w:rPr>
                <w:rFonts w:cs="Arial"/>
                <w:color w:val="FFFFFF"/>
                <w:highlight w:val="black"/>
              </w:rPr>
              <w:t>Consultations</w:t>
            </w:r>
          </w:p>
        </w:tc>
      </w:tr>
      <w:tr w:rsidR="003B4AC7" w14:paraId="056D8684" w14:textId="77777777">
        <w:trPr>
          <w:trHeight w:val="421"/>
        </w:trPr>
        <w:tc>
          <w:tcPr>
            <w:tcW w:w="2694" w:type="dxa"/>
            <w:gridSpan w:val="2"/>
            <w:tcBorders>
              <w:top w:val="single" w:sz="4" w:space="0" w:color="auto"/>
              <w:left w:val="single" w:sz="12" w:space="0" w:color="auto"/>
              <w:bottom w:val="single" w:sz="4" w:space="0" w:color="auto"/>
              <w:right w:val="single" w:sz="12" w:space="0" w:color="auto"/>
            </w:tcBorders>
            <w:vAlign w:val="center"/>
          </w:tcPr>
          <w:p w14:paraId="24908F2F" w14:textId="50D6AF65" w:rsidR="003B4AC7" w:rsidRDefault="00911B1B" w:rsidP="005E7735">
            <w:pPr>
              <w:pStyle w:val="Heading2"/>
              <w:rPr>
                <w:rFonts w:cs="Arial"/>
                <w:color w:val="FFFFFF"/>
                <w:highlight w:val="darkBlue"/>
              </w:rPr>
            </w:pPr>
            <w:r>
              <w:rPr>
                <w:rFonts w:cs="Arial"/>
                <w:szCs w:val="24"/>
              </w:rPr>
              <w:t>Adjoining o</w:t>
            </w:r>
            <w:r w:rsidRPr="0064746C">
              <w:rPr>
                <w:rFonts w:cs="Arial"/>
                <w:szCs w:val="24"/>
              </w:rPr>
              <w:t>ccupiers</w:t>
            </w:r>
            <w:r>
              <w:rPr>
                <w:rFonts w:cs="Arial"/>
                <w:szCs w:val="24"/>
              </w:rPr>
              <w:t xml:space="preserve"> </w:t>
            </w:r>
          </w:p>
        </w:tc>
        <w:tc>
          <w:tcPr>
            <w:tcW w:w="1843" w:type="dxa"/>
            <w:gridSpan w:val="3"/>
            <w:tcBorders>
              <w:top w:val="single" w:sz="4" w:space="0" w:color="auto"/>
              <w:left w:val="single" w:sz="12" w:space="0" w:color="auto"/>
              <w:bottom w:val="single" w:sz="4" w:space="0" w:color="auto"/>
              <w:right w:val="single" w:sz="4" w:space="0" w:color="auto"/>
            </w:tcBorders>
            <w:vAlign w:val="center"/>
          </w:tcPr>
          <w:p w14:paraId="58D1BC43" w14:textId="77777777" w:rsidR="003B4AC7" w:rsidRDefault="003B4AC7">
            <w:pPr>
              <w:rPr>
                <w:rFonts w:ascii="Arial" w:hAnsi="Arial" w:cs="Arial"/>
              </w:rPr>
            </w:pPr>
            <w:r>
              <w:rPr>
                <w:rFonts w:ascii="Arial" w:hAnsi="Arial" w:cs="Arial"/>
              </w:rPr>
              <w:t>No. notified</w:t>
            </w:r>
          </w:p>
          <w:p w14:paraId="01304D68" w14:textId="77777777" w:rsidR="003B4AC7" w:rsidRDefault="003B4AC7">
            <w:pPr>
              <w:rPr>
                <w:rFonts w:ascii="Arial" w:hAnsi="Arial" w:cs="Arial"/>
                <w:color w:val="FFFFFF"/>
                <w:highlight w:val="darkBlue"/>
              </w:rPr>
            </w:pPr>
          </w:p>
        </w:tc>
        <w:tc>
          <w:tcPr>
            <w:tcW w:w="709" w:type="dxa"/>
            <w:tcBorders>
              <w:top w:val="single" w:sz="4" w:space="0" w:color="auto"/>
              <w:left w:val="single" w:sz="4" w:space="0" w:color="auto"/>
              <w:bottom w:val="single" w:sz="4" w:space="0" w:color="auto"/>
              <w:right w:val="single" w:sz="4" w:space="0" w:color="auto"/>
            </w:tcBorders>
            <w:vAlign w:val="center"/>
          </w:tcPr>
          <w:p w14:paraId="351633F2" w14:textId="11BE8EEE" w:rsidR="003B4AC7" w:rsidRDefault="005E7735">
            <w:pPr>
              <w:rPr>
                <w:rFonts w:ascii="Arial" w:hAnsi="Arial" w:cs="Arial"/>
                <w:b/>
                <w:bCs/>
              </w:rPr>
            </w:pPr>
            <w:r>
              <w:rPr>
                <w:rFonts w:ascii="Arial" w:hAnsi="Arial" w:cs="Arial"/>
                <w:b/>
                <w:bCs/>
              </w:rPr>
              <w:t>0</w:t>
            </w:r>
          </w:p>
          <w:p w14:paraId="2FD3A85A" w14:textId="77777777" w:rsidR="003B4AC7" w:rsidRDefault="003B4AC7">
            <w:pPr>
              <w:rPr>
                <w:rFonts w:ascii="Arial" w:hAnsi="Arial" w:cs="Arial"/>
                <w:b/>
                <w:bCs/>
                <w:highlight w:val="darkBlue"/>
              </w:rPr>
            </w:pPr>
          </w:p>
        </w:tc>
        <w:tc>
          <w:tcPr>
            <w:tcW w:w="2268" w:type="dxa"/>
            <w:gridSpan w:val="4"/>
            <w:tcBorders>
              <w:top w:val="single" w:sz="4" w:space="0" w:color="auto"/>
              <w:left w:val="single" w:sz="4" w:space="0" w:color="auto"/>
              <w:bottom w:val="single" w:sz="4" w:space="0" w:color="auto"/>
              <w:right w:val="single" w:sz="4" w:space="0" w:color="auto"/>
            </w:tcBorders>
            <w:vAlign w:val="center"/>
          </w:tcPr>
          <w:p w14:paraId="65EE5714" w14:textId="77777777" w:rsidR="003B4AC7" w:rsidRDefault="003B4AC7">
            <w:pPr>
              <w:rPr>
                <w:rFonts w:ascii="Arial" w:hAnsi="Arial" w:cs="Arial"/>
              </w:rPr>
            </w:pPr>
          </w:p>
          <w:p w14:paraId="038F7C50" w14:textId="77777777" w:rsidR="003B4AC7" w:rsidRDefault="003B4AC7">
            <w:pPr>
              <w:rPr>
                <w:rFonts w:ascii="Arial" w:hAnsi="Arial" w:cs="Arial"/>
              </w:rPr>
            </w:pPr>
            <w:r>
              <w:rPr>
                <w:rFonts w:ascii="Arial" w:hAnsi="Arial" w:cs="Arial"/>
              </w:rPr>
              <w:t>No. of responses</w:t>
            </w:r>
          </w:p>
          <w:p w14:paraId="32A0C35C" w14:textId="77777777" w:rsidR="003B4AC7" w:rsidRDefault="003B4AC7">
            <w:pPr>
              <w:rPr>
                <w:rFonts w:ascii="Arial" w:hAnsi="Arial" w:cs="Arial"/>
                <w:color w:val="FFFFFF"/>
                <w:highlight w:val="darkBlue"/>
              </w:rPr>
            </w:pPr>
          </w:p>
        </w:tc>
        <w:tc>
          <w:tcPr>
            <w:tcW w:w="708" w:type="dxa"/>
            <w:tcBorders>
              <w:top w:val="single" w:sz="4" w:space="0" w:color="auto"/>
              <w:left w:val="single" w:sz="4" w:space="0" w:color="auto"/>
              <w:bottom w:val="single" w:sz="4" w:space="0" w:color="auto"/>
              <w:right w:val="single" w:sz="4" w:space="0" w:color="auto"/>
            </w:tcBorders>
            <w:vAlign w:val="center"/>
          </w:tcPr>
          <w:p w14:paraId="5C736009" w14:textId="7C65E232" w:rsidR="003B4AC7" w:rsidRDefault="005E7735">
            <w:pPr>
              <w:rPr>
                <w:rFonts w:ascii="Arial" w:hAnsi="Arial" w:cs="Arial"/>
                <w:b/>
                <w:bCs/>
              </w:rPr>
            </w:pPr>
            <w:r>
              <w:rPr>
                <w:rFonts w:ascii="Arial" w:hAnsi="Arial" w:cs="Arial"/>
                <w:b/>
                <w:bCs/>
              </w:rPr>
              <w:t>0</w:t>
            </w:r>
          </w:p>
          <w:p w14:paraId="51381B46" w14:textId="77777777" w:rsidR="003B4AC7" w:rsidRDefault="003B4AC7">
            <w:pPr>
              <w:rPr>
                <w:rFonts w:ascii="Arial" w:hAnsi="Arial" w:cs="Arial"/>
                <w:b/>
                <w:bCs/>
                <w:color w:val="FFFFFF"/>
                <w:highlight w:val="darkBlue"/>
              </w:rPr>
            </w:pPr>
          </w:p>
        </w:tc>
        <w:tc>
          <w:tcPr>
            <w:tcW w:w="2098" w:type="dxa"/>
            <w:gridSpan w:val="2"/>
            <w:tcBorders>
              <w:top w:val="single" w:sz="4" w:space="0" w:color="auto"/>
              <w:left w:val="single" w:sz="4" w:space="0" w:color="auto"/>
              <w:bottom w:val="single" w:sz="4" w:space="0" w:color="auto"/>
              <w:right w:val="single" w:sz="4" w:space="0" w:color="auto"/>
            </w:tcBorders>
            <w:vAlign w:val="center"/>
          </w:tcPr>
          <w:p w14:paraId="707B3CBF" w14:textId="77777777" w:rsidR="003B4AC7" w:rsidRDefault="003B4AC7">
            <w:pPr>
              <w:rPr>
                <w:rFonts w:ascii="Arial" w:hAnsi="Arial" w:cs="Arial"/>
              </w:rPr>
            </w:pPr>
            <w:r>
              <w:rPr>
                <w:rFonts w:ascii="Arial" w:hAnsi="Arial" w:cs="Arial"/>
              </w:rPr>
              <w:t>No. of objections</w:t>
            </w:r>
          </w:p>
          <w:p w14:paraId="42D64FF1" w14:textId="77777777" w:rsidR="003B4AC7" w:rsidRDefault="003B4AC7">
            <w:pPr>
              <w:rPr>
                <w:rFonts w:ascii="Arial" w:hAnsi="Arial" w:cs="Arial"/>
                <w:color w:val="FFFFFF"/>
                <w:highlight w:val="darkBlue"/>
              </w:rPr>
            </w:pPr>
          </w:p>
        </w:tc>
        <w:tc>
          <w:tcPr>
            <w:tcW w:w="737" w:type="dxa"/>
            <w:tcBorders>
              <w:top w:val="single" w:sz="4" w:space="0" w:color="auto"/>
              <w:left w:val="single" w:sz="4" w:space="0" w:color="auto"/>
              <w:bottom w:val="single" w:sz="4" w:space="0" w:color="auto"/>
              <w:right w:val="single" w:sz="12" w:space="0" w:color="auto"/>
            </w:tcBorders>
            <w:vAlign w:val="center"/>
          </w:tcPr>
          <w:p w14:paraId="32C5A166" w14:textId="690A727A" w:rsidR="003B4AC7" w:rsidRDefault="005E7735">
            <w:pPr>
              <w:rPr>
                <w:rFonts w:ascii="Arial" w:hAnsi="Arial" w:cs="Arial"/>
                <w:b/>
                <w:bCs/>
              </w:rPr>
            </w:pPr>
            <w:r>
              <w:rPr>
                <w:rFonts w:ascii="Arial" w:hAnsi="Arial" w:cs="Arial"/>
                <w:b/>
                <w:bCs/>
              </w:rPr>
              <w:t>0</w:t>
            </w:r>
          </w:p>
          <w:p w14:paraId="62CD9F84" w14:textId="77777777" w:rsidR="003B4AC7" w:rsidRDefault="003B4AC7">
            <w:pPr>
              <w:rPr>
                <w:rFonts w:ascii="Arial" w:hAnsi="Arial" w:cs="Arial"/>
                <w:color w:val="FFFFFF"/>
                <w:highlight w:val="darkBlue"/>
              </w:rPr>
            </w:pPr>
          </w:p>
        </w:tc>
      </w:tr>
      <w:tr w:rsidR="003B4AC7" w14:paraId="11579594" w14:textId="77777777" w:rsidTr="00895467">
        <w:trPr>
          <w:trHeight w:val="1401"/>
        </w:trPr>
        <w:tc>
          <w:tcPr>
            <w:tcW w:w="2694" w:type="dxa"/>
            <w:gridSpan w:val="2"/>
            <w:tcBorders>
              <w:top w:val="single" w:sz="4" w:space="0" w:color="auto"/>
              <w:left w:val="single" w:sz="12" w:space="0" w:color="auto"/>
              <w:bottom w:val="single" w:sz="4" w:space="0" w:color="auto"/>
              <w:right w:val="single" w:sz="12" w:space="0" w:color="auto"/>
            </w:tcBorders>
            <w:vAlign w:val="center"/>
          </w:tcPr>
          <w:p w14:paraId="55CE1738" w14:textId="77777777" w:rsidR="003B4AC7" w:rsidRDefault="003B4AC7">
            <w:pPr>
              <w:pStyle w:val="Heading2"/>
              <w:rPr>
                <w:rFonts w:cs="Arial"/>
                <w:sz w:val="20"/>
              </w:rPr>
            </w:pPr>
            <w:r>
              <w:rPr>
                <w:rFonts w:cs="Arial"/>
                <w:sz w:val="20"/>
              </w:rPr>
              <w:t>Summary of consultation responses:</w:t>
            </w:r>
          </w:p>
          <w:p w14:paraId="5E5DB20F" w14:textId="77777777" w:rsidR="003B4AC7" w:rsidRDefault="003B4AC7"/>
          <w:p w14:paraId="4B84C6CF" w14:textId="77777777" w:rsidR="003B4AC7" w:rsidRDefault="003B4AC7"/>
        </w:tc>
        <w:tc>
          <w:tcPr>
            <w:tcW w:w="8363" w:type="dxa"/>
            <w:gridSpan w:val="12"/>
            <w:tcBorders>
              <w:top w:val="single" w:sz="4" w:space="0" w:color="auto"/>
              <w:left w:val="single" w:sz="12" w:space="0" w:color="auto"/>
              <w:bottom w:val="single" w:sz="4" w:space="0" w:color="auto"/>
              <w:right w:val="single" w:sz="12" w:space="0" w:color="auto"/>
            </w:tcBorders>
          </w:tcPr>
          <w:p w14:paraId="3FCBD97A" w14:textId="77777777" w:rsidR="00AE2D66" w:rsidRDefault="00AE2D66" w:rsidP="000E3535">
            <w:pPr>
              <w:rPr>
                <w:rFonts w:ascii="Arial" w:hAnsi="Arial" w:cs="Arial"/>
                <w:b/>
              </w:rPr>
            </w:pPr>
          </w:p>
          <w:p w14:paraId="0A62F4D7" w14:textId="77777777" w:rsidR="006F108D" w:rsidRPr="008B7166" w:rsidRDefault="008B7166" w:rsidP="00B432D6">
            <w:pPr>
              <w:jc w:val="both"/>
              <w:rPr>
                <w:rFonts w:ascii="Arial" w:hAnsi="Arial" w:cs="Arial"/>
                <w:bCs/>
                <w:color w:val="FFFFFF"/>
                <w:highlight w:val="darkBlue"/>
              </w:rPr>
            </w:pPr>
            <w:r w:rsidRPr="008B7166">
              <w:rPr>
                <w:rFonts w:ascii="Arial" w:hAnsi="Arial" w:cs="Arial"/>
                <w:bCs/>
              </w:rPr>
              <w:t>N/A</w:t>
            </w:r>
          </w:p>
        </w:tc>
      </w:tr>
      <w:tr w:rsidR="003B4AC7" w14:paraId="74201C26" w14:textId="77777777" w:rsidTr="000E3535">
        <w:trPr>
          <w:trHeight w:val="700"/>
        </w:trPr>
        <w:tc>
          <w:tcPr>
            <w:tcW w:w="2694" w:type="dxa"/>
            <w:gridSpan w:val="2"/>
            <w:tcBorders>
              <w:top w:val="single" w:sz="4" w:space="0" w:color="auto"/>
              <w:left w:val="single" w:sz="12" w:space="0" w:color="auto"/>
              <w:bottom w:val="single" w:sz="12" w:space="0" w:color="auto"/>
              <w:right w:val="single" w:sz="12" w:space="0" w:color="auto"/>
            </w:tcBorders>
            <w:vAlign w:val="center"/>
          </w:tcPr>
          <w:p w14:paraId="68120E74" w14:textId="1713A307" w:rsidR="003B4AC7" w:rsidRDefault="005E7735" w:rsidP="005E7735">
            <w:pPr>
              <w:pStyle w:val="Heading2"/>
              <w:rPr>
                <w:rFonts w:cs="Arial"/>
                <w:b w:val="0"/>
                <w:bCs/>
                <w:sz w:val="16"/>
              </w:rPr>
            </w:pPr>
            <w:r w:rsidRPr="005E7735">
              <w:rPr>
                <w:rFonts w:cs="Arial"/>
                <w:szCs w:val="24"/>
              </w:rPr>
              <w:t>Local</w:t>
            </w:r>
            <w:r w:rsidR="00C65A2A" w:rsidRPr="005E7735">
              <w:rPr>
                <w:rFonts w:cs="Arial"/>
                <w:szCs w:val="24"/>
              </w:rPr>
              <w:t xml:space="preserve"> group </w:t>
            </w:r>
            <w:r w:rsidR="003B4AC7" w:rsidRPr="005E7735">
              <w:rPr>
                <w:rFonts w:cs="Arial"/>
                <w:szCs w:val="24"/>
              </w:rPr>
              <w:t>comments</w:t>
            </w:r>
            <w:r w:rsidR="003B4AC7">
              <w:rPr>
                <w:rFonts w:cs="Arial"/>
                <w:sz w:val="20"/>
              </w:rPr>
              <w:t>:</w:t>
            </w:r>
          </w:p>
        </w:tc>
        <w:tc>
          <w:tcPr>
            <w:tcW w:w="8363" w:type="dxa"/>
            <w:gridSpan w:val="12"/>
            <w:tcBorders>
              <w:top w:val="single" w:sz="4" w:space="0" w:color="auto"/>
              <w:left w:val="single" w:sz="12" w:space="0" w:color="auto"/>
              <w:bottom w:val="single" w:sz="12" w:space="0" w:color="auto"/>
              <w:right w:val="single" w:sz="12" w:space="0" w:color="auto"/>
            </w:tcBorders>
          </w:tcPr>
          <w:p w14:paraId="17C1611E" w14:textId="77777777" w:rsidR="003B4AC7" w:rsidRDefault="003B4AC7">
            <w:pPr>
              <w:rPr>
                <w:rFonts w:ascii="Arial" w:hAnsi="Arial" w:cs="Arial"/>
                <w:u w:val="single"/>
              </w:rPr>
            </w:pPr>
          </w:p>
          <w:p w14:paraId="70B781BB" w14:textId="415C3547" w:rsidR="008B7166" w:rsidRDefault="008B7166">
            <w:pPr>
              <w:rPr>
                <w:rFonts w:ascii="Arial" w:hAnsi="Arial" w:cs="Arial"/>
                <w:b/>
                <w:bCs/>
              </w:rPr>
            </w:pPr>
            <w:r>
              <w:rPr>
                <w:rFonts w:ascii="Arial" w:hAnsi="Arial" w:cs="Arial"/>
                <w:b/>
                <w:bCs/>
              </w:rPr>
              <w:t>Objection received from Camden Square C</w:t>
            </w:r>
            <w:r w:rsidR="005E7735">
              <w:rPr>
                <w:rFonts w:ascii="Arial" w:hAnsi="Arial" w:cs="Arial"/>
                <w:b/>
                <w:bCs/>
              </w:rPr>
              <w:t xml:space="preserve">onservation </w:t>
            </w:r>
            <w:r>
              <w:rPr>
                <w:rFonts w:ascii="Arial" w:hAnsi="Arial" w:cs="Arial"/>
                <w:b/>
                <w:bCs/>
              </w:rPr>
              <w:t>A</w:t>
            </w:r>
            <w:r w:rsidR="005E7735">
              <w:rPr>
                <w:rFonts w:ascii="Arial" w:hAnsi="Arial" w:cs="Arial"/>
                <w:b/>
                <w:bCs/>
              </w:rPr>
              <w:t xml:space="preserve">rea </w:t>
            </w:r>
            <w:r>
              <w:rPr>
                <w:rFonts w:ascii="Arial" w:hAnsi="Arial" w:cs="Arial"/>
                <w:b/>
                <w:bCs/>
              </w:rPr>
              <w:t>A</w:t>
            </w:r>
            <w:r w:rsidR="005E7735">
              <w:rPr>
                <w:rFonts w:ascii="Arial" w:hAnsi="Arial" w:cs="Arial"/>
                <w:b/>
                <w:bCs/>
              </w:rPr>
              <w:t xml:space="preserve">dvisory </w:t>
            </w:r>
            <w:r>
              <w:rPr>
                <w:rFonts w:ascii="Arial" w:hAnsi="Arial" w:cs="Arial"/>
                <w:b/>
                <w:bCs/>
              </w:rPr>
              <w:t>C</w:t>
            </w:r>
            <w:r w:rsidR="005E7735">
              <w:rPr>
                <w:rFonts w:ascii="Arial" w:hAnsi="Arial" w:cs="Arial"/>
                <w:b/>
                <w:bCs/>
              </w:rPr>
              <w:t>ommittee (CAAC)</w:t>
            </w:r>
            <w:r>
              <w:rPr>
                <w:rFonts w:ascii="Arial" w:hAnsi="Arial" w:cs="Arial"/>
                <w:b/>
                <w:bCs/>
              </w:rPr>
              <w:t>:</w:t>
            </w:r>
          </w:p>
          <w:p w14:paraId="4AF8C7DD" w14:textId="77777777" w:rsidR="005E6893" w:rsidRDefault="005E6893">
            <w:pPr>
              <w:rPr>
                <w:rFonts w:ascii="Arial" w:hAnsi="Arial" w:cs="Arial"/>
                <w:u w:val="single"/>
              </w:rPr>
            </w:pPr>
            <w:r>
              <w:rPr>
                <w:rFonts w:ascii="Arial" w:hAnsi="Arial" w:cs="Arial"/>
                <w:u w:val="single"/>
              </w:rPr>
              <w:t>Land Use</w:t>
            </w:r>
          </w:p>
          <w:p w14:paraId="45183689" w14:textId="6FBCEAF6" w:rsidR="007B7D7F" w:rsidRPr="007B7D7F" w:rsidRDefault="008604D0" w:rsidP="005E6893">
            <w:pPr>
              <w:numPr>
                <w:ilvl w:val="0"/>
                <w:numId w:val="10"/>
              </w:numPr>
              <w:rPr>
                <w:rFonts w:ascii="Arial" w:hAnsi="Arial" w:cs="Arial"/>
                <w:u w:val="single"/>
              </w:rPr>
            </w:pPr>
            <w:r>
              <w:rPr>
                <w:rFonts w:ascii="Arial" w:hAnsi="Arial" w:cs="Arial"/>
              </w:rPr>
              <w:t xml:space="preserve">Space indicated as a study, </w:t>
            </w:r>
            <w:r w:rsidR="005E7735">
              <w:rPr>
                <w:rFonts w:ascii="Arial" w:hAnsi="Arial" w:cs="Arial"/>
              </w:rPr>
              <w:t>but</w:t>
            </w:r>
            <w:r>
              <w:rPr>
                <w:rFonts w:ascii="Arial" w:hAnsi="Arial" w:cs="Arial"/>
              </w:rPr>
              <w:t xml:space="preserve"> a shower room is indicated;</w:t>
            </w:r>
          </w:p>
          <w:p w14:paraId="4CF10A06" w14:textId="77777777" w:rsidR="005E6893" w:rsidRDefault="005E6893" w:rsidP="005E6893">
            <w:pPr>
              <w:numPr>
                <w:ilvl w:val="0"/>
                <w:numId w:val="10"/>
              </w:numPr>
              <w:rPr>
                <w:rFonts w:ascii="Arial" w:hAnsi="Arial" w:cs="Arial"/>
                <w:u w:val="single"/>
              </w:rPr>
            </w:pPr>
            <w:r>
              <w:rPr>
                <w:rFonts w:ascii="Arial" w:hAnsi="Arial" w:cs="Arial"/>
              </w:rPr>
              <w:t xml:space="preserve">Questions whether </w:t>
            </w:r>
            <w:r w:rsidR="007B7D7F">
              <w:rPr>
                <w:rFonts w:ascii="Arial" w:hAnsi="Arial" w:cs="Arial"/>
              </w:rPr>
              <w:t xml:space="preserve">extended area is to be used as separate unit of accommodation. </w:t>
            </w:r>
          </w:p>
          <w:p w14:paraId="561A635E" w14:textId="77777777" w:rsidR="005E6893" w:rsidRDefault="005E6893">
            <w:pPr>
              <w:rPr>
                <w:rFonts w:ascii="Arial" w:hAnsi="Arial" w:cs="Arial"/>
                <w:u w:val="single"/>
              </w:rPr>
            </w:pPr>
          </w:p>
          <w:p w14:paraId="4D62E929" w14:textId="77777777" w:rsidR="008B7166" w:rsidRDefault="008B7166">
            <w:pPr>
              <w:rPr>
                <w:rFonts w:ascii="Arial" w:hAnsi="Arial" w:cs="Arial"/>
                <w:u w:val="single"/>
              </w:rPr>
            </w:pPr>
            <w:r w:rsidRPr="008B7166">
              <w:rPr>
                <w:rFonts w:ascii="Arial" w:hAnsi="Arial" w:cs="Arial"/>
                <w:u w:val="single"/>
              </w:rPr>
              <w:t>Design</w:t>
            </w:r>
          </w:p>
          <w:p w14:paraId="6697A5D4" w14:textId="77777777" w:rsidR="008B7166" w:rsidRPr="008B7166" w:rsidRDefault="008B7166" w:rsidP="008B7166">
            <w:pPr>
              <w:numPr>
                <w:ilvl w:val="0"/>
                <w:numId w:val="9"/>
              </w:numPr>
              <w:rPr>
                <w:rFonts w:ascii="Arial" w:hAnsi="Arial" w:cs="Arial"/>
              </w:rPr>
            </w:pPr>
            <w:r>
              <w:rPr>
                <w:rFonts w:ascii="Arial" w:hAnsi="Arial" w:cs="Arial"/>
              </w:rPr>
              <w:t>No information regarding materials</w:t>
            </w:r>
            <w:r w:rsidR="008604D0">
              <w:rPr>
                <w:rFonts w:ascii="Arial" w:hAnsi="Arial" w:cs="Arial"/>
              </w:rPr>
              <w:t>.</w:t>
            </w:r>
          </w:p>
          <w:p w14:paraId="62C1B159" w14:textId="77777777" w:rsidR="008B7166" w:rsidRPr="008B7166" w:rsidRDefault="008B7166">
            <w:pPr>
              <w:rPr>
                <w:rFonts w:ascii="Arial" w:hAnsi="Arial" w:cs="Arial"/>
                <w:u w:val="single"/>
              </w:rPr>
            </w:pPr>
          </w:p>
          <w:p w14:paraId="3BBD7C6C" w14:textId="77777777" w:rsidR="008B7166" w:rsidRPr="008B7166" w:rsidRDefault="008B7166">
            <w:pPr>
              <w:rPr>
                <w:rFonts w:ascii="Arial" w:hAnsi="Arial" w:cs="Arial"/>
                <w:u w:val="single"/>
              </w:rPr>
            </w:pPr>
            <w:r w:rsidRPr="008B7166">
              <w:rPr>
                <w:rFonts w:ascii="Arial" w:hAnsi="Arial" w:cs="Arial"/>
                <w:u w:val="single"/>
              </w:rPr>
              <w:t>Amenity</w:t>
            </w:r>
          </w:p>
          <w:p w14:paraId="6F5B13F2" w14:textId="77777777" w:rsidR="008B7166" w:rsidRPr="005E6893" w:rsidRDefault="005E6893" w:rsidP="005E6893">
            <w:pPr>
              <w:numPr>
                <w:ilvl w:val="0"/>
                <w:numId w:val="9"/>
              </w:numPr>
              <w:rPr>
                <w:rFonts w:ascii="Arial" w:hAnsi="Arial" w:cs="Arial"/>
                <w:b/>
                <w:bCs/>
              </w:rPr>
            </w:pPr>
            <w:r>
              <w:rPr>
                <w:rFonts w:ascii="Arial" w:hAnsi="Arial" w:cs="Arial"/>
              </w:rPr>
              <w:t>New extension blocks light to existing bedroom</w:t>
            </w:r>
            <w:r w:rsidR="008604D0">
              <w:rPr>
                <w:rFonts w:ascii="Arial" w:hAnsi="Arial" w:cs="Arial"/>
              </w:rPr>
              <w:t>.</w:t>
            </w:r>
          </w:p>
          <w:p w14:paraId="14192D84" w14:textId="77777777" w:rsidR="005E6893" w:rsidRDefault="005E6893">
            <w:pPr>
              <w:rPr>
                <w:rFonts w:ascii="Arial" w:hAnsi="Arial" w:cs="Arial"/>
                <w:b/>
                <w:bCs/>
                <w:color w:val="FFFFFF"/>
                <w:highlight w:val="darkBlue"/>
              </w:rPr>
            </w:pPr>
          </w:p>
          <w:p w14:paraId="24F3EB82" w14:textId="77777777" w:rsidR="008B7166" w:rsidRPr="008B7166" w:rsidRDefault="008B7166">
            <w:pPr>
              <w:rPr>
                <w:rFonts w:ascii="Arial" w:hAnsi="Arial" w:cs="Arial"/>
                <w:u w:val="single"/>
              </w:rPr>
            </w:pPr>
            <w:r w:rsidRPr="008B7166">
              <w:rPr>
                <w:rFonts w:ascii="Arial" w:hAnsi="Arial" w:cs="Arial"/>
                <w:u w:val="single"/>
              </w:rPr>
              <w:t>Other Issues</w:t>
            </w:r>
          </w:p>
          <w:p w14:paraId="3C9EA9CD" w14:textId="77777777" w:rsidR="008B7166" w:rsidRDefault="008B7166" w:rsidP="008B7166">
            <w:pPr>
              <w:numPr>
                <w:ilvl w:val="0"/>
                <w:numId w:val="8"/>
              </w:numPr>
              <w:rPr>
                <w:rFonts w:ascii="Arial" w:hAnsi="Arial" w:cs="Arial"/>
              </w:rPr>
            </w:pPr>
            <w:r w:rsidRPr="008B7166">
              <w:rPr>
                <w:rFonts w:ascii="Arial" w:hAnsi="Arial" w:cs="Arial"/>
              </w:rPr>
              <w:t>Drawings do not show section</w:t>
            </w:r>
            <w:r>
              <w:rPr>
                <w:rFonts w:ascii="Arial" w:hAnsi="Arial" w:cs="Arial"/>
              </w:rPr>
              <w:t>s</w:t>
            </w:r>
            <w:r w:rsidRPr="008B7166">
              <w:rPr>
                <w:rFonts w:ascii="Arial" w:hAnsi="Arial" w:cs="Arial"/>
              </w:rPr>
              <w:t xml:space="preserve"> or neighbouring properties;</w:t>
            </w:r>
          </w:p>
          <w:p w14:paraId="2DE4F391" w14:textId="77777777" w:rsidR="008B7166" w:rsidRPr="008B7166" w:rsidRDefault="008B7166" w:rsidP="008B7166">
            <w:pPr>
              <w:numPr>
                <w:ilvl w:val="0"/>
                <w:numId w:val="8"/>
              </w:numPr>
              <w:rPr>
                <w:rFonts w:ascii="Arial" w:hAnsi="Arial" w:cs="Arial"/>
              </w:rPr>
            </w:pPr>
            <w:r>
              <w:rPr>
                <w:rFonts w:ascii="Arial" w:hAnsi="Arial" w:cs="Arial"/>
              </w:rPr>
              <w:t xml:space="preserve">Layout not logical; no internal connection </w:t>
            </w:r>
            <w:r w:rsidR="008604D0">
              <w:rPr>
                <w:rFonts w:ascii="Arial" w:hAnsi="Arial" w:cs="Arial"/>
              </w:rPr>
              <w:t>from host property.</w:t>
            </w:r>
          </w:p>
          <w:p w14:paraId="4360D033" w14:textId="77777777" w:rsidR="008B7166" w:rsidRPr="008B7166" w:rsidRDefault="008B7166">
            <w:pPr>
              <w:rPr>
                <w:rFonts w:ascii="Arial" w:hAnsi="Arial" w:cs="Arial"/>
                <w:b/>
                <w:bCs/>
                <w:color w:val="FFFFFF"/>
                <w:highlight w:val="darkBlue"/>
              </w:rPr>
            </w:pPr>
          </w:p>
        </w:tc>
      </w:tr>
      <w:tr w:rsidR="003B4AC7" w14:paraId="7E5956B5" w14:textId="77777777">
        <w:trPr>
          <w:trHeight w:val="340"/>
        </w:trPr>
        <w:tc>
          <w:tcPr>
            <w:tcW w:w="11057" w:type="dxa"/>
            <w:gridSpan w:val="14"/>
            <w:tcBorders>
              <w:left w:val="single" w:sz="12" w:space="0" w:color="auto"/>
              <w:bottom w:val="single" w:sz="12" w:space="0" w:color="auto"/>
              <w:right w:val="single" w:sz="12" w:space="0" w:color="auto"/>
            </w:tcBorders>
            <w:shd w:val="clear" w:color="auto" w:fill="000000"/>
            <w:vAlign w:val="center"/>
          </w:tcPr>
          <w:p w14:paraId="0EE4E607" w14:textId="77777777" w:rsidR="003B4AC7" w:rsidRDefault="003B4AC7">
            <w:pPr>
              <w:pStyle w:val="Heading2"/>
              <w:rPr>
                <w:rFonts w:cs="Arial"/>
                <w:highlight w:val="black"/>
              </w:rPr>
            </w:pPr>
            <w:r>
              <w:rPr>
                <w:rFonts w:cs="Arial"/>
                <w:b w:val="0"/>
                <w:highlight w:val="black"/>
              </w:rPr>
              <w:br w:type="page"/>
            </w:r>
            <w:r>
              <w:rPr>
                <w:rFonts w:cs="Arial"/>
                <w:color w:val="FFFFFF"/>
                <w:highlight w:val="black"/>
              </w:rPr>
              <w:t>Site Description</w:t>
            </w:r>
            <w:r>
              <w:rPr>
                <w:rFonts w:cs="Arial"/>
                <w:highlight w:val="black"/>
              </w:rPr>
              <w:t xml:space="preserve"> </w:t>
            </w:r>
          </w:p>
        </w:tc>
      </w:tr>
      <w:tr w:rsidR="003B4AC7" w14:paraId="4E2F6E5D" w14:textId="77777777">
        <w:trPr>
          <w:trHeight w:val="1193"/>
        </w:trPr>
        <w:tc>
          <w:tcPr>
            <w:tcW w:w="11057" w:type="dxa"/>
            <w:gridSpan w:val="14"/>
            <w:tcBorders>
              <w:top w:val="single" w:sz="12" w:space="0" w:color="auto"/>
              <w:left w:val="single" w:sz="12" w:space="0" w:color="auto"/>
              <w:bottom w:val="single" w:sz="4" w:space="0" w:color="auto"/>
              <w:right w:val="single" w:sz="12" w:space="0" w:color="auto"/>
            </w:tcBorders>
          </w:tcPr>
          <w:p w14:paraId="4460587D" w14:textId="77777777" w:rsidR="003B4AC7" w:rsidRDefault="009B5A81" w:rsidP="000068F4">
            <w:pPr>
              <w:rPr>
                <w:rFonts w:ascii="Arial" w:hAnsi="Arial" w:cs="Arial"/>
              </w:rPr>
            </w:pPr>
            <w:r w:rsidRPr="009B5A81">
              <w:rPr>
                <w:rFonts w:ascii="Arial" w:hAnsi="Arial" w:cs="Arial"/>
              </w:rPr>
              <w:t xml:space="preserve">The </w:t>
            </w:r>
            <w:r w:rsidR="000068F4">
              <w:rPr>
                <w:rFonts w:ascii="Arial" w:hAnsi="Arial" w:cs="Arial"/>
              </w:rPr>
              <w:t>site is</w:t>
            </w:r>
            <w:r w:rsidR="008434EF">
              <w:rPr>
                <w:rFonts w:ascii="Arial" w:hAnsi="Arial" w:cs="Arial"/>
              </w:rPr>
              <w:t xml:space="preserve"> a semi-detached property</w:t>
            </w:r>
            <w:r w:rsidR="000068F4">
              <w:rPr>
                <w:rFonts w:ascii="Arial" w:hAnsi="Arial" w:cs="Arial"/>
              </w:rPr>
              <w:t xml:space="preserve"> located on the </w:t>
            </w:r>
            <w:r w:rsidR="008604D0">
              <w:rPr>
                <w:rFonts w:ascii="Arial" w:hAnsi="Arial" w:cs="Arial"/>
              </w:rPr>
              <w:t>west</w:t>
            </w:r>
            <w:r w:rsidR="000068F4">
              <w:rPr>
                <w:rFonts w:ascii="Arial" w:hAnsi="Arial" w:cs="Arial"/>
              </w:rPr>
              <w:t xml:space="preserve"> side of </w:t>
            </w:r>
            <w:r w:rsidR="008604D0">
              <w:rPr>
                <w:rFonts w:ascii="Arial" w:hAnsi="Arial" w:cs="Arial"/>
              </w:rPr>
              <w:t>St. Augustine’s Road, near the</w:t>
            </w:r>
            <w:r w:rsidR="000068F4">
              <w:rPr>
                <w:rFonts w:ascii="Arial" w:hAnsi="Arial" w:cs="Arial"/>
              </w:rPr>
              <w:t xml:space="preserve"> junction with </w:t>
            </w:r>
            <w:r w:rsidR="008604D0">
              <w:rPr>
                <w:rFonts w:ascii="Arial" w:hAnsi="Arial" w:cs="Arial"/>
              </w:rPr>
              <w:t>Cantelowes</w:t>
            </w:r>
            <w:r w:rsidR="000068F4">
              <w:rPr>
                <w:rFonts w:ascii="Arial" w:hAnsi="Arial" w:cs="Arial"/>
              </w:rPr>
              <w:t xml:space="preserve"> Road. </w:t>
            </w:r>
            <w:r w:rsidR="008434EF">
              <w:rPr>
                <w:rFonts w:ascii="Arial" w:hAnsi="Arial" w:cs="Arial"/>
              </w:rPr>
              <w:t>This application relates specifically to the lower ground floor flat within a semi-detached property</w:t>
            </w:r>
            <w:r w:rsidR="000068F4">
              <w:rPr>
                <w:rFonts w:ascii="Arial" w:hAnsi="Arial" w:cs="Arial"/>
              </w:rPr>
              <w:t>.</w:t>
            </w:r>
          </w:p>
          <w:p w14:paraId="3F2F7B44" w14:textId="77777777" w:rsidR="000068F4" w:rsidRDefault="000068F4" w:rsidP="000068F4">
            <w:pPr>
              <w:rPr>
                <w:rFonts w:ascii="Arial" w:hAnsi="Arial" w:cs="Arial"/>
              </w:rPr>
            </w:pPr>
          </w:p>
          <w:p w14:paraId="5BC1E015" w14:textId="77777777" w:rsidR="000068F4" w:rsidRDefault="000068F4" w:rsidP="000068F4">
            <w:pPr>
              <w:rPr>
                <w:rFonts w:ascii="Arial" w:hAnsi="Arial" w:cs="Arial"/>
              </w:rPr>
            </w:pPr>
            <w:r>
              <w:rPr>
                <w:rFonts w:ascii="Arial" w:hAnsi="Arial" w:cs="Arial"/>
              </w:rPr>
              <w:t>The site is not listed</w:t>
            </w:r>
            <w:r w:rsidR="008434EF">
              <w:rPr>
                <w:rFonts w:ascii="Arial" w:hAnsi="Arial" w:cs="Arial"/>
              </w:rPr>
              <w:t>, however it lies within the Camden Square Conservation Area.</w:t>
            </w:r>
          </w:p>
          <w:p w14:paraId="1B98C0F6" w14:textId="1FEAF30A" w:rsidR="0049086C" w:rsidRDefault="0049086C" w:rsidP="000068F4">
            <w:pPr>
              <w:rPr>
                <w:rFonts w:ascii="Arial" w:hAnsi="Arial" w:cs="Arial"/>
              </w:rPr>
            </w:pPr>
          </w:p>
        </w:tc>
      </w:tr>
      <w:tr w:rsidR="003B4AC7" w14:paraId="69317763" w14:textId="77777777">
        <w:trPr>
          <w:trHeight w:val="273"/>
        </w:trPr>
        <w:tc>
          <w:tcPr>
            <w:tcW w:w="11057" w:type="dxa"/>
            <w:gridSpan w:val="14"/>
            <w:tcBorders>
              <w:left w:val="single" w:sz="12" w:space="0" w:color="auto"/>
              <w:right w:val="single" w:sz="12" w:space="0" w:color="auto"/>
            </w:tcBorders>
            <w:shd w:val="clear" w:color="auto" w:fill="000000"/>
            <w:vAlign w:val="center"/>
          </w:tcPr>
          <w:p w14:paraId="0CA9CD31" w14:textId="77777777" w:rsidR="003B4AC7" w:rsidRDefault="003B4AC7">
            <w:pPr>
              <w:pStyle w:val="Heading2"/>
              <w:rPr>
                <w:rFonts w:cs="Arial"/>
                <w:b w:val="0"/>
              </w:rPr>
            </w:pPr>
            <w:r>
              <w:rPr>
                <w:rFonts w:cs="Arial"/>
                <w:color w:val="FFFFFF"/>
                <w:highlight w:val="black"/>
              </w:rPr>
              <w:t>Relevant History</w:t>
            </w:r>
          </w:p>
        </w:tc>
      </w:tr>
      <w:tr w:rsidR="003B4AC7" w14:paraId="0D75B194" w14:textId="77777777" w:rsidTr="00895467">
        <w:trPr>
          <w:trHeight w:val="2236"/>
        </w:trPr>
        <w:tc>
          <w:tcPr>
            <w:tcW w:w="11057" w:type="dxa"/>
            <w:gridSpan w:val="14"/>
            <w:tcBorders>
              <w:left w:val="single" w:sz="12" w:space="0" w:color="auto"/>
              <w:bottom w:val="single" w:sz="4" w:space="0" w:color="auto"/>
              <w:right w:val="single" w:sz="12" w:space="0" w:color="auto"/>
            </w:tcBorders>
          </w:tcPr>
          <w:p w14:paraId="29BDFFB6" w14:textId="3CC1BCC9" w:rsidR="00BC3CFA" w:rsidRDefault="00BC3CFA" w:rsidP="00C914CD">
            <w:pPr>
              <w:jc w:val="both"/>
              <w:rPr>
                <w:rFonts w:ascii="Arial" w:hAnsi="Arial" w:cs="Arial"/>
                <w:b/>
              </w:rPr>
            </w:pPr>
          </w:p>
          <w:p w14:paraId="6F74526B" w14:textId="70C384BD" w:rsidR="00964F80" w:rsidRDefault="009A2DCB" w:rsidP="00C914CD">
            <w:pPr>
              <w:jc w:val="both"/>
              <w:rPr>
                <w:rFonts w:ascii="Arial" w:hAnsi="Arial" w:cs="Arial"/>
                <w:bCs/>
              </w:rPr>
            </w:pPr>
            <w:r>
              <w:rPr>
                <w:rFonts w:ascii="Arial" w:hAnsi="Arial" w:cs="Arial"/>
                <w:b/>
              </w:rPr>
              <w:t>2016/3363/P</w:t>
            </w:r>
            <w:r w:rsidR="00954696">
              <w:rPr>
                <w:rFonts w:ascii="Arial" w:hAnsi="Arial" w:cs="Arial"/>
                <w:b/>
              </w:rPr>
              <w:t xml:space="preserve"> </w:t>
            </w:r>
            <w:r w:rsidR="00954696">
              <w:rPr>
                <w:rFonts w:ascii="Arial" w:hAnsi="Arial" w:cs="Arial"/>
                <w:bCs/>
              </w:rPr>
              <w:t xml:space="preserve">– Granted </w:t>
            </w:r>
            <w:r w:rsidR="00E52C11">
              <w:rPr>
                <w:rFonts w:ascii="Arial" w:hAnsi="Arial" w:cs="Arial"/>
                <w:bCs/>
              </w:rPr>
              <w:t>12 October 2016</w:t>
            </w:r>
          </w:p>
          <w:p w14:paraId="5F6F1363" w14:textId="469362C1" w:rsidR="00F7070F" w:rsidRPr="00405897" w:rsidRDefault="00E8250A" w:rsidP="00C914CD">
            <w:pPr>
              <w:jc w:val="both"/>
              <w:rPr>
                <w:rFonts w:ascii="Arial" w:hAnsi="Arial" w:cs="Arial"/>
                <w:bCs/>
              </w:rPr>
            </w:pPr>
            <w:r>
              <w:rPr>
                <w:rFonts w:ascii="Arial" w:hAnsi="Arial" w:cs="Arial"/>
                <w:bCs/>
              </w:rPr>
              <w:t xml:space="preserve">Conversion of existing </w:t>
            </w:r>
            <w:r w:rsidR="00405897">
              <w:rPr>
                <w:rFonts w:ascii="Arial" w:hAnsi="Arial" w:cs="Arial"/>
                <w:bCs/>
              </w:rPr>
              <w:t xml:space="preserve">3-bedroom ground floor maisonette to 2x 2-bedroom self-contained flats. </w:t>
            </w:r>
          </w:p>
          <w:p w14:paraId="7907AE6C" w14:textId="77777777" w:rsidR="00BC3CFA" w:rsidRDefault="00BC3CFA" w:rsidP="00C914CD">
            <w:pPr>
              <w:jc w:val="both"/>
              <w:rPr>
                <w:rFonts w:ascii="Arial" w:hAnsi="Arial" w:cs="Arial"/>
                <w:u w:val="single"/>
              </w:rPr>
            </w:pPr>
          </w:p>
          <w:p w14:paraId="36BB661D" w14:textId="77777777" w:rsidR="00641216" w:rsidRDefault="000F7DAC" w:rsidP="00C914CD">
            <w:pPr>
              <w:jc w:val="both"/>
              <w:rPr>
                <w:rFonts w:ascii="Arial" w:hAnsi="Arial" w:cs="Arial"/>
              </w:rPr>
            </w:pPr>
            <w:r w:rsidRPr="000F7DAC">
              <w:rPr>
                <w:rFonts w:ascii="Arial" w:hAnsi="Arial" w:cs="Arial"/>
                <w:u w:val="single"/>
              </w:rPr>
              <w:t>Other sites on street</w:t>
            </w:r>
            <w:r>
              <w:rPr>
                <w:rFonts w:ascii="Arial" w:hAnsi="Arial" w:cs="Arial"/>
              </w:rPr>
              <w:t>:</w:t>
            </w:r>
          </w:p>
          <w:p w14:paraId="4E492A32" w14:textId="77777777" w:rsidR="00BC3CFA" w:rsidRDefault="00BC3CFA" w:rsidP="00C914CD">
            <w:pPr>
              <w:jc w:val="both"/>
              <w:rPr>
                <w:rFonts w:ascii="Arial" w:hAnsi="Arial" w:cs="Arial"/>
              </w:rPr>
            </w:pPr>
          </w:p>
          <w:p w14:paraId="67E49AD3" w14:textId="7E6E5131" w:rsidR="00BC3CFA" w:rsidRDefault="00930DA1" w:rsidP="00C914CD">
            <w:pPr>
              <w:jc w:val="both"/>
              <w:rPr>
                <w:rFonts w:ascii="Arial" w:hAnsi="Arial" w:cs="Arial"/>
                <w:u w:val="single"/>
              </w:rPr>
            </w:pPr>
            <w:r>
              <w:rPr>
                <w:rFonts w:ascii="Arial" w:hAnsi="Arial" w:cs="Arial"/>
                <w:u w:val="single"/>
              </w:rPr>
              <w:t>45</w:t>
            </w:r>
            <w:r w:rsidR="00B53ECD">
              <w:rPr>
                <w:rFonts w:ascii="Arial" w:hAnsi="Arial" w:cs="Arial"/>
                <w:u w:val="single"/>
              </w:rPr>
              <w:t>A</w:t>
            </w:r>
            <w:r>
              <w:rPr>
                <w:rFonts w:ascii="Arial" w:hAnsi="Arial" w:cs="Arial"/>
                <w:u w:val="single"/>
              </w:rPr>
              <w:t xml:space="preserve"> St Augustine’s Road</w:t>
            </w:r>
          </w:p>
          <w:p w14:paraId="4814889D" w14:textId="77777777" w:rsidR="00A825D8" w:rsidRDefault="00A825D8" w:rsidP="00C914CD">
            <w:pPr>
              <w:jc w:val="both"/>
              <w:rPr>
                <w:rFonts w:ascii="Arial" w:hAnsi="Arial" w:cs="Arial"/>
                <w:u w:val="single"/>
              </w:rPr>
            </w:pPr>
          </w:p>
          <w:p w14:paraId="56C9C175" w14:textId="3C9360CE" w:rsidR="00A825D8" w:rsidRPr="00A825D8" w:rsidRDefault="00F44D90" w:rsidP="00C914CD">
            <w:pPr>
              <w:jc w:val="both"/>
              <w:rPr>
                <w:rFonts w:ascii="Arial" w:hAnsi="Arial" w:cs="Arial"/>
              </w:rPr>
            </w:pPr>
            <w:r w:rsidRPr="00F44D90">
              <w:rPr>
                <w:rFonts w:ascii="Arial" w:hAnsi="Arial" w:cs="Arial"/>
              </w:rPr>
              <w:t>2012/3795/P</w:t>
            </w:r>
            <w:r>
              <w:rPr>
                <w:rFonts w:ascii="Arial" w:hAnsi="Arial" w:cs="Arial"/>
              </w:rPr>
              <w:t xml:space="preserve"> </w:t>
            </w:r>
            <w:r w:rsidR="00A825D8">
              <w:rPr>
                <w:rFonts w:ascii="Arial" w:hAnsi="Arial" w:cs="Arial"/>
              </w:rPr>
              <w:t xml:space="preserve">– </w:t>
            </w:r>
            <w:r w:rsidR="00D04AA1" w:rsidRPr="00D04AA1">
              <w:rPr>
                <w:rFonts w:ascii="Arial" w:hAnsi="Arial" w:cs="Arial"/>
              </w:rPr>
              <w:t>Excavation to create a new basement level with front rooflight and rear lightwell, and erection of a single-storey rear extension at ground floor level to ground floor flat (Class C3).</w:t>
            </w:r>
            <w:r w:rsidR="00D04AA1">
              <w:rPr>
                <w:rFonts w:ascii="Arial" w:hAnsi="Arial" w:cs="Arial"/>
              </w:rPr>
              <w:t xml:space="preserve"> </w:t>
            </w:r>
            <w:r w:rsidR="00A825D8">
              <w:rPr>
                <w:rFonts w:ascii="Arial" w:hAnsi="Arial" w:cs="Arial"/>
              </w:rPr>
              <w:t>Granted 12/10/2010</w:t>
            </w:r>
          </w:p>
          <w:p w14:paraId="7F8546A4" w14:textId="77777777" w:rsidR="00BF19D2" w:rsidRDefault="00BF19D2" w:rsidP="003746BE">
            <w:pPr>
              <w:jc w:val="both"/>
              <w:rPr>
                <w:rFonts w:ascii="Arial" w:hAnsi="Arial" w:cs="Arial"/>
              </w:rPr>
            </w:pPr>
          </w:p>
          <w:p w14:paraId="1169DE5A" w14:textId="77777777" w:rsidR="00BF19D2" w:rsidRDefault="00BF19D2" w:rsidP="003746BE">
            <w:pPr>
              <w:jc w:val="both"/>
              <w:rPr>
                <w:rFonts w:ascii="Arial" w:hAnsi="Arial" w:cs="Arial"/>
              </w:rPr>
            </w:pPr>
          </w:p>
          <w:p w14:paraId="4E01248D" w14:textId="77777777" w:rsidR="00BF19D2" w:rsidRDefault="00BF19D2" w:rsidP="003746BE">
            <w:pPr>
              <w:jc w:val="both"/>
              <w:rPr>
                <w:rFonts w:ascii="Arial" w:hAnsi="Arial" w:cs="Arial"/>
              </w:rPr>
            </w:pPr>
          </w:p>
          <w:p w14:paraId="767E4F53" w14:textId="77777777" w:rsidR="00BF19D2" w:rsidRDefault="00BF19D2" w:rsidP="003746BE">
            <w:pPr>
              <w:jc w:val="both"/>
              <w:rPr>
                <w:rFonts w:ascii="Arial" w:hAnsi="Arial" w:cs="Arial"/>
              </w:rPr>
            </w:pPr>
          </w:p>
          <w:p w14:paraId="150F77DA" w14:textId="1CE41ECD" w:rsidR="000F7DAC" w:rsidRDefault="000F7DAC" w:rsidP="003746BE">
            <w:pPr>
              <w:jc w:val="both"/>
              <w:rPr>
                <w:rFonts w:ascii="Arial" w:hAnsi="Arial" w:cs="Arial"/>
              </w:rPr>
            </w:pPr>
            <w:r>
              <w:rPr>
                <w:rFonts w:ascii="Arial" w:hAnsi="Arial" w:cs="Arial"/>
              </w:rPr>
              <w:br/>
            </w:r>
          </w:p>
        </w:tc>
      </w:tr>
      <w:tr w:rsidR="00911B1B" w14:paraId="26B0240B" w14:textId="77777777" w:rsidTr="00FB3551">
        <w:trPr>
          <w:trHeight w:val="558"/>
        </w:trPr>
        <w:tc>
          <w:tcPr>
            <w:tcW w:w="11057" w:type="dxa"/>
            <w:gridSpan w:val="14"/>
            <w:tcBorders>
              <w:left w:val="single" w:sz="12" w:space="0" w:color="auto"/>
              <w:bottom w:val="single" w:sz="4" w:space="0" w:color="auto"/>
              <w:right w:val="single" w:sz="12" w:space="0" w:color="auto"/>
            </w:tcBorders>
            <w:shd w:val="clear" w:color="auto" w:fill="000000"/>
          </w:tcPr>
          <w:p w14:paraId="772A23E6" w14:textId="77777777" w:rsidR="00911B1B" w:rsidRPr="00FB3551" w:rsidRDefault="00911B1B" w:rsidP="00C914CD">
            <w:pPr>
              <w:jc w:val="both"/>
              <w:rPr>
                <w:rFonts w:ascii="Arial" w:hAnsi="Arial" w:cs="Arial"/>
                <w:b/>
                <w:color w:val="FFFFFF"/>
              </w:rPr>
            </w:pPr>
            <w:r w:rsidRPr="00FB3551">
              <w:rPr>
                <w:rFonts w:ascii="Arial" w:hAnsi="Arial" w:cs="Arial"/>
                <w:b/>
                <w:color w:val="FFFFFF"/>
              </w:rPr>
              <w:t>Relevant Policies</w:t>
            </w:r>
          </w:p>
        </w:tc>
      </w:tr>
      <w:tr w:rsidR="00911B1B" w14:paraId="671DD390" w14:textId="77777777" w:rsidTr="00895467">
        <w:trPr>
          <w:trHeight w:val="2236"/>
        </w:trPr>
        <w:tc>
          <w:tcPr>
            <w:tcW w:w="11057" w:type="dxa"/>
            <w:gridSpan w:val="14"/>
            <w:tcBorders>
              <w:left w:val="single" w:sz="12" w:space="0" w:color="auto"/>
              <w:bottom w:val="single" w:sz="4" w:space="0" w:color="auto"/>
              <w:right w:val="single" w:sz="12" w:space="0" w:color="auto"/>
            </w:tcBorders>
          </w:tcPr>
          <w:p w14:paraId="4E638CA4" w14:textId="77777777" w:rsidR="00911B1B" w:rsidRDefault="00911B1B" w:rsidP="00911B1B">
            <w:pPr>
              <w:rPr>
                <w:rFonts w:ascii="Arial" w:hAnsi="Arial" w:cs="Arial"/>
                <w:b/>
                <w:sz w:val="22"/>
                <w:szCs w:val="22"/>
              </w:rPr>
            </w:pPr>
          </w:p>
          <w:p w14:paraId="5C1756D4" w14:textId="77777777" w:rsidR="00911B1B" w:rsidRPr="007238F1" w:rsidRDefault="00911B1B" w:rsidP="00911B1B">
            <w:pPr>
              <w:rPr>
                <w:rFonts w:ascii="Arial" w:hAnsi="Arial" w:cs="Arial"/>
                <w:b/>
                <w:bCs/>
              </w:rPr>
            </w:pPr>
            <w:r w:rsidRPr="007238F1">
              <w:rPr>
                <w:rFonts w:ascii="Arial" w:hAnsi="Arial" w:cs="Arial"/>
                <w:b/>
                <w:bCs/>
              </w:rPr>
              <w:t>The National Planning Policy Framework (NPPF) 20</w:t>
            </w:r>
            <w:r>
              <w:rPr>
                <w:rFonts w:ascii="Arial" w:hAnsi="Arial" w:cs="Arial"/>
                <w:b/>
                <w:bCs/>
              </w:rPr>
              <w:t>21</w:t>
            </w:r>
            <w:r w:rsidRPr="007238F1">
              <w:rPr>
                <w:rFonts w:ascii="Arial" w:hAnsi="Arial" w:cs="Arial"/>
                <w:b/>
                <w:bCs/>
              </w:rPr>
              <w:t xml:space="preserve"> </w:t>
            </w:r>
          </w:p>
          <w:p w14:paraId="066AE866" w14:textId="77777777" w:rsidR="00911B1B" w:rsidRPr="007238F1" w:rsidRDefault="00911B1B" w:rsidP="00911B1B">
            <w:pPr>
              <w:rPr>
                <w:rFonts w:ascii="Arial" w:hAnsi="Arial" w:cs="Arial"/>
                <w:bCs/>
              </w:rPr>
            </w:pPr>
          </w:p>
          <w:p w14:paraId="4E623B50" w14:textId="77777777" w:rsidR="00911B1B" w:rsidRPr="005E7735" w:rsidRDefault="00911B1B" w:rsidP="00911B1B">
            <w:pPr>
              <w:rPr>
                <w:rFonts w:ascii="Arial" w:hAnsi="Arial" w:cs="Arial"/>
                <w:b/>
                <w:bCs/>
              </w:rPr>
            </w:pPr>
            <w:r w:rsidRPr="005E7735">
              <w:rPr>
                <w:rFonts w:ascii="Arial" w:hAnsi="Arial" w:cs="Arial"/>
                <w:b/>
                <w:bCs/>
              </w:rPr>
              <w:t>London Plan 2021</w:t>
            </w:r>
          </w:p>
          <w:p w14:paraId="298A56FD" w14:textId="77777777" w:rsidR="00911B1B" w:rsidRPr="007238F1" w:rsidRDefault="00911B1B" w:rsidP="00911B1B">
            <w:pPr>
              <w:rPr>
                <w:rFonts w:ascii="Arial" w:hAnsi="Arial" w:cs="Arial"/>
                <w:bCs/>
              </w:rPr>
            </w:pPr>
          </w:p>
          <w:p w14:paraId="3B37E31B" w14:textId="75FBF1AE" w:rsidR="00911B1B" w:rsidRPr="007238F1" w:rsidRDefault="00911B1B" w:rsidP="00911B1B">
            <w:pPr>
              <w:rPr>
                <w:rFonts w:ascii="Arial" w:hAnsi="Arial" w:cs="Arial"/>
                <w:b/>
                <w:bCs/>
              </w:rPr>
            </w:pPr>
            <w:r w:rsidRPr="007238F1">
              <w:rPr>
                <w:rFonts w:ascii="Arial" w:hAnsi="Arial" w:cs="Arial"/>
                <w:b/>
                <w:bCs/>
              </w:rPr>
              <w:t xml:space="preserve">Camden </w:t>
            </w:r>
            <w:r w:rsidR="003018BD">
              <w:rPr>
                <w:rFonts w:ascii="Arial" w:hAnsi="Arial" w:cs="Arial"/>
                <w:b/>
                <w:bCs/>
              </w:rPr>
              <w:t>L</w:t>
            </w:r>
            <w:r w:rsidRPr="007238F1">
              <w:rPr>
                <w:rFonts w:ascii="Arial" w:hAnsi="Arial" w:cs="Arial"/>
                <w:b/>
                <w:bCs/>
              </w:rPr>
              <w:t>ocal Plan 2017</w:t>
            </w:r>
          </w:p>
          <w:p w14:paraId="6A104950" w14:textId="77777777" w:rsidR="00911B1B" w:rsidRDefault="00911B1B" w:rsidP="00911B1B">
            <w:pPr>
              <w:rPr>
                <w:rFonts w:ascii="Arial" w:hAnsi="Arial" w:cs="Arial"/>
                <w:bCs/>
              </w:rPr>
            </w:pPr>
          </w:p>
          <w:p w14:paraId="12BF9804" w14:textId="5775EE1D" w:rsidR="00332EED" w:rsidRDefault="00911B1B" w:rsidP="00911B1B">
            <w:pPr>
              <w:rPr>
                <w:rFonts w:ascii="Arial" w:hAnsi="Arial" w:cs="Arial"/>
                <w:bCs/>
              </w:rPr>
            </w:pPr>
            <w:r w:rsidRPr="007238F1">
              <w:rPr>
                <w:rFonts w:ascii="Arial" w:hAnsi="Arial" w:cs="Arial"/>
                <w:bCs/>
              </w:rPr>
              <w:t xml:space="preserve">Policy A1 </w:t>
            </w:r>
            <w:r w:rsidR="00332EED">
              <w:rPr>
                <w:rFonts w:ascii="Arial" w:hAnsi="Arial" w:cs="Arial"/>
                <w:bCs/>
              </w:rPr>
              <w:t>– Managing the Impact of Development</w:t>
            </w:r>
          </w:p>
          <w:p w14:paraId="1288E49E" w14:textId="3F07366C" w:rsidR="00332EED" w:rsidRDefault="00332EED" w:rsidP="00911B1B">
            <w:pPr>
              <w:rPr>
                <w:rFonts w:ascii="Arial" w:hAnsi="Arial" w:cs="Arial"/>
                <w:bCs/>
              </w:rPr>
            </w:pPr>
            <w:r>
              <w:rPr>
                <w:rFonts w:ascii="Arial" w:hAnsi="Arial" w:cs="Arial"/>
                <w:bCs/>
              </w:rPr>
              <w:t>Policy D1 – Design</w:t>
            </w:r>
          </w:p>
          <w:p w14:paraId="75036014" w14:textId="78D29562" w:rsidR="00332EED" w:rsidRDefault="00332EED" w:rsidP="00911B1B">
            <w:pPr>
              <w:rPr>
                <w:rFonts w:ascii="Arial" w:hAnsi="Arial" w:cs="Arial"/>
                <w:bCs/>
              </w:rPr>
            </w:pPr>
            <w:r>
              <w:rPr>
                <w:rFonts w:ascii="Arial" w:hAnsi="Arial" w:cs="Arial"/>
                <w:bCs/>
              </w:rPr>
              <w:t>Policy D2 – Heritage</w:t>
            </w:r>
          </w:p>
          <w:p w14:paraId="41B9BF59" w14:textId="3DEC0661" w:rsidR="00E222DF" w:rsidRDefault="00E222DF" w:rsidP="00911B1B">
            <w:pPr>
              <w:rPr>
                <w:rFonts w:ascii="Arial" w:hAnsi="Arial" w:cs="Arial"/>
                <w:bCs/>
              </w:rPr>
            </w:pPr>
            <w:r>
              <w:rPr>
                <w:rFonts w:ascii="Arial" w:hAnsi="Arial" w:cs="Arial"/>
                <w:bCs/>
              </w:rPr>
              <w:t>Policy H3 – Protecting Existing Homes</w:t>
            </w:r>
          </w:p>
          <w:p w14:paraId="22BD7C19" w14:textId="24FC6E51" w:rsidR="00E222DF" w:rsidRPr="007238F1" w:rsidRDefault="00E222DF" w:rsidP="00911B1B">
            <w:pPr>
              <w:rPr>
                <w:rFonts w:ascii="Arial" w:hAnsi="Arial" w:cs="Arial"/>
                <w:bCs/>
              </w:rPr>
            </w:pPr>
            <w:r>
              <w:rPr>
                <w:rFonts w:ascii="Arial" w:hAnsi="Arial" w:cs="Arial"/>
                <w:bCs/>
              </w:rPr>
              <w:t xml:space="preserve">Policy H6 </w:t>
            </w:r>
            <w:r w:rsidR="00A800E3">
              <w:rPr>
                <w:rFonts w:ascii="Arial" w:hAnsi="Arial" w:cs="Arial"/>
                <w:bCs/>
              </w:rPr>
              <w:t>–</w:t>
            </w:r>
            <w:r>
              <w:rPr>
                <w:rFonts w:ascii="Arial" w:hAnsi="Arial" w:cs="Arial"/>
                <w:bCs/>
              </w:rPr>
              <w:t xml:space="preserve"> </w:t>
            </w:r>
            <w:r w:rsidR="00A800E3">
              <w:rPr>
                <w:rFonts w:ascii="Arial" w:hAnsi="Arial" w:cs="Arial"/>
                <w:bCs/>
              </w:rPr>
              <w:t>Housing Choice and Mix</w:t>
            </w:r>
          </w:p>
          <w:p w14:paraId="6BF7216B" w14:textId="77777777" w:rsidR="00911B1B" w:rsidRPr="007238F1" w:rsidRDefault="00911B1B" w:rsidP="00911B1B">
            <w:pPr>
              <w:rPr>
                <w:rFonts w:ascii="Arial" w:hAnsi="Arial" w:cs="Arial"/>
                <w:bCs/>
              </w:rPr>
            </w:pPr>
          </w:p>
          <w:p w14:paraId="02C9E688" w14:textId="77777777" w:rsidR="00911B1B" w:rsidRPr="007238F1" w:rsidRDefault="00911B1B" w:rsidP="00911B1B">
            <w:pPr>
              <w:rPr>
                <w:rFonts w:ascii="Arial" w:hAnsi="Arial" w:cs="Arial"/>
                <w:b/>
                <w:bCs/>
              </w:rPr>
            </w:pPr>
            <w:r w:rsidRPr="007238F1">
              <w:rPr>
                <w:rFonts w:ascii="Arial" w:hAnsi="Arial" w:cs="Arial"/>
                <w:b/>
                <w:bCs/>
              </w:rPr>
              <w:t xml:space="preserve">Camden Planning Guidance </w:t>
            </w:r>
          </w:p>
          <w:p w14:paraId="169DAF2C" w14:textId="77777777" w:rsidR="00911B1B" w:rsidRPr="007238F1" w:rsidRDefault="00911B1B" w:rsidP="00911B1B">
            <w:pPr>
              <w:rPr>
                <w:rFonts w:ascii="Arial" w:hAnsi="Arial" w:cs="Arial"/>
                <w:bCs/>
              </w:rPr>
            </w:pPr>
          </w:p>
          <w:p w14:paraId="3A55F491" w14:textId="623CBEC7" w:rsidR="00911B1B" w:rsidRDefault="00911B1B" w:rsidP="00911B1B">
            <w:pPr>
              <w:rPr>
                <w:rFonts w:ascii="Arial" w:hAnsi="Arial" w:cs="Arial"/>
                <w:bCs/>
              </w:rPr>
            </w:pPr>
            <w:r w:rsidRPr="007238F1">
              <w:rPr>
                <w:rFonts w:ascii="Arial" w:hAnsi="Arial" w:cs="Arial"/>
                <w:bCs/>
              </w:rPr>
              <w:t>CPG Amenity (2018)</w:t>
            </w:r>
          </w:p>
          <w:p w14:paraId="4F6FB5E1" w14:textId="4CF4197A" w:rsidR="00332EED" w:rsidRDefault="00332EED" w:rsidP="00911B1B">
            <w:pPr>
              <w:rPr>
                <w:rFonts w:ascii="Arial" w:hAnsi="Arial" w:cs="Arial"/>
                <w:bCs/>
              </w:rPr>
            </w:pPr>
            <w:r>
              <w:rPr>
                <w:rFonts w:ascii="Arial" w:hAnsi="Arial" w:cs="Arial"/>
                <w:bCs/>
              </w:rPr>
              <w:t>CPG Home Improvements (</w:t>
            </w:r>
            <w:r w:rsidR="00741D3C">
              <w:rPr>
                <w:rFonts w:ascii="Arial" w:hAnsi="Arial" w:cs="Arial"/>
                <w:bCs/>
              </w:rPr>
              <w:t>2021)</w:t>
            </w:r>
          </w:p>
          <w:p w14:paraId="4B823DC1" w14:textId="5E87E62F" w:rsidR="0082749B" w:rsidRDefault="0082749B" w:rsidP="00911B1B">
            <w:pPr>
              <w:rPr>
                <w:rFonts w:ascii="Arial" w:hAnsi="Arial" w:cs="Arial"/>
                <w:bCs/>
              </w:rPr>
            </w:pPr>
          </w:p>
          <w:p w14:paraId="1E968772" w14:textId="680C06ED" w:rsidR="0082749B" w:rsidRDefault="0082749B" w:rsidP="0082749B">
            <w:pPr>
              <w:rPr>
                <w:rFonts w:ascii="Arial" w:hAnsi="Arial" w:cs="Arial"/>
                <w:b/>
              </w:rPr>
            </w:pPr>
            <w:r w:rsidRPr="0082749B">
              <w:rPr>
                <w:rFonts w:ascii="Arial" w:hAnsi="Arial" w:cs="Arial"/>
                <w:b/>
              </w:rPr>
              <w:t>Camden Square Conservation Area Appraisal and Management Strategy</w:t>
            </w:r>
            <w:r w:rsidR="00465DF1">
              <w:rPr>
                <w:rFonts w:ascii="Arial" w:hAnsi="Arial" w:cs="Arial"/>
                <w:b/>
              </w:rPr>
              <w:t xml:space="preserve"> (2011)</w:t>
            </w:r>
          </w:p>
          <w:p w14:paraId="5B4F1E50" w14:textId="5857F2DF" w:rsidR="0082749B" w:rsidRDefault="00565B25" w:rsidP="0082749B">
            <w:pPr>
              <w:rPr>
                <w:rFonts w:ascii="Arial" w:hAnsi="Arial" w:cs="Arial"/>
                <w:bCs/>
              </w:rPr>
            </w:pPr>
            <w:r>
              <w:rPr>
                <w:rFonts w:ascii="Arial" w:hAnsi="Arial" w:cs="Arial"/>
                <w:bCs/>
              </w:rPr>
              <w:t xml:space="preserve">Part 1: Section 5.8 – The character and appearance of green spaces </w:t>
            </w:r>
          </w:p>
          <w:p w14:paraId="410D2928" w14:textId="3D4EB067" w:rsidR="005C7AC0" w:rsidRPr="00565B25" w:rsidRDefault="005C7AC0" w:rsidP="0082749B">
            <w:pPr>
              <w:rPr>
                <w:rFonts w:ascii="Arial" w:hAnsi="Arial" w:cs="Arial"/>
                <w:bCs/>
              </w:rPr>
            </w:pPr>
            <w:r>
              <w:rPr>
                <w:rFonts w:ascii="Arial" w:hAnsi="Arial" w:cs="Arial"/>
                <w:bCs/>
              </w:rPr>
              <w:t xml:space="preserve">Part 2: </w:t>
            </w:r>
            <w:r w:rsidR="009821AF">
              <w:rPr>
                <w:rFonts w:ascii="Arial" w:hAnsi="Arial" w:cs="Arial"/>
                <w:bCs/>
              </w:rPr>
              <w:t xml:space="preserve">Section 7.11 </w:t>
            </w:r>
            <w:r w:rsidR="002443EB">
              <w:rPr>
                <w:rFonts w:ascii="Arial" w:hAnsi="Arial" w:cs="Arial"/>
                <w:bCs/>
              </w:rPr>
              <w:t>–</w:t>
            </w:r>
            <w:r w:rsidR="009821AF">
              <w:rPr>
                <w:rFonts w:ascii="Arial" w:hAnsi="Arial" w:cs="Arial"/>
                <w:bCs/>
              </w:rPr>
              <w:t xml:space="preserve"> </w:t>
            </w:r>
            <w:r w:rsidR="002443EB">
              <w:rPr>
                <w:rFonts w:ascii="Arial" w:hAnsi="Arial" w:cs="Arial"/>
                <w:bCs/>
              </w:rPr>
              <w:t>Rear Garden Spaces</w:t>
            </w:r>
          </w:p>
          <w:p w14:paraId="0E943765" w14:textId="77777777" w:rsidR="00911B1B" w:rsidRDefault="00911B1B" w:rsidP="00C914CD">
            <w:pPr>
              <w:jc w:val="both"/>
              <w:rPr>
                <w:rFonts w:ascii="Arial" w:hAnsi="Arial" w:cs="Arial"/>
                <w:b/>
              </w:rPr>
            </w:pPr>
          </w:p>
        </w:tc>
      </w:tr>
      <w:tr w:rsidR="003B4AC7" w14:paraId="7E8CC322" w14:textId="77777777">
        <w:trPr>
          <w:trHeight w:val="360"/>
        </w:trPr>
        <w:tc>
          <w:tcPr>
            <w:tcW w:w="11057" w:type="dxa"/>
            <w:gridSpan w:val="14"/>
            <w:tcBorders>
              <w:left w:val="single" w:sz="12" w:space="0" w:color="auto"/>
              <w:right w:val="single" w:sz="12" w:space="0" w:color="auto"/>
            </w:tcBorders>
            <w:shd w:val="clear" w:color="auto" w:fill="000000"/>
            <w:vAlign w:val="center"/>
          </w:tcPr>
          <w:p w14:paraId="7E4A2C27" w14:textId="77777777" w:rsidR="003B4AC7" w:rsidRDefault="003B4AC7">
            <w:pPr>
              <w:pStyle w:val="Heading2"/>
              <w:rPr>
                <w:rFonts w:cs="Arial"/>
                <w:highlight w:val="black"/>
              </w:rPr>
            </w:pPr>
            <w:r>
              <w:rPr>
                <w:rFonts w:cs="Arial"/>
                <w:color w:val="FFFFFF"/>
                <w:highlight w:val="black"/>
              </w:rPr>
              <w:t>Assessment</w:t>
            </w:r>
          </w:p>
        </w:tc>
      </w:tr>
      <w:tr w:rsidR="00911B1B" w14:paraId="03E29FFC" w14:textId="77777777" w:rsidTr="00911B1B">
        <w:trPr>
          <w:trHeight w:val="360"/>
        </w:trPr>
        <w:tc>
          <w:tcPr>
            <w:tcW w:w="11057" w:type="dxa"/>
            <w:gridSpan w:val="14"/>
            <w:tcBorders>
              <w:left w:val="single" w:sz="12" w:space="0" w:color="auto"/>
              <w:right w:val="single" w:sz="12" w:space="0" w:color="auto"/>
            </w:tcBorders>
            <w:shd w:val="clear" w:color="auto" w:fill="auto"/>
            <w:vAlign w:val="center"/>
          </w:tcPr>
          <w:p w14:paraId="2DFE2BF5" w14:textId="6DFDDC3B" w:rsidR="005E7735" w:rsidRDefault="005E7735" w:rsidP="00911B1B">
            <w:pPr>
              <w:spacing w:after="240"/>
              <w:jc w:val="both"/>
              <w:rPr>
                <w:rFonts w:ascii="Arial" w:hAnsi="Arial" w:cs="Arial"/>
                <w:b/>
              </w:rPr>
            </w:pPr>
            <w:r>
              <w:rPr>
                <w:rFonts w:ascii="Arial" w:hAnsi="Arial" w:cs="Arial"/>
                <w:b/>
              </w:rPr>
              <w:t>Proposal</w:t>
            </w:r>
          </w:p>
          <w:p w14:paraId="6C62A8B1" w14:textId="3B05292A" w:rsidR="005E7735" w:rsidRPr="005E7735" w:rsidRDefault="005E7735" w:rsidP="00911B1B">
            <w:pPr>
              <w:spacing w:after="240"/>
              <w:jc w:val="both"/>
              <w:rPr>
                <w:rFonts w:ascii="Arial" w:hAnsi="Arial" w:cs="Arial"/>
              </w:rPr>
            </w:pPr>
            <w:r w:rsidRPr="005E7735">
              <w:rPr>
                <w:rFonts w:ascii="Arial" w:hAnsi="Arial" w:cs="Arial"/>
              </w:rPr>
              <w:t xml:space="preserve">The </w:t>
            </w:r>
            <w:r>
              <w:rPr>
                <w:rFonts w:ascii="Arial" w:hAnsi="Arial" w:cs="Arial"/>
              </w:rPr>
              <w:t>scheme involves</w:t>
            </w:r>
            <w:r w:rsidRPr="005E7735">
              <w:rPr>
                <w:rFonts w:ascii="Arial" w:hAnsi="Arial" w:cs="Arial"/>
              </w:rPr>
              <w:t xml:space="preserve"> rep</w:t>
            </w:r>
            <w:r>
              <w:rPr>
                <w:rFonts w:ascii="Arial" w:hAnsi="Arial" w:cs="Arial"/>
              </w:rPr>
              <w:t>l</w:t>
            </w:r>
            <w:r w:rsidRPr="005E7735">
              <w:rPr>
                <w:rFonts w:ascii="Arial" w:hAnsi="Arial" w:cs="Arial"/>
              </w:rPr>
              <w:t>a</w:t>
            </w:r>
            <w:r>
              <w:rPr>
                <w:rFonts w:ascii="Arial" w:hAnsi="Arial" w:cs="Arial"/>
              </w:rPr>
              <w:t>cing</w:t>
            </w:r>
            <w:r w:rsidRPr="005E7735">
              <w:rPr>
                <w:rFonts w:ascii="Arial" w:hAnsi="Arial" w:cs="Arial"/>
              </w:rPr>
              <w:t xml:space="preserve"> an ex</w:t>
            </w:r>
            <w:r>
              <w:rPr>
                <w:rFonts w:ascii="Arial" w:hAnsi="Arial" w:cs="Arial"/>
              </w:rPr>
              <w:t>is</w:t>
            </w:r>
            <w:r w:rsidRPr="005E7735">
              <w:rPr>
                <w:rFonts w:ascii="Arial" w:hAnsi="Arial" w:cs="Arial"/>
              </w:rPr>
              <w:t xml:space="preserve">ting </w:t>
            </w:r>
            <w:r>
              <w:rPr>
                <w:rFonts w:ascii="Arial" w:hAnsi="Arial" w:cs="Arial"/>
              </w:rPr>
              <w:t>s</w:t>
            </w:r>
            <w:r w:rsidRPr="005E7735">
              <w:rPr>
                <w:rFonts w:ascii="Arial" w:hAnsi="Arial" w:cs="Arial"/>
              </w:rPr>
              <w:t>mal</w:t>
            </w:r>
            <w:r>
              <w:rPr>
                <w:rFonts w:ascii="Arial" w:hAnsi="Arial" w:cs="Arial"/>
              </w:rPr>
              <w:t>l separate outbuilding in the rear garden by a larger structure to provide a study accessed from within the flat; this will be attached to the main property to form a</w:t>
            </w:r>
            <w:r w:rsidRPr="005E7735">
              <w:rPr>
                <w:rFonts w:ascii="Arial" w:hAnsi="Arial" w:cs="Arial"/>
              </w:rPr>
              <w:t xml:space="preserve"> rea</w:t>
            </w:r>
            <w:r>
              <w:rPr>
                <w:rFonts w:ascii="Arial" w:hAnsi="Arial" w:cs="Arial"/>
              </w:rPr>
              <w:t>r</w:t>
            </w:r>
            <w:r w:rsidRPr="005E7735">
              <w:rPr>
                <w:rFonts w:ascii="Arial" w:hAnsi="Arial" w:cs="Arial"/>
              </w:rPr>
              <w:t xml:space="preserve"> e</w:t>
            </w:r>
            <w:r>
              <w:rPr>
                <w:rFonts w:ascii="Arial" w:hAnsi="Arial" w:cs="Arial"/>
              </w:rPr>
              <w:t>x</w:t>
            </w:r>
            <w:r w:rsidRPr="005E7735">
              <w:rPr>
                <w:rFonts w:ascii="Arial" w:hAnsi="Arial" w:cs="Arial"/>
              </w:rPr>
              <w:t>t</w:t>
            </w:r>
            <w:r>
              <w:rPr>
                <w:rFonts w:ascii="Arial" w:hAnsi="Arial" w:cs="Arial"/>
              </w:rPr>
              <w:t>en</w:t>
            </w:r>
            <w:r w:rsidRPr="005E7735">
              <w:rPr>
                <w:rFonts w:ascii="Arial" w:hAnsi="Arial" w:cs="Arial"/>
              </w:rPr>
              <w:t>sion</w:t>
            </w:r>
            <w:r>
              <w:rPr>
                <w:rFonts w:ascii="Arial" w:hAnsi="Arial" w:cs="Arial"/>
              </w:rPr>
              <w:t xml:space="preserve"> covering more than half the width of the property and accessed from the front door by a new corridor infilling the partially open side passage.</w:t>
            </w:r>
          </w:p>
          <w:p w14:paraId="33B83CDE" w14:textId="15D6CC27" w:rsidR="00134AB0" w:rsidRDefault="00134AB0" w:rsidP="00911B1B">
            <w:pPr>
              <w:spacing w:after="240"/>
              <w:jc w:val="both"/>
              <w:rPr>
                <w:rFonts w:ascii="Arial" w:hAnsi="Arial" w:cs="Arial"/>
                <w:b/>
              </w:rPr>
            </w:pPr>
            <w:r>
              <w:rPr>
                <w:rFonts w:ascii="Arial" w:hAnsi="Arial" w:cs="Arial"/>
                <w:b/>
              </w:rPr>
              <w:t>Land Use</w:t>
            </w:r>
          </w:p>
          <w:p w14:paraId="79EF06B2" w14:textId="60D9BE9A" w:rsidR="00BF32B1" w:rsidRDefault="001B0E21" w:rsidP="00911B1B">
            <w:pPr>
              <w:spacing w:after="240"/>
              <w:jc w:val="both"/>
              <w:rPr>
                <w:rFonts w:ascii="Arial" w:hAnsi="Arial" w:cs="Arial"/>
                <w:bCs/>
              </w:rPr>
            </w:pPr>
            <w:r>
              <w:rPr>
                <w:rFonts w:ascii="Arial" w:hAnsi="Arial" w:cs="Arial"/>
                <w:bCs/>
              </w:rPr>
              <w:t xml:space="preserve">The CAAC </w:t>
            </w:r>
            <w:r w:rsidR="00D944F7">
              <w:rPr>
                <w:rFonts w:ascii="Arial" w:hAnsi="Arial" w:cs="Arial"/>
                <w:bCs/>
              </w:rPr>
              <w:t xml:space="preserve">has raised </w:t>
            </w:r>
            <w:r w:rsidR="00D67B9A">
              <w:rPr>
                <w:rFonts w:ascii="Arial" w:hAnsi="Arial" w:cs="Arial"/>
                <w:bCs/>
              </w:rPr>
              <w:t>concern over the proposed internal layout</w:t>
            </w:r>
            <w:r w:rsidR="00F2173B">
              <w:rPr>
                <w:rFonts w:ascii="Arial" w:hAnsi="Arial" w:cs="Arial"/>
                <w:bCs/>
              </w:rPr>
              <w:t xml:space="preserve">, </w:t>
            </w:r>
            <w:r w:rsidR="00F2173B" w:rsidRPr="00EE65A6">
              <w:rPr>
                <w:rFonts w:ascii="Arial" w:hAnsi="Arial" w:cs="Arial"/>
                <w:bCs/>
              </w:rPr>
              <w:t xml:space="preserve">with no apparent internal connection between the main property and </w:t>
            </w:r>
            <w:r w:rsidR="00C9745C" w:rsidRPr="00EE65A6">
              <w:rPr>
                <w:rFonts w:ascii="Arial" w:hAnsi="Arial" w:cs="Arial"/>
                <w:bCs/>
              </w:rPr>
              <w:t>proposed extension</w:t>
            </w:r>
            <w:r w:rsidR="00C9745C">
              <w:rPr>
                <w:rFonts w:ascii="Arial" w:hAnsi="Arial" w:cs="Arial"/>
                <w:bCs/>
              </w:rPr>
              <w:t>.</w:t>
            </w:r>
            <w:r w:rsidR="00CD3538">
              <w:rPr>
                <w:rFonts w:ascii="Arial" w:hAnsi="Arial" w:cs="Arial"/>
                <w:bCs/>
              </w:rPr>
              <w:t xml:space="preserve"> </w:t>
            </w:r>
            <w:r w:rsidR="00760E1F">
              <w:rPr>
                <w:rFonts w:ascii="Arial" w:hAnsi="Arial" w:cs="Arial"/>
                <w:bCs/>
              </w:rPr>
              <w:t xml:space="preserve">Whilst the </w:t>
            </w:r>
            <w:r w:rsidR="006B685F">
              <w:rPr>
                <w:rFonts w:ascii="Arial" w:hAnsi="Arial" w:cs="Arial"/>
                <w:bCs/>
              </w:rPr>
              <w:t>new study</w:t>
            </w:r>
            <w:r w:rsidR="00760E1F">
              <w:rPr>
                <w:rFonts w:ascii="Arial" w:hAnsi="Arial" w:cs="Arial"/>
                <w:bCs/>
              </w:rPr>
              <w:t xml:space="preserve"> cannot be accessed through the main p</w:t>
            </w:r>
            <w:r w:rsidR="006B685F">
              <w:rPr>
                <w:rFonts w:ascii="Arial" w:hAnsi="Arial" w:cs="Arial"/>
                <w:bCs/>
              </w:rPr>
              <w:t>art of the flat</w:t>
            </w:r>
            <w:r w:rsidR="00760E1F">
              <w:rPr>
                <w:rFonts w:ascii="Arial" w:hAnsi="Arial" w:cs="Arial"/>
                <w:bCs/>
              </w:rPr>
              <w:t xml:space="preserve">, it can be accessed </w:t>
            </w:r>
            <w:r w:rsidR="006B685F">
              <w:rPr>
                <w:rFonts w:ascii="Arial" w:hAnsi="Arial" w:cs="Arial"/>
                <w:bCs/>
              </w:rPr>
              <w:t xml:space="preserve">from the entrance hall via several </w:t>
            </w:r>
            <w:r w:rsidR="00A340B7">
              <w:rPr>
                <w:rFonts w:ascii="Arial" w:hAnsi="Arial" w:cs="Arial"/>
                <w:bCs/>
              </w:rPr>
              <w:t>door</w:t>
            </w:r>
            <w:r w:rsidR="006B685F">
              <w:rPr>
                <w:rFonts w:ascii="Arial" w:hAnsi="Arial" w:cs="Arial"/>
                <w:bCs/>
              </w:rPr>
              <w:t>s</w:t>
            </w:r>
            <w:r w:rsidR="00A340B7">
              <w:rPr>
                <w:rFonts w:ascii="Arial" w:hAnsi="Arial" w:cs="Arial"/>
                <w:bCs/>
              </w:rPr>
              <w:t xml:space="preserve"> through the side </w:t>
            </w:r>
            <w:r w:rsidR="006B685F">
              <w:rPr>
                <w:rFonts w:ascii="Arial" w:hAnsi="Arial" w:cs="Arial"/>
                <w:bCs/>
              </w:rPr>
              <w:t xml:space="preserve">alley </w:t>
            </w:r>
            <w:r w:rsidR="00A340B7">
              <w:rPr>
                <w:rFonts w:ascii="Arial" w:hAnsi="Arial" w:cs="Arial"/>
                <w:bCs/>
              </w:rPr>
              <w:t xml:space="preserve">passage. </w:t>
            </w:r>
          </w:p>
          <w:p w14:paraId="0CF34202" w14:textId="0580925F" w:rsidR="00AD47AF" w:rsidRDefault="00CA33A8" w:rsidP="00911B1B">
            <w:pPr>
              <w:spacing w:after="240"/>
              <w:jc w:val="both"/>
              <w:rPr>
                <w:rFonts w:ascii="Arial" w:hAnsi="Arial" w:cs="Arial"/>
                <w:bCs/>
              </w:rPr>
            </w:pPr>
            <w:r>
              <w:rPr>
                <w:rFonts w:ascii="Arial" w:hAnsi="Arial" w:cs="Arial"/>
                <w:bCs/>
              </w:rPr>
              <w:t>T</w:t>
            </w:r>
            <w:r w:rsidR="005E47AE">
              <w:rPr>
                <w:rFonts w:ascii="Arial" w:hAnsi="Arial" w:cs="Arial"/>
                <w:bCs/>
              </w:rPr>
              <w:t>h</w:t>
            </w:r>
            <w:r w:rsidR="00A340B7">
              <w:rPr>
                <w:rFonts w:ascii="Arial" w:hAnsi="Arial" w:cs="Arial"/>
                <w:bCs/>
              </w:rPr>
              <w:t>ere may be</w:t>
            </w:r>
            <w:r w:rsidR="005E47AE">
              <w:rPr>
                <w:rFonts w:ascii="Arial" w:hAnsi="Arial" w:cs="Arial"/>
                <w:bCs/>
              </w:rPr>
              <w:t xml:space="preserve"> concerns that </w:t>
            </w:r>
            <w:r w:rsidR="00893C32">
              <w:rPr>
                <w:rFonts w:ascii="Arial" w:hAnsi="Arial" w:cs="Arial"/>
                <w:bCs/>
              </w:rPr>
              <w:t xml:space="preserve">the extended area would be used as </w:t>
            </w:r>
            <w:r w:rsidR="001C2489">
              <w:rPr>
                <w:rFonts w:ascii="Arial" w:hAnsi="Arial" w:cs="Arial"/>
                <w:bCs/>
              </w:rPr>
              <w:t>separate living accommodation</w:t>
            </w:r>
            <w:r>
              <w:rPr>
                <w:rFonts w:ascii="Arial" w:hAnsi="Arial" w:cs="Arial"/>
                <w:bCs/>
              </w:rPr>
              <w:t>,</w:t>
            </w:r>
            <w:r w:rsidR="006710DE">
              <w:rPr>
                <w:rFonts w:ascii="Arial" w:hAnsi="Arial" w:cs="Arial"/>
                <w:bCs/>
              </w:rPr>
              <w:t xml:space="preserve"> given that there is a small shower room proposed within the area</w:t>
            </w:r>
            <w:r>
              <w:rPr>
                <w:rFonts w:ascii="Arial" w:hAnsi="Arial" w:cs="Arial"/>
                <w:bCs/>
              </w:rPr>
              <w:t>. However</w:t>
            </w:r>
            <w:r w:rsidR="006710DE">
              <w:rPr>
                <w:rFonts w:ascii="Arial" w:hAnsi="Arial" w:cs="Arial"/>
                <w:bCs/>
              </w:rPr>
              <w:t xml:space="preserve"> it is thought that th</w:t>
            </w:r>
            <w:r>
              <w:rPr>
                <w:rFonts w:ascii="Arial" w:hAnsi="Arial" w:cs="Arial"/>
                <w:bCs/>
              </w:rPr>
              <w:t>is</w:t>
            </w:r>
            <w:r w:rsidR="006710DE">
              <w:rPr>
                <w:rFonts w:ascii="Arial" w:hAnsi="Arial" w:cs="Arial"/>
                <w:bCs/>
              </w:rPr>
              <w:t xml:space="preserve"> </w:t>
            </w:r>
            <w:r w:rsidR="006B685F">
              <w:rPr>
                <w:rFonts w:ascii="Arial" w:hAnsi="Arial" w:cs="Arial"/>
                <w:bCs/>
              </w:rPr>
              <w:t xml:space="preserve">rather </w:t>
            </w:r>
            <w:r w:rsidR="006710DE">
              <w:rPr>
                <w:rFonts w:ascii="Arial" w:hAnsi="Arial" w:cs="Arial"/>
                <w:bCs/>
              </w:rPr>
              <w:t xml:space="preserve">convoluted </w:t>
            </w:r>
            <w:r w:rsidR="000308B2">
              <w:rPr>
                <w:rFonts w:ascii="Arial" w:hAnsi="Arial" w:cs="Arial"/>
                <w:bCs/>
              </w:rPr>
              <w:t xml:space="preserve">layout </w:t>
            </w:r>
            <w:r w:rsidR="006B685F">
              <w:rPr>
                <w:rFonts w:ascii="Arial" w:hAnsi="Arial" w:cs="Arial"/>
                <w:bCs/>
              </w:rPr>
              <w:t xml:space="preserve">is just a result of trying to avoid carrying out more costly major alterations to the rear wall and other rooms in order </w:t>
            </w:r>
            <w:r w:rsidR="000308B2">
              <w:rPr>
                <w:rFonts w:ascii="Arial" w:hAnsi="Arial" w:cs="Arial"/>
                <w:bCs/>
              </w:rPr>
              <w:t xml:space="preserve">to introduce one additional bedroom to the host property. </w:t>
            </w:r>
            <w:r w:rsidR="00AD47AF">
              <w:rPr>
                <w:rFonts w:ascii="Arial" w:hAnsi="Arial" w:cs="Arial"/>
                <w:bCs/>
              </w:rPr>
              <w:t xml:space="preserve">The fact that this is labelled as a study on the layout is not an issue as the Council cannot control the </w:t>
            </w:r>
            <w:r>
              <w:rPr>
                <w:rFonts w:ascii="Arial" w:hAnsi="Arial" w:cs="Arial"/>
                <w:bCs/>
              </w:rPr>
              <w:t xml:space="preserve">future </w:t>
            </w:r>
            <w:r w:rsidR="00AD47AF">
              <w:rPr>
                <w:rFonts w:ascii="Arial" w:hAnsi="Arial" w:cs="Arial"/>
                <w:bCs/>
              </w:rPr>
              <w:t xml:space="preserve">internal use of </w:t>
            </w:r>
            <w:r w:rsidR="000A0940">
              <w:rPr>
                <w:rFonts w:ascii="Arial" w:hAnsi="Arial" w:cs="Arial"/>
                <w:bCs/>
              </w:rPr>
              <w:t xml:space="preserve">the property. </w:t>
            </w:r>
            <w:r w:rsidR="006B685F">
              <w:rPr>
                <w:rFonts w:ascii="Arial" w:hAnsi="Arial" w:cs="Arial"/>
                <w:bCs/>
              </w:rPr>
              <w:t>The new room is clearly within the overall flat as it can only be accessed through its entrance hall</w:t>
            </w:r>
            <w:r>
              <w:rPr>
                <w:rFonts w:ascii="Arial" w:hAnsi="Arial" w:cs="Arial"/>
                <w:bCs/>
              </w:rPr>
              <w:t>; inclusion of an ensuite bathroom is merely because of the room’s distance from the main bathroom in the flat</w:t>
            </w:r>
            <w:r w:rsidR="006B685F">
              <w:rPr>
                <w:rFonts w:ascii="Arial" w:hAnsi="Arial" w:cs="Arial"/>
                <w:bCs/>
              </w:rPr>
              <w:t>.</w:t>
            </w:r>
            <w:r w:rsidR="00E86B77">
              <w:rPr>
                <w:rFonts w:ascii="Arial" w:hAnsi="Arial" w:cs="Arial"/>
                <w:bCs/>
              </w:rPr>
              <w:t xml:space="preserve"> The Council cannot prove beyond reasonable doubt that this space would be </w:t>
            </w:r>
            <w:r w:rsidR="000D3230">
              <w:rPr>
                <w:rFonts w:ascii="Arial" w:hAnsi="Arial" w:cs="Arial"/>
                <w:bCs/>
              </w:rPr>
              <w:t xml:space="preserve">used as a separate unit of accommodation. </w:t>
            </w:r>
          </w:p>
          <w:p w14:paraId="37364FDC" w14:textId="0E384AF4" w:rsidR="00134AB0" w:rsidRPr="001B0E21" w:rsidRDefault="00825CFD" w:rsidP="00911B1B">
            <w:pPr>
              <w:spacing w:after="240"/>
              <w:jc w:val="both"/>
              <w:rPr>
                <w:rFonts w:ascii="Arial" w:hAnsi="Arial" w:cs="Arial"/>
                <w:bCs/>
              </w:rPr>
            </w:pPr>
            <w:r>
              <w:rPr>
                <w:rFonts w:ascii="Arial" w:hAnsi="Arial" w:cs="Arial"/>
                <w:bCs/>
              </w:rPr>
              <w:t xml:space="preserve">As such, </w:t>
            </w:r>
            <w:r w:rsidR="005C1913">
              <w:rPr>
                <w:rFonts w:ascii="Arial" w:hAnsi="Arial" w:cs="Arial"/>
                <w:bCs/>
              </w:rPr>
              <w:t>the proposal</w:t>
            </w:r>
            <w:r w:rsidR="005924AA">
              <w:rPr>
                <w:rFonts w:ascii="Arial" w:hAnsi="Arial" w:cs="Arial"/>
                <w:bCs/>
              </w:rPr>
              <w:t xml:space="preserve"> </w:t>
            </w:r>
            <w:r w:rsidR="000D3230">
              <w:rPr>
                <w:rFonts w:ascii="Arial" w:hAnsi="Arial" w:cs="Arial"/>
                <w:bCs/>
              </w:rPr>
              <w:t xml:space="preserve">is acceptable </w:t>
            </w:r>
            <w:r w:rsidR="005924AA">
              <w:rPr>
                <w:rFonts w:ascii="Arial" w:hAnsi="Arial" w:cs="Arial"/>
                <w:bCs/>
              </w:rPr>
              <w:t xml:space="preserve">in </w:t>
            </w:r>
            <w:r w:rsidR="0073738F">
              <w:rPr>
                <w:rFonts w:ascii="Arial" w:hAnsi="Arial" w:cs="Arial"/>
                <w:bCs/>
              </w:rPr>
              <w:t xml:space="preserve">land use terms. </w:t>
            </w:r>
          </w:p>
          <w:p w14:paraId="7926F000" w14:textId="3E03EA0A" w:rsidR="00911B1B" w:rsidRDefault="00A06F57" w:rsidP="00911B1B">
            <w:pPr>
              <w:spacing w:after="240"/>
              <w:jc w:val="both"/>
              <w:rPr>
                <w:rFonts w:ascii="Arial" w:hAnsi="Arial" w:cs="Arial"/>
                <w:b/>
              </w:rPr>
            </w:pPr>
            <w:r>
              <w:rPr>
                <w:rFonts w:ascii="Arial" w:hAnsi="Arial" w:cs="Arial"/>
                <w:b/>
              </w:rPr>
              <w:t>Design</w:t>
            </w:r>
          </w:p>
          <w:p w14:paraId="6363A963" w14:textId="2AFF76D9" w:rsidR="00447FAB" w:rsidRDefault="00DF2F93" w:rsidP="00911B1B">
            <w:pPr>
              <w:spacing w:after="240"/>
              <w:jc w:val="both"/>
              <w:rPr>
                <w:rFonts w:ascii="Arial" w:hAnsi="Arial" w:cs="Arial"/>
                <w:bCs/>
              </w:rPr>
            </w:pPr>
            <w:r>
              <w:rPr>
                <w:rFonts w:ascii="Arial" w:hAnsi="Arial" w:cs="Arial"/>
                <w:bCs/>
              </w:rPr>
              <w:t>The properties on th</w:t>
            </w:r>
            <w:r w:rsidR="009D18DA">
              <w:rPr>
                <w:rFonts w:ascii="Arial" w:hAnsi="Arial" w:cs="Arial"/>
                <w:bCs/>
              </w:rPr>
              <w:t>e west side</w:t>
            </w:r>
            <w:r>
              <w:rPr>
                <w:rFonts w:ascii="Arial" w:hAnsi="Arial" w:cs="Arial"/>
                <w:bCs/>
              </w:rPr>
              <w:t xml:space="preserve"> of St. Augustine’s Road</w:t>
            </w:r>
            <w:r w:rsidR="009D18DA">
              <w:rPr>
                <w:rFonts w:ascii="Arial" w:hAnsi="Arial" w:cs="Arial"/>
                <w:bCs/>
              </w:rPr>
              <w:t xml:space="preserve"> are semi-detached</w:t>
            </w:r>
            <w:r w:rsidR="00020C8C">
              <w:rPr>
                <w:rFonts w:ascii="Arial" w:hAnsi="Arial" w:cs="Arial"/>
                <w:bCs/>
              </w:rPr>
              <w:t xml:space="preserve">, and retain a distinctive gap </w:t>
            </w:r>
            <w:r w:rsidR="007051D3">
              <w:rPr>
                <w:rFonts w:ascii="Arial" w:hAnsi="Arial" w:cs="Arial"/>
                <w:bCs/>
              </w:rPr>
              <w:t>between each semi-detached propert</w:t>
            </w:r>
            <w:r w:rsidR="00447FAB">
              <w:rPr>
                <w:rFonts w:ascii="Arial" w:hAnsi="Arial" w:cs="Arial"/>
                <w:bCs/>
              </w:rPr>
              <w:t xml:space="preserve">y. </w:t>
            </w:r>
            <w:r w:rsidR="000D3230">
              <w:rPr>
                <w:rFonts w:ascii="Arial" w:hAnsi="Arial" w:cs="Arial"/>
                <w:bCs/>
              </w:rPr>
              <w:t>T</w:t>
            </w:r>
            <w:r w:rsidR="00044766">
              <w:rPr>
                <w:rFonts w:ascii="Arial" w:hAnsi="Arial" w:cs="Arial"/>
                <w:bCs/>
              </w:rPr>
              <w:t xml:space="preserve">his </w:t>
            </w:r>
            <w:r w:rsidR="002676C1">
              <w:rPr>
                <w:rFonts w:ascii="Arial" w:hAnsi="Arial" w:cs="Arial"/>
                <w:bCs/>
              </w:rPr>
              <w:t xml:space="preserve">is important </w:t>
            </w:r>
            <w:r w:rsidR="005A0EA5">
              <w:rPr>
                <w:rFonts w:ascii="Arial" w:hAnsi="Arial" w:cs="Arial"/>
                <w:bCs/>
              </w:rPr>
              <w:t xml:space="preserve">in preserving the character and appearance of </w:t>
            </w:r>
            <w:r w:rsidR="00FD0CD3">
              <w:rPr>
                <w:rFonts w:ascii="Arial" w:hAnsi="Arial" w:cs="Arial"/>
                <w:bCs/>
              </w:rPr>
              <w:t>these properties</w:t>
            </w:r>
            <w:r w:rsidR="00FF318F">
              <w:rPr>
                <w:rFonts w:ascii="Arial" w:hAnsi="Arial" w:cs="Arial"/>
                <w:bCs/>
              </w:rPr>
              <w:t xml:space="preserve">, the surrounding area as well as the wider conservation area. </w:t>
            </w:r>
            <w:r w:rsidR="000D3230">
              <w:rPr>
                <w:rFonts w:ascii="Arial" w:hAnsi="Arial" w:cs="Arial"/>
                <w:bCs/>
              </w:rPr>
              <w:t xml:space="preserve">However, the side passage to the </w:t>
            </w:r>
            <w:r w:rsidR="00EB30A8">
              <w:rPr>
                <w:rFonts w:ascii="Arial" w:hAnsi="Arial" w:cs="Arial"/>
                <w:bCs/>
              </w:rPr>
              <w:t xml:space="preserve">application property has </w:t>
            </w:r>
            <w:r w:rsidR="006B685F">
              <w:rPr>
                <w:rFonts w:ascii="Arial" w:hAnsi="Arial" w:cs="Arial"/>
                <w:bCs/>
              </w:rPr>
              <w:t xml:space="preserve">already </w:t>
            </w:r>
            <w:r w:rsidR="00EB30A8">
              <w:rPr>
                <w:rFonts w:ascii="Arial" w:hAnsi="Arial" w:cs="Arial"/>
                <w:bCs/>
              </w:rPr>
              <w:t xml:space="preserve">been partially infilled to provide its main entrance </w:t>
            </w:r>
            <w:r w:rsidR="006B685F">
              <w:rPr>
                <w:rFonts w:ascii="Arial" w:hAnsi="Arial" w:cs="Arial"/>
                <w:bCs/>
              </w:rPr>
              <w:t>lobby</w:t>
            </w:r>
            <w:r w:rsidR="00EB30A8">
              <w:rPr>
                <w:rFonts w:ascii="Arial" w:hAnsi="Arial" w:cs="Arial"/>
                <w:bCs/>
              </w:rPr>
              <w:t xml:space="preserve">. </w:t>
            </w:r>
          </w:p>
          <w:p w14:paraId="31553094" w14:textId="61F69739" w:rsidR="006B685F" w:rsidRDefault="00E34DE5" w:rsidP="00911B1B">
            <w:pPr>
              <w:spacing w:after="240"/>
              <w:jc w:val="both"/>
              <w:rPr>
                <w:rFonts w:ascii="Arial" w:hAnsi="Arial" w:cs="Arial"/>
                <w:bCs/>
              </w:rPr>
            </w:pPr>
            <w:r>
              <w:rPr>
                <w:rFonts w:ascii="Arial" w:hAnsi="Arial" w:cs="Arial"/>
                <w:bCs/>
              </w:rPr>
              <w:t>As existing, t</w:t>
            </w:r>
            <w:r w:rsidR="00EB30A8">
              <w:rPr>
                <w:rFonts w:ascii="Arial" w:hAnsi="Arial" w:cs="Arial"/>
                <w:bCs/>
              </w:rPr>
              <w:t>he</w:t>
            </w:r>
            <w:r w:rsidR="008A5AB4">
              <w:rPr>
                <w:rFonts w:ascii="Arial" w:hAnsi="Arial" w:cs="Arial"/>
                <w:bCs/>
              </w:rPr>
              <w:t xml:space="preserve"> </w:t>
            </w:r>
            <w:r w:rsidR="006B685F">
              <w:rPr>
                <w:rFonts w:ascii="Arial" w:hAnsi="Arial" w:cs="Arial"/>
                <w:bCs/>
              </w:rPr>
              <w:t xml:space="preserve">open </w:t>
            </w:r>
            <w:r w:rsidR="008A5AB4">
              <w:rPr>
                <w:rFonts w:ascii="Arial" w:hAnsi="Arial" w:cs="Arial"/>
                <w:bCs/>
              </w:rPr>
              <w:t>side passage</w:t>
            </w:r>
            <w:r>
              <w:rPr>
                <w:rFonts w:ascii="Arial" w:hAnsi="Arial" w:cs="Arial"/>
                <w:bCs/>
              </w:rPr>
              <w:t xml:space="preserve"> between the host property and adjoining property no. </w:t>
            </w:r>
            <w:r w:rsidR="00FF318F">
              <w:rPr>
                <w:rFonts w:ascii="Arial" w:hAnsi="Arial" w:cs="Arial"/>
                <w:bCs/>
              </w:rPr>
              <w:t>47</w:t>
            </w:r>
            <w:r w:rsidR="00D92164">
              <w:rPr>
                <w:rFonts w:ascii="Arial" w:hAnsi="Arial" w:cs="Arial"/>
                <w:bCs/>
              </w:rPr>
              <w:t xml:space="preserve">, </w:t>
            </w:r>
            <w:r w:rsidR="008A5AB4">
              <w:rPr>
                <w:rFonts w:ascii="Arial" w:hAnsi="Arial" w:cs="Arial"/>
                <w:bCs/>
              </w:rPr>
              <w:t xml:space="preserve">measuring </w:t>
            </w:r>
            <w:r w:rsidR="00C07BEC">
              <w:rPr>
                <w:rFonts w:ascii="Arial" w:hAnsi="Arial" w:cs="Arial"/>
                <w:bCs/>
              </w:rPr>
              <w:t>approx. 1m in width</w:t>
            </w:r>
            <w:r w:rsidR="00EB30A8">
              <w:rPr>
                <w:rFonts w:ascii="Arial" w:hAnsi="Arial" w:cs="Arial"/>
                <w:bCs/>
              </w:rPr>
              <w:t>, can only be observed from the rear and not the front elevation of the property.</w:t>
            </w:r>
            <w:r w:rsidR="006B685F">
              <w:rPr>
                <w:rFonts w:ascii="Arial" w:hAnsi="Arial" w:cs="Arial"/>
                <w:bCs/>
              </w:rPr>
              <w:t xml:space="preserve"> Thus infilling the side alley with a larger extension behind this front door would not harm the character of the property and streetscene.</w:t>
            </w:r>
            <w:r w:rsidR="00C07BEC">
              <w:rPr>
                <w:rFonts w:ascii="Arial" w:hAnsi="Arial" w:cs="Arial"/>
                <w:bCs/>
              </w:rPr>
              <w:t xml:space="preserve"> </w:t>
            </w:r>
          </w:p>
          <w:p w14:paraId="56BC1341" w14:textId="6FDEFA72" w:rsidR="00CC206E" w:rsidRDefault="00665566" w:rsidP="00911B1B">
            <w:pPr>
              <w:spacing w:after="240"/>
              <w:jc w:val="both"/>
              <w:rPr>
                <w:rFonts w:ascii="Arial" w:hAnsi="Arial" w:cs="Arial"/>
                <w:bCs/>
              </w:rPr>
            </w:pPr>
            <w:r>
              <w:rPr>
                <w:rFonts w:ascii="Arial" w:hAnsi="Arial" w:cs="Arial"/>
                <w:bCs/>
              </w:rPr>
              <w:t>There is a smal</w:t>
            </w:r>
            <w:r w:rsidR="00653416">
              <w:rPr>
                <w:rFonts w:ascii="Arial" w:hAnsi="Arial" w:cs="Arial"/>
                <w:bCs/>
              </w:rPr>
              <w:t xml:space="preserve">l single-storey outbuilding/shed </w:t>
            </w:r>
            <w:r w:rsidR="00E41207">
              <w:rPr>
                <w:rFonts w:ascii="Arial" w:hAnsi="Arial" w:cs="Arial"/>
                <w:bCs/>
              </w:rPr>
              <w:t xml:space="preserve">measuring 2.2m in height and </w:t>
            </w:r>
            <w:r w:rsidR="00EF7E0A">
              <w:rPr>
                <w:rFonts w:ascii="Arial" w:hAnsi="Arial" w:cs="Arial"/>
                <w:bCs/>
              </w:rPr>
              <w:t xml:space="preserve">7sqm in area, </w:t>
            </w:r>
            <w:r w:rsidR="007C77C8">
              <w:rPr>
                <w:rFonts w:ascii="Arial" w:hAnsi="Arial" w:cs="Arial"/>
                <w:bCs/>
              </w:rPr>
              <w:t>situated on the side boundary with no. 45A.</w:t>
            </w:r>
            <w:r w:rsidR="00CC206E">
              <w:rPr>
                <w:rFonts w:ascii="Arial" w:hAnsi="Arial" w:cs="Arial"/>
                <w:bCs/>
              </w:rPr>
              <w:t xml:space="preserve"> </w:t>
            </w:r>
            <w:r w:rsidR="00224155">
              <w:rPr>
                <w:rFonts w:ascii="Arial" w:hAnsi="Arial" w:cs="Arial"/>
                <w:bCs/>
              </w:rPr>
              <w:t xml:space="preserve">Whilst the red line boundary of the site plan </w:t>
            </w:r>
            <w:r w:rsidR="00B42C80">
              <w:rPr>
                <w:rFonts w:ascii="Arial" w:hAnsi="Arial" w:cs="Arial"/>
                <w:bCs/>
              </w:rPr>
              <w:t xml:space="preserve">shows the </w:t>
            </w:r>
            <w:r w:rsidR="00A5007C">
              <w:rPr>
                <w:rFonts w:ascii="Arial" w:hAnsi="Arial" w:cs="Arial"/>
                <w:bCs/>
              </w:rPr>
              <w:t>existing shed to extend approximately hal</w:t>
            </w:r>
            <w:r w:rsidR="001728C0">
              <w:rPr>
                <w:rFonts w:ascii="Arial" w:hAnsi="Arial" w:cs="Arial"/>
                <w:bCs/>
              </w:rPr>
              <w:t xml:space="preserve">f of the depth of the rear garden, the site photos </w:t>
            </w:r>
            <w:r w:rsidR="00866EF0">
              <w:rPr>
                <w:rFonts w:ascii="Arial" w:hAnsi="Arial" w:cs="Arial"/>
                <w:bCs/>
              </w:rPr>
              <w:t xml:space="preserve">and floorplans </w:t>
            </w:r>
            <w:r w:rsidR="001728C0">
              <w:rPr>
                <w:rFonts w:ascii="Arial" w:hAnsi="Arial" w:cs="Arial"/>
                <w:bCs/>
              </w:rPr>
              <w:t>provided show</w:t>
            </w:r>
            <w:r w:rsidR="002B538B">
              <w:rPr>
                <w:rFonts w:ascii="Arial" w:hAnsi="Arial" w:cs="Arial"/>
                <w:bCs/>
              </w:rPr>
              <w:t xml:space="preserve"> that the existing shed abuts the rear boundary of the garden. </w:t>
            </w:r>
            <w:r w:rsidR="008C0D7D">
              <w:rPr>
                <w:rFonts w:ascii="Arial" w:hAnsi="Arial" w:cs="Arial"/>
                <w:bCs/>
              </w:rPr>
              <w:t>It is therefore considered that the site plan and red line is not accurate.</w:t>
            </w:r>
            <w:r w:rsidR="00EE65A6">
              <w:rPr>
                <w:rFonts w:ascii="Arial" w:hAnsi="Arial" w:cs="Arial"/>
                <w:bCs/>
              </w:rPr>
              <w:t xml:space="preserve"> </w:t>
            </w:r>
          </w:p>
          <w:p w14:paraId="658BDC84" w14:textId="54E08BFD" w:rsidR="003E5DDF" w:rsidRDefault="00BE7E62" w:rsidP="00911B1B">
            <w:pPr>
              <w:spacing w:after="240"/>
              <w:jc w:val="both"/>
              <w:rPr>
                <w:rFonts w:ascii="Arial" w:hAnsi="Arial" w:cs="Arial"/>
                <w:bCs/>
              </w:rPr>
            </w:pPr>
            <w:r>
              <w:rPr>
                <w:rFonts w:ascii="Arial" w:hAnsi="Arial" w:cs="Arial"/>
                <w:bCs/>
              </w:rPr>
              <w:t>A wrap</w:t>
            </w:r>
            <w:r w:rsidR="00866EF0">
              <w:rPr>
                <w:rFonts w:ascii="Arial" w:hAnsi="Arial" w:cs="Arial"/>
                <w:bCs/>
              </w:rPr>
              <w:t>-</w:t>
            </w:r>
            <w:r>
              <w:rPr>
                <w:rFonts w:ascii="Arial" w:hAnsi="Arial" w:cs="Arial"/>
                <w:bCs/>
              </w:rPr>
              <w:t xml:space="preserve">around extension is proposed at lower ground level. </w:t>
            </w:r>
            <w:r w:rsidR="00A7557F">
              <w:rPr>
                <w:rFonts w:ascii="Arial" w:hAnsi="Arial" w:cs="Arial"/>
                <w:bCs/>
              </w:rPr>
              <w:t xml:space="preserve">It measures </w:t>
            </w:r>
            <w:r w:rsidR="0076536B">
              <w:rPr>
                <w:rFonts w:ascii="Arial" w:hAnsi="Arial" w:cs="Arial"/>
                <w:bCs/>
              </w:rPr>
              <w:t>4.38m</w:t>
            </w:r>
            <w:r w:rsidR="002B14ED">
              <w:rPr>
                <w:rFonts w:ascii="Arial" w:hAnsi="Arial" w:cs="Arial"/>
                <w:bCs/>
              </w:rPr>
              <w:t xml:space="preserve"> in depth protruding from the rear elevation</w:t>
            </w:r>
            <w:r w:rsidR="0076536B">
              <w:rPr>
                <w:rFonts w:ascii="Arial" w:hAnsi="Arial" w:cs="Arial"/>
                <w:bCs/>
              </w:rPr>
              <w:t xml:space="preserve">, </w:t>
            </w:r>
            <w:r w:rsidR="00E266A4">
              <w:rPr>
                <w:rFonts w:ascii="Arial" w:hAnsi="Arial" w:cs="Arial"/>
                <w:bCs/>
              </w:rPr>
              <w:t>4.79m in width</w:t>
            </w:r>
            <w:r w:rsidR="002B14ED">
              <w:rPr>
                <w:rFonts w:ascii="Arial" w:hAnsi="Arial" w:cs="Arial"/>
                <w:bCs/>
              </w:rPr>
              <w:t xml:space="preserve"> and wrapping around </w:t>
            </w:r>
            <w:r w:rsidR="00990E4F">
              <w:rPr>
                <w:rFonts w:ascii="Arial" w:hAnsi="Arial" w:cs="Arial"/>
                <w:bCs/>
              </w:rPr>
              <w:t xml:space="preserve">to </w:t>
            </w:r>
            <w:r w:rsidR="00602507">
              <w:rPr>
                <w:rFonts w:ascii="Arial" w:hAnsi="Arial" w:cs="Arial"/>
                <w:bCs/>
              </w:rPr>
              <w:t xml:space="preserve">fill the side passage. </w:t>
            </w:r>
            <w:r w:rsidR="00E266A4">
              <w:rPr>
                <w:rFonts w:ascii="Arial" w:hAnsi="Arial" w:cs="Arial"/>
                <w:bCs/>
              </w:rPr>
              <w:t xml:space="preserve">In </w:t>
            </w:r>
            <w:r w:rsidR="00FE247A">
              <w:rPr>
                <w:rFonts w:ascii="Arial" w:hAnsi="Arial" w:cs="Arial"/>
                <w:bCs/>
              </w:rPr>
              <w:t xml:space="preserve">total the extension measures </w:t>
            </w:r>
            <w:r w:rsidR="0027682D">
              <w:rPr>
                <w:rFonts w:ascii="Arial" w:hAnsi="Arial" w:cs="Arial"/>
                <w:bCs/>
              </w:rPr>
              <w:t>9.2m in depth including the</w:t>
            </w:r>
            <w:r w:rsidR="00C2091B">
              <w:rPr>
                <w:rFonts w:ascii="Arial" w:hAnsi="Arial" w:cs="Arial"/>
                <w:bCs/>
              </w:rPr>
              <w:t xml:space="preserve"> infill section.</w:t>
            </w:r>
            <w:r w:rsidR="0027797C">
              <w:rPr>
                <w:rFonts w:ascii="Arial" w:hAnsi="Arial" w:cs="Arial"/>
                <w:bCs/>
              </w:rPr>
              <w:t xml:space="preserve"> According to the site photos, the proposed extension would therefore </w:t>
            </w:r>
            <w:r w:rsidR="005B2C4A">
              <w:rPr>
                <w:rFonts w:ascii="Arial" w:hAnsi="Arial" w:cs="Arial"/>
                <w:bCs/>
              </w:rPr>
              <w:t>extend the full depth of the rear garden</w:t>
            </w:r>
            <w:r w:rsidR="00EE65A6">
              <w:rPr>
                <w:rFonts w:ascii="Arial" w:hAnsi="Arial" w:cs="Arial"/>
                <w:bCs/>
              </w:rPr>
              <w:t xml:space="preserve">, contrary to what is shown on the plans. </w:t>
            </w:r>
            <w:r w:rsidR="005B2C4A">
              <w:rPr>
                <w:rFonts w:ascii="Arial" w:hAnsi="Arial" w:cs="Arial"/>
                <w:bCs/>
              </w:rPr>
              <w:t xml:space="preserve"> </w:t>
            </w:r>
          </w:p>
          <w:p w14:paraId="48BD1320" w14:textId="705305CD" w:rsidR="00E34DE5" w:rsidRDefault="00E34DE5" w:rsidP="00911B1B">
            <w:pPr>
              <w:spacing w:after="240"/>
              <w:jc w:val="both"/>
              <w:rPr>
                <w:rFonts w:ascii="Arial" w:hAnsi="Arial" w:cs="Arial"/>
                <w:bCs/>
              </w:rPr>
            </w:pPr>
            <w:r>
              <w:rPr>
                <w:rFonts w:ascii="Arial" w:hAnsi="Arial" w:cs="Arial"/>
                <w:bCs/>
              </w:rPr>
              <w:t xml:space="preserve">The extension as proposed would </w:t>
            </w:r>
            <w:r w:rsidR="006D53E4">
              <w:rPr>
                <w:rFonts w:ascii="Arial" w:hAnsi="Arial" w:cs="Arial"/>
                <w:bCs/>
              </w:rPr>
              <w:t xml:space="preserve">have a negative impact </w:t>
            </w:r>
            <w:r w:rsidR="00850699">
              <w:rPr>
                <w:rFonts w:ascii="Arial" w:hAnsi="Arial" w:cs="Arial"/>
                <w:bCs/>
              </w:rPr>
              <w:t>on the appearance of the property</w:t>
            </w:r>
            <w:r w:rsidR="00D45127">
              <w:rPr>
                <w:rFonts w:ascii="Arial" w:hAnsi="Arial" w:cs="Arial"/>
                <w:bCs/>
              </w:rPr>
              <w:t xml:space="preserve">. </w:t>
            </w:r>
            <w:r w:rsidR="003238FD">
              <w:rPr>
                <w:rFonts w:ascii="Arial" w:hAnsi="Arial" w:cs="Arial"/>
                <w:bCs/>
              </w:rPr>
              <w:t xml:space="preserve">Its size and scale is </w:t>
            </w:r>
            <w:r w:rsidR="006B685F">
              <w:rPr>
                <w:rFonts w:ascii="Arial" w:hAnsi="Arial" w:cs="Arial"/>
                <w:bCs/>
              </w:rPr>
              <w:t xml:space="preserve">considered </w:t>
            </w:r>
            <w:r w:rsidR="003238FD">
              <w:rPr>
                <w:rFonts w:ascii="Arial" w:hAnsi="Arial" w:cs="Arial"/>
                <w:bCs/>
              </w:rPr>
              <w:t xml:space="preserve">excessive </w:t>
            </w:r>
            <w:r w:rsidR="006B685F">
              <w:rPr>
                <w:rFonts w:ascii="Arial" w:hAnsi="Arial" w:cs="Arial"/>
                <w:bCs/>
              </w:rPr>
              <w:t>in both depth and width</w:t>
            </w:r>
            <w:r w:rsidR="00A9444A">
              <w:rPr>
                <w:rFonts w:ascii="Arial" w:hAnsi="Arial" w:cs="Arial"/>
                <w:bCs/>
              </w:rPr>
              <w:t>, especially</w:t>
            </w:r>
            <w:r w:rsidR="006B685F">
              <w:rPr>
                <w:rFonts w:ascii="Arial" w:hAnsi="Arial" w:cs="Arial"/>
                <w:bCs/>
              </w:rPr>
              <w:t xml:space="preserve"> </w:t>
            </w:r>
            <w:r w:rsidR="00A9444A">
              <w:rPr>
                <w:rFonts w:ascii="Arial" w:hAnsi="Arial" w:cs="Arial"/>
                <w:bCs/>
              </w:rPr>
              <w:t xml:space="preserve">in relation to the size of the garden, </w:t>
            </w:r>
            <w:r w:rsidR="003238FD">
              <w:rPr>
                <w:rFonts w:ascii="Arial" w:hAnsi="Arial" w:cs="Arial"/>
                <w:bCs/>
              </w:rPr>
              <w:t>and would</w:t>
            </w:r>
            <w:r w:rsidR="00BF19D2">
              <w:rPr>
                <w:rFonts w:ascii="Arial" w:hAnsi="Arial" w:cs="Arial"/>
                <w:bCs/>
              </w:rPr>
              <w:t xml:space="preserve"> </w:t>
            </w:r>
            <w:r w:rsidR="00E96E3D">
              <w:rPr>
                <w:rFonts w:ascii="Arial" w:hAnsi="Arial" w:cs="Arial"/>
                <w:bCs/>
              </w:rPr>
              <w:t xml:space="preserve">not be </w:t>
            </w:r>
            <w:r w:rsidR="00F8499F">
              <w:rPr>
                <w:rFonts w:ascii="Arial" w:hAnsi="Arial" w:cs="Arial"/>
                <w:bCs/>
              </w:rPr>
              <w:t>read as a subservient addition to the property</w:t>
            </w:r>
            <w:r w:rsidR="003238FD">
              <w:rPr>
                <w:rFonts w:ascii="Arial" w:hAnsi="Arial" w:cs="Arial"/>
                <w:bCs/>
              </w:rPr>
              <w:t>.</w:t>
            </w:r>
            <w:r w:rsidR="00631E49">
              <w:rPr>
                <w:rFonts w:ascii="Arial" w:hAnsi="Arial" w:cs="Arial"/>
                <w:bCs/>
              </w:rPr>
              <w:t xml:space="preserve"> </w:t>
            </w:r>
            <w:r w:rsidR="007C77C8">
              <w:rPr>
                <w:rFonts w:ascii="Arial" w:hAnsi="Arial" w:cs="Arial"/>
                <w:bCs/>
              </w:rPr>
              <w:t>It</w:t>
            </w:r>
            <w:r w:rsidR="00A9444A">
              <w:rPr>
                <w:rFonts w:ascii="Arial" w:hAnsi="Arial" w:cs="Arial"/>
                <w:bCs/>
              </w:rPr>
              <w:t xml:space="preserve">s footprint </w:t>
            </w:r>
            <w:r w:rsidR="007C77C8">
              <w:rPr>
                <w:rFonts w:ascii="Arial" w:hAnsi="Arial" w:cs="Arial"/>
                <w:bCs/>
              </w:rPr>
              <w:t>is significantly larger than the existing outbuilding</w:t>
            </w:r>
            <w:bookmarkStart w:id="0" w:name="_GoBack"/>
            <w:bookmarkEnd w:id="0"/>
            <w:r w:rsidR="002446CC">
              <w:rPr>
                <w:rFonts w:ascii="Arial" w:hAnsi="Arial" w:cs="Arial"/>
                <w:bCs/>
              </w:rPr>
              <w:t xml:space="preserve"> and would occupy a </w:t>
            </w:r>
            <w:r w:rsidR="00D45127">
              <w:rPr>
                <w:rFonts w:ascii="Arial" w:hAnsi="Arial" w:cs="Arial"/>
                <w:bCs/>
              </w:rPr>
              <w:t>hugely significant</w:t>
            </w:r>
            <w:r w:rsidR="002446CC">
              <w:rPr>
                <w:rFonts w:ascii="Arial" w:hAnsi="Arial" w:cs="Arial"/>
                <w:bCs/>
              </w:rPr>
              <w:t xml:space="preserve"> proportion </w:t>
            </w:r>
            <w:r w:rsidR="00EE65A6">
              <w:rPr>
                <w:rFonts w:ascii="Arial" w:hAnsi="Arial" w:cs="Arial"/>
                <w:bCs/>
              </w:rPr>
              <w:t xml:space="preserve">(more than half) </w:t>
            </w:r>
            <w:r w:rsidR="002446CC">
              <w:rPr>
                <w:rFonts w:ascii="Arial" w:hAnsi="Arial" w:cs="Arial"/>
                <w:bCs/>
              </w:rPr>
              <w:t xml:space="preserve">of the </w:t>
            </w:r>
            <w:r w:rsidR="008C700A">
              <w:rPr>
                <w:rFonts w:ascii="Arial" w:hAnsi="Arial" w:cs="Arial"/>
                <w:bCs/>
              </w:rPr>
              <w:t xml:space="preserve">rear </w:t>
            </w:r>
            <w:r w:rsidR="002446CC">
              <w:rPr>
                <w:rFonts w:ascii="Arial" w:hAnsi="Arial" w:cs="Arial"/>
                <w:bCs/>
              </w:rPr>
              <w:t>garden area</w:t>
            </w:r>
            <w:r w:rsidR="008C700A">
              <w:rPr>
                <w:rFonts w:ascii="Arial" w:hAnsi="Arial" w:cs="Arial"/>
                <w:bCs/>
              </w:rPr>
              <w:t>, thus reducing its amenity value to occupants</w:t>
            </w:r>
            <w:r w:rsidR="002446CC">
              <w:rPr>
                <w:rFonts w:ascii="Arial" w:hAnsi="Arial" w:cs="Arial"/>
                <w:bCs/>
              </w:rPr>
              <w:t>.</w:t>
            </w:r>
            <w:r w:rsidR="007C77C8">
              <w:rPr>
                <w:rFonts w:ascii="Arial" w:hAnsi="Arial" w:cs="Arial"/>
                <w:bCs/>
              </w:rPr>
              <w:t xml:space="preserve"> </w:t>
            </w:r>
            <w:r w:rsidR="00631E49">
              <w:rPr>
                <w:rFonts w:ascii="Arial" w:hAnsi="Arial" w:cs="Arial"/>
                <w:bCs/>
              </w:rPr>
              <w:t xml:space="preserve">It would </w:t>
            </w:r>
            <w:r w:rsidR="00822C73">
              <w:rPr>
                <w:rFonts w:ascii="Arial" w:hAnsi="Arial" w:cs="Arial"/>
                <w:bCs/>
              </w:rPr>
              <w:t>result in the</w:t>
            </w:r>
            <w:r w:rsidR="00631E49">
              <w:rPr>
                <w:rFonts w:ascii="Arial" w:hAnsi="Arial" w:cs="Arial"/>
                <w:bCs/>
              </w:rPr>
              <w:t xml:space="preserve"> original plan form </w:t>
            </w:r>
            <w:r w:rsidR="008C700A">
              <w:rPr>
                <w:rFonts w:ascii="Arial" w:hAnsi="Arial" w:cs="Arial"/>
                <w:bCs/>
              </w:rPr>
              <w:t xml:space="preserve">and rear elevation </w:t>
            </w:r>
            <w:r w:rsidR="00631E49">
              <w:rPr>
                <w:rFonts w:ascii="Arial" w:hAnsi="Arial" w:cs="Arial"/>
                <w:bCs/>
              </w:rPr>
              <w:t>of the property</w:t>
            </w:r>
            <w:r w:rsidR="00822C73">
              <w:rPr>
                <w:rFonts w:ascii="Arial" w:hAnsi="Arial" w:cs="Arial"/>
                <w:bCs/>
              </w:rPr>
              <w:t xml:space="preserve"> being less legible</w:t>
            </w:r>
            <w:r w:rsidR="00631E49">
              <w:rPr>
                <w:rFonts w:ascii="Arial" w:hAnsi="Arial" w:cs="Arial"/>
                <w:bCs/>
              </w:rPr>
              <w:t xml:space="preserve"> and therefore </w:t>
            </w:r>
            <w:r w:rsidR="003238FD">
              <w:rPr>
                <w:rFonts w:ascii="Arial" w:hAnsi="Arial" w:cs="Arial"/>
                <w:bCs/>
              </w:rPr>
              <w:t xml:space="preserve">would </w:t>
            </w:r>
            <w:r w:rsidR="00631E49">
              <w:rPr>
                <w:rFonts w:ascii="Arial" w:hAnsi="Arial" w:cs="Arial"/>
                <w:bCs/>
              </w:rPr>
              <w:t>have</w:t>
            </w:r>
            <w:r w:rsidR="00134AB0">
              <w:rPr>
                <w:rFonts w:ascii="Arial" w:hAnsi="Arial" w:cs="Arial"/>
                <w:bCs/>
              </w:rPr>
              <w:t xml:space="preserve"> a harmful impact on</w:t>
            </w:r>
            <w:r w:rsidR="00F43882">
              <w:rPr>
                <w:rFonts w:ascii="Arial" w:hAnsi="Arial" w:cs="Arial"/>
                <w:bCs/>
              </w:rPr>
              <w:t xml:space="preserve"> the appearance of the property. </w:t>
            </w:r>
            <w:r w:rsidR="00D45127">
              <w:rPr>
                <w:rFonts w:ascii="Arial" w:hAnsi="Arial" w:cs="Arial"/>
                <w:bCs/>
              </w:rPr>
              <w:t xml:space="preserve">It is acknowledged that </w:t>
            </w:r>
            <w:r w:rsidR="008C0D7D">
              <w:rPr>
                <w:rFonts w:ascii="Arial" w:hAnsi="Arial" w:cs="Arial"/>
                <w:bCs/>
              </w:rPr>
              <w:t>no. 45A is extended to the rear</w:t>
            </w:r>
            <w:r w:rsidR="006B685F">
              <w:rPr>
                <w:rFonts w:ascii="Arial" w:hAnsi="Arial" w:cs="Arial"/>
                <w:bCs/>
              </w:rPr>
              <w:t>;</w:t>
            </w:r>
            <w:r w:rsidR="008C0D7D">
              <w:rPr>
                <w:rFonts w:ascii="Arial" w:hAnsi="Arial" w:cs="Arial"/>
                <w:bCs/>
              </w:rPr>
              <w:t xml:space="preserve"> however the extension to no. 45A is smaller in scale, as well as being sited within a much larger rear garden. </w:t>
            </w:r>
          </w:p>
          <w:p w14:paraId="45591C44" w14:textId="307BF4BE" w:rsidR="00F7717E" w:rsidRDefault="009019A1" w:rsidP="00911B1B">
            <w:pPr>
              <w:spacing w:after="240"/>
              <w:jc w:val="both"/>
              <w:rPr>
                <w:rFonts w:ascii="Arial" w:hAnsi="Arial" w:cs="Arial"/>
                <w:lang w:val="en"/>
              </w:rPr>
            </w:pPr>
            <w:r w:rsidRPr="004A1153">
              <w:rPr>
                <w:rFonts w:ascii="Arial" w:hAnsi="Arial" w:cs="Arial"/>
                <w:lang w:val="en"/>
              </w:rPr>
              <w:t>The extension would not preserve or enhance the character and appearance of the</w:t>
            </w:r>
            <w:r w:rsidR="001914D2">
              <w:rPr>
                <w:rFonts w:ascii="Arial" w:hAnsi="Arial" w:cs="Arial"/>
                <w:lang w:val="en"/>
              </w:rPr>
              <w:t xml:space="preserve"> host property, the</w:t>
            </w:r>
            <w:r w:rsidRPr="004A1153">
              <w:rPr>
                <w:rFonts w:ascii="Arial" w:hAnsi="Arial" w:cs="Arial"/>
                <w:lang w:val="en"/>
              </w:rPr>
              <w:t xml:space="preserve"> local area </w:t>
            </w:r>
            <w:r w:rsidR="001914D2">
              <w:rPr>
                <w:rFonts w:ascii="Arial" w:hAnsi="Arial" w:cs="Arial"/>
                <w:lang w:val="en"/>
              </w:rPr>
              <w:t xml:space="preserve">or </w:t>
            </w:r>
            <w:r w:rsidR="00F37954">
              <w:rPr>
                <w:rFonts w:ascii="Arial" w:hAnsi="Arial" w:cs="Arial"/>
                <w:lang w:val="en"/>
              </w:rPr>
              <w:t xml:space="preserve">the wider conservation area. </w:t>
            </w:r>
            <w:r w:rsidR="008C700A">
              <w:rPr>
                <w:rFonts w:ascii="Arial" w:hAnsi="Arial" w:cs="Arial"/>
                <w:lang w:val="en"/>
              </w:rPr>
              <w:t xml:space="preserve">It would be contrary to design guidance in Camden CPG and the Conservation Area Statement. </w:t>
            </w:r>
            <w:r w:rsidR="000A5EDD">
              <w:rPr>
                <w:rFonts w:ascii="Arial" w:hAnsi="Arial" w:cs="Arial"/>
                <w:lang w:val="en"/>
              </w:rPr>
              <w:t xml:space="preserve">The proposal is therefore unacceptable in design terms. </w:t>
            </w:r>
          </w:p>
          <w:p w14:paraId="3740D01D" w14:textId="77777777" w:rsidR="00CA33A8" w:rsidRDefault="00CA33A8" w:rsidP="00CA33A8">
            <w:pPr>
              <w:rPr>
                <w:rFonts w:ascii="Arial" w:hAnsi="Arial" w:cs="Arial"/>
              </w:rPr>
            </w:pPr>
            <w:r>
              <w:rPr>
                <w:rFonts w:ascii="Arial" w:hAnsi="Arial" w:cs="Arial"/>
              </w:rPr>
              <w:t>Special attention has been paid to the desirability of preserving or enhancing the character or appearance of the Conservation Area, under s.72 of the Planning (Listed Buildings and Conservation Areas) Act 1990 as amended by the Enterprise and Regulatory Reform Act 2013.</w:t>
            </w:r>
          </w:p>
          <w:p w14:paraId="4ADDD4A8" w14:textId="7F902A66" w:rsidR="00911B1B" w:rsidRDefault="00911B1B" w:rsidP="00911B1B">
            <w:pPr>
              <w:pStyle w:val="NormalWeb"/>
              <w:spacing w:line="240" w:lineRule="auto"/>
              <w:jc w:val="both"/>
              <w:rPr>
                <w:rFonts w:ascii="Arial" w:hAnsi="Arial" w:cs="Arial"/>
                <w:b/>
                <w:sz w:val="24"/>
                <w:szCs w:val="24"/>
                <w:lang w:val="en"/>
              </w:rPr>
            </w:pPr>
            <w:r>
              <w:rPr>
                <w:rFonts w:ascii="Arial" w:hAnsi="Arial" w:cs="Arial"/>
                <w:b/>
                <w:sz w:val="24"/>
                <w:szCs w:val="24"/>
                <w:lang w:val="en"/>
              </w:rPr>
              <w:t>Amenity</w:t>
            </w:r>
          </w:p>
          <w:p w14:paraId="4C570C98" w14:textId="45066795" w:rsidR="00911B1B" w:rsidRPr="00BE0BF2" w:rsidRDefault="00D33D64" w:rsidP="00911B1B">
            <w:pPr>
              <w:pStyle w:val="NormalWeb"/>
              <w:spacing w:line="240" w:lineRule="auto"/>
              <w:jc w:val="both"/>
              <w:rPr>
                <w:rFonts w:ascii="Arial" w:hAnsi="Arial" w:cs="Arial"/>
                <w:bCs/>
                <w:sz w:val="24"/>
                <w:szCs w:val="24"/>
                <w:lang w:val="en"/>
              </w:rPr>
            </w:pPr>
            <w:r>
              <w:rPr>
                <w:rFonts w:ascii="Arial" w:hAnsi="Arial" w:cs="Arial"/>
                <w:bCs/>
                <w:sz w:val="24"/>
                <w:szCs w:val="24"/>
                <w:lang w:val="en"/>
              </w:rPr>
              <w:t xml:space="preserve">The </w:t>
            </w:r>
            <w:r w:rsidR="00E46721">
              <w:rPr>
                <w:rFonts w:ascii="Arial" w:hAnsi="Arial" w:cs="Arial"/>
                <w:bCs/>
                <w:sz w:val="24"/>
                <w:szCs w:val="24"/>
                <w:lang w:val="en"/>
              </w:rPr>
              <w:t xml:space="preserve">rear extension as proposed would measure </w:t>
            </w:r>
            <w:r w:rsidR="00270982">
              <w:rPr>
                <w:rFonts w:ascii="Arial" w:hAnsi="Arial" w:cs="Arial"/>
                <w:bCs/>
                <w:sz w:val="24"/>
                <w:szCs w:val="24"/>
                <w:lang w:val="en"/>
              </w:rPr>
              <w:t xml:space="preserve">approximately 3m in height at the boundary with no. </w:t>
            </w:r>
            <w:r w:rsidR="00665566">
              <w:rPr>
                <w:rFonts w:ascii="Arial" w:hAnsi="Arial" w:cs="Arial"/>
                <w:bCs/>
                <w:sz w:val="24"/>
                <w:szCs w:val="24"/>
                <w:lang w:val="en"/>
              </w:rPr>
              <w:t>45A.</w:t>
            </w:r>
            <w:r w:rsidR="00F731E5">
              <w:rPr>
                <w:rFonts w:ascii="Arial" w:hAnsi="Arial" w:cs="Arial"/>
                <w:bCs/>
                <w:sz w:val="24"/>
                <w:szCs w:val="24"/>
                <w:lang w:val="en"/>
              </w:rPr>
              <w:t xml:space="preserve"> </w:t>
            </w:r>
            <w:r w:rsidR="006B685F">
              <w:rPr>
                <w:rFonts w:ascii="Arial" w:hAnsi="Arial" w:cs="Arial"/>
                <w:bCs/>
                <w:sz w:val="24"/>
                <w:szCs w:val="24"/>
                <w:lang w:val="en"/>
              </w:rPr>
              <w:t>Given</w:t>
            </w:r>
            <w:r w:rsidR="00C14AA6">
              <w:rPr>
                <w:rFonts w:ascii="Arial" w:hAnsi="Arial" w:cs="Arial"/>
                <w:bCs/>
                <w:sz w:val="24"/>
                <w:szCs w:val="24"/>
                <w:lang w:val="en"/>
              </w:rPr>
              <w:t xml:space="preserve"> that there is an</w:t>
            </w:r>
            <w:r w:rsidR="009E39CF">
              <w:rPr>
                <w:rFonts w:ascii="Arial" w:hAnsi="Arial" w:cs="Arial"/>
                <w:bCs/>
                <w:sz w:val="24"/>
                <w:szCs w:val="24"/>
                <w:lang w:val="en"/>
              </w:rPr>
              <w:t xml:space="preserve"> existing single storey outbuilding </w:t>
            </w:r>
            <w:r w:rsidR="00E45B99">
              <w:rPr>
                <w:rFonts w:ascii="Arial" w:hAnsi="Arial" w:cs="Arial"/>
                <w:bCs/>
                <w:sz w:val="24"/>
                <w:szCs w:val="24"/>
                <w:lang w:val="en"/>
              </w:rPr>
              <w:t xml:space="preserve">parallel to this side boundary, it is not considered that the </w:t>
            </w:r>
            <w:r w:rsidR="0002019E">
              <w:rPr>
                <w:rFonts w:ascii="Arial" w:hAnsi="Arial" w:cs="Arial"/>
                <w:bCs/>
                <w:sz w:val="24"/>
                <w:szCs w:val="24"/>
                <w:lang w:val="en"/>
              </w:rPr>
              <w:t>extension as proposed would result in any</w:t>
            </w:r>
            <w:r w:rsidR="00A67159">
              <w:rPr>
                <w:rFonts w:ascii="Arial" w:hAnsi="Arial" w:cs="Arial"/>
                <w:bCs/>
                <w:sz w:val="24"/>
                <w:szCs w:val="24"/>
                <w:lang w:val="en"/>
              </w:rPr>
              <w:t xml:space="preserve"> significant additional impact </w:t>
            </w:r>
            <w:r w:rsidR="006E27CC">
              <w:rPr>
                <w:rFonts w:ascii="Arial" w:hAnsi="Arial" w:cs="Arial"/>
                <w:bCs/>
                <w:sz w:val="24"/>
                <w:szCs w:val="24"/>
                <w:lang w:val="en"/>
              </w:rPr>
              <w:t>in terms of loss of light</w:t>
            </w:r>
            <w:r w:rsidR="00F578BC">
              <w:rPr>
                <w:rFonts w:ascii="Arial" w:hAnsi="Arial" w:cs="Arial"/>
                <w:bCs/>
                <w:sz w:val="24"/>
                <w:szCs w:val="24"/>
                <w:lang w:val="en"/>
              </w:rPr>
              <w:t xml:space="preserve"> or sense of enclosure. </w:t>
            </w:r>
            <w:r w:rsidR="00D45127">
              <w:rPr>
                <w:rFonts w:ascii="Arial" w:hAnsi="Arial" w:cs="Arial"/>
                <w:bCs/>
                <w:sz w:val="24"/>
                <w:szCs w:val="24"/>
                <w:lang w:val="en"/>
              </w:rPr>
              <w:t xml:space="preserve">There would not be any unacceptable loss of privacy to adjoining neighbours. </w:t>
            </w:r>
            <w:r w:rsidR="000A5EDD">
              <w:rPr>
                <w:rFonts w:ascii="Arial" w:hAnsi="Arial" w:cs="Arial"/>
                <w:bCs/>
                <w:sz w:val="24"/>
                <w:szCs w:val="24"/>
                <w:lang w:val="en"/>
              </w:rPr>
              <w:t xml:space="preserve">The proposal is therefore </w:t>
            </w:r>
            <w:r w:rsidR="00D45127">
              <w:rPr>
                <w:rFonts w:ascii="Arial" w:hAnsi="Arial" w:cs="Arial"/>
                <w:bCs/>
                <w:sz w:val="24"/>
                <w:szCs w:val="24"/>
                <w:lang w:val="en"/>
              </w:rPr>
              <w:t>a</w:t>
            </w:r>
            <w:r w:rsidR="000A5EDD">
              <w:rPr>
                <w:rFonts w:ascii="Arial" w:hAnsi="Arial" w:cs="Arial"/>
                <w:bCs/>
                <w:sz w:val="24"/>
                <w:szCs w:val="24"/>
                <w:lang w:val="en"/>
              </w:rPr>
              <w:t xml:space="preserve">cceptable in amenity terms. </w:t>
            </w:r>
          </w:p>
          <w:p w14:paraId="13E6AA43" w14:textId="3DAE26A4" w:rsidR="00911B1B" w:rsidRDefault="00911B1B" w:rsidP="00A800E3">
            <w:pPr>
              <w:pStyle w:val="NormalWeb"/>
              <w:spacing w:line="240" w:lineRule="auto"/>
              <w:ind w:left="567" w:hanging="567"/>
              <w:jc w:val="both"/>
              <w:rPr>
                <w:rFonts w:ascii="Arial" w:hAnsi="Arial" w:cs="Arial"/>
                <w:b/>
                <w:sz w:val="24"/>
                <w:szCs w:val="24"/>
                <w:lang w:val="en"/>
              </w:rPr>
            </w:pPr>
            <w:r w:rsidRPr="004A1153">
              <w:rPr>
                <w:rFonts w:ascii="Arial" w:hAnsi="Arial" w:cs="Arial"/>
                <w:b/>
                <w:sz w:val="24"/>
                <w:szCs w:val="24"/>
                <w:lang w:val="en"/>
              </w:rPr>
              <w:t>Summary and conclusion</w:t>
            </w:r>
          </w:p>
          <w:p w14:paraId="5D0D2A68" w14:textId="306BAD98" w:rsidR="00E32F3A" w:rsidRPr="00E32F3A" w:rsidRDefault="00E32F3A" w:rsidP="0097588D">
            <w:pPr>
              <w:pStyle w:val="NormalWeb"/>
              <w:spacing w:line="240" w:lineRule="auto"/>
              <w:jc w:val="both"/>
              <w:rPr>
                <w:rFonts w:ascii="Arial" w:hAnsi="Arial" w:cs="Arial"/>
                <w:bCs/>
                <w:sz w:val="24"/>
                <w:szCs w:val="24"/>
                <w:lang w:val="en"/>
              </w:rPr>
            </w:pPr>
            <w:r>
              <w:rPr>
                <w:rFonts w:ascii="Arial" w:hAnsi="Arial" w:cs="Arial"/>
                <w:bCs/>
                <w:sz w:val="24"/>
                <w:szCs w:val="24"/>
                <w:lang w:val="en"/>
              </w:rPr>
              <w:t xml:space="preserve">It is considered that the proposed extension would not be acceptable </w:t>
            </w:r>
            <w:r w:rsidR="008C0D7D">
              <w:rPr>
                <w:rFonts w:ascii="Arial" w:hAnsi="Arial" w:cs="Arial"/>
                <w:bCs/>
                <w:sz w:val="24"/>
                <w:szCs w:val="24"/>
                <w:lang w:val="en"/>
              </w:rPr>
              <w:t>i</w:t>
            </w:r>
            <w:r w:rsidR="00EC263E">
              <w:rPr>
                <w:rFonts w:ascii="Arial" w:hAnsi="Arial" w:cs="Arial"/>
                <w:bCs/>
                <w:sz w:val="24"/>
                <w:szCs w:val="24"/>
                <w:lang w:val="en"/>
              </w:rPr>
              <w:t>n design terms</w:t>
            </w:r>
            <w:r w:rsidR="008C0D7D">
              <w:rPr>
                <w:rFonts w:ascii="Arial" w:hAnsi="Arial" w:cs="Arial"/>
                <w:bCs/>
                <w:sz w:val="24"/>
                <w:szCs w:val="24"/>
                <w:lang w:val="en"/>
              </w:rPr>
              <w:t>, owing</w:t>
            </w:r>
            <w:r w:rsidR="00EC263E">
              <w:rPr>
                <w:rFonts w:ascii="Arial" w:hAnsi="Arial" w:cs="Arial"/>
                <w:bCs/>
                <w:sz w:val="24"/>
                <w:szCs w:val="24"/>
                <w:lang w:val="en"/>
              </w:rPr>
              <w:t xml:space="preserve"> </w:t>
            </w:r>
            <w:r w:rsidR="008C0D7D">
              <w:rPr>
                <w:rFonts w:ascii="Arial" w:hAnsi="Arial" w:cs="Arial"/>
                <w:bCs/>
                <w:sz w:val="24"/>
                <w:szCs w:val="24"/>
                <w:lang w:val="en"/>
              </w:rPr>
              <w:t xml:space="preserve">to </w:t>
            </w:r>
            <w:r w:rsidR="00EC263E">
              <w:rPr>
                <w:rFonts w:ascii="Arial" w:hAnsi="Arial" w:cs="Arial"/>
                <w:bCs/>
                <w:sz w:val="24"/>
                <w:szCs w:val="24"/>
                <w:lang w:val="en"/>
              </w:rPr>
              <w:t>its s</w:t>
            </w:r>
            <w:r w:rsidR="00E626A0">
              <w:rPr>
                <w:rFonts w:ascii="Arial" w:hAnsi="Arial" w:cs="Arial"/>
                <w:bCs/>
                <w:sz w:val="24"/>
                <w:szCs w:val="24"/>
                <w:lang w:val="en"/>
              </w:rPr>
              <w:t>ize and scale</w:t>
            </w:r>
            <w:r w:rsidR="008C0D7D">
              <w:rPr>
                <w:rFonts w:ascii="Arial" w:hAnsi="Arial" w:cs="Arial"/>
                <w:bCs/>
                <w:sz w:val="24"/>
                <w:szCs w:val="24"/>
                <w:lang w:val="en"/>
              </w:rPr>
              <w:t xml:space="preserve">, which </w:t>
            </w:r>
            <w:r w:rsidR="00E626A0">
              <w:rPr>
                <w:rFonts w:ascii="Arial" w:hAnsi="Arial" w:cs="Arial"/>
                <w:bCs/>
                <w:sz w:val="24"/>
                <w:szCs w:val="24"/>
                <w:lang w:val="en"/>
              </w:rPr>
              <w:t xml:space="preserve">would have a negative impact on the appearance of the host property and the wider conservation area. </w:t>
            </w:r>
            <w:r w:rsidR="002F1883">
              <w:rPr>
                <w:rFonts w:ascii="Arial" w:hAnsi="Arial" w:cs="Arial"/>
                <w:bCs/>
                <w:sz w:val="24"/>
                <w:szCs w:val="24"/>
                <w:lang w:val="en"/>
              </w:rPr>
              <w:t xml:space="preserve">As such, this application is recommended for refusal on design grounds. </w:t>
            </w:r>
          </w:p>
          <w:p w14:paraId="131E8E34" w14:textId="47EA3960" w:rsidR="00911B1B" w:rsidRPr="007C6F80" w:rsidRDefault="00911B1B" w:rsidP="00911B1B">
            <w:pPr>
              <w:rPr>
                <w:rFonts w:ascii="Arial" w:hAnsi="Arial" w:cs="Arial"/>
                <w:b/>
              </w:rPr>
            </w:pPr>
            <w:r w:rsidRPr="007C6F80">
              <w:rPr>
                <w:rFonts w:ascii="Arial" w:hAnsi="Arial" w:cs="Arial"/>
                <w:b/>
              </w:rPr>
              <w:t xml:space="preserve">Recommendation: </w:t>
            </w:r>
            <w:r>
              <w:rPr>
                <w:rFonts w:ascii="Arial" w:hAnsi="Arial" w:cs="Arial"/>
                <w:b/>
              </w:rPr>
              <w:t>Refuse</w:t>
            </w:r>
            <w:r w:rsidRPr="007C6F80">
              <w:rPr>
                <w:rFonts w:ascii="Arial" w:hAnsi="Arial" w:cs="Arial"/>
                <w:b/>
              </w:rPr>
              <w:t xml:space="preserve"> </w:t>
            </w:r>
            <w:r w:rsidR="00A15115">
              <w:rPr>
                <w:rFonts w:ascii="Arial" w:hAnsi="Arial" w:cs="Arial"/>
                <w:b/>
              </w:rPr>
              <w:t xml:space="preserve">Planning Permission. </w:t>
            </w:r>
          </w:p>
          <w:p w14:paraId="16422DC5" w14:textId="77777777" w:rsidR="00911B1B" w:rsidRDefault="00911B1B">
            <w:pPr>
              <w:pStyle w:val="Heading2"/>
              <w:rPr>
                <w:rFonts w:cs="Arial"/>
                <w:color w:val="FFFFFF"/>
                <w:highlight w:val="black"/>
              </w:rPr>
            </w:pPr>
          </w:p>
        </w:tc>
      </w:tr>
    </w:tbl>
    <w:p w14:paraId="2820299D" w14:textId="77777777" w:rsidR="001D38C7" w:rsidRDefault="001D38C7" w:rsidP="00FE488D">
      <w:pPr>
        <w:spacing w:after="240"/>
        <w:jc w:val="both"/>
        <w:rPr>
          <w:rFonts w:ascii="Arial" w:hAnsi="Arial" w:cs="Arial"/>
          <w:b/>
        </w:rPr>
      </w:pPr>
    </w:p>
    <w:p w14:paraId="74E9462C" w14:textId="77777777" w:rsidR="003B4AC7" w:rsidRPr="007C6F80" w:rsidRDefault="003B4AC7" w:rsidP="004636C3">
      <w:pPr>
        <w:rPr>
          <w:rFonts w:ascii="Arial" w:hAnsi="Arial" w:cs="Arial"/>
          <w:b/>
        </w:rPr>
      </w:pPr>
    </w:p>
    <w:sectPr w:rsidR="003B4AC7" w:rsidRPr="007C6F80" w:rsidSect="001E539C">
      <w:pgSz w:w="11906" w:h="16838"/>
      <w:pgMar w:top="567" w:right="1797" w:bottom="567"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6848FC" w14:textId="77777777" w:rsidR="00F2617A" w:rsidRDefault="00F2617A">
      <w:r>
        <w:separator/>
      </w:r>
    </w:p>
  </w:endnote>
  <w:endnote w:type="continuationSeparator" w:id="0">
    <w:p w14:paraId="49B0885C" w14:textId="77777777" w:rsidR="00F2617A" w:rsidRDefault="00F26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81CFCB" w14:textId="77777777" w:rsidR="00F2617A" w:rsidRDefault="00F2617A">
      <w:r>
        <w:separator/>
      </w:r>
    </w:p>
  </w:footnote>
  <w:footnote w:type="continuationSeparator" w:id="0">
    <w:p w14:paraId="63DD7865" w14:textId="77777777" w:rsidR="00F2617A" w:rsidRDefault="00F261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41257"/>
    <w:multiLevelType w:val="multilevel"/>
    <w:tmpl w:val="6B9248F0"/>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1" w15:restartNumberingAfterBreak="0">
    <w:nsid w:val="215B55C4"/>
    <w:multiLevelType w:val="hybridMultilevel"/>
    <w:tmpl w:val="13B2EF50"/>
    <w:lvl w:ilvl="0" w:tplc="DE40F92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1236F7"/>
    <w:multiLevelType w:val="hybridMultilevel"/>
    <w:tmpl w:val="4CFA9CAC"/>
    <w:lvl w:ilvl="0" w:tplc="438E315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7D63B0"/>
    <w:multiLevelType w:val="hybridMultilevel"/>
    <w:tmpl w:val="7DAA6888"/>
    <w:lvl w:ilvl="0" w:tplc="8004792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977CA8"/>
    <w:multiLevelType w:val="hybridMultilevel"/>
    <w:tmpl w:val="03205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F76E11"/>
    <w:multiLevelType w:val="hybridMultilevel"/>
    <w:tmpl w:val="93DCE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242AAD"/>
    <w:multiLevelType w:val="hybridMultilevel"/>
    <w:tmpl w:val="BE9AC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E61D30"/>
    <w:multiLevelType w:val="hybridMultilevel"/>
    <w:tmpl w:val="DD3E41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7E63F38"/>
    <w:multiLevelType w:val="hybridMultilevel"/>
    <w:tmpl w:val="D500F130"/>
    <w:lvl w:ilvl="0" w:tplc="40E0606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8D31CD"/>
    <w:multiLevelType w:val="hybridMultilevel"/>
    <w:tmpl w:val="96385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5"/>
  </w:num>
  <w:num w:numId="4">
    <w:abstractNumId w:val="7"/>
  </w:num>
  <w:num w:numId="5">
    <w:abstractNumId w:val="0"/>
  </w:num>
  <w:num w:numId="6">
    <w:abstractNumId w:val="4"/>
  </w:num>
  <w:num w:numId="7">
    <w:abstractNumId w:val="3"/>
  </w:num>
  <w:num w:numId="8">
    <w:abstractNumId w:val="2"/>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AC7"/>
    <w:rsid w:val="00000F32"/>
    <w:rsid w:val="00001EF6"/>
    <w:rsid w:val="000068F4"/>
    <w:rsid w:val="0002019E"/>
    <w:rsid w:val="00020C8C"/>
    <w:rsid w:val="000308B2"/>
    <w:rsid w:val="000376EC"/>
    <w:rsid w:val="00044766"/>
    <w:rsid w:val="00086D30"/>
    <w:rsid w:val="0009077C"/>
    <w:rsid w:val="00093AF7"/>
    <w:rsid w:val="000A0940"/>
    <w:rsid w:val="000A5EDD"/>
    <w:rsid w:val="000C0EF3"/>
    <w:rsid w:val="000D3230"/>
    <w:rsid w:val="000D4478"/>
    <w:rsid w:val="000E3535"/>
    <w:rsid w:val="000F0469"/>
    <w:rsid w:val="000F575D"/>
    <w:rsid w:val="000F79DB"/>
    <w:rsid w:val="000F7DAC"/>
    <w:rsid w:val="001252F3"/>
    <w:rsid w:val="00125D6D"/>
    <w:rsid w:val="0013018D"/>
    <w:rsid w:val="00130D39"/>
    <w:rsid w:val="00134AB0"/>
    <w:rsid w:val="001460DD"/>
    <w:rsid w:val="00150092"/>
    <w:rsid w:val="001629BD"/>
    <w:rsid w:val="00163791"/>
    <w:rsid w:val="001728C0"/>
    <w:rsid w:val="00185A04"/>
    <w:rsid w:val="001914D2"/>
    <w:rsid w:val="001A3F7F"/>
    <w:rsid w:val="001B0E21"/>
    <w:rsid w:val="001B3A60"/>
    <w:rsid w:val="001C2489"/>
    <w:rsid w:val="001C367B"/>
    <w:rsid w:val="001C45B5"/>
    <w:rsid w:val="001C4BCC"/>
    <w:rsid w:val="001C5F6F"/>
    <w:rsid w:val="001D38C7"/>
    <w:rsid w:val="001D4D50"/>
    <w:rsid w:val="001D5312"/>
    <w:rsid w:val="001E3317"/>
    <w:rsid w:val="001E539C"/>
    <w:rsid w:val="00210C53"/>
    <w:rsid w:val="00214350"/>
    <w:rsid w:val="002238D6"/>
    <w:rsid w:val="00224155"/>
    <w:rsid w:val="002355C7"/>
    <w:rsid w:val="00235E0F"/>
    <w:rsid w:val="002443EB"/>
    <w:rsid w:val="002446CC"/>
    <w:rsid w:val="002528C3"/>
    <w:rsid w:val="00255FA7"/>
    <w:rsid w:val="00260EA0"/>
    <w:rsid w:val="002676C1"/>
    <w:rsid w:val="00270982"/>
    <w:rsid w:val="00273EC2"/>
    <w:rsid w:val="0027682D"/>
    <w:rsid w:val="0027797C"/>
    <w:rsid w:val="0029123F"/>
    <w:rsid w:val="002B14ED"/>
    <w:rsid w:val="002B538B"/>
    <w:rsid w:val="002C17D7"/>
    <w:rsid w:val="002D5A3A"/>
    <w:rsid w:val="002F1883"/>
    <w:rsid w:val="002F20A0"/>
    <w:rsid w:val="003018BD"/>
    <w:rsid w:val="00304890"/>
    <w:rsid w:val="003064E1"/>
    <w:rsid w:val="00307E9A"/>
    <w:rsid w:val="00314334"/>
    <w:rsid w:val="003238FD"/>
    <w:rsid w:val="00332CDF"/>
    <w:rsid w:val="00332EED"/>
    <w:rsid w:val="00340B24"/>
    <w:rsid w:val="003462CF"/>
    <w:rsid w:val="00366B7F"/>
    <w:rsid w:val="003746BE"/>
    <w:rsid w:val="00383512"/>
    <w:rsid w:val="003B4AC7"/>
    <w:rsid w:val="003B4B8D"/>
    <w:rsid w:val="003C363F"/>
    <w:rsid w:val="003E5DDF"/>
    <w:rsid w:val="003E7776"/>
    <w:rsid w:val="004000CD"/>
    <w:rsid w:val="00405897"/>
    <w:rsid w:val="004216DF"/>
    <w:rsid w:val="00436EEA"/>
    <w:rsid w:val="0044139C"/>
    <w:rsid w:val="00441D4A"/>
    <w:rsid w:val="004429C7"/>
    <w:rsid w:val="004455CF"/>
    <w:rsid w:val="00446E14"/>
    <w:rsid w:val="00447FAB"/>
    <w:rsid w:val="00456BF4"/>
    <w:rsid w:val="004636C3"/>
    <w:rsid w:val="00465DF1"/>
    <w:rsid w:val="0047056A"/>
    <w:rsid w:val="00476C28"/>
    <w:rsid w:val="00484B83"/>
    <w:rsid w:val="0049086C"/>
    <w:rsid w:val="00494B74"/>
    <w:rsid w:val="004A1153"/>
    <w:rsid w:val="004A268A"/>
    <w:rsid w:val="004B1A73"/>
    <w:rsid w:val="004B7ED2"/>
    <w:rsid w:val="004C076A"/>
    <w:rsid w:val="004D23E6"/>
    <w:rsid w:val="004F6C85"/>
    <w:rsid w:val="005132C6"/>
    <w:rsid w:val="0055262B"/>
    <w:rsid w:val="00552AB7"/>
    <w:rsid w:val="00556FB7"/>
    <w:rsid w:val="005571D1"/>
    <w:rsid w:val="00565B25"/>
    <w:rsid w:val="00574F78"/>
    <w:rsid w:val="005869C1"/>
    <w:rsid w:val="00591382"/>
    <w:rsid w:val="005924AA"/>
    <w:rsid w:val="0059741E"/>
    <w:rsid w:val="005A0EA5"/>
    <w:rsid w:val="005A2123"/>
    <w:rsid w:val="005B2C4A"/>
    <w:rsid w:val="005C1913"/>
    <w:rsid w:val="005C7AC0"/>
    <w:rsid w:val="005D4D10"/>
    <w:rsid w:val="005E47AE"/>
    <w:rsid w:val="005E6893"/>
    <w:rsid w:val="005E7735"/>
    <w:rsid w:val="005F79C9"/>
    <w:rsid w:val="00602507"/>
    <w:rsid w:val="006125CB"/>
    <w:rsid w:val="00614952"/>
    <w:rsid w:val="00631E49"/>
    <w:rsid w:val="00636AF2"/>
    <w:rsid w:val="00641216"/>
    <w:rsid w:val="00644C1C"/>
    <w:rsid w:val="00653416"/>
    <w:rsid w:val="0065351A"/>
    <w:rsid w:val="00665566"/>
    <w:rsid w:val="006676E6"/>
    <w:rsid w:val="006710DE"/>
    <w:rsid w:val="006830AE"/>
    <w:rsid w:val="006929F3"/>
    <w:rsid w:val="00697199"/>
    <w:rsid w:val="006B685F"/>
    <w:rsid w:val="006C2A64"/>
    <w:rsid w:val="006C4E2D"/>
    <w:rsid w:val="006D53E4"/>
    <w:rsid w:val="006D5BF6"/>
    <w:rsid w:val="006D70E9"/>
    <w:rsid w:val="006E27CC"/>
    <w:rsid w:val="006F108D"/>
    <w:rsid w:val="006F175C"/>
    <w:rsid w:val="006F5A5D"/>
    <w:rsid w:val="006F60EF"/>
    <w:rsid w:val="007051D3"/>
    <w:rsid w:val="007141E0"/>
    <w:rsid w:val="00714D20"/>
    <w:rsid w:val="0071684E"/>
    <w:rsid w:val="007238F1"/>
    <w:rsid w:val="00730FFA"/>
    <w:rsid w:val="007352EB"/>
    <w:rsid w:val="0073738F"/>
    <w:rsid w:val="00741D3C"/>
    <w:rsid w:val="00752A1E"/>
    <w:rsid w:val="00760E1F"/>
    <w:rsid w:val="0076536B"/>
    <w:rsid w:val="00792923"/>
    <w:rsid w:val="007A2B39"/>
    <w:rsid w:val="007A54F3"/>
    <w:rsid w:val="007B0C0B"/>
    <w:rsid w:val="007B47BC"/>
    <w:rsid w:val="007B7D7F"/>
    <w:rsid w:val="007B7E2A"/>
    <w:rsid w:val="007C6F80"/>
    <w:rsid w:val="007C77C8"/>
    <w:rsid w:val="007E23E0"/>
    <w:rsid w:val="008144B9"/>
    <w:rsid w:val="00814EF5"/>
    <w:rsid w:val="008220E5"/>
    <w:rsid w:val="008225F8"/>
    <w:rsid w:val="00822C73"/>
    <w:rsid w:val="00824480"/>
    <w:rsid w:val="00825CFD"/>
    <w:rsid w:val="0082749B"/>
    <w:rsid w:val="00837191"/>
    <w:rsid w:val="008434EF"/>
    <w:rsid w:val="00850699"/>
    <w:rsid w:val="008538B1"/>
    <w:rsid w:val="00855523"/>
    <w:rsid w:val="0085602D"/>
    <w:rsid w:val="008604D0"/>
    <w:rsid w:val="00866EF0"/>
    <w:rsid w:val="0087197E"/>
    <w:rsid w:val="00877607"/>
    <w:rsid w:val="00887706"/>
    <w:rsid w:val="00891DDF"/>
    <w:rsid w:val="00893C32"/>
    <w:rsid w:val="00895467"/>
    <w:rsid w:val="008A1DBD"/>
    <w:rsid w:val="008A2F74"/>
    <w:rsid w:val="008A5AB4"/>
    <w:rsid w:val="008B7166"/>
    <w:rsid w:val="008C07CE"/>
    <w:rsid w:val="008C0D7D"/>
    <w:rsid w:val="008C66FE"/>
    <w:rsid w:val="008C700A"/>
    <w:rsid w:val="008F6C65"/>
    <w:rsid w:val="009019A1"/>
    <w:rsid w:val="00905E61"/>
    <w:rsid w:val="00911B1B"/>
    <w:rsid w:val="00930DA1"/>
    <w:rsid w:val="00944548"/>
    <w:rsid w:val="009448B1"/>
    <w:rsid w:val="00954696"/>
    <w:rsid w:val="00964F80"/>
    <w:rsid w:val="00970648"/>
    <w:rsid w:val="0097588D"/>
    <w:rsid w:val="009821AF"/>
    <w:rsid w:val="00990E4F"/>
    <w:rsid w:val="00996EBD"/>
    <w:rsid w:val="009A2DCB"/>
    <w:rsid w:val="009B5A81"/>
    <w:rsid w:val="009B7D4E"/>
    <w:rsid w:val="009C53AA"/>
    <w:rsid w:val="009D0A3C"/>
    <w:rsid w:val="009D18DA"/>
    <w:rsid w:val="009D63F8"/>
    <w:rsid w:val="009E39CF"/>
    <w:rsid w:val="00A05E31"/>
    <w:rsid w:val="00A06F57"/>
    <w:rsid w:val="00A15115"/>
    <w:rsid w:val="00A208F0"/>
    <w:rsid w:val="00A2268F"/>
    <w:rsid w:val="00A2717E"/>
    <w:rsid w:val="00A340B7"/>
    <w:rsid w:val="00A5007C"/>
    <w:rsid w:val="00A67159"/>
    <w:rsid w:val="00A725D8"/>
    <w:rsid w:val="00A7557F"/>
    <w:rsid w:val="00A767C1"/>
    <w:rsid w:val="00A800E3"/>
    <w:rsid w:val="00A825D8"/>
    <w:rsid w:val="00A90A17"/>
    <w:rsid w:val="00A9444A"/>
    <w:rsid w:val="00AA59AE"/>
    <w:rsid w:val="00AB05D0"/>
    <w:rsid w:val="00AD47AF"/>
    <w:rsid w:val="00AD712D"/>
    <w:rsid w:val="00AE2D66"/>
    <w:rsid w:val="00AF09D9"/>
    <w:rsid w:val="00B0138B"/>
    <w:rsid w:val="00B116DD"/>
    <w:rsid w:val="00B23528"/>
    <w:rsid w:val="00B255E3"/>
    <w:rsid w:val="00B40FD0"/>
    <w:rsid w:val="00B42C80"/>
    <w:rsid w:val="00B432D6"/>
    <w:rsid w:val="00B46EDE"/>
    <w:rsid w:val="00B53ECD"/>
    <w:rsid w:val="00B6108C"/>
    <w:rsid w:val="00B660A4"/>
    <w:rsid w:val="00B75BF7"/>
    <w:rsid w:val="00B929A7"/>
    <w:rsid w:val="00BA544E"/>
    <w:rsid w:val="00BB5B59"/>
    <w:rsid w:val="00BC3CFA"/>
    <w:rsid w:val="00BE0BF2"/>
    <w:rsid w:val="00BE7E62"/>
    <w:rsid w:val="00BF19D2"/>
    <w:rsid w:val="00BF32B1"/>
    <w:rsid w:val="00C07BEC"/>
    <w:rsid w:val="00C14AA6"/>
    <w:rsid w:val="00C2091B"/>
    <w:rsid w:val="00C24334"/>
    <w:rsid w:val="00C45D53"/>
    <w:rsid w:val="00C65A2A"/>
    <w:rsid w:val="00C74030"/>
    <w:rsid w:val="00C7675C"/>
    <w:rsid w:val="00C834B4"/>
    <w:rsid w:val="00C84FCB"/>
    <w:rsid w:val="00C914CD"/>
    <w:rsid w:val="00C920A3"/>
    <w:rsid w:val="00C9745C"/>
    <w:rsid w:val="00CA1A56"/>
    <w:rsid w:val="00CA33A8"/>
    <w:rsid w:val="00CB691A"/>
    <w:rsid w:val="00CC12DF"/>
    <w:rsid w:val="00CC206E"/>
    <w:rsid w:val="00CC3803"/>
    <w:rsid w:val="00CC7A82"/>
    <w:rsid w:val="00CD23B5"/>
    <w:rsid w:val="00CD3538"/>
    <w:rsid w:val="00CE3C0E"/>
    <w:rsid w:val="00CF2123"/>
    <w:rsid w:val="00CF2DCF"/>
    <w:rsid w:val="00CF3D3F"/>
    <w:rsid w:val="00D00284"/>
    <w:rsid w:val="00D048C5"/>
    <w:rsid w:val="00D04AA1"/>
    <w:rsid w:val="00D17C50"/>
    <w:rsid w:val="00D33D64"/>
    <w:rsid w:val="00D45127"/>
    <w:rsid w:val="00D66125"/>
    <w:rsid w:val="00D67B9A"/>
    <w:rsid w:val="00D70877"/>
    <w:rsid w:val="00D712C0"/>
    <w:rsid w:val="00D715F1"/>
    <w:rsid w:val="00D74FD1"/>
    <w:rsid w:val="00D92164"/>
    <w:rsid w:val="00D944F7"/>
    <w:rsid w:val="00D97023"/>
    <w:rsid w:val="00DA0C71"/>
    <w:rsid w:val="00DA3F0D"/>
    <w:rsid w:val="00DB23DF"/>
    <w:rsid w:val="00DC04E6"/>
    <w:rsid w:val="00DD4868"/>
    <w:rsid w:val="00DD5117"/>
    <w:rsid w:val="00DE3664"/>
    <w:rsid w:val="00DF2F93"/>
    <w:rsid w:val="00E024D9"/>
    <w:rsid w:val="00E132EB"/>
    <w:rsid w:val="00E222DF"/>
    <w:rsid w:val="00E266A4"/>
    <w:rsid w:val="00E311CD"/>
    <w:rsid w:val="00E32F3A"/>
    <w:rsid w:val="00E34DE5"/>
    <w:rsid w:val="00E35184"/>
    <w:rsid w:val="00E41207"/>
    <w:rsid w:val="00E4121E"/>
    <w:rsid w:val="00E42B05"/>
    <w:rsid w:val="00E45B99"/>
    <w:rsid w:val="00E46721"/>
    <w:rsid w:val="00E46E79"/>
    <w:rsid w:val="00E52C11"/>
    <w:rsid w:val="00E54122"/>
    <w:rsid w:val="00E574EF"/>
    <w:rsid w:val="00E626A0"/>
    <w:rsid w:val="00E8040A"/>
    <w:rsid w:val="00E8250A"/>
    <w:rsid w:val="00E83A3F"/>
    <w:rsid w:val="00E860ED"/>
    <w:rsid w:val="00E86B77"/>
    <w:rsid w:val="00E96E3D"/>
    <w:rsid w:val="00E9724C"/>
    <w:rsid w:val="00E97D25"/>
    <w:rsid w:val="00EA7A33"/>
    <w:rsid w:val="00EB2682"/>
    <w:rsid w:val="00EB30A8"/>
    <w:rsid w:val="00EB3240"/>
    <w:rsid w:val="00EC2110"/>
    <w:rsid w:val="00EC263E"/>
    <w:rsid w:val="00ED01BD"/>
    <w:rsid w:val="00EE65A6"/>
    <w:rsid w:val="00EE7EDC"/>
    <w:rsid w:val="00EF46F9"/>
    <w:rsid w:val="00EF7E0A"/>
    <w:rsid w:val="00F0401E"/>
    <w:rsid w:val="00F05DE1"/>
    <w:rsid w:val="00F118A0"/>
    <w:rsid w:val="00F11C7C"/>
    <w:rsid w:val="00F2173B"/>
    <w:rsid w:val="00F222FD"/>
    <w:rsid w:val="00F248E2"/>
    <w:rsid w:val="00F2617A"/>
    <w:rsid w:val="00F3547D"/>
    <w:rsid w:val="00F37954"/>
    <w:rsid w:val="00F43882"/>
    <w:rsid w:val="00F44D90"/>
    <w:rsid w:val="00F46C0F"/>
    <w:rsid w:val="00F50925"/>
    <w:rsid w:val="00F53307"/>
    <w:rsid w:val="00F578BC"/>
    <w:rsid w:val="00F6566B"/>
    <w:rsid w:val="00F7070F"/>
    <w:rsid w:val="00F731E5"/>
    <w:rsid w:val="00F7717E"/>
    <w:rsid w:val="00F8499F"/>
    <w:rsid w:val="00F95210"/>
    <w:rsid w:val="00F95D63"/>
    <w:rsid w:val="00FB178D"/>
    <w:rsid w:val="00FB3551"/>
    <w:rsid w:val="00FC03D8"/>
    <w:rsid w:val="00FC13C4"/>
    <w:rsid w:val="00FC3062"/>
    <w:rsid w:val="00FD0CD3"/>
    <w:rsid w:val="00FE00B1"/>
    <w:rsid w:val="00FE247A"/>
    <w:rsid w:val="00FE488D"/>
    <w:rsid w:val="00FE50F3"/>
    <w:rsid w:val="00FE65C3"/>
    <w:rsid w:val="00FF3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E6229BD"/>
  <w15:chartTrackingRefBased/>
  <w15:docId w15:val="{2F3D0DAF-C1A0-4D7C-BDB8-C316C6C5A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szCs w:val="20"/>
    </w:rPr>
  </w:style>
  <w:style w:type="paragraph" w:styleId="Heading2">
    <w:name w:val="heading 2"/>
    <w:basedOn w:val="Normal"/>
    <w:next w:val="Normal"/>
    <w:link w:val="Heading2Char"/>
    <w:qFormat/>
    <w:pPr>
      <w:keepNext/>
      <w:outlineLvl w:val="1"/>
    </w:pPr>
    <w:rPr>
      <w:rFonts w:ascii="Arial" w:hAnsi="Arial"/>
      <w:b/>
      <w:szCs w:val="20"/>
    </w:rPr>
  </w:style>
  <w:style w:type="paragraph" w:styleId="Heading3">
    <w:name w:val="heading 3"/>
    <w:basedOn w:val="Normal"/>
    <w:next w:val="Normal"/>
    <w:qFormat/>
    <w:pPr>
      <w:keepNext/>
      <w:outlineLvl w:val="2"/>
    </w:pPr>
    <w:rPr>
      <w:rFonts w:ascii="Comic Sans MS" w:hAnsi="Comic Sans MS" w:cs="Arial"/>
      <w:b/>
      <w:bCs/>
      <w:sz w:val="20"/>
    </w:rPr>
  </w:style>
  <w:style w:type="paragraph" w:styleId="Heading4">
    <w:name w:val="heading 4"/>
    <w:basedOn w:val="Normal"/>
    <w:next w:val="Normal"/>
    <w:qFormat/>
    <w:pPr>
      <w:keepNext/>
      <w:jc w:val="center"/>
      <w:outlineLvl w:val="3"/>
    </w:pPr>
    <w:rPr>
      <w:rFonts w:ascii="Arial" w:hAnsi="Arial"/>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3B4AC7"/>
    <w:rPr>
      <w:i/>
      <w:iCs/>
    </w:rPr>
  </w:style>
  <w:style w:type="character" w:styleId="Strong">
    <w:name w:val="Strong"/>
    <w:qFormat/>
    <w:rsid w:val="003B4AC7"/>
    <w:rPr>
      <w:b/>
      <w:bCs/>
    </w:rPr>
  </w:style>
  <w:style w:type="paragraph" w:customStyle="1" w:styleId="styleverdana11ptleftbefore5ptafter5pt">
    <w:name w:val="styleverdana11ptleftbefore5ptafter5pt"/>
    <w:basedOn w:val="Normal"/>
    <w:rsid w:val="004636C3"/>
    <w:pPr>
      <w:spacing w:before="100" w:beforeAutospacing="1" w:after="100" w:afterAutospacing="1"/>
    </w:pPr>
    <w:rPr>
      <w:lang w:eastAsia="en-GB"/>
    </w:rPr>
  </w:style>
  <w:style w:type="paragraph" w:styleId="BodyText2">
    <w:name w:val="Body Text 2"/>
    <w:basedOn w:val="Normal"/>
    <w:rsid w:val="000E3535"/>
    <w:pPr>
      <w:spacing w:after="240"/>
      <w:jc w:val="both"/>
    </w:pPr>
    <w:rPr>
      <w:rFonts w:ascii="Arial" w:hAnsi="Arial" w:cs="Arial"/>
      <w:sz w:val="20"/>
      <w:szCs w:val="20"/>
    </w:rPr>
  </w:style>
  <w:style w:type="paragraph" w:styleId="Header">
    <w:name w:val="header"/>
    <w:basedOn w:val="Normal"/>
    <w:rsid w:val="001E539C"/>
    <w:pPr>
      <w:tabs>
        <w:tab w:val="center" w:pos="4153"/>
        <w:tab w:val="right" w:pos="8306"/>
      </w:tabs>
    </w:pPr>
  </w:style>
  <w:style w:type="paragraph" w:styleId="Footer">
    <w:name w:val="footer"/>
    <w:basedOn w:val="Normal"/>
    <w:rsid w:val="001E539C"/>
    <w:pPr>
      <w:tabs>
        <w:tab w:val="center" w:pos="4153"/>
        <w:tab w:val="right" w:pos="8306"/>
      </w:tabs>
    </w:pPr>
  </w:style>
  <w:style w:type="paragraph" w:styleId="NormalWeb">
    <w:name w:val="Normal (Web)"/>
    <w:basedOn w:val="Normal"/>
    <w:unhideWhenUsed/>
    <w:rsid w:val="001D38C7"/>
    <w:pPr>
      <w:spacing w:before="100" w:beforeAutospacing="1" w:after="100" w:afterAutospacing="1" w:line="360" w:lineRule="atLeast"/>
    </w:pPr>
    <w:rPr>
      <w:sz w:val="22"/>
      <w:szCs w:val="22"/>
      <w:lang w:eastAsia="en-GB"/>
    </w:rPr>
  </w:style>
  <w:style w:type="character" w:styleId="Hyperlink">
    <w:name w:val="Hyperlink"/>
    <w:rsid w:val="00FC03D8"/>
    <w:rPr>
      <w:color w:val="0000FF"/>
      <w:u w:val="single"/>
    </w:rPr>
  </w:style>
  <w:style w:type="character" w:customStyle="1" w:styleId="Heading2Char">
    <w:name w:val="Heading 2 Char"/>
    <w:link w:val="Heading2"/>
    <w:rsid w:val="00970648"/>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591518">
      <w:bodyDiv w:val="1"/>
      <w:marLeft w:val="0"/>
      <w:marRight w:val="0"/>
      <w:marTop w:val="0"/>
      <w:marBottom w:val="0"/>
      <w:divBdr>
        <w:top w:val="none" w:sz="0" w:space="0" w:color="auto"/>
        <w:left w:val="none" w:sz="0" w:space="0" w:color="auto"/>
        <w:bottom w:val="none" w:sz="0" w:space="0" w:color="auto"/>
        <w:right w:val="none" w:sz="0" w:space="0" w:color="auto"/>
      </w:divBdr>
    </w:div>
    <w:div w:id="728503999">
      <w:bodyDiv w:val="1"/>
      <w:marLeft w:val="0"/>
      <w:marRight w:val="0"/>
      <w:marTop w:val="0"/>
      <w:marBottom w:val="0"/>
      <w:divBdr>
        <w:top w:val="none" w:sz="0" w:space="0" w:color="auto"/>
        <w:left w:val="none" w:sz="0" w:space="0" w:color="auto"/>
        <w:bottom w:val="none" w:sz="0" w:space="0" w:color="auto"/>
        <w:right w:val="none" w:sz="0" w:space="0" w:color="auto"/>
      </w:divBdr>
      <w:divsChild>
        <w:div w:id="1785493610">
          <w:marLeft w:val="0"/>
          <w:marRight w:val="0"/>
          <w:marTop w:val="0"/>
          <w:marBottom w:val="0"/>
          <w:divBdr>
            <w:top w:val="none" w:sz="0" w:space="0" w:color="auto"/>
            <w:left w:val="none" w:sz="0" w:space="0" w:color="auto"/>
            <w:bottom w:val="none" w:sz="0" w:space="0" w:color="auto"/>
            <w:right w:val="none" w:sz="0" w:space="0" w:color="auto"/>
          </w:divBdr>
        </w:div>
      </w:divsChild>
    </w:div>
    <w:div w:id="1769814433">
      <w:bodyDiv w:val="1"/>
      <w:marLeft w:val="0"/>
      <w:marRight w:val="0"/>
      <w:marTop w:val="0"/>
      <w:marBottom w:val="0"/>
      <w:divBdr>
        <w:top w:val="none" w:sz="0" w:space="0" w:color="auto"/>
        <w:left w:val="none" w:sz="0" w:space="0" w:color="auto"/>
        <w:bottom w:val="none" w:sz="0" w:space="0" w:color="auto"/>
        <w:right w:val="none" w:sz="0" w:space="0" w:color="auto"/>
      </w:divBdr>
    </w:div>
    <w:div w:id="1840651048">
      <w:bodyDiv w:val="1"/>
      <w:marLeft w:val="0"/>
      <w:marRight w:val="0"/>
      <w:marTop w:val="0"/>
      <w:marBottom w:val="0"/>
      <w:divBdr>
        <w:top w:val="none" w:sz="0" w:space="0" w:color="auto"/>
        <w:left w:val="none" w:sz="0" w:space="0" w:color="auto"/>
        <w:bottom w:val="none" w:sz="0" w:space="0" w:color="auto"/>
        <w:right w:val="none" w:sz="0" w:space="0" w:color="auto"/>
      </w:divBdr>
    </w:div>
    <w:div w:id="211178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C73D9A7C331004880AABE791B92A567" ma:contentTypeVersion="6" ma:contentTypeDescription="Create a new document." ma:contentTypeScope="" ma:versionID="41cd5ee9a5c8131071161cdc279fd4a8">
  <xsd:schema xmlns:xsd="http://www.w3.org/2001/XMLSchema" xmlns:xs="http://www.w3.org/2001/XMLSchema" xmlns:p="http://schemas.microsoft.com/office/2006/metadata/properties" xmlns:ns3="3d1b02f2-d49f-4f6c-a731-365bb4a009e7" targetNamespace="http://schemas.microsoft.com/office/2006/metadata/properties" ma:root="true" ma:fieldsID="cbcbdc316ee49042dbfc3d59f8848e49" ns3:_="">
    <xsd:import namespace="3d1b02f2-d49f-4f6c-a731-365bb4a009e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1b02f2-d49f-4f6c-a731-365bb4a009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E58679-D61C-45F2-A679-663A97300110}">
  <ds:schemaRefs>
    <ds:schemaRef ds:uri="http://schemas.microsoft.com/sharepoint/v3/contenttype/forms"/>
  </ds:schemaRefs>
</ds:datastoreItem>
</file>

<file path=customXml/itemProps2.xml><?xml version="1.0" encoding="utf-8"?>
<ds:datastoreItem xmlns:ds="http://schemas.openxmlformats.org/officeDocument/2006/customXml" ds:itemID="{EA94ABBC-1C4B-4D5B-9462-EEC1528C6FF8}">
  <ds:schemaRefs>
    <ds:schemaRef ds:uri="http://schemas.microsoft.com/office/2006/metadata/properties"/>
    <ds:schemaRef ds:uri="http://purl.org/dc/elements/1.1/"/>
    <ds:schemaRef ds:uri="3d1b02f2-d49f-4f6c-a731-365bb4a009e7"/>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0C956F46-131A-4941-A8CB-017D3083A8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1b02f2-d49f-4f6c-a731-365bb4a009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Pages>
  <Words>1306</Words>
  <Characters>6756</Characters>
  <Application>Microsoft Office Word</Application>
  <DocSecurity>0</DocSecurity>
  <Lines>232</Lines>
  <Paragraphs>95</Paragraphs>
  <ScaleCrop>false</ScaleCrop>
  <HeadingPairs>
    <vt:vector size="2" baseType="variant">
      <vt:variant>
        <vt:lpstr>Title</vt:lpstr>
      </vt:variant>
      <vt:variant>
        <vt:i4>1</vt:i4>
      </vt:variant>
    </vt:vector>
  </HeadingPairs>
  <TitlesOfParts>
    <vt:vector size="1" baseType="lpstr">
      <vt:lpstr>Delegated Report</vt:lpstr>
    </vt:vector>
  </TitlesOfParts>
  <Company>MVM Consultants plc</Company>
  <LinksUpToDate>false</LinksUpToDate>
  <CharactersWithSpaces>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Delegated Report</dc:title>
  <dc:subject/>
  <dc:creator>Administrator</dc:creator>
  <cp:keywords/>
  <cp:lastModifiedBy>Thuaire, Charles</cp:lastModifiedBy>
  <cp:revision>14</cp:revision>
  <cp:lastPrinted>2014-02-18T16:04:00Z</cp:lastPrinted>
  <dcterms:created xsi:type="dcterms:W3CDTF">2021-11-09T16:54:00Z</dcterms:created>
  <dcterms:modified xsi:type="dcterms:W3CDTF">2021-11-10T11:06:00Z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0x0101000C73D9A7C331004880AABE791B92A567</vt:lpwstr>
  </property>
</Properties>
</file>