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576E7" w14:textId="0AE88A0E" w:rsidR="002D6EC6" w:rsidRPr="00D20A97" w:rsidRDefault="002D6EC6" w:rsidP="002D6EC6">
      <w:pPr>
        <w:jc w:val="center"/>
        <w:rPr>
          <w:rFonts w:cs="Arial"/>
          <w:bCs/>
          <w:szCs w:val="22"/>
        </w:rPr>
      </w:pPr>
      <w:r w:rsidRPr="00D20A97">
        <w:rPr>
          <w:rFonts w:cs="Arial"/>
          <w:b/>
          <w:szCs w:val="22"/>
        </w:rPr>
        <w:t xml:space="preserve">Job Profile Information: </w:t>
      </w:r>
      <w:r w:rsidRPr="00D20A97">
        <w:rPr>
          <w:rFonts w:cs="Arial"/>
          <w:b/>
          <w:bCs/>
          <w:szCs w:val="22"/>
        </w:rPr>
        <w:t>Planning Officer (Conservation)</w:t>
      </w:r>
    </w:p>
    <w:p w14:paraId="3454525D" w14:textId="34A12E3B" w:rsidR="002D6EC6" w:rsidRPr="00D20A97" w:rsidRDefault="00D20A97" w:rsidP="002D6EC6">
      <w:pPr>
        <w:rPr>
          <w:rFonts w:cs="Arial"/>
          <w:b/>
          <w:szCs w:val="22"/>
        </w:rPr>
      </w:pPr>
      <w:r w:rsidRPr="00D20A97">
        <w:rPr>
          <w:rFonts w:cs="Arial"/>
          <w:b/>
          <w:szCs w:val="22"/>
        </w:rPr>
        <w:t xml:space="preserve">Salary range: </w:t>
      </w:r>
      <w:r w:rsidRPr="00D20A97">
        <w:rPr>
          <w:rFonts w:cs="Arial"/>
          <w:bCs/>
          <w:szCs w:val="22"/>
        </w:rPr>
        <w:t>£34,033 - £39,480</w:t>
      </w:r>
    </w:p>
    <w:p w14:paraId="57AE2841" w14:textId="6D7E157D" w:rsidR="00D20A97" w:rsidRPr="00D20A97" w:rsidRDefault="00D20A97" w:rsidP="002D6EC6">
      <w:pPr>
        <w:rPr>
          <w:rFonts w:cs="Arial"/>
          <w:bCs/>
          <w:szCs w:val="22"/>
        </w:rPr>
      </w:pPr>
      <w:r w:rsidRPr="00D20A97">
        <w:rPr>
          <w:rFonts w:cs="Arial"/>
          <w:b/>
          <w:szCs w:val="22"/>
        </w:rPr>
        <w:t xml:space="preserve">Grade: </w:t>
      </w:r>
      <w:r w:rsidRPr="00D20A97">
        <w:rPr>
          <w:rFonts w:cs="Arial"/>
          <w:bCs/>
          <w:szCs w:val="22"/>
        </w:rPr>
        <w:t xml:space="preserve">Level 3 Zone 2 </w:t>
      </w:r>
    </w:p>
    <w:p w14:paraId="719B7CDA" w14:textId="77777777" w:rsidR="00D20A97" w:rsidRPr="00D20A97" w:rsidRDefault="00D20A97" w:rsidP="002D6EC6">
      <w:pPr>
        <w:rPr>
          <w:rFonts w:cs="Arial"/>
          <w:b/>
          <w:szCs w:val="22"/>
        </w:rPr>
      </w:pPr>
    </w:p>
    <w:p w14:paraId="21E88577" w14:textId="77777777" w:rsidR="002D6EC6" w:rsidRPr="00D20A97" w:rsidRDefault="002D6EC6" w:rsidP="002D6EC6">
      <w:pPr>
        <w:rPr>
          <w:rFonts w:cs="Arial"/>
          <w:b/>
          <w:color w:val="FF0000"/>
          <w:szCs w:val="22"/>
        </w:rPr>
      </w:pPr>
      <w:r w:rsidRPr="00D20A97">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7054EB3D" w14:textId="77777777" w:rsidR="002D6EC6" w:rsidRPr="00D20A97" w:rsidRDefault="002D6EC6" w:rsidP="002D6EC6">
      <w:pPr>
        <w:rPr>
          <w:rFonts w:cs="Arial"/>
          <w:szCs w:val="22"/>
        </w:rPr>
      </w:pPr>
    </w:p>
    <w:p w14:paraId="04D1682B" w14:textId="77777777" w:rsidR="002D6EC6" w:rsidRPr="00D20A97" w:rsidRDefault="002D6EC6" w:rsidP="002D6EC6">
      <w:pPr>
        <w:rPr>
          <w:rFonts w:cs="Arial"/>
          <w:b/>
          <w:szCs w:val="22"/>
        </w:rPr>
      </w:pPr>
      <w:r w:rsidRPr="00D20A97">
        <w:rPr>
          <w:rFonts w:cs="Arial"/>
          <w:b/>
          <w:szCs w:val="22"/>
        </w:rPr>
        <w:t>Role Purpose:</w:t>
      </w:r>
    </w:p>
    <w:p w14:paraId="41DB3395" w14:textId="77777777" w:rsidR="002D6EC6" w:rsidRPr="00D20A97" w:rsidRDefault="002D6EC6" w:rsidP="002D6EC6">
      <w:pPr>
        <w:ind w:left="360"/>
        <w:rPr>
          <w:rFonts w:cs="Arial"/>
          <w:color w:val="0000CC"/>
          <w:szCs w:val="22"/>
        </w:rPr>
      </w:pPr>
    </w:p>
    <w:p w14:paraId="1156BAF7" w14:textId="4D839210" w:rsidR="00F37B13" w:rsidRPr="00D20A97" w:rsidRDefault="003E7FD8" w:rsidP="006A0CDC">
      <w:pPr>
        <w:rPr>
          <w:rFonts w:cs="Arial"/>
          <w:szCs w:val="22"/>
        </w:rPr>
      </w:pPr>
      <w:r w:rsidRPr="00D20A97">
        <w:rPr>
          <w:rFonts w:cs="Arial"/>
          <w:szCs w:val="22"/>
        </w:rPr>
        <w:t xml:space="preserve">To deal with listed building applications, advise on conservation matters </w:t>
      </w:r>
      <w:proofErr w:type="gramStart"/>
      <w:r w:rsidRPr="00D20A97">
        <w:rPr>
          <w:rFonts w:cs="Arial"/>
          <w:szCs w:val="22"/>
        </w:rPr>
        <w:t>in regard to</w:t>
      </w:r>
      <w:proofErr w:type="gramEnd"/>
      <w:r w:rsidRPr="00D20A97">
        <w:rPr>
          <w:rFonts w:cs="Arial"/>
          <w:szCs w:val="22"/>
        </w:rPr>
        <w:t xml:space="preserve"> planning applications and deal with pre-planning enquiries to help shape new, high quality developments across the borough. </w:t>
      </w:r>
      <w:r w:rsidR="00093E1B" w:rsidRPr="00D20A97">
        <w:rPr>
          <w:rFonts w:cs="Arial"/>
          <w:szCs w:val="22"/>
        </w:rPr>
        <w:t>To negotiate heritage partnership agreements, planning performance agreements,</w:t>
      </w:r>
      <w:r w:rsidRPr="00D20A97">
        <w:rPr>
          <w:rFonts w:cs="Arial"/>
          <w:szCs w:val="22"/>
        </w:rPr>
        <w:t> </w:t>
      </w:r>
      <w:r w:rsidR="00093E1B" w:rsidRPr="00D20A97">
        <w:rPr>
          <w:rFonts w:cs="Arial"/>
          <w:szCs w:val="22"/>
        </w:rPr>
        <w:t xml:space="preserve">and preparation of evidence for appeals including presenting at hearings or enquiries. </w:t>
      </w:r>
      <w:r w:rsidRPr="00D20A97">
        <w:rPr>
          <w:rFonts w:cs="Arial"/>
          <w:szCs w:val="22"/>
        </w:rPr>
        <w:t>The post holder will also contribute to a range of interesting project areas which will help us respond to significant development opportunities and pressures</w:t>
      </w:r>
      <w:r w:rsidR="00093E1B" w:rsidRPr="00D20A97">
        <w:rPr>
          <w:rFonts w:cs="Arial"/>
          <w:szCs w:val="22"/>
        </w:rPr>
        <w:t>.</w:t>
      </w:r>
    </w:p>
    <w:p w14:paraId="474F556B" w14:textId="77777777" w:rsidR="00EB687D" w:rsidRPr="00D20A97" w:rsidRDefault="00EB687D" w:rsidP="00EB687D">
      <w:pPr>
        <w:rPr>
          <w:rFonts w:cs="Arial"/>
          <w:bCs/>
          <w:szCs w:val="22"/>
        </w:rPr>
      </w:pPr>
    </w:p>
    <w:p w14:paraId="498CD2D8" w14:textId="77777777" w:rsidR="00EB687D" w:rsidRPr="00D20A97" w:rsidRDefault="00287409" w:rsidP="00EB687D">
      <w:pPr>
        <w:rPr>
          <w:rFonts w:cs="Arial"/>
          <w:b/>
          <w:szCs w:val="22"/>
        </w:rPr>
      </w:pPr>
      <w:r w:rsidRPr="00D20A97">
        <w:rPr>
          <w:rFonts w:cs="Arial"/>
          <w:b/>
          <w:szCs w:val="22"/>
        </w:rPr>
        <w:t>Example</w:t>
      </w:r>
      <w:r w:rsidR="00EB687D" w:rsidRPr="00D20A97">
        <w:rPr>
          <w:rFonts w:cs="Arial"/>
          <w:b/>
          <w:szCs w:val="22"/>
        </w:rPr>
        <w:t xml:space="preserve"> </w:t>
      </w:r>
      <w:r w:rsidR="007A6B99" w:rsidRPr="00D20A97">
        <w:rPr>
          <w:rFonts w:cs="Arial"/>
          <w:b/>
          <w:szCs w:val="22"/>
        </w:rPr>
        <w:t>outcomes or objectives that this role will deliver</w:t>
      </w:r>
      <w:r w:rsidR="00EB687D" w:rsidRPr="00D20A97">
        <w:rPr>
          <w:rFonts w:cs="Arial"/>
          <w:b/>
          <w:szCs w:val="22"/>
        </w:rPr>
        <w:t>:</w:t>
      </w:r>
    </w:p>
    <w:p w14:paraId="183122B0" w14:textId="77777777" w:rsidR="00EB687D" w:rsidRPr="00D20A97" w:rsidRDefault="00EB687D" w:rsidP="0069405C">
      <w:pPr>
        <w:rPr>
          <w:rFonts w:cs="Arial"/>
          <w:szCs w:val="22"/>
        </w:rPr>
      </w:pPr>
    </w:p>
    <w:p w14:paraId="6673E3A8" w14:textId="6AC14385" w:rsidR="008C166B" w:rsidRPr="00D20A97" w:rsidRDefault="008C166B" w:rsidP="008C166B">
      <w:pPr>
        <w:pStyle w:val="ListParagraph"/>
        <w:numPr>
          <w:ilvl w:val="0"/>
          <w:numId w:val="28"/>
        </w:numPr>
        <w:rPr>
          <w:rFonts w:cs="Arial"/>
          <w:bCs/>
          <w:szCs w:val="22"/>
        </w:rPr>
      </w:pPr>
      <w:r w:rsidRPr="00D20A97">
        <w:rPr>
          <w:rFonts w:cs="Arial"/>
          <w:bCs/>
          <w:szCs w:val="22"/>
        </w:rPr>
        <w:t xml:space="preserve">Responsibility for effective negotiation, stakeholder involvement and conflict resolution to achieve </w:t>
      </w:r>
      <w:r w:rsidR="000D282C" w:rsidRPr="00D20A97">
        <w:rPr>
          <w:rFonts w:cs="Arial"/>
          <w:bCs/>
          <w:szCs w:val="22"/>
        </w:rPr>
        <w:t>high quality and innov</w:t>
      </w:r>
      <w:r w:rsidR="00A7510A" w:rsidRPr="00D20A97">
        <w:rPr>
          <w:rFonts w:cs="Arial"/>
          <w:bCs/>
          <w:szCs w:val="22"/>
        </w:rPr>
        <w:t>ative</w:t>
      </w:r>
      <w:r w:rsidRPr="00D20A97">
        <w:rPr>
          <w:rFonts w:cs="Arial"/>
          <w:bCs/>
          <w:szCs w:val="22"/>
        </w:rPr>
        <w:t xml:space="preserve"> outcomes for protecting and enhancing Camden’s built environment</w:t>
      </w:r>
    </w:p>
    <w:p w14:paraId="06F17FAC" w14:textId="77777777" w:rsidR="008C166B" w:rsidRPr="00D20A97" w:rsidRDefault="008C166B" w:rsidP="008C166B">
      <w:pPr>
        <w:pStyle w:val="ListParagraph"/>
        <w:numPr>
          <w:ilvl w:val="0"/>
          <w:numId w:val="28"/>
        </w:numPr>
        <w:rPr>
          <w:rFonts w:cs="Arial"/>
          <w:bCs/>
          <w:szCs w:val="22"/>
        </w:rPr>
      </w:pPr>
      <w:r w:rsidRPr="00D20A97">
        <w:rPr>
          <w:rFonts w:cs="Arial"/>
          <w:bCs/>
          <w:szCs w:val="22"/>
        </w:rPr>
        <w:t>Ensure that high quality advice on conservation matters is provided to officers in Development Management service and where required, across the rest of the organisation</w:t>
      </w:r>
    </w:p>
    <w:p w14:paraId="79BBA294" w14:textId="77777777" w:rsidR="008C166B" w:rsidRPr="00D20A97" w:rsidRDefault="008C166B" w:rsidP="008C166B">
      <w:pPr>
        <w:pStyle w:val="ListParagraph"/>
        <w:numPr>
          <w:ilvl w:val="0"/>
          <w:numId w:val="28"/>
        </w:numPr>
        <w:rPr>
          <w:rFonts w:cs="Arial"/>
          <w:bCs/>
          <w:szCs w:val="22"/>
        </w:rPr>
      </w:pPr>
      <w:r w:rsidRPr="00D20A97">
        <w:rPr>
          <w:rFonts w:cs="Arial"/>
          <w:bCs/>
          <w:szCs w:val="22"/>
        </w:rPr>
        <w:t>Stronger relationships are developed and maintained with local amenity groups including Camden’s Conservation Area Advisory Committees</w:t>
      </w:r>
    </w:p>
    <w:p w14:paraId="2E58F157" w14:textId="77777777" w:rsidR="008C166B" w:rsidRPr="00D20A97" w:rsidRDefault="008C166B" w:rsidP="008C166B">
      <w:pPr>
        <w:pStyle w:val="ListParagraph"/>
        <w:numPr>
          <w:ilvl w:val="0"/>
          <w:numId w:val="28"/>
        </w:numPr>
        <w:rPr>
          <w:rFonts w:cs="Arial"/>
          <w:bCs/>
          <w:szCs w:val="22"/>
        </w:rPr>
      </w:pPr>
      <w:r w:rsidRPr="00D20A97">
        <w:rPr>
          <w:rFonts w:cs="Arial"/>
          <w:bCs/>
          <w:szCs w:val="22"/>
        </w:rPr>
        <w:t xml:space="preserve">Robust and up to date conservation area appraisals, effectively communicating the special interest of Camden’s heritage to </w:t>
      </w:r>
      <w:proofErr w:type="gramStart"/>
      <w:r w:rsidRPr="00D20A97">
        <w:rPr>
          <w:rFonts w:cs="Arial"/>
          <w:bCs/>
          <w:szCs w:val="22"/>
        </w:rPr>
        <w:t>local residents</w:t>
      </w:r>
      <w:proofErr w:type="gramEnd"/>
      <w:r w:rsidRPr="00D20A97">
        <w:rPr>
          <w:rFonts w:cs="Arial"/>
          <w:bCs/>
          <w:szCs w:val="22"/>
        </w:rPr>
        <w:t xml:space="preserve"> and the development community and guiding the Council’s decision-making process in planning</w:t>
      </w:r>
    </w:p>
    <w:p w14:paraId="252F6DE6" w14:textId="77777777" w:rsidR="008C166B" w:rsidRPr="00D20A97" w:rsidRDefault="008C166B" w:rsidP="008C166B">
      <w:pPr>
        <w:pStyle w:val="ListParagraph"/>
        <w:numPr>
          <w:ilvl w:val="0"/>
          <w:numId w:val="28"/>
        </w:numPr>
        <w:rPr>
          <w:rFonts w:cs="Arial"/>
          <w:bCs/>
          <w:szCs w:val="22"/>
        </w:rPr>
      </w:pPr>
      <w:r w:rsidRPr="00D20A97">
        <w:rPr>
          <w:rFonts w:cs="Arial"/>
          <w:bCs/>
          <w:szCs w:val="22"/>
        </w:rPr>
        <w:t xml:space="preserve">To ensure all Development Management decisions comply with relevant legislation, statutory and other Council plans, </w:t>
      </w:r>
      <w:proofErr w:type="gramStart"/>
      <w:r w:rsidRPr="00D20A97">
        <w:rPr>
          <w:rFonts w:cs="Arial"/>
          <w:bCs/>
          <w:szCs w:val="22"/>
        </w:rPr>
        <w:t>policies</w:t>
      </w:r>
      <w:proofErr w:type="gramEnd"/>
      <w:r w:rsidRPr="00D20A97">
        <w:rPr>
          <w:rFonts w:cs="Arial"/>
          <w:bCs/>
          <w:szCs w:val="22"/>
        </w:rPr>
        <w:t xml:space="preserve"> and guidelines and that these decisions can be effectively defended in planning appeals as necessary </w:t>
      </w:r>
    </w:p>
    <w:p w14:paraId="2797DB7C" w14:textId="2F9A76E4" w:rsidR="008C166B" w:rsidRPr="00D20A97" w:rsidRDefault="008C166B" w:rsidP="008C166B">
      <w:pPr>
        <w:pStyle w:val="ListParagraph"/>
        <w:numPr>
          <w:ilvl w:val="0"/>
          <w:numId w:val="28"/>
        </w:numPr>
        <w:rPr>
          <w:rFonts w:cs="Arial"/>
          <w:bCs/>
          <w:szCs w:val="22"/>
        </w:rPr>
      </w:pPr>
      <w:r w:rsidRPr="00D20A97">
        <w:rPr>
          <w:rFonts w:cs="Arial"/>
          <w:bCs/>
          <w:szCs w:val="22"/>
        </w:rPr>
        <w:t xml:space="preserve">To ensure that all applications, reports, correspondence, </w:t>
      </w:r>
      <w:proofErr w:type="gramStart"/>
      <w:r w:rsidRPr="00D20A97">
        <w:rPr>
          <w:rFonts w:cs="Arial"/>
          <w:bCs/>
          <w:szCs w:val="22"/>
        </w:rPr>
        <w:t>enquiries</w:t>
      </w:r>
      <w:proofErr w:type="gramEnd"/>
      <w:r w:rsidRPr="00D20A97">
        <w:rPr>
          <w:rFonts w:cs="Arial"/>
          <w:bCs/>
          <w:szCs w:val="22"/>
        </w:rPr>
        <w:t xml:space="preserve"> and complaints are dealt with within target response times and that quality and content meet required standards</w:t>
      </w:r>
    </w:p>
    <w:p w14:paraId="28DB1044" w14:textId="77777777" w:rsidR="000F4D51" w:rsidRPr="00D20A97" w:rsidRDefault="000F4D51" w:rsidP="008C166B">
      <w:pPr>
        <w:rPr>
          <w:rFonts w:cs="Arial"/>
          <w:szCs w:val="22"/>
        </w:rPr>
      </w:pPr>
    </w:p>
    <w:p w14:paraId="61B98DB9" w14:textId="77777777" w:rsidR="00EB687D" w:rsidRPr="00D20A97" w:rsidRDefault="00287409" w:rsidP="00EB687D">
      <w:pPr>
        <w:rPr>
          <w:rFonts w:cs="Arial"/>
          <w:szCs w:val="22"/>
        </w:rPr>
      </w:pPr>
      <w:r w:rsidRPr="00D20A97">
        <w:rPr>
          <w:rFonts w:cs="Arial"/>
          <w:b/>
          <w:szCs w:val="22"/>
        </w:rPr>
        <w:t>People Management Responsibilities:</w:t>
      </w:r>
    </w:p>
    <w:p w14:paraId="6DB3A87F" w14:textId="77777777" w:rsidR="00287409" w:rsidRPr="00D20A97" w:rsidRDefault="00287409" w:rsidP="00EB687D">
      <w:pPr>
        <w:rPr>
          <w:rFonts w:cs="Arial"/>
          <w:szCs w:val="22"/>
        </w:rPr>
      </w:pPr>
    </w:p>
    <w:p w14:paraId="5320957E" w14:textId="2264B318" w:rsidR="00287409" w:rsidRPr="00D20A97" w:rsidRDefault="00A82A1E" w:rsidP="00EB687D">
      <w:pPr>
        <w:rPr>
          <w:rFonts w:cs="Arial"/>
          <w:szCs w:val="22"/>
        </w:rPr>
      </w:pPr>
      <w:r w:rsidRPr="00D20A97">
        <w:rPr>
          <w:rFonts w:cs="Arial"/>
          <w:szCs w:val="22"/>
        </w:rPr>
        <w:t>No direct line management responsibility but will be expected to mentor more junior officers.</w:t>
      </w:r>
    </w:p>
    <w:p w14:paraId="2413EED2" w14:textId="77777777" w:rsidR="00287409" w:rsidRPr="00D20A97" w:rsidRDefault="00287409" w:rsidP="00EB687D">
      <w:pPr>
        <w:rPr>
          <w:rFonts w:cs="Arial"/>
          <w:b/>
          <w:szCs w:val="22"/>
        </w:rPr>
      </w:pPr>
      <w:proofErr w:type="gramStart"/>
      <w:r w:rsidRPr="00D20A97">
        <w:rPr>
          <w:rFonts w:cs="Arial"/>
          <w:b/>
          <w:szCs w:val="22"/>
        </w:rPr>
        <w:t>Relationships;</w:t>
      </w:r>
      <w:proofErr w:type="gramEnd"/>
    </w:p>
    <w:p w14:paraId="2A463093" w14:textId="77777777" w:rsidR="00C97F42" w:rsidRPr="00D20A97" w:rsidRDefault="00C97F42" w:rsidP="00EB687D">
      <w:pPr>
        <w:rPr>
          <w:rFonts w:cs="Arial"/>
          <w:szCs w:val="22"/>
        </w:rPr>
      </w:pPr>
    </w:p>
    <w:p w14:paraId="61C253F0" w14:textId="26FD0710" w:rsidR="00730AB0" w:rsidRPr="00D20A97" w:rsidRDefault="006135A5" w:rsidP="00730AB0">
      <w:pPr>
        <w:pStyle w:val="ListParagraph"/>
        <w:numPr>
          <w:ilvl w:val="0"/>
          <w:numId w:val="29"/>
        </w:numPr>
        <w:snapToGrid w:val="0"/>
        <w:spacing w:after="120" w:line="280" w:lineRule="atLeast"/>
        <w:rPr>
          <w:rFonts w:cs="Arial"/>
          <w:bCs/>
          <w:szCs w:val="22"/>
        </w:rPr>
      </w:pPr>
      <w:r w:rsidRPr="00D20A97">
        <w:rPr>
          <w:rFonts w:cs="Arial"/>
          <w:bCs/>
          <w:szCs w:val="22"/>
        </w:rPr>
        <w:t>Reports to</w:t>
      </w:r>
      <w:r w:rsidR="00F37B13" w:rsidRPr="00D20A97">
        <w:rPr>
          <w:rFonts w:cs="Arial"/>
          <w:bCs/>
          <w:szCs w:val="22"/>
        </w:rPr>
        <w:t xml:space="preserve"> </w:t>
      </w:r>
      <w:r w:rsidR="00672FEE" w:rsidRPr="00D20A97">
        <w:rPr>
          <w:rFonts w:cs="Arial"/>
          <w:bCs/>
          <w:szCs w:val="22"/>
        </w:rPr>
        <w:t>Conservation</w:t>
      </w:r>
      <w:r w:rsidRPr="00D20A97">
        <w:rPr>
          <w:rFonts w:cs="Arial"/>
          <w:bCs/>
          <w:szCs w:val="22"/>
        </w:rPr>
        <w:t xml:space="preserve"> </w:t>
      </w:r>
      <w:r w:rsidR="00F37B13" w:rsidRPr="00D20A97">
        <w:rPr>
          <w:rFonts w:cs="Arial"/>
          <w:bCs/>
          <w:szCs w:val="22"/>
        </w:rPr>
        <w:t>Team Manager</w:t>
      </w:r>
    </w:p>
    <w:p w14:paraId="771B0489" w14:textId="6E188B84" w:rsidR="00730AB0" w:rsidRPr="00D20A97" w:rsidRDefault="006135A5" w:rsidP="00730AB0">
      <w:pPr>
        <w:pStyle w:val="ListParagraph"/>
        <w:numPr>
          <w:ilvl w:val="0"/>
          <w:numId w:val="29"/>
        </w:numPr>
        <w:rPr>
          <w:rFonts w:cs="Arial"/>
          <w:bCs/>
          <w:szCs w:val="22"/>
        </w:rPr>
      </w:pPr>
      <w:r w:rsidRPr="00D20A97">
        <w:rPr>
          <w:rFonts w:cs="Arial"/>
          <w:bCs/>
          <w:szCs w:val="22"/>
        </w:rPr>
        <w:t xml:space="preserve">Partnership working with officers </w:t>
      </w:r>
      <w:r w:rsidR="00393504" w:rsidRPr="00D20A97">
        <w:rPr>
          <w:rFonts w:cs="Arial"/>
          <w:bCs/>
          <w:szCs w:val="22"/>
        </w:rPr>
        <w:t>from other</w:t>
      </w:r>
      <w:r w:rsidR="00A41CF3" w:rsidRPr="00D20A97">
        <w:rPr>
          <w:rFonts w:cs="Arial"/>
          <w:bCs/>
          <w:szCs w:val="22"/>
        </w:rPr>
        <w:t xml:space="preserve"> Council </w:t>
      </w:r>
      <w:r w:rsidR="00393504" w:rsidRPr="00D20A97">
        <w:rPr>
          <w:rFonts w:cs="Arial"/>
          <w:bCs/>
          <w:szCs w:val="22"/>
        </w:rPr>
        <w:t xml:space="preserve">departments </w:t>
      </w:r>
      <w:r w:rsidRPr="00D20A97">
        <w:rPr>
          <w:rFonts w:cs="Arial"/>
          <w:bCs/>
          <w:szCs w:val="22"/>
        </w:rPr>
        <w:t xml:space="preserve">and elsewhere </w:t>
      </w:r>
      <w:proofErr w:type="gramStart"/>
      <w:r w:rsidRPr="00D20A97">
        <w:rPr>
          <w:rFonts w:cs="Arial"/>
          <w:bCs/>
          <w:szCs w:val="22"/>
        </w:rPr>
        <w:t>e.g.</w:t>
      </w:r>
      <w:proofErr w:type="gramEnd"/>
      <w:r w:rsidRPr="00D20A97">
        <w:rPr>
          <w:rFonts w:cs="Arial"/>
          <w:bCs/>
          <w:szCs w:val="22"/>
        </w:rPr>
        <w:t xml:space="preserve"> major land owners, developers and applicants; residents/amenity groups and elected members.</w:t>
      </w:r>
    </w:p>
    <w:p w14:paraId="5FE9A81C" w14:textId="7663FA33" w:rsidR="00485AD8" w:rsidRPr="00D20A97" w:rsidRDefault="00485AD8" w:rsidP="00730AB0">
      <w:pPr>
        <w:pStyle w:val="ListParagraph"/>
        <w:numPr>
          <w:ilvl w:val="0"/>
          <w:numId w:val="29"/>
        </w:numPr>
        <w:rPr>
          <w:rFonts w:cs="Arial"/>
          <w:bCs/>
          <w:szCs w:val="22"/>
        </w:rPr>
      </w:pPr>
      <w:r w:rsidRPr="00D20A97">
        <w:rPr>
          <w:rFonts w:cs="Arial"/>
          <w:szCs w:val="22"/>
        </w:rPr>
        <w:t xml:space="preserve">Partnership working with other regulatory services within the council and elsewhere, major </w:t>
      </w:r>
      <w:proofErr w:type="gramStart"/>
      <w:r w:rsidRPr="00D20A97">
        <w:rPr>
          <w:rFonts w:cs="Arial"/>
          <w:szCs w:val="22"/>
        </w:rPr>
        <w:t>land owners</w:t>
      </w:r>
      <w:proofErr w:type="gramEnd"/>
      <w:r w:rsidRPr="00D20A97">
        <w:rPr>
          <w:rFonts w:cs="Arial"/>
          <w:szCs w:val="22"/>
        </w:rPr>
        <w:t>, developers and applicants; with residents/amenity groups and elected members.</w:t>
      </w:r>
    </w:p>
    <w:p w14:paraId="77C82217" w14:textId="0EF035A2" w:rsidR="00393504" w:rsidRPr="00D20A97" w:rsidRDefault="00F37B13" w:rsidP="00405B45">
      <w:pPr>
        <w:pStyle w:val="ListParagraph"/>
        <w:numPr>
          <w:ilvl w:val="0"/>
          <w:numId w:val="29"/>
        </w:numPr>
        <w:snapToGrid w:val="0"/>
        <w:spacing w:after="120" w:line="280" w:lineRule="atLeast"/>
        <w:rPr>
          <w:rFonts w:cs="Arial"/>
          <w:bCs/>
          <w:szCs w:val="22"/>
        </w:rPr>
      </w:pPr>
      <w:r w:rsidRPr="00D20A97">
        <w:rPr>
          <w:rFonts w:cs="Arial"/>
          <w:bCs/>
          <w:szCs w:val="22"/>
        </w:rPr>
        <w:t xml:space="preserve">Key contacts are likely to </w:t>
      </w:r>
      <w:r w:rsidR="00702FFF" w:rsidRPr="00D20A97">
        <w:rPr>
          <w:rFonts w:cs="Arial"/>
          <w:bCs/>
          <w:szCs w:val="22"/>
        </w:rPr>
        <w:t>include C</w:t>
      </w:r>
      <w:r w:rsidRPr="00D20A97">
        <w:rPr>
          <w:rFonts w:cs="Arial"/>
          <w:bCs/>
          <w:szCs w:val="22"/>
        </w:rPr>
        <w:t>onservation Area Advisory Committees</w:t>
      </w:r>
      <w:r w:rsidR="00702FFF" w:rsidRPr="00D20A97">
        <w:rPr>
          <w:rFonts w:cs="Arial"/>
          <w:bCs/>
          <w:szCs w:val="22"/>
        </w:rPr>
        <w:t xml:space="preserve"> and other community and amenity groups, </w:t>
      </w:r>
      <w:r w:rsidRPr="00D20A97">
        <w:rPr>
          <w:rFonts w:cs="Arial"/>
          <w:bCs/>
          <w:szCs w:val="22"/>
        </w:rPr>
        <w:t>Historic England</w:t>
      </w:r>
      <w:r w:rsidR="00702FFF" w:rsidRPr="00D20A97">
        <w:rPr>
          <w:rFonts w:cs="Arial"/>
          <w:bCs/>
          <w:szCs w:val="22"/>
        </w:rPr>
        <w:t xml:space="preserve">, </w:t>
      </w:r>
      <w:r w:rsidRPr="00D20A97">
        <w:rPr>
          <w:rFonts w:cs="Arial"/>
          <w:bCs/>
          <w:szCs w:val="22"/>
        </w:rPr>
        <w:t>Developers</w:t>
      </w:r>
      <w:r w:rsidR="00405B45" w:rsidRPr="00D20A97">
        <w:rPr>
          <w:rFonts w:cs="Arial"/>
          <w:bCs/>
          <w:szCs w:val="22"/>
        </w:rPr>
        <w:t xml:space="preserve">, </w:t>
      </w:r>
      <w:r w:rsidR="00393504" w:rsidRPr="00D20A97">
        <w:rPr>
          <w:rFonts w:cs="Arial"/>
          <w:bCs/>
          <w:szCs w:val="22"/>
        </w:rPr>
        <w:t>Camden’s external Design Review Panel</w:t>
      </w:r>
      <w:r w:rsidR="00405B45" w:rsidRPr="00D20A97">
        <w:rPr>
          <w:rFonts w:cs="Arial"/>
          <w:bCs/>
          <w:szCs w:val="22"/>
        </w:rPr>
        <w:t>.</w:t>
      </w:r>
    </w:p>
    <w:p w14:paraId="4025A088" w14:textId="77777777" w:rsidR="00C97F42" w:rsidRPr="00D20A97" w:rsidRDefault="00C97F42" w:rsidP="00EB687D">
      <w:pPr>
        <w:rPr>
          <w:rFonts w:cs="Arial"/>
          <w:szCs w:val="22"/>
        </w:rPr>
      </w:pPr>
    </w:p>
    <w:p w14:paraId="7E8C59D1" w14:textId="77777777" w:rsidR="00C97F42" w:rsidRPr="00D20A97" w:rsidRDefault="00C97F42" w:rsidP="00EB687D">
      <w:pPr>
        <w:rPr>
          <w:rFonts w:cs="Arial"/>
          <w:b/>
          <w:szCs w:val="22"/>
        </w:rPr>
      </w:pPr>
      <w:r w:rsidRPr="00D20A97">
        <w:rPr>
          <w:rFonts w:cs="Arial"/>
          <w:b/>
          <w:szCs w:val="22"/>
        </w:rPr>
        <w:t>Work Environment:</w:t>
      </w:r>
    </w:p>
    <w:p w14:paraId="712CD87D" w14:textId="77777777" w:rsidR="00C97F42" w:rsidRPr="00D20A97" w:rsidRDefault="00C97F42" w:rsidP="00EB687D">
      <w:pPr>
        <w:rPr>
          <w:rFonts w:cs="Arial"/>
          <w:szCs w:val="22"/>
        </w:rPr>
      </w:pPr>
    </w:p>
    <w:p w14:paraId="607A27D9" w14:textId="77777777" w:rsidR="00F37B13" w:rsidRPr="00D20A97" w:rsidRDefault="00F37B13" w:rsidP="00393504">
      <w:pPr>
        <w:pStyle w:val="ListParagraph"/>
        <w:numPr>
          <w:ilvl w:val="0"/>
          <w:numId w:val="29"/>
        </w:numPr>
        <w:spacing w:after="120" w:line="280" w:lineRule="atLeast"/>
        <w:rPr>
          <w:rFonts w:cs="Arial"/>
          <w:bCs/>
          <w:szCs w:val="22"/>
        </w:rPr>
      </w:pPr>
      <w:r w:rsidRPr="00D20A97">
        <w:rPr>
          <w:rFonts w:cs="Arial"/>
          <w:bCs/>
          <w:szCs w:val="22"/>
        </w:rPr>
        <w:t xml:space="preserve">The post holder is required to work in a busy environment with competing priorities and demands. The post holder is required to work flexibly to meet individual and service objectives. </w:t>
      </w:r>
    </w:p>
    <w:p w14:paraId="49579429" w14:textId="6425F762" w:rsidR="00F37B13" w:rsidRPr="00D20A97" w:rsidRDefault="00093E1B" w:rsidP="00393504">
      <w:pPr>
        <w:pStyle w:val="ListParagraph"/>
        <w:numPr>
          <w:ilvl w:val="0"/>
          <w:numId w:val="29"/>
        </w:numPr>
        <w:spacing w:after="120" w:line="280" w:lineRule="atLeast"/>
        <w:rPr>
          <w:rFonts w:cs="Arial"/>
          <w:bCs/>
          <w:szCs w:val="22"/>
        </w:rPr>
      </w:pPr>
      <w:r w:rsidRPr="00D20A97">
        <w:rPr>
          <w:rFonts w:cs="Arial"/>
          <w:bCs/>
          <w:szCs w:val="22"/>
        </w:rPr>
        <w:t>Flexible working arrangements will be provided with a combination of working from the office and remotely.</w:t>
      </w:r>
      <w:r w:rsidR="00F37B13" w:rsidRPr="00D20A97">
        <w:rPr>
          <w:rFonts w:cs="Arial"/>
          <w:bCs/>
          <w:szCs w:val="22"/>
        </w:rPr>
        <w:t xml:space="preserve"> </w:t>
      </w:r>
      <w:r w:rsidR="0036350C" w:rsidRPr="00D20A97">
        <w:rPr>
          <w:rFonts w:cs="Arial"/>
          <w:bCs/>
          <w:szCs w:val="22"/>
        </w:rPr>
        <w:t>Undertaking</w:t>
      </w:r>
      <w:r w:rsidRPr="00D20A97">
        <w:rPr>
          <w:rFonts w:cs="Arial"/>
          <w:bCs/>
          <w:szCs w:val="22"/>
        </w:rPr>
        <w:t xml:space="preserve"> </w:t>
      </w:r>
      <w:r w:rsidR="00F37B13" w:rsidRPr="00D20A97">
        <w:rPr>
          <w:rFonts w:cs="Arial"/>
          <w:bCs/>
          <w:szCs w:val="22"/>
        </w:rPr>
        <w:t xml:space="preserve">site visits </w:t>
      </w:r>
      <w:r w:rsidRPr="00D20A97">
        <w:rPr>
          <w:rFonts w:cs="Arial"/>
          <w:bCs/>
          <w:szCs w:val="22"/>
        </w:rPr>
        <w:t>will be</w:t>
      </w:r>
      <w:r w:rsidR="00F37B13" w:rsidRPr="00D20A97">
        <w:rPr>
          <w:rFonts w:cs="Arial"/>
          <w:bCs/>
          <w:szCs w:val="22"/>
        </w:rPr>
        <w:t xml:space="preserve"> required. </w:t>
      </w:r>
    </w:p>
    <w:p w14:paraId="3FDBCB0D" w14:textId="77777777" w:rsidR="00F37B13" w:rsidRPr="00D20A97" w:rsidRDefault="00F37B13" w:rsidP="00393504">
      <w:pPr>
        <w:pStyle w:val="ListParagraph"/>
        <w:numPr>
          <w:ilvl w:val="0"/>
          <w:numId w:val="29"/>
        </w:numPr>
        <w:spacing w:after="120" w:line="280" w:lineRule="atLeast"/>
        <w:rPr>
          <w:rFonts w:cs="Arial"/>
          <w:bCs/>
          <w:szCs w:val="22"/>
        </w:rPr>
      </w:pPr>
      <w:r w:rsidRPr="00D20A97">
        <w:rPr>
          <w:rFonts w:cs="Arial"/>
          <w:bCs/>
          <w:szCs w:val="22"/>
        </w:rPr>
        <w:t>The post holder may be required to attend evening meetings, or other out-of-hours events on occasion; reasonable notice will usually be given.</w:t>
      </w:r>
    </w:p>
    <w:p w14:paraId="6E09899C" w14:textId="77777777" w:rsidR="00C97F42" w:rsidRPr="00D20A97" w:rsidRDefault="00C97F42" w:rsidP="00EB687D">
      <w:pPr>
        <w:rPr>
          <w:rFonts w:cs="Arial"/>
          <w:bCs/>
          <w:color w:val="0000CC"/>
          <w:szCs w:val="22"/>
        </w:rPr>
      </w:pPr>
    </w:p>
    <w:p w14:paraId="04A5AFC8" w14:textId="77777777" w:rsidR="00EB687D" w:rsidRPr="00D20A97" w:rsidRDefault="007A6B99" w:rsidP="00EB687D">
      <w:pPr>
        <w:rPr>
          <w:rFonts w:cs="Arial"/>
          <w:b/>
          <w:szCs w:val="22"/>
        </w:rPr>
      </w:pPr>
      <w:r w:rsidRPr="00D20A97">
        <w:rPr>
          <w:rFonts w:cs="Arial"/>
          <w:b/>
          <w:szCs w:val="22"/>
        </w:rPr>
        <w:t xml:space="preserve">Technical </w:t>
      </w:r>
      <w:r w:rsidR="00EB687D" w:rsidRPr="00D20A97">
        <w:rPr>
          <w:rFonts w:cs="Arial"/>
          <w:b/>
          <w:szCs w:val="22"/>
        </w:rPr>
        <w:t>Knowledge and Experience</w:t>
      </w:r>
      <w:r w:rsidR="00C97F42" w:rsidRPr="00D20A97">
        <w:rPr>
          <w:rFonts w:cs="Arial"/>
          <w:b/>
          <w:szCs w:val="22"/>
        </w:rPr>
        <w:t>:</w:t>
      </w:r>
    </w:p>
    <w:p w14:paraId="5AF32F89" w14:textId="77777777" w:rsidR="00F37B13" w:rsidRPr="00D20A97" w:rsidRDefault="00F37B13" w:rsidP="00F37B13">
      <w:pPr>
        <w:rPr>
          <w:rFonts w:cs="Arial"/>
          <w:szCs w:val="22"/>
        </w:rPr>
      </w:pPr>
    </w:p>
    <w:p w14:paraId="56AB551F"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bCs/>
          <w:noProof/>
          <w:szCs w:val="22"/>
        </w:rPr>
        <w:t>Excellence in customer care and understanding of the role of local government in supporting residents through high quality service</w:t>
      </w:r>
    </w:p>
    <w:p w14:paraId="05ED784E"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szCs w:val="22"/>
        </w:rPr>
        <w:t xml:space="preserve">Experience of historic conservation in the planning </w:t>
      </w:r>
      <w:proofErr w:type="gramStart"/>
      <w:r w:rsidRPr="00D20A97">
        <w:rPr>
          <w:rFonts w:cs="Arial"/>
          <w:szCs w:val="22"/>
        </w:rPr>
        <w:t>field;</w:t>
      </w:r>
      <w:proofErr w:type="gramEnd"/>
    </w:p>
    <w:p w14:paraId="022D0D59"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szCs w:val="22"/>
        </w:rPr>
        <w:t xml:space="preserve">Graduate degree in building conservation or a postgraduate </w:t>
      </w:r>
      <w:proofErr w:type="spellStart"/>
      <w:proofErr w:type="gramStart"/>
      <w:r w:rsidRPr="00D20A97">
        <w:rPr>
          <w:rFonts w:cs="Arial"/>
          <w:szCs w:val="22"/>
        </w:rPr>
        <w:t>masters</w:t>
      </w:r>
      <w:proofErr w:type="spellEnd"/>
      <w:proofErr w:type="gramEnd"/>
      <w:r w:rsidRPr="00D20A97">
        <w:rPr>
          <w:rFonts w:cs="Arial"/>
          <w:szCs w:val="22"/>
        </w:rPr>
        <w:t xml:space="preserve"> degree or diploma and be eligible for the IHBC (Institute of Historic Building Conservation);</w:t>
      </w:r>
    </w:p>
    <w:p w14:paraId="1565CDFA"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szCs w:val="22"/>
        </w:rPr>
        <w:t xml:space="preserve">Understanding of architecture, heritage and conservation, and master planning relating to the promotion of good </w:t>
      </w:r>
      <w:proofErr w:type="gramStart"/>
      <w:r w:rsidRPr="00D20A97">
        <w:rPr>
          <w:rFonts w:cs="Arial"/>
          <w:szCs w:val="22"/>
        </w:rPr>
        <w:t>design;</w:t>
      </w:r>
      <w:proofErr w:type="gramEnd"/>
    </w:p>
    <w:p w14:paraId="7D9B9D9A"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szCs w:val="22"/>
        </w:rPr>
        <w:t xml:space="preserve">Experience in providing advice on planning, regeneration and conservation issues within a local authority context, or </w:t>
      </w:r>
      <w:proofErr w:type="gramStart"/>
      <w:r w:rsidRPr="00D20A97">
        <w:rPr>
          <w:rFonts w:cs="Arial"/>
          <w:szCs w:val="22"/>
        </w:rPr>
        <w:t>similar;</w:t>
      </w:r>
      <w:proofErr w:type="gramEnd"/>
    </w:p>
    <w:p w14:paraId="55FA0D1D" w14:textId="77777777" w:rsidR="0094565C" w:rsidRPr="00D20A97" w:rsidRDefault="0094565C" w:rsidP="0094565C">
      <w:pPr>
        <w:pStyle w:val="ListParagraph"/>
        <w:numPr>
          <w:ilvl w:val="0"/>
          <w:numId w:val="35"/>
        </w:numPr>
        <w:spacing w:before="100" w:beforeAutospacing="1" w:after="100" w:afterAutospacing="1"/>
        <w:rPr>
          <w:rFonts w:cs="Arial"/>
          <w:szCs w:val="22"/>
        </w:rPr>
      </w:pPr>
      <w:r w:rsidRPr="00D20A97">
        <w:rPr>
          <w:rFonts w:cs="Arial"/>
          <w:szCs w:val="22"/>
        </w:rPr>
        <w:t>Knowledge and understanding of national and local historic environment policy and legislation; and ability to work as part of a larger team to deliver high quality developments, often in challenging development contexts</w:t>
      </w:r>
    </w:p>
    <w:p w14:paraId="51AB91FE" w14:textId="77777777" w:rsidR="006D2D1E" w:rsidRPr="00D20A97" w:rsidRDefault="006D2D1E" w:rsidP="00783E69">
      <w:pPr>
        <w:pStyle w:val="ListParagraph"/>
        <w:numPr>
          <w:ilvl w:val="0"/>
          <w:numId w:val="32"/>
        </w:numPr>
        <w:spacing w:line="280" w:lineRule="atLeast"/>
        <w:ind w:left="357"/>
        <w:rPr>
          <w:rFonts w:cs="Arial"/>
          <w:bCs/>
          <w:szCs w:val="22"/>
        </w:rPr>
      </w:pPr>
      <w:r w:rsidRPr="00D20A97">
        <w:rPr>
          <w:rFonts w:cs="Arial"/>
          <w:bCs/>
          <w:szCs w:val="22"/>
        </w:rPr>
        <w:t xml:space="preserve">ability to develop and sustain effective professional working relationships at all levels with a wide range of individuals and agencies including colleagues, other directorates, Members, internal and external </w:t>
      </w:r>
      <w:proofErr w:type="gramStart"/>
      <w:r w:rsidRPr="00D20A97">
        <w:rPr>
          <w:rFonts w:cs="Arial"/>
          <w:bCs/>
          <w:szCs w:val="22"/>
        </w:rPr>
        <w:t>customers</w:t>
      </w:r>
      <w:proofErr w:type="gramEnd"/>
      <w:r w:rsidRPr="00D20A97">
        <w:rPr>
          <w:rFonts w:cs="Arial"/>
          <w:bCs/>
          <w:szCs w:val="22"/>
        </w:rPr>
        <w:t xml:space="preserve"> and other stakeholders.</w:t>
      </w:r>
    </w:p>
    <w:p w14:paraId="2F7ABFE4" w14:textId="77777777" w:rsidR="00D20A97" w:rsidRPr="00D20A97" w:rsidRDefault="00D20A97" w:rsidP="00D20A97">
      <w:pPr>
        <w:pStyle w:val="ListParagraph"/>
        <w:numPr>
          <w:ilvl w:val="0"/>
          <w:numId w:val="32"/>
        </w:numPr>
        <w:autoSpaceDE w:val="0"/>
        <w:autoSpaceDN w:val="0"/>
        <w:adjustRightInd w:val="0"/>
        <w:rPr>
          <w:rFonts w:cs="Arial"/>
          <w:b/>
          <w:szCs w:val="22"/>
        </w:rPr>
      </w:pPr>
      <w:r w:rsidRPr="00D20A97">
        <w:rPr>
          <w:rFonts w:cs="Arial"/>
          <w:b/>
          <w:szCs w:val="22"/>
        </w:rPr>
        <w:lastRenderedPageBreak/>
        <w:t>Over to you</w:t>
      </w:r>
    </w:p>
    <w:p w14:paraId="13204E6B" w14:textId="77777777" w:rsidR="00D20A97" w:rsidRPr="00D20A97" w:rsidRDefault="00D20A97" w:rsidP="00D20A97">
      <w:pPr>
        <w:pStyle w:val="ListParagraph"/>
        <w:numPr>
          <w:ilvl w:val="0"/>
          <w:numId w:val="32"/>
        </w:numPr>
        <w:autoSpaceDE w:val="0"/>
        <w:autoSpaceDN w:val="0"/>
        <w:adjustRightInd w:val="0"/>
        <w:rPr>
          <w:rFonts w:cs="Arial"/>
          <w:szCs w:val="22"/>
        </w:rPr>
      </w:pPr>
      <w:r w:rsidRPr="00D20A97">
        <w:rPr>
          <w:rFonts w:cs="Arial"/>
          <w:szCs w:val="22"/>
        </w:rPr>
        <w:t>We’re ready to welcome your ideas, your views, and your rebellious spirit. Help us redefine how we’re supporting people, and we’ll redefine what a career can be. If that sounds good to you, we’d love to talk</w:t>
      </w:r>
    </w:p>
    <w:p w14:paraId="596D2860" w14:textId="77777777" w:rsidR="00D20A97" w:rsidRPr="00D20A97" w:rsidRDefault="00D20A97" w:rsidP="00D20A97">
      <w:pPr>
        <w:pStyle w:val="ListParagraph"/>
        <w:numPr>
          <w:ilvl w:val="0"/>
          <w:numId w:val="32"/>
        </w:numPr>
        <w:autoSpaceDE w:val="0"/>
        <w:autoSpaceDN w:val="0"/>
        <w:adjustRightInd w:val="0"/>
        <w:rPr>
          <w:rFonts w:cs="Arial"/>
          <w:b/>
          <w:bCs/>
          <w:szCs w:val="22"/>
        </w:rPr>
      </w:pPr>
    </w:p>
    <w:p w14:paraId="4BB2CBFB" w14:textId="77777777" w:rsidR="00D20A97" w:rsidRPr="00D20A97" w:rsidRDefault="00D20A97" w:rsidP="00D20A97">
      <w:pPr>
        <w:pStyle w:val="ListParagraph"/>
        <w:numPr>
          <w:ilvl w:val="0"/>
          <w:numId w:val="32"/>
        </w:numPr>
        <w:rPr>
          <w:rFonts w:cs="Arial"/>
          <w:b/>
          <w:szCs w:val="22"/>
          <w:lang w:val="en"/>
        </w:rPr>
      </w:pPr>
      <w:r w:rsidRPr="00D20A97">
        <w:rPr>
          <w:rFonts w:cs="Arial"/>
          <w:b/>
          <w:szCs w:val="22"/>
          <w:lang w:val="en"/>
        </w:rPr>
        <w:t>Is this role Politically Restricted?</w:t>
      </w:r>
    </w:p>
    <w:p w14:paraId="2548459C" w14:textId="77777777" w:rsidR="00D20A97" w:rsidRPr="00D20A97" w:rsidRDefault="00D20A97" w:rsidP="00D20A97">
      <w:pPr>
        <w:pStyle w:val="ListParagraph"/>
        <w:numPr>
          <w:ilvl w:val="0"/>
          <w:numId w:val="32"/>
        </w:numPr>
        <w:rPr>
          <w:rFonts w:cs="Arial"/>
          <w:szCs w:val="22"/>
          <w:lang w:val="en"/>
        </w:rPr>
      </w:pPr>
      <w:r w:rsidRPr="00D20A97">
        <w:rPr>
          <w:rFonts w:cs="Arial"/>
          <w:szCs w:val="22"/>
          <w:lang w:val="en"/>
        </w:rPr>
        <w:t xml:space="preserve">Some posts at Camden are politically restricted, which means individuals holding these posts cannot have active political role. For a list of all politically restricted roles at Camden </w:t>
      </w:r>
      <w:hyperlink r:id="rId7" w:history="1">
        <w:r w:rsidRPr="00D20A97">
          <w:rPr>
            <w:rFonts w:cs="Arial"/>
            <w:color w:val="0000FF" w:themeColor="hyperlink"/>
            <w:szCs w:val="22"/>
            <w:u w:val="single"/>
          </w:rPr>
          <w:t>click here</w:t>
        </w:r>
      </w:hyperlink>
      <w:r w:rsidRPr="00D20A97">
        <w:rPr>
          <w:rFonts w:cs="Arial"/>
          <w:szCs w:val="22"/>
          <w:lang w:val="en"/>
        </w:rPr>
        <w:t>.</w:t>
      </w:r>
    </w:p>
    <w:p w14:paraId="60A33AF3" w14:textId="77777777" w:rsidR="00D20A97" w:rsidRPr="00D20A97" w:rsidRDefault="00D20A97" w:rsidP="00D20A97">
      <w:pPr>
        <w:pStyle w:val="ListParagraph"/>
        <w:numPr>
          <w:ilvl w:val="0"/>
          <w:numId w:val="32"/>
        </w:numPr>
        <w:autoSpaceDE w:val="0"/>
        <w:autoSpaceDN w:val="0"/>
        <w:adjustRightInd w:val="0"/>
        <w:rPr>
          <w:rFonts w:cs="Arial"/>
          <w:b/>
          <w:bCs/>
          <w:szCs w:val="22"/>
        </w:rPr>
      </w:pPr>
    </w:p>
    <w:p w14:paraId="71196ED7" w14:textId="77777777" w:rsidR="00D20A97" w:rsidRPr="00D20A97" w:rsidRDefault="00D20A97" w:rsidP="00D20A97">
      <w:pPr>
        <w:pStyle w:val="ListParagraph"/>
        <w:numPr>
          <w:ilvl w:val="0"/>
          <w:numId w:val="32"/>
        </w:numPr>
        <w:autoSpaceDE w:val="0"/>
        <w:autoSpaceDN w:val="0"/>
        <w:adjustRightInd w:val="0"/>
        <w:rPr>
          <w:rFonts w:cs="Arial"/>
          <w:b/>
          <w:bCs/>
          <w:szCs w:val="22"/>
        </w:rPr>
      </w:pPr>
    </w:p>
    <w:p w14:paraId="77BE23E4" w14:textId="77777777" w:rsidR="00D20A97" w:rsidRPr="00D20A97" w:rsidRDefault="00D20A97" w:rsidP="00D20A97">
      <w:pPr>
        <w:pStyle w:val="ListParagraph"/>
        <w:numPr>
          <w:ilvl w:val="0"/>
          <w:numId w:val="32"/>
        </w:numPr>
        <w:autoSpaceDE w:val="0"/>
        <w:autoSpaceDN w:val="0"/>
        <w:adjustRightInd w:val="0"/>
        <w:rPr>
          <w:rFonts w:cs="Arial"/>
          <w:b/>
          <w:bCs/>
          <w:szCs w:val="22"/>
        </w:rPr>
      </w:pPr>
      <w:r w:rsidRPr="00D20A97">
        <w:rPr>
          <w:rFonts w:cs="Arial"/>
          <w:b/>
          <w:bCs/>
          <w:szCs w:val="22"/>
        </w:rPr>
        <w:t>Diversity &amp; Inclusion</w:t>
      </w:r>
    </w:p>
    <w:p w14:paraId="5473D059" w14:textId="77777777" w:rsidR="00D20A97" w:rsidRPr="00D20A97" w:rsidRDefault="00D20A97" w:rsidP="00D20A97">
      <w:pPr>
        <w:pStyle w:val="NoSpacing"/>
        <w:numPr>
          <w:ilvl w:val="0"/>
          <w:numId w:val="32"/>
        </w:numPr>
        <w:rPr>
          <w:rFonts w:ascii="Arial" w:hAnsi="Arial" w:cs="Arial"/>
        </w:rPr>
      </w:pPr>
      <w:r w:rsidRPr="00D20A97">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D20A97">
        <w:rPr>
          <w:rFonts w:ascii="Arial" w:hAnsi="Arial" w:cs="Arial"/>
        </w:rPr>
        <w:t>Asian</w:t>
      </w:r>
      <w:proofErr w:type="gramEnd"/>
      <w:r w:rsidRPr="00D20A97">
        <w:rPr>
          <w:rFonts w:ascii="Arial" w:hAnsi="Arial" w:cs="Arial"/>
        </w:rPr>
        <w:t xml:space="preserve"> and other ethnic groups, those who identify as LGBT+, neurodiverse and disabled people. Click </w:t>
      </w:r>
      <w:hyperlink r:id="rId8" w:history="1">
        <w:r w:rsidRPr="00D20A97">
          <w:rPr>
            <w:rStyle w:val="Hyperlink"/>
            <w:rFonts w:ascii="Arial" w:hAnsi="Arial" w:cs="Arial"/>
          </w:rPr>
          <w:t>Diversity and Inclusion</w:t>
        </w:r>
      </w:hyperlink>
      <w:r w:rsidRPr="00D20A97">
        <w:rPr>
          <w:rFonts w:ascii="Arial" w:hAnsi="Arial" w:cs="Arial"/>
        </w:rPr>
        <w:t xml:space="preserve"> for more information on our commitment.</w:t>
      </w:r>
    </w:p>
    <w:p w14:paraId="7A0CBD2C" w14:textId="77777777" w:rsidR="00D20A97" w:rsidRPr="00D20A97" w:rsidRDefault="00D20A97" w:rsidP="00D20A97">
      <w:pPr>
        <w:pStyle w:val="NoSpacing"/>
        <w:numPr>
          <w:ilvl w:val="0"/>
          <w:numId w:val="32"/>
        </w:numPr>
        <w:rPr>
          <w:rFonts w:ascii="Arial" w:hAnsi="Arial" w:cs="Arial"/>
          <w:b/>
        </w:rPr>
      </w:pPr>
    </w:p>
    <w:p w14:paraId="55C22ED4" w14:textId="77777777" w:rsidR="00D20A97" w:rsidRPr="00D20A97" w:rsidRDefault="00D20A97" w:rsidP="00D20A97">
      <w:pPr>
        <w:pStyle w:val="ListParagraph"/>
        <w:numPr>
          <w:ilvl w:val="0"/>
          <w:numId w:val="32"/>
        </w:numPr>
        <w:autoSpaceDE w:val="0"/>
        <w:autoSpaceDN w:val="0"/>
        <w:adjustRightInd w:val="0"/>
        <w:rPr>
          <w:rFonts w:cs="Arial"/>
          <w:b/>
          <w:bCs/>
          <w:szCs w:val="22"/>
        </w:rPr>
      </w:pPr>
      <w:r w:rsidRPr="00D20A97">
        <w:rPr>
          <w:rFonts w:cs="Arial"/>
          <w:b/>
          <w:bCs/>
          <w:szCs w:val="22"/>
        </w:rPr>
        <w:t>Agile working</w:t>
      </w:r>
    </w:p>
    <w:p w14:paraId="158B5FF2" w14:textId="77777777" w:rsidR="00D20A97" w:rsidRPr="00D20A97" w:rsidRDefault="00D20A97" w:rsidP="00D20A97">
      <w:pPr>
        <w:pStyle w:val="ListParagraph"/>
        <w:numPr>
          <w:ilvl w:val="0"/>
          <w:numId w:val="32"/>
        </w:numPr>
        <w:autoSpaceDE w:val="0"/>
        <w:autoSpaceDN w:val="0"/>
        <w:adjustRightInd w:val="0"/>
        <w:rPr>
          <w:rFonts w:cs="Arial"/>
          <w:szCs w:val="22"/>
        </w:rPr>
      </w:pPr>
      <w:r w:rsidRPr="00D20A97">
        <w:rPr>
          <w:rFonts w:cs="Arial"/>
          <w:szCs w:val="22"/>
        </w:rPr>
        <w:t xml:space="preserve">At Camden we view work as an activity, not a place. We focus on performance, not presenteeism. We create trusting </w:t>
      </w:r>
      <w:proofErr w:type="gramStart"/>
      <w:r w:rsidRPr="00D20A97">
        <w:rPr>
          <w:rFonts w:cs="Arial"/>
          <w:szCs w:val="22"/>
        </w:rPr>
        <w:t>relationships,</w:t>
      </w:r>
      <w:proofErr w:type="gramEnd"/>
      <w:r w:rsidRPr="00D20A97">
        <w:rPr>
          <w:rFonts w:cs="Arial"/>
          <w:szCs w:val="22"/>
        </w:rPr>
        <w:t xml:space="preserve"> we embrace innovation rather than bureaucracy and we value people. Collaboration is the Camden way, silo working isn’t. </w:t>
      </w:r>
    </w:p>
    <w:p w14:paraId="1EEC9418" w14:textId="77777777" w:rsidR="00D20A97" w:rsidRPr="00D20A97" w:rsidRDefault="00D20A97" w:rsidP="00D20A97">
      <w:pPr>
        <w:pStyle w:val="ListParagraph"/>
        <w:numPr>
          <w:ilvl w:val="0"/>
          <w:numId w:val="32"/>
        </w:numPr>
        <w:autoSpaceDE w:val="0"/>
        <w:autoSpaceDN w:val="0"/>
        <w:adjustRightInd w:val="0"/>
        <w:rPr>
          <w:rFonts w:cs="Arial"/>
          <w:szCs w:val="22"/>
        </w:rPr>
      </w:pPr>
    </w:p>
    <w:p w14:paraId="74FA13A3" w14:textId="77777777" w:rsidR="00D20A97" w:rsidRPr="00D20A97" w:rsidRDefault="00D20A97" w:rsidP="00D20A97">
      <w:pPr>
        <w:pStyle w:val="ListParagraph"/>
        <w:numPr>
          <w:ilvl w:val="0"/>
          <w:numId w:val="32"/>
        </w:numPr>
        <w:autoSpaceDE w:val="0"/>
        <w:autoSpaceDN w:val="0"/>
        <w:adjustRightInd w:val="0"/>
        <w:rPr>
          <w:rFonts w:cs="Arial"/>
          <w:szCs w:val="22"/>
        </w:rPr>
      </w:pPr>
      <w:r w:rsidRPr="00D20A97">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8D059E3" w14:textId="77777777" w:rsidR="00D20A97" w:rsidRPr="00D20A97" w:rsidRDefault="00D20A97" w:rsidP="00D20A97">
      <w:pPr>
        <w:pStyle w:val="ListParagraph"/>
        <w:numPr>
          <w:ilvl w:val="0"/>
          <w:numId w:val="32"/>
        </w:numPr>
        <w:autoSpaceDE w:val="0"/>
        <w:autoSpaceDN w:val="0"/>
        <w:adjustRightInd w:val="0"/>
        <w:rPr>
          <w:rFonts w:cs="Arial"/>
          <w:szCs w:val="22"/>
        </w:rPr>
      </w:pPr>
    </w:p>
    <w:p w14:paraId="2C15351B" w14:textId="77777777" w:rsidR="00D20A97" w:rsidRPr="00D20A97" w:rsidRDefault="00D20A97" w:rsidP="00D20A97">
      <w:pPr>
        <w:pStyle w:val="ListParagraph"/>
        <w:numPr>
          <w:ilvl w:val="0"/>
          <w:numId w:val="32"/>
        </w:numPr>
        <w:autoSpaceDE w:val="0"/>
        <w:autoSpaceDN w:val="0"/>
        <w:adjustRightInd w:val="0"/>
        <w:rPr>
          <w:rFonts w:cs="Arial"/>
          <w:b/>
          <w:szCs w:val="22"/>
        </w:rPr>
      </w:pPr>
      <w:r w:rsidRPr="00D20A97">
        <w:rPr>
          <w:rFonts w:cs="Arial"/>
          <w:b/>
          <w:szCs w:val="22"/>
        </w:rPr>
        <w:t xml:space="preserve">Asking for Adjustments </w:t>
      </w:r>
    </w:p>
    <w:p w14:paraId="44A305E7" w14:textId="77777777" w:rsidR="00D20A97" w:rsidRPr="00D20A97" w:rsidRDefault="00D20A97" w:rsidP="00D20A97">
      <w:pPr>
        <w:pStyle w:val="ListParagraph"/>
        <w:numPr>
          <w:ilvl w:val="0"/>
          <w:numId w:val="32"/>
        </w:numPr>
        <w:autoSpaceDE w:val="0"/>
        <w:autoSpaceDN w:val="0"/>
        <w:adjustRightInd w:val="0"/>
        <w:rPr>
          <w:rFonts w:cs="Arial"/>
          <w:szCs w:val="22"/>
        </w:rPr>
      </w:pPr>
      <w:r w:rsidRPr="00D20A97">
        <w:rPr>
          <w:rFonts w:cs="Arial"/>
          <w:szCs w:val="22"/>
        </w:rPr>
        <w:t xml:space="preserve">Camden is committed to making our recruitment practices barrier-free and as accessible as possible for everyone. This includes </w:t>
      </w:r>
      <w:proofErr w:type="gramStart"/>
      <w:r w:rsidRPr="00D20A97">
        <w:rPr>
          <w:rFonts w:cs="Arial"/>
          <w:szCs w:val="22"/>
        </w:rPr>
        <w:t>making adjustments</w:t>
      </w:r>
      <w:proofErr w:type="gramEnd"/>
      <w:r w:rsidRPr="00D20A97">
        <w:rPr>
          <w:rFonts w:cs="Arial"/>
          <w:szCs w:val="22"/>
        </w:rPr>
        <w:t xml:space="preserve"> or changes for disabled people, neurodiverse people or people with long-term health conditions. If you would like us to do anything differently during the application, </w:t>
      </w:r>
      <w:proofErr w:type="gramStart"/>
      <w:r w:rsidRPr="00D20A97">
        <w:rPr>
          <w:rFonts w:cs="Arial"/>
          <w:szCs w:val="22"/>
        </w:rPr>
        <w:t>interview</w:t>
      </w:r>
      <w:proofErr w:type="gramEnd"/>
      <w:r w:rsidRPr="00D20A97">
        <w:rPr>
          <w:rFonts w:cs="Arial"/>
          <w:szCs w:val="22"/>
        </w:rPr>
        <w:t xml:space="preserve"> or assessment process, including providing information in an alternative format, please contact us on 020 7974 6655, at resourcing@camden.gov.uk or post to 5 Pancras Square, London, N1C 4AG,</w:t>
      </w:r>
    </w:p>
    <w:p w14:paraId="1A5BC9EB" w14:textId="13E24B49" w:rsidR="00D813D6" w:rsidRPr="00D20A97" w:rsidRDefault="00D813D6" w:rsidP="00D20A97">
      <w:pPr>
        <w:autoSpaceDE w:val="0"/>
        <w:autoSpaceDN w:val="0"/>
        <w:adjustRightInd w:val="0"/>
        <w:rPr>
          <w:rFonts w:cs="Arial"/>
          <w:szCs w:val="22"/>
        </w:rPr>
      </w:pPr>
    </w:p>
    <w:p w14:paraId="6B6EE1F2" w14:textId="77777777" w:rsidR="00D20A97" w:rsidRPr="00D20A97" w:rsidRDefault="00D20A97" w:rsidP="00D20A97">
      <w:pPr>
        <w:autoSpaceDE w:val="0"/>
        <w:autoSpaceDN w:val="0"/>
        <w:adjustRightInd w:val="0"/>
        <w:rPr>
          <w:rFonts w:cs="Arial"/>
          <w:szCs w:val="22"/>
        </w:rPr>
      </w:pPr>
    </w:p>
    <w:p w14:paraId="6A401E49" w14:textId="77777777" w:rsidR="00D813D6" w:rsidRPr="00D20A97" w:rsidRDefault="00D813D6" w:rsidP="00D813D6">
      <w:pPr>
        <w:rPr>
          <w:rFonts w:cs="Arial"/>
          <w:b/>
          <w:szCs w:val="22"/>
        </w:rPr>
      </w:pPr>
      <w:r w:rsidRPr="00D20A97">
        <w:rPr>
          <w:rFonts w:cs="Arial"/>
          <w:b/>
          <w:szCs w:val="22"/>
        </w:rPr>
        <w:t xml:space="preserve">Chart Structure </w:t>
      </w:r>
      <w:r w:rsidRPr="00D20A97">
        <w:rPr>
          <w:rFonts w:cs="Arial"/>
          <w:szCs w:val="22"/>
        </w:rPr>
        <w:t>(see below)</w:t>
      </w:r>
    </w:p>
    <w:p w14:paraId="5C04FA0C" w14:textId="77E63CE5" w:rsidR="00C97F42" w:rsidRPr="003673BF" w:rsidRDefault="003673BF" w:rsidP="00EB687D">
      <w:pPr>
        <w:rPr>
          <w:rFonts w:cs="Arial"/>
          <w:szCs w:val="22"/>
        </w:rPr>
      </w:pPr>
      <w:r>
        <w:rPr>
          <w:noProof/>
        </w:rPr>
        <w:lastRenderedPageBreak/>
        <w:drawing>
          <wp:inline distT="0" distB="0" distL="0" distR="0" wp14:anchorId="0C6B60F9" wp14:editId="0E73F64B">
            <wp:extent cx="6974840" cy="5274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74840" cy="5274310"/>
                    </a:xfrm>
                    <a:prstGeom prst="rect">
                      <a:avLst/>
                    </a:prstGeom>
                  </pic:spPr>
                </pic:pic>
              </a:graphicData>
            </a:graphic>
          </wp:inline>
        </w:drawing>
      </w:r>
    </w:p>
    <w:sectPr w:rsidR="00C97F42" w:rsidRPr="003673B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409BD" w14:textId="77777777" w:rsidR="00AE0CEE" w:rsidRDefault="00AE0CEE">
      <w:r>
        <w:separator/>
      </w:r>
    </w:p>
  </w:endnote>
  <w:endnote w:type="continuationSeparator" w:id="0">
    <w:p w14:paraId="640A20FF" w14:textId="77777777" w:rsidR="00AE0CEE" w:rsidRDefault="00AE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6FAA7" w14:textId="77777777" w:rsidR="00AE0CEE" w:rsidRDefault="00AE0CEE">
      <w:r>
        <w:separator/>
      </w:r>
    </w:p>
  </w:footnote>
  <w:footnote w:type="continuationSeparator" w:id="0">
    <w:p w14:paraId="3552E015" w14:textId="77777777" w:rsidR="00AE0CEE" w:rsidRDefault="00AE0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97"/>
        </w:tabs>
        <w:ind w:left="39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o"/>
      <w:lvlJc w:val="left"/>
      <w:pPr>
        <w:tabs>
          <w:tab w:val="num" w:pos="720"/>
        </w:tabs>
        <w:ind w:left="720" w:hanging="360"/>
      </w:pPr>
      <w:rPr>
        <w:rFonts w:ascii="Courier New" w:hAnsi="Courier New"/>
      </w:rPr>
    </w:lvl>
  </w:abstractNum>
  <w:abstractNum w:abstractNumId="3" w15:restartNumberingAfterBreak="0">
    <w:nsid w:val="00000007"/>
    <w:multiLevelType w:val="singleLevel"/>
    <w:tmpl w:val="00000007"/>
    <w:name w:val="WW8Num7"/>
    <w:lvl w:ilvl="0">
      <w:start w:val="1"/>
      <w:numFmt w:val="bullet"/>
      <w:lvlText w:val=""/>
      <w:lvlJc w:val="left"/>
      <w:pPr>
        <w:tabs>
          <w:tab w:val="num" w:pos="397"/>
        </w:tabs>
        <w:ind w:left="397" w:hanging="397"/>
      </w:pPr>
      <w:rPr>
        <w:rFonts w:ascii="Symbol" w:hAnsi="Symbol"/>
      </w:rPr>
    </w:lvl>
  </w:abstractNum>
  <w:abstractNum w:abstractNumId="4" w15:restartNumberingAfterBreak="0">
    <w:nsid w:val="00BC47CB"/>
    <w:multiLevelType w:val="hybridMultilevel"/>
    <w:tmpl w:val="D1BCD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D47AC3"/>
    <w:multiLevelType w:val="hybridMultilevel"/>
    <w:tmpl w:val="DD06A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F6E02"/>
    <w:multiLevelType w:val="hybridMultilevel"/>
    <w:tmpl w:val="5D8C4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2F31D89"/>
    <w:multiLevelType w:val="multilevel"/>
    <w:tmpl w:val="5718C5D6"/>
    <w:numStyleLink w:val="HayGroupBulletlist"/>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CFB4989"/>
    <w:multiLevelType w:val="hybridMultilevel"/>
    <w:tmpl w:val="51906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019621C"/>
    <w:multiLevelType w:val="hybridMultilevel"/>
    <w:tmpl w:val="17F2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E1768"/>
    <w:multiLevelType w:val="multilevel"/>
    <w:tmpl w:val="5718C5D6"/>
    <w:numStyleLink w:val="HayGroupBulletlist"/>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3704E"/>
    <w:multiLevelType w:val="hybridMultilevel"/>
    <w:tmpl w:val="5BA8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05ABB"/>
    <w:multiLevelType w:val="hybridMultilevel"/>
    <w:tmpl w:val="1F3A5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F4784"/>
    <w:multiLevelType w:val="hybridMultilevel"/>
    <w:tmpl w:val="9A76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23608"/>
    <w:multiLevelType w:val="hybridMultilevel"/>
    <w:tmpl w:val="9DF44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EDA772A"/>
    <w:multiLevelType w:val="hybridMultilevel"/>
    <w:tmpl w:val="AEC68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1"/>
  </w:num>
  <w:num w:numId="2">
    <w:abstractNumId w:val="32"/>
  </w:num>
  <w:num w:numId="3">
    <w:abstractNumId w:val="22"/>
  </w:num>
  <w:num w:numId="4">
    <w:abstractNumId w:val="33"/>
  </w:num>
  <w:num w:numId="5">
    <w:abstractNumId w:val="8"/>
  </w:num>
  <w:num w:numId="6">
    <w:abstractNumId w:val="13"/>
  </w:num>
  <w:num w:numId="7">
    <w:abstractNumId w:val="30"/>
  </w:num>
  <w:num w:numId="8">
    <w:abstractNumId w:val="24"/>
  </w:num>
  <w:num w:numId="9">
    <w:abstractNumId w:val="12"/>
  </w:num>
  <w:num w:numId="10">
    <w:abstractNumId w:val="18"/>
  </w:num>
  <w:num w:numId="11">
    <w:abstractNumId w:val="7"/>
  </w:num>
  <w:num w:numId="12">
    <w:abstractNumId w:val="2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1"/>
  </w:num>
  <w:num w:numId="19">
    <w:abstractNumId w:val="27"/>
  </w:num>
  <w:num w:numId="20">
    <w:abstractNumId w:val="26"/>
  </w:num>
  <w:num w:numId="21">
    <w:abstractNumId w:val="5"/>
  </w:num>
  <w:num w:numId="22">
    <w:abstractNumId w:val="3"/>
  </w:num>
  <w:num w:numId="23">
    <w:abstractNumId w:val="29"/>
  </w:num>
  <w:num w:numId="24">
    <w:abstractNumId w:val="0"/>
  </w:num>
  <w:num w:numId="25">
    <w:abstractNumId w:val="1"/>
  </w:num>
  <w:num w:numId="26">
    <w:abstractNumId w:val="2"/>
  </w:num>
  <w:num w:numId="27">
    <w:abstractNumId w:val="19"/>
  </w:num>
  <w:num w:numId="28">
    <w:abstractNumId w:val="20"/>
  </w:num>
  <w:num w:numId="29">
    <w:abstractNumId w:val="6"/>
  </w:num>
  <w:num w:numId="30">
    <w:abstractNumId w:val="14"/>
  </w:num>
  <w:num w:numId="31">
    <w:abstractNumId w:val="23"/>
  </w:num>
  <w:num w:numId="32">
    <w:abstractNumId w:val="31"/>
  </w:num>
  <w:num w:numId="33">
    <w:abstractNumId w:val="16"/>
  </w:num>
  <w:num w:numId="34">
    <w:abstractNumId w:val="4"/>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46C9"/>
    <w:rsid w:val="0003541C"/>
    <w:rsid w:val="0003593C"/>
    <w:rsid w:val="00035C8F"/>
    <w:rsid w:val="00035E7B"/>
    <w:rsid w:val="0004053B"/>
    <w:rsid w:val="00073B10"/>
    <w:rsid w:val="000750DD"/>
    <w:rsid w:val="000758C3"/>
    <w:rsid w:val="00077DC5"/>
    <w:rsid w:val="00085ABE"/>
    <w:rsid w:val="00086330"/>
    <w:rsid w:val="00086661"/>
    <w:rsid w:val="00087B80"/>
    <w:rsid w:val="000914A8"/>
    <w:rsid w:val="000938E8"/>
    <w:rsid w:val="00093E1B"/>
    <w:rsid w:val="00096B03"/>
    <w:rsid w:val="000A7F69"/>
    <w:rsid w:val="000B0401"/>
    <w:rsid w:val="000B12F6"/>
    <w:rsid w:val="000B14FE"/>
    <w:rsid w:val="000B6DBD"/>
    <w:rsid w:val="000C2F8E"/>
    <w:rsid w:val="000C3620"/>
    <w:rsid w:val="000C5A6D"/>
    <w:rsid w:val="000D282C"/>
    <w:rsid w:val="000E2B3C"/>
    <w:rsid w:val="000F224E"/>
    <w:rsid w:val="000F2B3E"/>
    <w:rsid w:val="000F4D51"/>
    <w:rsid w:val="000F6EB6"/>
    <w:rsid w:val="001012FC"/>
    <w:rsid w:val="001037C8"/>
    <w:rsid w:val="00106174"/>
    <w:rsid w:val="001062CE"/>
    <w:rsid w:val="0011089C"/>
    <w:rsid w:val="00111A1E"/>
    <w:rsid w:val="001362D5"/>
    <w:rsid w:val="00137D8D"/>
    <w:rsid w:val="001532C4"/>
    <w:rsid w:val="00155835"/>
    <w:rsid w:val="001562C7"/>
    <w:rsid w:val="001860D8"/>
    <w:rsid w:val="0019186D"/>
    <w:rsid w:val="001918B6"/>
    <w:rsid w:val="001A0765"/>
    <w:rsid w:val="001A0F55"/>
    <w:rsid w:val="001E0218"/>
    <w:rsid w:val="001F178A"/>
    <w:rsid w:val="00206A7F"/>
    <w:rsid w:val="0020727A"/>
    <w:rsid w:val="002276F6"/>
    <w:rsid w:val="002335E9"/>
    <w:rsid w:val="00241AA7"/>
    <w:rsid w:val="00253840"/>
    <w:rsid w:val="00253888"/>
    <w:rsid w:val="0026753A"/>
    <w:rsid w:val="00281B56"/>
    <w:rsid w:val="00287409"/>
    <w:rsid w:val="002902CB"/>
    <w:rsid w:val="002976AB"/>
    <w:rsid w:val="002A5E19"/>
    <w:rsid w:val="002A7EA1"/>
    <w:rsid w:val="002B66D4"/>
    <w:rsid w:val="002C06AA"/>
    <w:rsid w:val="002D6EC6"/>
    <w:rsid w:val="002E6F4B"/>
    <w:rsid w:val="002E7A75"/>
    <w:rsid w:val="00303FA0"/>
    <w:rsid w:val="003056BE"/>
    <w:rsid w:val="0032261C"/>
    <w:rsid w:val="00343798"/>
    <w:rsid w:val="00352952"/>
    <w:rsid w:val="00355470"/>
    <w:rsid w:val="0036350C"/>
    <w:rsid w:val="003673BF"/>
    <w:rsid w:val="003700C9"/>
    <w:rsid w:val="00370F7E"/>
    <w:rsid w:val="0037184E"/>
    <w:rsid w:val="00374516"/>
    <w:rsid w:val="00384214"/>
    <w:rsid w:val="00385A0C"/>
    <w:rsid w:val="003913EB"/>
    <w:rsid w:val="003928EE"/>
    <w:rsid w:val="003934F3"/>
    <w:rsid w:val="00393504"/>
    <w:rsid w:val="003A0A91"/>
    <w:rsid w:val="003A3844"/>
    <w:rsid w:val="003A5E79"/>
    <w:rsid w:val="003A6EAA"/>
    <w:rsid w:val="003B2499"/>
    <w:rsid w:val="003B2E46"/>
    <w:rsid w:val="003B613A"/>
    <w:rsid w:val="003C28CF"/>
    <w:rsid w:val="003C51B3"/>
    <w:rsid w:val="003D0ACA"/>
    <w:rsid w:val="003D25F1"/>
    <w:rsid w:val="003E454A"/>
    <w:rsid w:val="003E7FD8"/>
    <w:rsid w:val="003F0466"/>
    <w:rsid w:val="003F5019"/>
    <w:rsid w:val="00405B45"/>
    <w:rsid w:val="00406285"/>
    <w:rsid w:val="004119E1"/>
    <w:rsid w:val="00414C76"/>
    <w:rsid w:val="00420030"/>
    <w:rsid w:val="00430DD4"/>
    <w:rsid w:val="00434258"/>
    <w:rsid w:val="0044247C"/>
    <w:rsid w:val="0044515E"/>
    <w:rsid w:val="00446667"/>
    <w:rsid w:val="0045427B"/>
    <w:rsid w:val="00457CD5"/>
    <w:rsid w:val="00465945"/>
    <w:rsid w:val="00482BEE"/>
    <w:rsid w:val="00485AD8"/>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35A5"/>
    <w:rsid w:val="00616FEC"/>
    <w:rsid w:val="00633A92"/>
    <w:rsid w:val="00636660"/>
    <w:rsid w:val="00640A66"/>
    <w:rsid w:val="00640B0A"/>
    <w:rsid w:val="00641D48"/>
    <w:rsid w:val="006530E1"/>
    <w:rsid w:val="0065409C"/>
    <w:rsid w:val="00654327"/>
    <w:rsid w:val="00655BA4"/>
    <w:rsid w:val="00655EF8"/>
    <w:rsid w:val="0066387F"/>
    <w:rsid w:val="00663F0D"/>
    <w:rsid w:val="00671557"/>
    <w:rsid w:val="00672FEE"/>
    <w:rsid w:val="00681475"/>
    <w:rsid w:val="00684F87"/>
    <w:rsid w:val="00686FE3"/>
    <w:rsid w:val="00690D41"/>
    <w:rsid w:val="00691FC7"/>
    <w:rsid w:val="0069405C"/>
    <w:rsid w:val="0069687E"/>
    <w:rsid w:val="006A047F"/>
    <w:rsid w:val="006A0CDC"/>
    <w:rsid w:val="006A2594"/>
    <w:rsid w:val="006A2E10"/>
    <w:rsid w:val="006A3F5E"/>
    <w:rsid w:val="006B09FA"/>
    <w:rsid w:val="006B4C20"/>
    <w:rsid w:val="006B4E04"/>
    <w:rsid w:val="006D165B"/>
    <w:rsid w:val="006D2D1E"/>
    <w:rsid w:val="006D489C"/>
    <w:rsid w:val="006E3B3B"/>
    <w:rsid w:val="006E74E4"/>
    <w:rsid w:val="006F1C6A"/>
    <w:rsid w:val="007025D2"/>
    <w:rsid w:val="00702FFF"/>
    <w:rsid w:val="00713850"/>
    <w:rsid w:val="00730AB0"/>
    <w:rsid w:val="00740DC5"/>
    <w:rsid w:val="00755D02"/>
    <w:rsid w:val="00760BA1"/>
    <w:rsid w:val="00764960"/>
    <w:rsid w:val="00766226"/>
    <w:rsid w:val="00767BDF"/>
    <w:rsid w:val="00783E69"/>
    <w:rsid w:val="007A6B99"/>
    <w:rsid w:val="007A7C03"/>
    <w:rsid w:val="007A7EB9"/>
    <w:rsid w:val="007B0D8C"/>
    <w:rsid w:val="007C6F29"/>
    <w:rsid w:val="007D25B4"/>
    <w:rsid w:val="007D7F77"/>
    <w:rsid w:val="00800BF4"/>
    <w:rsid w:val="00802681"/>
    <w:rsid w:val="00804F4D"/>
    <w:rsid w:val="00805B34"/>
    <w:rsid w:val="00806272"/>
    <w:rsid w:val="00813F7F"/>
    <w:rsid w:val="00815B53"/>
    <w:rsid w:val="00822E40"/>
    <w:rsid w:val="00830F1C"/>
    <w:rsid w:val="008312AE"/>
    <w:rsid w:val="00835035"/>
    <w:rsid w:val="0084109D"/>
    <w:rsid w:val="00847299"/>
    <w:rsid w:val="00850455"/>
    <w:rsid w:val="0085517C"/>
    <w:rsid w:val="00872E28"/>
    <w:rsid w:val="00873650"/>
    <w:rsid w:val="008808A4"/>
    <w:rsid w:val="00882A5E"/>
    <w:rsid w:val="0088338C"/>
    <w:rsid w:val="00896ED0"/>
    <w:rsid w:val="008976EC"/>
    <w:rsid w:val="008A1599"/>
    <w:rsid w:val="008B1285"/>
    <w:rsid w:val="008B13C3"/>
    <w:rsid w:val="008B7779"/>
    <w:rsid w:val="008C166B"/>
    <w:rsid w:val="008C4DAB"/>
    <w:rsid w:val="008C6E30"/>
    <w:rsid w:val="008D0F63"/>
    <w:rsid w:val="008D7AB2"/>
    <w:rsid w:val="008F2CDD"/>
    <w:rsid w:val="0090353B"/>
    <w:rsid w:val="009106A1"/>
    <w:rsid w:val="00911942"/>
    <w:rsid w:val="00917C8C"/>
    <w:rsid w:val="00940B9B"/>
    <w:rsid w:val="0094565C"/>
    <w:rsid w:val="00957CC7"/>
    <w:rsid w:val="00962233"/>
    <w:rsid w:val="00966982"/>
    <w:rsid w:val="0097077A"/>
    <w:rsid w:val="00982C5D"/>
    <w:rsid w:val="00982F62"/>
    <w:rsid w:val="00983C0C"/>
    <w:rsid w:val="00985CBE"/>
    <w:rsid w:val="009955D8"/>
    <w:rsid w:val="009B111B"/>
    <w:rsid w:val="009B3DD6"/>
    <w:rsid w:val="009B69FD"/>
    <w:rsid w:val="009B7A9A"/>
    <w:rsid w:val="009C0FCA"/>
    <w:rsid w:val="009C109D"/>
    <w:rsid w:val="009C1927"/>
    <w:rsid w:val="009D220E"/>
    <w:rsid w:val="009D56BC"/>
    <w:rsid w:val="009E26A3"/>
    <w:rsid w:val="009E28B7"/>
    <w:rsid w:val="009E4886"/>
    <w:rsid w:val="009E7D0C"/>
    <w:rsid w:val="009F1A05"/>
    <w:rsid w:val="00A05844"/>
    <w:rsid w:val="00A12E9F"/>
    <w:rsid w:val="00A17FD6"/>
    <w:rsid w:val="00A3072A"/>
    <w:rsid w:val="00A3128C"/>
    <w:rsid w:val="00A35169"/>
    <w:rsid w:val="00A41CF3"/>
    <w:rsid w:val="00A42105"/>
    <w:rsid w:val="00A42BF6"/>
    <w:rsid w:val="00A4667C"/>
    <w:rsid w:val="00A51E0F"/>
    <w:rsid w:val="00A579FF"/>
    <w:rsid w:val="00A66161"/>
    <w:rsid w:val="00A72D0B"/>
    <w:rsid w:val="00A7510A"/>
    <w:rsid w:val="00A77105"/>
    <w:rsid w:val="00A82A1E"/>
    <w:rsid w:val="00A87E50"/>
    <w:rsid w:val="00A90B4A"/>
    <w:rsid w:val="00AA00A3"/>
    <w:rsid w:val="00AA10C3"/>
    <w:rsid w:val="00AA44A4"/>
    <w:rsid w:val="00AC1B84"/>
    <w:rsid w:val="00AD3D7F"/>
    <w:rsid w:val="00AD4E43"/>
    <w:rsid w:val="00AE0CEE"/>
    <w:rsid w:val="00AE313B"/>
    <w:rsid w:val="00AE7AB4"/>
    <w:rsid w:val="00AF11E1"/>
    <w:rsid w:val="00B025E1"/>
    <w:rsid w:val="00B137D7"/>
    <w:rsid w:val="00B151A7"/>
    <w:rsid w:val="00B2227C"/>
    <w:rsid w:val="00B22655"/>
    <w:rsid w:val="00B32430"/>
    <w:rsid w:val="00B44BEE"/>
    <w:rsid w:val="00B44F4D"/>
    <w:rsid w:val="00B53918"/>
    <w:rsid w:val="00B53C74"/>
    <w:rsid w:val="00B60815"/>
    <w:rsid w:val="00B75B7F"/>
    <w:rsid w:val="00B77231"/>
    <w:rsid w:val="00B9448F"/>
    <w:rsid w:val="00B948E1"/>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7E97"/>
    <w:rsid w:val="00D05301"/>
    <w:rsid w:val="00D078FC"/>
    <w:rsid w:val="00D10D6C"/>
    <w:rsid w:val="00D20A97"/>
    <w:rsid w:val="00D246C9"/>
    <w:rsid w:val="00D318F5"/>
    <w:rsid w:val="00D3294B"/>
    <w:rsid w:val="00D33463"/>
    <w:rsid w:val="00D3798B"/>
    <w:rsid w:val="00D550B2"/>
    <w:rsid w:val="00D70B96"/>
    <w:rsid w:val="00D813D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545E"/>
    <w:rsid w:val="00EA640F"/>
    <w:rsid w:val="00EB0F3D"/>
    <w:rsid w:val="00EB1CE6"/>
    <w:rsid w:val="00EB1E03"/>
    <w:rsid w:val="00EB687D"/>
    <w:rsid w:val="00EC07F8"/>
    <w:rsid w:val="00EC138A"/>
    <w:rsid w:val="00EC53A4"/>
    <w:rsid w:val="00ED0420"/>
    <w:rsid w:val="00ED6ACF"/>
    <w:rsid w:val="00EE2C18"/>
    <w:rsid w:val="00EF22A4"/>
    <w:rsid w:val="00EF481B"/>
    <w:rsid w:val="00EF6D39"/>
    <w:rsid w:val="00F01D2F"/>
    <w:rsid w:val="00F0423D"/>
    <w:rsid w:val="00F2013B"/>
    <w:rsid w:val="00F2286A"/>
    <w:rsid w:val="00F24F3A"/>
    <w:rsid w:val="00F26C27"/>
    <w:rsid w:val="00F27AE5"/>
    <w:rsid w:val="00F37B13"/>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3B6F7B"/>
  <w15:docId w15:val="{33BAB17F-9AEC-4E8A-A633-3FAAC594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37B13"/>
    <w:pPr>
      <w:ind w:left="720"/>
      <w:contextualSpacing/>
    </w:pPr>
  </w:style>
  <w:style w:type="character" w:styleId="FollowedHyperlink">
    <w:name w:val="FollowedHyperlink"/>
    <w:basedOn w:val="DefaultParagraphFont"/>
    <w:semiHidden/>
    <w:unhideWhenUsed/>
    <w:rsid w:val="000F4D51"/>
    <w:rPr>
      <w:color w:val="800080" w:themeColor="followedHyperlink"/>
      <w:u w:val="single"/>
    </w:rPr>
  </w:style>
  <w:style w:type="paragraph" w:styleId="NoSpacing">
    <w:name w:val="No Spacing"/>
    <w:uiPriority w:val="1"/>
    <w:qFormat/>
    <w:rsid w:val="00D20A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3</cp:revision>
  <cp:lastPrinted>2009-12-02T09:13:00Z</cp:lastPrinted>
  <dcterms:created xsi:type="dcterms:W3CDTF">2021-10-26T14:26:00Z</dcterms:created>
  <dcterms:modified xsi:type="dcterms:W3CDTF">2021-10-26T14:26:00Z</dcterms:modified>
</cp:coreProperties>
</file>