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5F671" w14:textId="77777777" w:rsidR="00E320BD" w:rsidRDefault="00E320BD">
      <w:pPr>
        <w:pStyle w:val="BodyText"/>
        <w:rPr>
          <w:sz w:val="20"/>
        </w:rPr>
      </w:pPr>
    </w:p>
    <w:p w14:paraId="0255F672" w14:textId="77777777" w:rsidR="00E320BD" w:rsidRDefault="00E320BD">
      <w:pPr>
        <w:pStyle w:val="BodyText"/>
        <w:rPr>
          <w:sz w:val="20"/>
        </w:rPr>
      </w:pPr>
    </w:p>
    <w:p w14:paraId="0255F673" w14:textId="77777777" w:rsidR="00E320BD" w:rsidRDefault="00E320BD">
      <w:pPr>
        <w:pStyle w:val="BodyText"/>
        <w:spacing w:before="1"/>
        <w:rPr>
          <w:sz w:val="17"/>
        </w:rPr>
      </w:pPr>
    </w:p>
    <w:p w14:paraId="0255F674" w14:textId="77777777" w:rsidR="00E320BD" w:rsidRDefault="00736CA5">
      <w:pPr>
        <w:pStyle w:val="BodyText"/>
        <w:spacing w:line="20" w:lineRule="exact"/>
        <w:ind w:left="355"/>
        <w:rPr>
          <w:sz w:val="2"/>
        </w:rPr>
      </w:pPr>
      <w:r>
        <w:rPr>
          <w:sz w:val="2"/>
        </w:rPr>
      </w:r>
      <w:r>
        <w:rPr>
          <w:sz w:val="2"/>
        </w:rPr>
        <w:pict w14:anchorId="0255F709">
          <v:group id="_x0000_s1028" style="width:499.35pt;height:.5pt;mso-position-horizontal-relative:char;mso-position-vertical-relative:line" coordsize="9987,10">
            <v:line id="_x0000_s1029" style="position:absolute" from="0,5" to="9986,5" strokeweight=".16969mm"/>
            <w10:anchorlock/>
          </v:group>
        </w:pict>
      </w:r>
    </w:p>
    <w:p w14:paraId="0255F675" w14:textId="77777777" w:rsidR="00E320BD" w:rsidRDefault="000C6D0C">
      <w:pPr>
        <w:pStyle w:val="Heading1"/>
        <w:ind w:left="1382"/>
        <w:rPr>
          <w:u w:val="none"/>
        </w:rPr>
      </w:pPr>
      <w:bookmarkStart w:id="0" w:name="LONDON_LOCAL_AUTHORITIES_ACT_1990_(AS_AM"/>
      <w:bookmarkEnd w:id="0"/>
      <w:r>
        <w:rPr>
          <w:u w:val="thick"/>
        </w:rPr>
        <w:t>LONDON LOCAL AUTHORITIES ACT 1990 (AS</w:t>
      </w:r>
    </w:p>
    <w:p w14:paraId="0255F676" w14:textId="77777777" w:rsidR="00E320BD" w:rsidRDefault="000C6D0C">
      <w:pPr>
        <w:spacing w:line="413" w:lineRule="exact"/>
        <w:ind w:left="1380" w:right="1226"/>
        <w:jc w:val="center"/>
        <w:rPr>
          <w:b/>
          <w:sz w:val="36"/>
        </w:rPr>
      </w:pPr>
      <w:r>
        <w:rPr>
          <w:b/>
          <w:sz w:val="36"/>
          <w:u w:val="thick"/>
        </w:rPr>
        <w:t>AMENDED)</w:t>
      </w:r>
    </w:p>
    <w:p w14:paraId="0255F677" w14:textId="77777777" w:rsidR="00E320BD" w:rsidRDefault="00E320BD">
      <w:pPr>
        <w:pStyle w:val="BodyText"/>
        <w:spacing w:before="2"/>
        <w:rPr>
          <w:b/>
          <w:sz w:val="28"/>
        </w:rPr>
      </w:pPr>
    </w:p>
    <w:p w14:paraId="0255F678" w14:textId="77777777" w:rsidR="00E320BD" w:rsidRDefault="000C6D0C">
      <w:pPr>
        <w:pStyle w:val="Heading2"/>
        <w:ind w:left="388"/>
        <w:rPr>
          <w:u w:val="none"/>
        </w:rPr>
      </w:pPr>
      <w:bookmarkStart w:id="1" w:name="TEMPORARY_STREET_TRADING_LICENCE"/>
      <w:bookmarkEnd w:id="1"/>
      <w:r>
        <w:rPr>
          <w:u w:val="thick"/>
        </w:rPr>
        <w:t>TEMPORARY STREET TRADING LICENCE</w:t>
      </w:r>
    </w:p>
    <w:p w14:paraId="0255F679" w14:textId="77777777" w:rsidR="00E320BD" w:rsidRDefault="00E320BD">
      <w:pPr>
        <w:pStyle w:val="BodyText"/>
        <w:rPr>
          <w:b/>
          <w:sz w:val="20"/>
        </w:rPr>
      </w:pPr>
    </w:p>
    <w:p w14:paraId="0255F67A" w14:textId="77777777" w:rsidR="00E320BD" w:rsidRDefault="00E320BD">
      <w:pPr>
        <w:pStyle w:val="BodyText"/>
        <w:spacing w:before="8"/>
        <w:rPr>
          <w:b/>
          <w:sz w:val="23"/>
        </w:rPr>
      </w:pPr>
    </w:p>
    <w:p w14:paraId="0255F67B" w14:textId="77777777" w:rsidR="00E320BD" w:rsidRDefault="000C6D0C">
      <w:pPr>
        <w:pStyle w:val="Heading3"/>
        <w:spacing w:before="93"/>
        <w:ind w:right="643"/>
      </w:pPr>
      <w:r>
        <w:t xml:space="preserve">This temporary </w:t>
      </w:r>
      <w:proofErr w:type="spellStart"/>
      <w:r>
        <w:t>licence</w:t>
      </w:r>
      <w:proofErr w:type="spellEnd"/>
      <w:r>
        <w:t xml:space="preserve"> </w:t>
      </w:r>
      <w:proofErr w:type="spellStart"/>
      <w:r>
        <w:t>authorises</w:t>
      </w:r>
      <w:proofErr w:type="spellEnd"/>
      <w:r>
        <w:t xml:space="preserve"> the person(s) or company named below to place tables and chairs on the public highway for a period specified below.</w:t>
      </w:r>
    </w:p>
    <w:p w14:paraId="0255F67C" w14:textId="77777777" w:rsidR="00E320BD" w:rsidRDefault="00E320BD">
      <w:pPr>
        <w:pStyle w:val="BodyText"/>
        <w:rPr>
          <w:sz w:val="20"/>
        </w:rPr>
      </w:pPr>
    </w:p>
    <w:p w14:paraId="0255F67D" w14:textId="77777777" w:rsidR="00E320BD" w:rsidRDefault="00E320BD">
      <w:pPr>
        <w:pStyle w:val="BodyText"/>
        <w:spacing w:before="7"/>
        <w:rPr>
          <w:sz w:val="26"/>
        </w:rPr>
      </w:pPr>
    </w:p>
    <w:tbl>
      <w:tblPr>
        <w:tblW w:w="0" w:type="auto"/>
        <w:tblInd w:w="196" w:type="dxa"/>
        <w:tblLayout w:type="fixed"/>
        <w:tblCellMar>
          <w:left w:w="0" w:type="dxa"/>
          <w:right w:w="0" w:type="dxa"/>
        </w:tblCellMar>
        <w:tblLook w:val="01E0" w:firstRow="1" w:lastRow="1" w:firstColumn="1" w:lastColumn="1" w:noHBand="0" w:noVBand="0"/>
      </w:tblPr>
      <w:tblGrid>
        <w:gridCol w:w="3054"/>
        <w:gridCol w:w="7092"/>
      </w:tblGrid>
      <w:tr w:rsidR="00E320BD" w14:paraId="0255F680" w14:textId="77777777">
        <w:trPr>
          <w:trHeight w:val="502"/>
        </w:trPr>
        <w:tc>
          <w:tcPr>
            <w:tcW w:w="3054" w:type="dxa"/>
          </w:tcPr>
          <w:p w14:paraId="0255F67E" w14:textId="77777777" w:rsidR="00E320BD" w:rsidRDefault="000C6D0C">
            <w:pPr>
              <w:pStyle w:val="TableParagraph"/>
              <w:spacing w:before="0" w:line="247" w:lineRule="exact"/>
              <w:ind w:left="200"/>
            </w:pPr>
            <w:r>
              <w:t xml:space="preserve">Full Name of </w:t>
            </w:r>
            <w:proofErr w:type="spellStart"/>
            <w:r>
              <w:t>Licencee</w:t>
            </w:r>
            <w:proofErr w:type="spellEnd"/>
          </w:p>
        </w:tc>
        <w:tc>
          <w:tcPr>
            <w:tcW w:w="7092" w:type="dxa"/>
          </w:tcPr>
          <w:p w14:paraId="0255F67F" w14:textId="63F3FEB2" w:rsidR="00E320BD" w:rsidRPr="00A07CE8" w:rsidRDefault="00A07CE8">
            <w:pPr>
              <w:pStyle w:val="TableParagraph"/>
              <w:spacing w:before="0" w:line="247" w:lineRule="exact"/>
              <w:ind w:left="371"/>
              <w:rPr>
                <w:b/>
                <w:bCs/>
                <w:color w:val="FF0000"/>
              </w:rPr>
            </w:pPr>
            <w:r w:rsidRPr="00A07CE8">
              <w:rPr>
                <w:b/>
                <w:bCs/>
              </w:rPr>
              <w:t>Shaftesbury Covent Garden Limited</w:t>
            </w:r>
            <w:r w:rsidR="005E1788">
              <w:rPr>
                <w:b/>
                <w:bCs/>
              </w:rPr>
              <w:t xml:space="preserve"> </w:t>
            </w:r>
          </w:p>
        </w:tc>
      </w:tr>
      <w:tr w:rsidR="00E320BD" w14:paraId="0255F686" w14:textId="77777777">
        <w:trPr>
          <w:trHeight w:val="1011"/>
        </w:trPr>
        <w:tc>
          <w:tcPr>
            <w:tcW w:w="3054" w:type="dxa"/>
          </w:tcPr>
          <w:p w14:paraId="0255F681" w14:textId="77777777" w:rsidR="00E320BD" w:rsidRDefault="00E320BD">
            <w:pPr>
              <w:pStyle w:val="TableParagraph"/>
              <w:spacing w:before="7"/>
              <w:ind w:left="0"/>
              <w:rPr>
                <w:sz w:val="21"/>
              </w:rPr>
            </w:pPr>
          </w:p>
          <w:p w14:paraId="0255F682" w14:textId="77777777" w:rsidR="00E320BD" w:rsidRDefault="000C6D0C">
            <w:pPr>
              <w:pStyle w:val="TableParagraph"/>
              <w:spacing w:before="1"/>
              <w:ind w:left="200" w:right="1073"/>
            </w:pPr>
            <w:r>
              <w:t>Name/ Address of Premises</w:t>
            </w:r>
          </w:p>
        </w:tc>
        <w:tc>
          <w:tcPr>
            <w:tcW w:w="7092" w:type="dxa"/>
          </w:tcPr>
          <w:p w14:paraId="0255F683" w14:textId="77777777" w:rsidR="00E320BD" w:rsidRDefault="00E320BD">
            <w:pPr>
              <w:pStyle w:val="TableParagraph"/>
              <w:spacing w:before="7"/>
              <w:ind w:left="0"/>
              <w:rPr>
                <w:sz w:val="21"/>
              </w:rPr>
            </w:pPr>
          </w:p>
          <w:p w14:paraId="0785F1B0" w14:textId="096E56C6" w:rsidR="000B67BF" w:rsidRPr="002C34CA" w:rsidRDefault="002C34CA">
            <w:pPr>
              <w:pStyle w:val="TableParagraph"/>
              <w:spacing w:before="0" w:line="252" w:lineRule="exact"/>
              <w:ind w:left="371"/>
              <w:rPr>
                <w:b/>
                <w:bCs/>
              </w:rPr>
            </w:pPr>
            <w:r w:rsidRPr="002C34CA">
              <w:rPr>
                <w:b/>
                <w:bCs/>
              </w:rPr>
              <w:t>Communal Seating</w:t>
            </w:r>
          </w:p>
          <w:p w14:paraId="53823AF8" w14:textId="4B8C3DFF" w:rsidR="00667FCF" w:rsidRPr="004678B8" w:rsidRDefault="004678B8" w:rsidP="004678B8">
            <w:pPr>
              <w:pStyle w:val="NoSpacing"/>
              <w:rPr>
                <w:b/>
              </w:rPr>
            </w:pPr>
            <w:r w:rsidRPr="004678B8">
              <w:rPr>
                <w:b/>
              </w:rPr>
              <w:t xml:space="preserve">      </w:t>
            </w:r>
            <w:r w:rsidR="00F34636" w:rsidRPr="00F34636">
              <w:rPr>
                <w:b/>
              </w:rPr>
              <w:t>(Outside Fred Perry on</w:t>
            </w:r>
            <w:r w:rsidR="00F34636">
              <w:rPr>
                <w:b/>
              </w:rPr>
              <w:t xml:space="preserve"> </w:t>
            </w:r>
            <w:r w:rsidR="00F34636" w:rsidRPr="00F34636">
              <w:rPr>
                <w:b/>
              </w:rPr>
              <w:t>their Earlham Street</w:t>
            </w:r>
          </w:p>
          <w:p w14:paraId="461D2837" w14:textId="6F7CCFFC" w:rsidR="00667FCF" w:rsidRPr="004678B8" w:rsidRDefault="004678B8" w:rsidP="004678B8">
            <w:pPr>
              <w:pStyle w:val="NoSpacing"/>
              <w:rPr>
                <w:b/>
              </w:rPr>
            </w:pPr>
            <w:r w:rsidRPr="004678B8">
              <w:rPr>
                <w:b/>
              </w:rPr>
              <w:t xml:space="preserve">      </w:t>
            </w:r>
            <w:r w:rsidR="007A49AA" w:rsidRPr="007A49AA">
              <w:rPr>
                <w:b/>
              </w:rPr>
              <w:t>frontage and 29, 31 &amp; 33 Earlham Street)</w:t>
            </w:r>
          </w:p>
          <w:p w14:paraId="0255F685" w14:textId="224A2D80" w:rsidR="00E320BD" w:rsidRPr="00526FAB" w:rsidRDefault="004678B8" w:rsidP="004678B8">
            <w:pPr>
              <w:pStyle w:val="NoSpacing"/>
            </w:pPr>
            <w:r w:rsidRPr="004678B8">
              <w:rPr>
                <w:b/>
              </w:rPr>
              <w:t xml:space="preserve">      </w:t>
            </w:r>
            <w:r w:rsidR="00667FCF" w:rsidRPr="004678B8">
              <w:rPr>
                <w:b/>
              </w:rPr>
              <w:t>WC2H 9L</w:t>
            </w:r>
            <w:r w:rsidR="007A49AA">
              <w:rPr>
                <w:b/>
              </w:rPr>
              <w:t>S</w:t>
            </w:r>
          </w:p>
        </w:tc>
      </w:tr>
      <w:tr w:rsidR="00E320BD" w14:paraId="0255F68B" w14:textId="77777777">
        <w:trPr>
          <w:trHeight w:val="1138"/>
        </w:trPr>
        <w:tc>
          <w:tcPr>
            <w:tcW w:w="3054" w:type="dxa"/>
          </w:tcPr>
          <w:p w14:paraId="0255F687" w14:textId="77777777" w:rsidR="00E320BD" w:rsidRDefault="00E320BD">
            <w:pPr>
              <w:pStyle w:val="TableParagraph"/>
              <w:spacing w:before="9"/>
              <w:ind w:left="0"/>
              <w:rPr>
                <w:sz w:val="21"/>
              </w:rPr>
            </w:pPr>
          </w:p>
          <w:p w14:paraId="0255F688" w14:textId="77777777" w:rsidR="00E320BD" w:rsidRDefault="000C6D0C">
            <w:pPr>
              <w:pStyle w:val="TableParagraph"/>
              <w:spacing w:before="0"/>
              <w:ind w:left="200" w:right="351"/>
            </w:pPr>
            <w:r>
              <w:t xml:space="preserve">Days/ Times to </w:t>
            </w:r>
            <w:proofErr w:type="spellStart"/>
            <w:r>
              <w:t>placed</w:t>
            </w:r>
            <w:proofErr w:type="spellEnd"/>
            <w:r>
              <w:t xml:space="preserve"> on the highway</w:t>
            </w:r>
          </w:p>
        </w:tc>
        <w:tc>
          <w:tcPr>
            <w:tcW w:w="7092" w:type="dxa"/>
          </w:tcPr>
          <w:p w14:paraId="0255F689" w14:textId="77777777" w:rsidR="00E320BD" w:rsidRDefault="00E320BD">
            <w:pPr>
              <w:pStyle w:val="TableParagraph"/>
              <w:spacing w:before="9"/>
              <w:ind w:left="0"/>
              <w:rPr>
                <w:sz w:val="21"/>
              </w:rPr>
            </w:pPr>
          </w:p>
          <w:p w14:paraId="0255F68A" w14:textId="74EDEB9E" w:rsidR="00E320BD" w:rsidRDefault="000C6D0C">
            <w:pPr>
              <w:pStyle w:val="TableParagraph"/>
              <w:spacing w:before="0"/>
              <w:ind w:left="371"/>
              <w:rPr>
                <w:b/>
              </w:rPr>
            </w:pPr>
            <w:r>
              <w:rPr>
                <w:b/>
              </w:rPr>
              <w:t>MONDAY – SUNDAY 10:00 – 2</w:t>
            </w:r>
            <w:r w:rsidR="007A49AA">
              <w:rPr>
                <w:b/>
              </w:rPr>
              <w:t>1</w:t>
            </w:r>
            <w:r>
              <w:rPr>
                <w:b/>
              </w:rPr>
              <w:t>:00</w:t>
            </w:r>
          </w:p>
        </w:tc>
      </w:tr>
      <w:tr w:rsidR="00E320BD" w14:paraId="0255F690" w14:textId="77777777">
        <w:trPr>
          <w:trHeight w:val="881"/>
        </w:trPr>
        <w:tc>
          <w:tcPr>
            <w:tcW w:w="3054" w:type="dxa"/>
          </w:tcPr>
          <w:p w14:paraId="0255F68C" w14:textId="77777777" w:rsidR="00E320BD" w:rsidRDefault="00E320BD">
            <w:pPr>
              <w:pStyle w:val="TableParagraph"/>
              <w:spacing w:before="1"/>
              <w:ind w:left="0"/>
              <w:rPr>
                <w:sz w:val="33"/>
              </w:rPr>
            </w:pPr>
          </w:p>
          <w:p w14:paraId="0255F68D" w14:textId="77777777" w:rsidR="00E320BD" w:rsidRDefault="000C6D0C">
            <w:pPr>
              <w:pStyle w:val="TableParagraph"/>
              <w:spacing w:before="1" w:line="252" w:lineRule="exact"/>
              <w:ind w:left="200" w:right="693"/>
            </w:pPr>
            <w:r>
              <w:t>Nature and number of amenities</w:t>
            </w:r>
          </w:p>
        </w:tc>
        <w:tc>
          <w:tcPr>
            <w:tcW w:w="7092" w:type="dxa"/>
          </w:tcPr>
          <w:p w14:paraId="0255F68E" w14:textId="77777777" w:rsidR="00E320BD" w:rsidRDefault="00E320BD">
            <w:pPr>
              <w:pStyle w:val="TableParagraph"/>
              <w:spacing w:before="1"/>
              <w:ind w:left="0"/>
              <w:rPr>
                <w:sz w:val="33"/>
              </w:rPr>
            </w:pPr>
          </w:p>
          <w:p w14:paraId="301FBDA8" w14:textId="7C0C93AD" w:rsidR="00EA350C" w:rsidRPr="00B656EB" w:rsidRDefault="00C054AE" w:rsidP="00EA350C">
            <w:pPr>
              <w:pStyle w:val="BodyText"/>
              <w:spacing w:before="1"/>
              <w:ind w:left="388"/>
              <w:rPr>
                <w:b/>
                <w:bCs/>
              </w:rPr>
            </w:pPr>
            <w:r>
              <w:rPr>
                <w:b/>
                <w:bCs/>
              </w:rPr>
              <w:t xml:space="preserve">4 </w:t>
            </w:r>
            <w:r w:rsidR="00CB10AF">
              <w:rPr>
                <w:b/>
                <w:bCs/>
              </w:rPr>
              <w:t>Picnic Tables</w:t>
            </w:r>
            <w:r w:rsidR="00EA350C" w:rsidRPr="00A80897">
              <w:rPr>
                <w:b/>
                <w:bCs/>
              </w:rPr>
              <w:t xml:space="preserve"> (</w:t>
            </w:r>
            <w:proofErr w:type="gramStart"/>
            <w:r w:rsidR="00EA350C" w:rsidRPr="00A80897">
              <w:rPr>
                <w:b/>
                <w:bCs/>
              </w:rPr>
              <w:t>6 Seater</w:t>
            </w:r>
            <w:proofErr w:type="gramEnd"/>
            <w:r w:rsidR="00EA350C" w:rsidRPr="00A80897">
              <w:rPr>
                <w:b/>
                <w:bCs/>
              </w:rPr>
              <w:t>)</w:t>
            </w:r>
            <w:r w:rsidR="00EA350C">
              <w:rPr>
                <w:b/>
                <w:bCs/>
              </w:rPr>
              <w:t xml:space="preserve"> 5</w:t>
            </w:r>
            <w:r w:rsidR="00EA350C" w:rsidRPr="00B656EB">
              <w:rPr>
                <w:b/>
                <w:bCs/>
              </w:rPr>
              <w:t xml:space="preserve"> Barriers</w:t>
            </w:r>
          </w:p>
          <w:p w14:paraId="0255F68F" w14:textId="7B177A5C" w:rsidR="00E320BD" w:rsidRDefault="00E320BD">
            <w:pPr>
              <w:pStyle w:val="TableParagraph"/>
              <w:spacing w:before="1" w:line="252" w:lineRule="exact"/>
              <w:ind w:left="371" w:right="181"/>
              <w:rPr>
                <w:b/>
              </w:rPr>
            </w:pPr>
          </w:p>
        </w:tc>
      </w:tr>
    </w:tbl>
    <w:p w14:paraId="0255F691" w14:textId="77777777" w:rsidR="00E320BD" w:rsidRDefault="00E320BD">
      <w:pPr>
        <w:pStyle w:val="BodyText"/>
        <w:rPr>
          <w:sz w:val="20"/>
        </w:rPr>
      </w:pPr>
    </w:p>
    <w:p w14:paraId="0255F692" w14:textId="77777777" w:rsidR="00E320BD" w:rsidRDefault="00E320BD">
      <w:pPr>
        <w:pStyle w:val="BodyText"/>
        <w:spacing w:before="9"/>
        <w:rPr>
          <w:sz w:val="15"/>
        </w:rPr>
      </w:pPr>
    </w:p>
    <w:p w14:paraId="0255F693" w14:textId="77777777" w:rsidR="00E320BD" w:rsidRDefault="000C6D0C">
      <w:pPr>
        <w:pStyle w:val="BodyText"/>
        <w:spacing w:before="93"/>
        <w:ind w:left="388" w:right="468"/>
      </w:pPr>
      <w:r>
        <w:t xml:space="preserve">This </w:t>
      </w:r>
      <w:proofErr w:type="spellStart"/>
      <w:r>
        <w:t>Licence</w:t>
      </w:r>
      <w:proofErr w:type="spellEnd"/>
      <w:r>
        <w:t xml:space="preserve"> is granted subject to the Council’s Standard Conditions and to any special condition(s) given below. This </w:t>
      </w:r>
      <w:proofErr w:type="spellStart"/>
      <w:r>
        <w:t>licence</w:t>
      </w:r>
      <w:proofErr w:type="spellEnd"/>
      <w:r>
        <w:t xml:space="preserve"> is not transferable.</w:t>
      </w:r>
    </w:p>
    <w:p w14:paraId="0255F694" w14:textId="77777777" w:rsidR="00E320BD" w:rsidRDefault="00E320BD">
      <w:pPr>
        <w:pStyle w:val="BodyText"/>
        <w:spacing w:before="1"/>
        <w:rPr>
          <w:sz w:val="24"/>
        </w:rPr>
      </w:pPr>
    </w:p>
    <w:p w14:paraId="0255F695" w14:textId="77777777" w:rsidR="00E320BD" w:rsidRDefault="000C6D0C">
      <w:pPr>
        <w:pStyle w:val="BodyText"/>
        <w:spacing w:line="480" w:lineRule="auto"/>
        <w:ind w:left="388" w:right="982"/>
      </w:pPr>
      <w:r>
        <w:t>The amenities must not be placed on the Public Highway before the start of the time specified.</w:t>
      </w:r>
      <w:bookmarkStart w:id="2" w:name="This_consent_must_be_displayed_in_a_prom"/>
      <w:bookmarkEnd w:id="2"/>
      <w:r>
        <w:t xml:space="preserve"> This consent must be displayed in a prominent position.</w:t>
      </w:r>
    </w:p>
    <w:p w14:paraId="0255F696" w14:textId="77777777" w:rsidR="00E320BD" w:rsidRDefault="000C6D0C">
      <w:pPr>
        <w:pStyle w:val="BodyText"/>
        <w:spacing w:before="1"/>
        <w:ind w:left="388" w:right="296"/>
      </w:pPr>
      <w:r>
        <w:t xml:space="preserve">In the event of any complaint about the amenities placed on the public highway under the grant of the </w:t>
      </w:r>
      <w:proofErr w:type="spellStart"/>
      <w:r>
        <w:t>licence</w:t>
      </w:r>
      <w:proofErr w:type="spellEnd"/>
      <w:r>
        <w:t>, please contact London Borough of Camden on 020 7974 4444</w:t>
      </w:r>
    </w:p>
    <w:p w14:paraId="0255F697" w14:textId="77777777" w:rsidR="00E320BD" w:rsidRDefault="00E320BD">
      <w:pPr>
        <w:pStyle w:val="BodyText"/>
        <w:spacing w:before="9"/>
        <w:rPr>
          <w:sz w:val="28"/>
        </w:rPr>
      </w:pPr>
    </w:p>
    <w:p w14:paraId="0255F698" w14:textId="77777777" w:rsidR="00E320BD" w:rsidRDefault="00E320BD">
      <w:pPr>
        <w:rPr>
          <w:sz w:val="28"/>
        </w:rPr>
        <w:sectPr w:rsidR="00E320BD">
          <w:headerReference w:type="default" r:id="rId8"/>
          <w:pgSz w:w="11910" w:h="16850"/>
          <w:pgMar w:top="1320" w:right="580" w:bottom="280" w:left="780" w:header="720" w:footer="0" w:gutter="0"/>
          <w:cols w:space="720"/>
        </w:sectPr>
      </w:pPr>
    </w:p>
    <w:p w14:paraId="0255F699" w14:textId="77777777" w:rsidR="00E320BD" w:rsidRDefault="000C6D0C">
      <w:pPr>
        <w:pStyle w:val="Heading3"/>
        <w:spacing w:line="400" w:lineRule="auto"/>
        <w:ind w:left="2719" w:firstLine="105"/>
        <w:jc w:val="right"/>
      </w:pPr>
      <w:r>
        <w:rPr>
          <w:w w:val="95"/>
        </w:rPr>
        <w:t xml:space="preserve">Name </w:t>
      </w:r>
      <w:r>
        <w:t>Signed</w:t>
      </w:r>
    </w:p>
    <w:p w14:paraId="0255F69A" w14:textId="77777777" w:rsidR="00E320BD" w:rsidRDefault="000C6D0C">
      <w:pPr>
        <w:spacing w:before="95"/>
        <w:ind w:left="256"/>
        <w:rPr>
          <w:b/>
          <w:sz w:val="24"/>
        </w:rPr>
      </w:pPr>
      <w:r>
        <w:br w:type="column"/>
      </w:r>
      <w:r>
        <w:rPr>
          <w:b/>
          <w:sz w:val="24"/>
        </w:rPr>
        <w:t>Deborah Carpenter</w:t>
      </w:r>
    </w:p>
    <w:p w14:paraId="0255F69B" w14:textId="77777777" w:rsidR="00E320BD" w:rsidRDefault="000C6D0C">
      <w:pPr>
        <w:pStyle w:val="BodyText"/>
        <w:ind w:left="257"/>
        <w:rPr>
          <w:sz w:val="20"/>
        </w:rPr>
      </w:pPr>
      <w:r>
        <w:rPr>
          <w:noProof/>
          <w:sz w:val="20"/>
        </w:rPr>
        <w:drawing>
          <wp:inline distT="0" distB="0" distL="0" distR="0" wp14:anchorId="0255F70A" wp14:editId="0255F70B">
            <wp:extent cx="1513795" cy="371856"/>
            <wp:effectExtent l="0" t="0" r="0" b="0"/>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513795" cy="371856"/>
                    </a:xfrm>
                    <a:prstGeom prst="rect">
                      <a:avLst/>
                    </a:prstGeom>
                  </pic:spPr>
                </pic:pic>
              </a:graphicData>
            </a:graphic>
          </wp:inline>
        </w:drawing>
      </w:r>
    </w:p>
    <w:p w14:paraId="0255F69C" w14:textId="77777777" w:rsidR="00E320BD" w:rsidRDefault="00E320BD">
      <w:pPr>
        <w:pStyle w:val="BodyText"/>
        <w:spacing w:before="10"/>
        <w:rPr>
          <w:b/>
          <w:sz w:val="36"/>
        </w:rPr>
      </w:pPr>
    </w:p>
    <w:p w14:paraId="0255F69D" w14:textId="52373ED5" w:rsidR="00E320BD" w:rsidRDefault="000C6D0C">
      <w:pPr>
        <w:spacing w:line="276" w:lineRule="exact"/>
        <w:ind w:left="256"/>
        <w:rPr>
          <w:b/>
          <w:sz w:val="24"/>
        </w:rPr>
      </w:pPr>
      <w:r>
        <w:rPr>
          <w:sz w:val="24"/>
        </w:rPr>
        <w:t>Date:</w:t>
      </w:r>
      <w:r>
        <w:rPr>
          <w:spacing w:val="65"/>
          <w:sz w:val="24"/>
        </w:rPr>
        <w:t xml:space="preserve"> </w:t>
      </w:r>
      <w:r>
        <w:rPr>
          <w:b/>
          <w:sz w:val="24"/>
        </w:rPr>
        <w:t>1</w:t>
      </w:r>
      <w:r w:rsidR="008107B3">
        <w:rPr>
          <w:b/>
          <w:sz w:val="24"/>
        </w:rPr>
        <w:t>4</w:t>
      </w:r>
      <w:r>
        <w:rPr>
          <w:b/>
          <w:sz w:val="24"/>
        </w:rPr>
        <w:t>/0</w:t>
      </w:r>
      <w:r w:rsidR="00AB14D6">
        <w:rPr>
          <w:b/>
          <w:sz w:val="24"/>
        </w:rPr>
        <w:t>6</w:t>
      </w:r>
      <w:r>
        <w:rPr>
          <w:b/>
          <w:sz w:val="24"/>
        </w:rPr>
        <w:t>/2021</w:t>
      </w:r>
    </w:p>
    <w:p w14:paraId="0255F69E" w14:textId="77777777" w:rsidR="00E320BD" w:rsidRDefault="000C6D0C">
      <w:pPr>
        <w:pStyle w:val="Heading4"/>
        <w:spacing w:before="0"/>
        <w:ind w:left="256" w:right="3346"/>
      </w:pPr>
      <w:r>
        <w:t>Street trading delegated authority for Camden Council</w:t>
      </w:r>
    </w:p>
    <w:p w14:paraId="0255F69F" w14:textId="77777777" w:rsidR="00E320BD" w:rsidRDefault="00E320BD">
      <w:pPr>
        <w:sectPr w:rsidR="00E320BD">
          <w:type w:val="continuous"/>
          <w:pgSz w:w="11910" w:h="16850"/>
          <w:pgMar w:top="1320" w:right="580" w:bottom="280" w:left="780" w:header="720" w:footer="720" w:gutter="0"/>
          <w:cols w:num="2" w:space="720" w:equalWidth="0">
            <w:col w:w="3468" w:space="40"/>
            <w:col w:w="7042"/>
          </w:cols>
        </w:sectPr>
      </w:pPr>
    </w:p>
    <w:p w14:paraId="0255F6A0" w14:textId="77777777" w:rsidR="00E320BD" w:rsidRDefault="00E320BD">
      <w:pPr>
        <w:pStyle w:val="BodyText"/>
        <w:rPr>
          <w:b/>
          <w:sz w:val="20"/>
        </w:rPr>
      </w:pPr>
    </w:p>
    <w:p w14:paraId="0255F6A1" w14:textId="77777777" w:rsidR="00E320BD" w:rsidRDefault="00E320BD">
      <w:pPr>
        <w:pStyle w:val="BodyText"/>
        <w:rPr>
          <w:b/>
          <w:sz w:val="20"/>
        </w:rPr>
      </w:pPr>
    </w:p>
    <w:p w14:paraId="0255F6A3" w14:textId="5F2C69BA" w:rsidR="00E320BD" w:rsidRDefault="00736CA5">
      <w:pPr>
        <w:spacing w:before="92"/>
        <w:ind w:left="1437"/>
        <w:rPr>
          <w:b/>
          <w:sz w:val="28"/>
        </w:rPr>
      </w:pPr>
      <w:r>
        <w:pict w14:anchorId="0255F70C">
          <v:line id="_x0000_s1027" style="position:absolute;left:0;text-align:left;z-index:251656704;mso-position-horizontal-relative:page" from="31.4pt,30.15pt" to="563.25pt,30.15pt">
            <w10:wrap anchorx="page"/>
          </v:line>
        </w:pict>
      </w:r>
      <w:r w:rsidR="000C6D0C">
        <w:rPr>
          <w:b/>
          <w:sz w:val="28"/>
        </w:rPr>
        <w:t xml:space="preserve">This </w:t>
      </w:r>
      <w:proofErr w:type="spellStart"/>
      <w:r w:rsidR="000C6D0C">
        <w:rPr>
          <w:b/>
          <w:sz w:val="28"/>
        </w:rPr>
        <w:t>Licence</w:t>
      </w:r>
      <w:proofErr w:type="spellEnd"/>
      <w:r w:rsidR="000C6D0C">
        <w:rPr>
          <w:b/>
          <w:sz w:val="28"/>
        </w:rPr>
        <w:t xml:space="preserve"> is valid from </w:t>
      </w:r>
      <w:r w:rsidR="002D19BD">
        <w:rPr>
          <w:b/>
          <w:sz w:val="28"/>
        </w:rPr>
        <w:t xml:space="preserve">14 </w:t>
      </w:r>
      <w:r w:rsidR="007D38E2">
        <w:rPr>
          <w:b/>
          <w:sz w:val="28"/>
        </w:rPr>
        <w:t>June</w:t>
      </w:r>
      <w:r w:rsidR="002D19BD">
        <w:rPr>
          <w:b/>
          <w:sz w:val="28"/>
        </w:rPr>
        <w:t xml:space="preserve"> </w:t>
      </w:r>
      <w:r w:rsidR="000C6D0C">
        <w:rPr>
          <w:b/>
          <w:sz w:val="28"/>
        </w:rPr>
        <w:t>2021 to 3</w:t>
      </w:r>
      <w:r w:rsidR="00810807">
        <w:rPr>
          <w:b/>
          <w:sz w:val="28"/>
        </w:rPr>
        <w:t>0</w:t>
      </w:r>
      <w:r w:rsidR="000C6D0C">
        <w:rPr>
          <w:b/>
          <w:sz w:val="28"/>
        </w:rPr>
        <w:t xml:space="preserve"> </w:t>
      </w:r>
      <w:r w:rsidR="00810807">
        <w:rPr>
          <w:b/>
          <w:sz w:val="28"/>
        </w:rPr>
        <w:t>September</w:t>
      </w:r>
      <w:r w:rsidR="000C6D0C">
        <w:rPr>
          <w:b/>
          <w:sz w:val="28"/>
        </w:rPr>
        <w:t xml:space="preserve"> 2021</w:t>
      </w:r>
    </w:p>
    <w:p w14:paraId="0255F6A4" w14:textId="77777777" w:rsidR="00E320BD" w:rsidRDefault="00E320BD">
      <w:pPr>
        <w:rPr>
          <w:sz w:val="28"/>
        </w:rPr>
        <w:sectPr w:rsidR="00E320BD">
          <w:type w:val="continuous"/>
          <w:pgSz w:w="11910" w:h="16850"/>
          <w:pgMar w:top="1320" w:right="580" w:bottom="280" w:left="780" w:header="720" w:footer="720" w:gutter="0"/>
          <w:cols w:space="720"/>
        </w:sectPr>
      </w:pPr>
    </w:p>
    <w:p w14:paraId="0255F6A5" w14:textId="77777777" w:rsidR="00E320BD" w:rsidRDefault="000C6D0C">
      <w:pPr>
        <w:pStyle w:val="Heading4"/>
        <w:spacing w:before="83"/>
        <w:ind w:left="1382" w:right="1226"/>
        <w:jc w:val="center"/>
      </w:pPr>
      <w:r>
        <w:lastRenderedPageBreak/>
        <w:t>CONDITIONS OF LICENCE</w:t>
      </w:r>
    </w:p>
    <w:p w14:paraId="0255F6A6" w14:textId="77777777" w:rsidR="00E320BD" w:rsidRDefault="00E320BD">
      <w:pPr>
        <w:pStyle w:val="BodyText"/>
        <w:spacing w:before="7"/>
        <w:rPr>
          <w:b/>
        </w:rPr>
      </w:pPr>
    </w:p>
    <w:tbl>
      <w:tblPr>
        <w:tblW w:w="0" w:type="auto"/>
        <w:tblInd w:w="121" w:type="dxa"/>
        <w:tblLayout w:type="fixed"/>
        <w:tblCellMar>
          <w:left w:w="0" w:type="dxa"/>
          <w:right w:w="0" w:type="dxa"/>
        </w:tblCellMar>
        <w:tblLook w:val="01E0" w:firstRow="1" w:lastRow="1" w:firstColumn="1" w:lastColumn="1" w:noHBand="0" w:noVBand="0"/>
      </w:tblPr>
      <w:tblGrid>
        <w:gridCol w:w="9288"/>
      </w:tblGrid>
      <w:tr w:rsidR="00E320BD" w14:paraId="0255F6A8" w14:textId="77777777">
        <w:trPr>
          <w:trHeight w:val="1134"/>
        </w:trPr>
        <w:tc>
          <w:tcPr>
            <w:tcW w:w="9288" w:type="dxa"/>
          </w:tcPr>
          <w:p w14:paraId="0255F6A7" w14:textId="77777777" w:rsidR="00E320BD" w:rsidRDefault="000C6D0C">
            <w:pPr>
              <w:pStyle w:val="TableParagraph"/>
              <w:spacing w:before="0"/>
              <w:ind w:right="201" w:hanging="675"/>
              <w:jc w:val="both"/>
            </w:pPr>
            <w:r>
              <w:t xml:space="preserve">1.     Except with the previous written consent of the Council, only the amenities detailed  on the </w:t>
            </w:r>
            <w:proofErr w:type="spellStart"/>
            <w:r>
              <w:t>licence</w:t>
            </w:r>
            <w:proofErr w:type="spellEnd"/>
            <w:r>
              <w:t xml:space="preserve"> are to be placed on the public highway, and the amenities detailed are only to be placed on the public highway between the times detailed on the </w:t>
            </w:r>
            <w:proofErr w:type="spellStart"/>
            <w:r>
              <w:t>licence</w:t>
            </w:r>
            <w:proofErr w:type="spellEnd"/>
            <w:r>
              <w:t>.</w:t>
            </w:r>
          </w:p>
        </w:tc>
      </w:tr>
      <w:tr w:rsidR="00E320BD" w14:paraId="0255F6AA" w14:textId="77777777">
        <w:trPr>
          <w:trHeight w:val="760"/>
        </w:trPr>
        <w:tc>
          <w:tcPr>
            <w:tcW w:w="9288" w:type="dxa"/>
          </w:tcPr>
          <w:p w14:paraId="0255F6A9" w14:textId="77777777" w:rsidR="00E320BD" w:rsidRDefault="000C6D0C">
            <w:pPr>
              <w:pStyle w:val="TableParagraph"/>
              <w:tabs>
                <w:tab w:val="left" w:pos="840"/>
              </w:tabs>
              <w:ind w:right="202" w:hanging="675"/>
            </w:pPr>
            <w:r>
              <w:t>2.</w:t>
            </w:r>
            <w:r>
              <w:tab/>
              <w:t xml:space="preserve">A minimum clear footway width of 2 </w:t>
            </w:r>
            <w:proofErr w:type="spellStart"/>
            <w:r>
              <w:t>metres</w:t>
            </w:r>
            <w:proofErr w:type="spellEnd"/>
            <w:r>
              <w:t xml:space="preserve"> </w:t>
            </w:r>
            <w:proofErr w:type="gramStart"/>
            <w:r>
              <w:t>is to be provided at all times</w:t>
            </w:r>
            <w:proofErr w:type="gramEnd"/>
            <w:r>
              <w:t xml:space="preserve"> for through pedestrian</w:t>
            </w:r>
            <w:r>
              <w:rPr>
                <w:spacing w:val="-3"/>
              </w:rPr>
              <w:t xml:space="preserve"> </w:t>
            </w:r>
            <w:r>
              <w:t>movement.</w:t>
            </w:r>
          </w:p>
        </w:tc>
      </w:tr>
      <w:tr w:rsidR="00E320BD" w14:paraId="0255F6AC" w14:textId="77777777">
        <w:trPr>
          <w:trHeight w:val="1010"/>
        </w:trPr>
        <w:tc>
          <w:tcPr>
            <w:tcW w:w="9288" w:type="dxa"/>
          </w:tcPr>
          <w:p w14:paraId="0255F6AB" w14:textId="7496461B" w:rsidR="00E320BD" w:rsidRDefault="000C6D0C">
            <w:pPr>
              <w:pStyle w:val="TableParagraph"/>
              <w:ind w:right="198" w:hanging="675"/>
              <w:jc w:val="both"/>
            </w:pPr>
            <w:r>
              <w:t xml:space="preserve">3.       </w:t>
            </w:r>
            <w:proofErr w:type="gramStart"/>
            <w:r>
              <w:t>The  licensee</w:t>
            </w:r>
            <w:proofErr w:type="gramEnd"/>
            <w:r>
              <w:t xml:space="preserve">  shall  indemnify the Council from and  against any claim in  respect of  any injury damage or loss arising directly or indirectly out of the grant of this consent and the use by the public of the</w:t>
            </w:r>
            <w:r>
              <w:rPr>
                <w:spacing w:val="-11"/>
              </w:rPr>
              <w:t xml:space="preserve"> </w:t>
            </w:r>
            <w:r>
              <w:t>amenities.</w:t>
            </w:r>
          </w:p>
        </w:tc>
      </w:tr>
      <w:tr w:rsidR="00E320BD" w14:paraId="0255F6AE" w14:textId="77777777">
        <w:trPr>
          <w:trHeight w:val="1519"/>
        </w:trPr>
        <w:tc>
          <w:tcPr>
            <w:tcW w:w="9288" w:type="dxa"/>
          </w:tcPr>
          <w:p w14:paraId="0255F6AD" w14:textId="2E3A0BFC" w:rsidR="00E320BD" w:rsidRDefault="000C6D0C">
            <w:pPr>
              <w:pStyle w:val="TableParagraph"/>
              <w:ind w:right="200" w:hanging="675"/>
              <w:jc w:val="both"/>
            </w:pPr>
            <w:r>
              <w:t xml:space="preserve">4.      The tables are to be </w:t>
            </w:r>
            <w:proofErr w:type="gramStart"/>
            <w:r>
              <w:t>regularly  cleared</w:t>
            </w:r>
            <w:proofErr w:type="gramEnd"/>
            <w:r>
              <w:t xml:space="preserve"> of glasses,  plates, etc. and the surrounding  area to be swept clear of litter, food and smoking deposits etc. Waste deposited on the Highway must be removed each day at the Licensee’s expense or at more frequent intervals as may be required by the Council under the Environmental Protection Act</w:t>
            </w:r>
            <w:r>
              <w:rPr>
                <w:spacing w:val="-2"/>
              </w:rPr>
              <w:t xml:space="preserve"> </w:t>
            </w:r>
            <w:r>
              <w:t>1990.</w:t>
            </w:r>
          </w:p>
        </w:tc>
      </w:tr>
      <w:tr w:rsidR="00E320BD" w14:paraId="0255F6B0" w14:textId="77777777">
        <w:trPr>
          <w:trHeight w:val="2275"/>
        </w:trPr>
        <w:tc>
          <w:tcPr>
            <w:tcW w:w="9288" w:type="dxa"/>
          </w:tcPr>
          <w:p w14:paraId="0255F6AF" w14:textId="12FF003A" w:rsidR="00E320BD" w:rsidRDefault="000C6D0C">
            <w:pPr>
              <w:pStyle w:val="TableParagraph"/>
              <w:ind w:right="198" w:hanging="675"/>
              <w:jc w:val="both"/>
            </w:pPr>
            <w:r>
              <w:t xml:space="preserve">5.     The Licensee shall remove the amenities from the public highway immediately if requested to do so by the Council, its agents or contractors or licensees or by a statutory undertaker, its agents or contractor, or by a Police officer. If unimpeded access to the surface of the public highway is required to enable the Council, the Statutory Undertaker or the Police to carry out any of their statutory duties or to enable a licensee of the Council to put into effect the terms of the license. The </w:t>
            </w:r>
            <w:proofErr w:type="spellStart"/>
            <w:r>
              <w:t>licence</w:t>
            </w:r>
            <w:proofErr w:type="spellEnd"/>
            <w:r>
              <w:t xml:space="preserve"> holder shall not reposition the amenities on the public highway until notified by the Council, the Statutory Undertaker, or the Police, that he/she may do so.</w:t>
            </w:r>
          </w:p>
        </w:tc>
      </w:tr>
      <w:tr w:rsidR="00E320BD" w14:paraId="0255F6B2" w14:textId="77777777">
        <w:trPr>
          <w:trHeight w:val="1264"/>
        </w:trPr>
        <w:tc>
          <w:tcPr>
            <w:tcW w:w="9288" w:type="dxa"/>
          </w:tcPr>
          <w:p w14:paraId="0255F6B1" w14:textId="5DBDBD22" w:rsidR="00E320BD" w:rsidRDefault="000C6D0C">
            <w:pPr>
              <w:pStyle w:val="TableParagraph"/>
              <w:ind w:right="199" w:hanging="675"/>
              <w:jc w:val="both"/>
            </w:pPr>
            <w:r>
              <w:t xml:space="preserve">6.       If the Council serves a Notice on the licensee requiring him/her to take such steps as are necessary to remedy any breach of the terms of this </w:t>
            </w:r>
            <w:proofErr w:type="spellStart"/>
            <w:r>
              <w:t>licence</w:t>
            </w:r>
            <w:proofErr w:type="spellEnd"/>
            <w:r>
              <w:t xml:space="preserve">, and the </w:t>
            </w:r>
            <w:proofErr w:type="spellStart"/>
            <w:r>
              <w:t>licence</w:t>
            </w:r>
            <w:proofErr w:type="spellEnd"/>
            <w:r>
              <w:t xml:space="preserve"> holder fails to comply with the Notice, the Council may itself take the steps required by the Notice and recover from the </w:t>
            </w:r>
            <w:proofErr w:type="spellStart"/>
            <w:r>
              <w:t>licence</w:t>
            </w:r>
            <w:proofErr w:type="spellEnd"/>
            <w:r>
              <w:t xml:space="preserve"> holder any expenses</w:t>
            </w:r>
            <w:r>
              <w:rPr>
                <w:spacing w:val="-16"/>
              </w:rPr>
              <w:t xml:space="preserve"> </w:t>
            </w:r>
            <w:r>
              <w:t>incurred.</w:t>
            </w:r>
          </w:p>
        </w:tc>
      </w:tr>
      <w:tr w:rsidR="00E320BD" w14:paraId="0255F6B4" w14:textId="77777777">
        <w:trPr>
          <w:trHeight w:val="1265"/>
        </w:trPr>
        <w:tc>
          <w:tcPr>
            <w:tcW w:w="9288" w:type="dxa"/>
          </w:tcPr>
          <w:p w14:paraId="0255F6B3" w14:textId="3390B1A9" w:rsidR="00E320BD" w:rsidRDefault="000C6D0C">
            <w:pPr>
              <w:pStyle w:val="TableParagraph"/>
              <w:ind w:right="198" w:hanging="675"/>
              <w:jc w:val="both"/>
            </w:pPr>
            <w:r>
              <w:t xml:space="preserve">7.      The Council </w:t>
            </w:r>
            <w:proofErr w:type="gramStart"/>
            <w:r>
              <w:t>may  withdraw</w:t>
            </w:r>
            <w:proofErr w:type="gramEnd"/>
            <w:r>
              <w:t xml:space="preserve"> this </w:t>
            </w:r>
            <w:proofErr w:type="spellStart"/>
            <w:r>
              <w:t>licence</w:t>
            </w:r>
            <w:proofErr w:type="spellEnd"/>
            <w:r>
              <w:t xml:space="preserve"> at any time upon giving the licensee seven   </w:t>
            </w:r>
            <w:proofErr w:type="spellStart"/>
            <w:r>
              <w:t>days notice</w:t>
            </w:r>
            <w:proofErr w:type="spellEnd"/>
            <w:r>
              <w:t xml:space="preserve"> in writing. Upon withdrawal of the </w:t>
            </w:r>
            <w:proofErr w:type="spellStart"/>
            <w:r>
              <w:t>licence</w:t>
            </w:r>
            <w:proofErr w:type="spellEnd"/>
            <w:r>
              <w:t xml:space="preserve"> the licensee shall remove the amenities from the public </w:t>
            </w:r>
            <w:proofErr w:type="gramStart"/>
            <w:r>
              <w:t>highway</w:t>
            </w:r>
            <w:proofErr w:type="gramEnd"/>
            <w:r>
              <w:t xml:space="preserve"> and, in default, the Council may remove the amenities and recover from the applicant its costs in so</w:t>
            </w:r>
            <w:r>
              <w:rPr>
                <w:spacing w:val="-12"/>
              </w:rPr>
              <w:t xml:space="preserve"> </w:t>
            </w:r>
            <w:r>
              <w:t>doing.</w:t>
            </w:r>
          </w:p>
        </w:tc>
      </w:tr>
      <w:tr w:rsidR="00E320BD" w14:paraId="0255F6B6" w14:textId="77777777">
        <w:trPr>
          <w:trHeight w:val="759"/>
        </w:trPr>
        <w:tc>
          <w:tcPr>
            <w:tcW w:w="9288" w:type="dxa"/>
          </w:tcPr>
          <w:p w14:paraId="0255F6B5" w14:textId="77777777" w:rsidR="00E320BD" w:rsidRDefault="000C6D0C">
            <w:pPr>
              <w:pStyle w:val="TableParagraph"/>
              <w:tabs>
                <w:tab w:val="left" w:pos="840"/>
              </w:tabs>
              <w:spacing w:before="122"/>
              <w:ind w:right="202" w:hanging="675"/>
            </w:pPr>
            <w:r>
              <w:t>8.</w:t>
            </w:r>
            <w:r>
              <w:tab/>
              <w:t xml:space="preserve">Any Notice to be given to the </w:t>
            </w:r>
            <w:proofErr w:type="spellStart"/>
            <w:r>
              <w:t>licence</w:t>
            </w:r>
            <w:proofErr w:type="spellEnd"/>
            <w:r>
              <w:t xml:space="preserve"> holder shall be deemed to be sufficiently served if addressed to the applicant and sent by post or left at the</w:t>
            </w:r>
            <w:r>
              <w:rPr>
                <w:spacing w:val="-19"/>
              </w:rPr>
              <w:t xml:space="preserve"> </w:t>
            </w:r>
            <w:r>
              <w:t>premises.</w:t>
            </w:r>
          </w:p>
        </w:tc>
      </w:tr>
      <w:tr w:rsidR="00E320BD" w14:paraId="0255F6B8" w14:textId="77777777">
        <w:trPr>
          <w:trHeight w:val="758"/>
        </w:trPr>
        <w:tc>
          <w:tcPr>
            <w:tcW w:w="9288" w:type="dxa"/>
          </w:tcPr>
          <w:p w14:paraId="0255F6B7" w14:textId="77777777" w:rsidR="00E320BD" w:rsidRDefault="000C6D0C">
            <w:pPr>
              <w:pStyle w:val="TableParagraph"/>
              <w:tabs>
                <w:tab w:val="left" w:pos="840"/>
              </w:tabs>
              <w:ind w:right="202" w:hanging="675"/>
            </w:pPr>
            <w:r>
              <w:t>9.</w:t>
            </w:r>
            <w:r>
              <w:tab/>
              <w:t xml:space="preserve">The </w:t>
            </w:r>
            <w:proofErr w:type="spellStart"/>
            <w:r>
              <w:t>licence</w:t>
            </w:r>
            <w:proofErr w:type="spellEnd"/>
            <w:r>
              <w:t xml:space="preserve"> hereby granted is for a period as specified above. At the end of the period, the Council may extend the </w:t>
            </w:r>
            <w:proofErr w:type="spellStart"/>
            <w:r>
              <w:t>licence</w:t>
            </w:r>
            <w:proofErr w:type="spellEnd"/>
            <w:r>
              <w:t xml:space="preserve"> for a further</w:t>
            </w:r>
            <w:r>
              <w:rPr>
                <w:spacing w:val="-13"/>
              </w:rPr>
              <w:t xml:space="preserve"> </w:t>
            </w:r>
            <w:r>
              <w:t>period.</w:t>
            </w:r>
          </w:p>
        </w:tc>
      </w:tr>
      <w:tr w:rsidR="00E320BD" w14:paraId="0255F6BA" w14:textId="77777777">
        <w:trPr>
          <w:trHeight w:val="1011"/>
        </w:trPr>
        <w:tc>
          <w:tcPr>
            <w:tcW w:w="9288" w:type="dxa"/>
          </w:tcPr>
          <w:p w14:paraId="0255F6B9" w14:textId="3B14FB03" w:rsidR="00E320BD" w:rsidRDefault="000C6D0C">
            <w:pPr>
              <w:pStyle w:val="TableParagraph"/>
              <w:ind w:right="199" w:hanging="675"/>
              <w:jc w:val="both"/>
            </w:pPr>
            <w:r>
              <w:t xml:space="preserve">10.    This license must be displayed in a prominent position, </w:t>
            </w:r>
            <w:proofErr w:type="gramStart"/>
            <w:r>
              <w:t>so  that</w:t>
            </w:r>
            <w:proofErr w:type="gramEnd"/>
            <w:r>
              <w:t xml:space="preserve">  users  of  the  amenities may see it. Failure to do so will result in the withdrawal of the license by the</w:t>
            </w:r>
            <w:r>
              <w:rPr>
                <w:spacing w:val="-1"/>
              </w:rPr>
              <w:t xml:space="preserve"> </w:t>
            </w:r>
            <w:r>
              <w:t>Council.</w:t>
            </w:r>
          </w:p>
        </w:tc>
      </w:tr>
      <w:tr w:rsidR="00E320BD" w14:paraId="0255F6BE" w14:textId="77777777">
        <w:trPr>
          <w:trHeight w:val="1388"/>
        </w:trPr>
        <w:tc>
          <w:tcPr>
            <w:tcW w:w="9288" w:type="dxa"/>
          </w:tcPr>
          <w:p w14:paraId="0255F6BB" w14:textId="77777777" w:rsidR="00E320BD" w:rsidRDefault="000C6D0C">
            <w:pPr>
              <w:pStyle w:val="TableParagraph"/>
              <w:numPr>
                <w:ilvl w:val="0"/>
                <w:numId w:val="2"/>
              </w:numPr>
              <w:tabs>
                <w:tab w:val="left" w:pos="840"/>
                <w:tab w:val="left" w:pos="841"/>
              </w:tabs>
              <w:spacing w:before="122"/>
              <w:ind w:right="198" w:hanging="674"/>
            </w:pPr>
            <w:r>
              <w:t>The amenities must be removed from the public highway at the end of the permitted period each</w:t>
            </w:r>
            <w:r>
              <w:rPr>
                <w:spacing w:val="-1"/>
              </w:rPr>
              <w:t xml:space="preserve"> </w:t>
            </w:r>
            <w:r>
              <w:t>day.</w:t>
            </w:r>
          </w:p>
          <w:p w14:paraId="0255F6BC" w14:textId="77777777" w:rsidR="00E320BD" w:rsidRDefault="00E320BD">
            <w:pPr>
              <w:pStyle w:val="TableParagraph"/>
              <w:spacing w:before="6"/>
              <w:ind w:left="0"/>
              <w:rPr>
                <w:b/>
              </w:rPr>
            </w:pPr>
          </w:p>
          <w:p w14:paraId="0255F6BD" w14:textId="77777777" w:rsidR="00E320BD" w:rsidRDefault="000C6D0C">
            <w:pPr>
              <w:pStyle w:val="TableParagraph"/>
              <w:numPr>
                <w:ilvl w:val="0"/>
                <w:numId w:val="2"/>
              </w:numPr>
              <w:tabs>
                <w:tab w:val="left" w:pos="840"/>
                <w:tab w:val="left" w:pos="841"/>
              </w:tabs>
              <w:spacing w:before="1" w:line="252" w:lineRule="exact"/>
              <w:ind w:right="202" w:hanging="674"/>
            </w:pPr>
            <w:r>
              <w:t xml:space="preserve">The </w:t>
            </w:r>
            <w:proofErr w:type="spellStart"/>
            <w:r>
              <w:t>licence</w:t>
            </w:r>
            <w:proofErr w:type="spellEnd"/>
            <w:r>
              <w:t xml:space="preserve"> holder shall ensure that the level of noise created by use of these facilities shall not reach a level that will cause a</w:t>
            </w:r>
            <w:r>
              <w:rPr>
                <w:spacing w:val="-8"/>
              </w:rPr>
              <w:t xml:space="preserve"> </w:t>
            </w:r>
            <w:r>
              <w:t>nuisance.</w:t>
            </w:r>
          </w:p>
        </w:tc>
      </w:tr>
    </w:tbl>
    <w:p w14:paraId="0255F6BF" w14:textId="77777777" w:rsidR="00E320BD" w:rsidRDefault="00E320BD">
      <w:pPr>
        <w:spacing w:line="252" w:lineRule="exact"/>
        <w:sectPr w:rsidR="00E320BD">
          <w:pgSz w:w="11910" w:h="16850"/>
          <w:pgMar w:top="1320" w:right="580" w:bottom="280" w:left="780" w:header="720" w:footer="0" w:gutter="0"/>
          <w:cols w:space="720"/>
        </w:sectPr>
      </w:pPr>
    </w:p>
    <w:p w14:paraId="0255F6C0" w14:textId="77777777" w:rsidR="00E320BD" w:rsidRDefault="00E320BD">
      <w:pPr>
        <w:pStyle w:val="BodyText"/>
        <w:spacing w:before="2"/>
        <w:rPr>
          <w:b/>
          <w:sz w:val="21"/>
        </w:rPr>
      </w:pPr>
    </w:p>
    <w:p w14:paraId="0255F6C1" w14:textId="77777777" w:rsidR="00E320BD" w:rsidRDefault="000C6D0C">
      <w:pPr>
        <w:pStyle w:val="ListParagraph"/>
        <w:numPr>
          <w:ilvl w:val="0"/>
          <w:numId w:val="1"/>
        </w:numPr>
        <w:tabs>
          <w:tab w:val="left" w:pos="955"/>
          <w:tab w:val="left" w:pos="956"/>
        </w:tabs>
        <w:spacing w:before="94"/>
        <w:ind w:right="0"/>
      </w:pPr>
      <w:r>
        <w:t>Uniform tables and chairs must be</w:t>
      </w:r>
      <w:r>
        <w:rPr>
          <w:spacing w:val="-4"/>
        </w:rPr>
        <w:t xml:space="preserve"> </w:t>
      </w:r>
      <w:r>
        <w:t>used.</w:t>
      </w:r>
    </w:p>
    <w:p w14:paraId="0255F6C2" w14:textId="77777777" w:rsidR="00E320BD" w:rsidRDefault="00E320BD">
      <w:pPr>
        <w:pStyle w:val="BodyText"/>
        <w:spacing w:before="8"/>
        <w:rPr>
          <w:sz w:val="23"/>
        </w:rPr>
      </w:pPr>
    </w:p>
    <w:p w14:paraId="0255F6C3" w14:textId="77777777" w:rsidR="00E320BD" w:rsidRDefault="000C6D0C">
      <w:pPr>
        <w:pStyle w:val="ListParagraph"/>
        <w:numPr>
          <w:ilvl w:val="0"/>
          <w:numId w:val="1"/>
        </w:numPr>
        <w:tabs>
          <w:tab w:val="left" w:pos="955"/>
          <w:tab w:val="left" w:pos="956"/>
        </w:tabs>
        <w:ind w:right="0"/>
      </w:pPr>
      <w:r>
        <w:t>No items may be placed in front of any adjoining</w:t>
      </w:r>
      <w:r>
        <w:rPr>
          <w:spacing w:val="-5"/>
        </w:rPr>
        <w:t xml:space="preserve"> </w:t>
      </w:r>
      <w:r>
        <w:t>property</w:t>
      </w:r>
    </w:p>
    <w:p w14:paraId="0255F6C4" w14:textId="77777777" w:rsidR="00E320BD" w:rsidRDefault="00E320BD">
      <w:pPr>
        <w:pStyle w:val="BodyText"/>
        <w:spacing w:before="8"/>
        <w:rPr>
          <w:sz w:val="23"/>
        </w:rPr>
      </w:pPr>
    </w:p>
    <w:p w14:paraId="0255F6C5" w14:textId="77777777" w:rsidR="00E320BD" w:rsidRDefault="000C6D0C">
      <w:pPr>
        <w:pStyle w:val="ListParagraph"/>
        <w:numPr>
          <w:ilvl w:val="0"/>
          <w:numId w:val="1"/>
        </w:numPr>
        <w:tabs>
          <w:tab w:val="left" w:pos="955"/>
        </w:tabs>
        <w:ind w:left="988" w:right="1347" w:hanging="674"/>
      </w:pPr>
      <w:r>
        <w:t xml:space="preserve">This </w:t>
      </w:r>
      <w:proofErr w:type="spellStart"/>
      <w:r>
        <w:t>licence</w:t>
      </w:r>
      <w:proofErr w:type="spellEnd"/>
      <w:r>
        <w:t xml:space="preserve"> excludes A boards and any other amenities that are not specified on the </w:t>
      </w:r>
      <w:proofErr w:type="spellStart"/>
      <w:r>
        <w:t>licence</w:t>
      </w:r>
      <w:proofErr w:type="spellEnd"/>
      <w:r>
        <w:t>.</w:t>
      </w:r>
    </w:p>
    <w:p w14:paraId="0255F6C6" w14:textId="77777777" w:rsidR="00E320BD" w:rsidRDefault="00E320BD">
      <w:pPr>
        <w:pStyle w:val="BodyText"/>
        <w:spacing w:before="9"/>
        <w:rPr>
          <w:sz w:val="23"/>
        </w:rPr>
      </w:pPr>
    </w:p>
    <w:p w14:paraId="0255F6C7" w14:textId="77777777" w:rsidR="00E320BD" w:rsidRDefault="000C6D0C">
      <w:pPr>
        <w:pStyle w:val="ListParagraph"/>
        <w:numPr>
          <w:ilvl w:val="0"/>
          <w:numId w:val="1"/>
        </w:numPr>
        <w:tabs>
          <w:tab w:val="left" w:pos="955"/>
        </w:tabs>
        <w:spacing w:before="1"/>
        <w:ind w:left="988" w:right="1346" w:hanging="675"/>
      </w:pPr>
      <w:r>
        <w:t xml:space="preserve">The footway must not be obstructed by patrons standing between tables, chairs and the </w:t>
      </w:r>
      <w:proofErr w:type="spellStart"/>
      <w:r>
        <w:t>kerb</w:t>
      </w:r>
      <w:proofErr w:type="spellEnd"/>
      <w:r>
        <w:t>.</w:t>
      </w:r>
    </w:p>
    <w:p w14:paraId="0255F6C8" w14:textId="77777777" w:rsidR="00E320BD" w:rsidRDefault="00E320BD">
      <w:pPr>
        <w:pStyle w:val="BodyText"/>
        <w:spacing w:before="7"/>
        <w:rPr>
          <w:sz w:val="23"/>
        </w:rPr>
      </w:pPr>
    </w:p>
    <w:p w14:paraId="0255F6C9" w14:textId="77777777" w:rsidR="00E320BD" w:rsidRDefault="000C6D0C">
      <w:pPr>
        <w:pStyle w:val="ListParagraph"/>
        <w:numPr>
          <w:ilvl w:val="0"/>
          <w:numId w:val="1"/>
        </w:numPr>
        <w:tabs>
          <w:tab w:val="left" w:pos="956"/>
        </w:tabs>
        <w:ind w:left="988" w:right="1348" w:hanging="674"/>
      </w:pPr>
      <w:r>
        <w:t xml:space="preserve">The </w:t>
      </w:r>
      <w:proofErr w:type="spellStart"/>
      <w:r>
        <w:t>licence</w:t>
      </w:r>
      <w:proofErr w:type="spellEnd"/>
      <w:r>
        <w:t xml:space="preserve"> holder shall not in any way interfere with the surface of the public highway.</w:t>
      </w:r>
    </w:p>
    <w:p w14:paraId="0255F6CA" w14:textId="77777777" w:rsidR="00E320BD" w:rsidRDefault="00E320BD">
      <w:pPr>
        <w:pStyle w:val="BodyText"/>
        <w:spacing w:before="2"/>
      </w:pPr>
    </w:p>
    <w:p w14:paraId="0255F6CB" w14:textId="77777777" w:rsidR="00E320BD" w:rsidRDefault="000C6D0C">
      <w:pPr>
        <w:pStyle w:val="ListParagraph"/>
        <w:numPr>
          <w:ilvl w:val="0"/>
          <w:numId w:val="1"/>
        </w:numPr>
        <w:tabs>
          <w:tab w:val="left" w:pos="956"/>
        </w:tabs>
        <w:ind w:left="988" w:right="1346" w:hanging="674"/>
      </w:pPr>
      <w:r>
        <w:t xml:space="preserve">The </w:t>
      </w:r>
      <w:proofErr w:type="spellStart"/>
      <w:r>
        <w:t>licence</w:t>
      </w:r>
      <w:proofErr w:type="spellEnd"/>
      <w:r>
        <w:t xml:space="preserve"> does not give permission to serve alcohol unless your premises </w:t>
      </w:r>
      <w:proofErr w:type="spellStart"/>
      <w:r>
        <w:t>licence</w:t>
      </w:r>
      <w:proofErr w:type="spellEnd"/>
      <w:r>
        <w:t xml:space="preserve"> granted under the Licensing Act 2003 states that you have</w:t>
      </w:r>
      <w:r>
        <w:rPr>
          <w:spacing w:val="-15"/>
        </w:rPr>
        <w:t xml:space="preserve"> </w:t>
      </w:r>
      <w:r>
        <w:t>permission.</w:t>
      </w:r>
    </w:p>
    <w:p w14:paraId="0255F6CC" w14:textId="77777777" w:rsidR="00E320BD" w:rsidRDefault="00E320BD">
      <w:pPr>
        <w:pStyle w:val="BodyText"/>
        <w:spacing w:before="11"/>
        <w:rPr>
          <w:sz w:val="21"/>
        </w:rPr>
      </w:pPr>
    </w:p>
    <w:p w14:paraId="0255F6CD" w14:textId="77777777" w:rsidR="00E320BD" w:rsidRDefault="000C6D0C">
      <w:pPr>
        <w:pStyle w:val="ListParagraph"/>
        <w:numPr>
          <w:ilvl w:val="0"/>
          <w:numId w:val="1"/>
        </w:numPr>
        <w:tabs>
          <w:tab w:val="left" w:pos="956"/>
        </w:tabs>
        <w:ind w:left="988" w:right="1344" w:hanging="674"/>
      </w:pPr>
      <w:r>
        <w:t xml:space="preserve">The sale and supply of alcohol for consumption in the area </w:t>
      </w:r>
      <w:proofErr w:type="spellStart"/>
      <w:r>
        <w:t>authorised</w:t>
      </w:r>
      <w:proofErr w:type="spellEnd"/>
      <w:r>
        <w:t xml:space="preserve"> under the Pavement </w:t>
      </w:r>
      <w:proofErr w:type="spellStart"/>
      <w:r>
        <w:t>Licence</w:t>
      </w:r>
      <w:proofErr w:type="spellEnd"/>
      <w:r>
        <w:t xml:space="preserve"> shall be restricted to alcohol consumed by persons who are seated in the area and where the supply of alcohol is by waiter or waitress service only. Where the premises usually has an on-sale condition </w:t>
      </w:r>
      <w:proofErr w:type="gramStart"/>
      <w:r>
        <w:t>requiring  that</w:t>
      </w:r>
      <w:proofErr w:type="gramEnd"/>
      <w:r>
        <w:t xml:space="preserve">  the alcohol is ancillary to a table meal or similar then the same condition shall also apply within the </w:t>
      </w:r>
      <w:proofErr w:type="spellStart"/>
      <w:r>
        <w:t>authorised</w:t>
      </w:r>
      <w:proofErr w:type="spellEnd"/>
      <w:r>
        <w:t xml:space="preserve"> outside</w:t>
      </w:r>
      <w:r>
        <w:rPr>
          <w:spacing w:val="-3"/>
        </w:rPr>
        <w:t xml:space="preserve"> </w:t>
      </w:r>
      <w:r>
        <w:t>area.</w:t>
      </w:r>
    </w:p>
    <w:p w14:paraId="0255F6CE" w14:textId="77777777" w:rsidR="00E320BD" w:rsidRDefault="00E320BD">
      <w:pPr>
        <w:pStyle w:val="BodyText"/>
        <w:spacing w:before="8"/>
        <w:rPr>
          <w:sz w:val="23"/>
        </w:rPr>
      </w:pPr>
    </w:p>
    <w:p w14:paraId="0255F6CF" w14:textId="77777777" w:rsidR="00E320BD" w:rsidRDefault="000C6D0C">
      <w:pPr>
        <w:pStyle w:val="ListParagraph"/>
        <w:numPr>
          <w:ilvl w:val="0"/>
          <w:numId w:val="1"/>
        </w:numPr>
        <w:tabs>
          <w:tab w:val="left" w:pos="956"/>
        </w:tabs>
        <w:ind w:left="988" w:right="1348" w:hanging="674"/>
      </w:pPr>
      <w:r>
        <w:t>The Licensee shall be responsible for keeping up to date and adhering to all relevant government guidelines around social distancing and covid-19</w:t>
      </w:r>
      <w:r>
        <w:rPr>
          <w:spacing w:val="-10"/>
        </w:rPr>
        <w:t xml:space="preserve"> </w:t>
      </w:r>
      <w:r>
        <w:t>regulations.</w:t>
      </w:r>
    </w:p>
    <w:p w14:paraId="0255F6D0" w14:textId="77777777" w:rsidR="00E320BD" w:rsidRDefault="00E320BD">
      <w:pPr>
        <w:pStyle w:val="BodyText"/>
        <w:spacing w:before="11"/>
        <w:rPr>
          <w:sz w:val="21"/>
        </w:rPr>
      </w:pPr>
    </w:p>
    <w:p w14:paraId="0255F6D1" w14:textId="77777777" w:rsidR="00E320BD" w:rsidRDefault="000C6D0C">
      <w:pPr>
        <w:pStyle w:val="ListParagraph"/>
        <w:numPr>
          <w:ilvl w:val="1"/>
          <w:numId w:val="1"/>
        </w:numPr>
        <w:tabs>
          <w:tab w:val="left" w:pos="1558"/>
        </w:tabs>
        <w:ind w:right="1345"/>
      </w:pPr>
      <w:r>
        <w:t>Tables and chairs must be arranged to ensure the required social distancing measures are maintained within the footprint of the licensed area as specified on the</w:t>
      </w:r>
      <w:r>
        <w:rPr>
          <w:spacing w:val="-3"/>
        </w:rPr>
        <w:t xml:space="preserve"> </w:t>
      </w:r>
      <w:r>
        <w:t>plan.</w:t>
      </w:r>
    </w:p>
    <w:p w14:paraId="0255F6D2" w14:textId="77777777" w:rsidR="00E320BD" w:rsidRDefault="00E320BD">
      <w:pPr>
        <w:pStyle w:val="BodyText"/>
      </w:pPr>
    </w:p>
    <w:p w14:paraId="0255F6D3" w14:textId="77777777" w:rsidR="00E320BD" w:rsidRDefault="000C6D0C">
      <w:pPr>
        <w:pStyle w:val="ListParagraph"/>
        <w:numPr>
          <w:ilvl w:val="1"/>
          <w:numId w:val="1"/>
        </w:numPr>
        <w:tabs>
          <w:tab w:val="left" w:pos="1558"/>
        </w:tabs>
      </w:pPr>
      <w:r>
        <w:t>Tables and chairs shall be re-arranged and/ or removed if instructed by an officer of the council or the</w:t>
      </w:r>
      <w:r>
        <w:rPr>
          <w:spacing w:val="-4"/>
        </w:rPr>
        <w:t xml:space="preserve"> </w:t>
      </w:r>
      <w:r>
        <w:t>police.</w:t>
      </w:r>
    </w:p>
    <w:p w14:paraId="0255F6D4" w14:textId="77777777" w:rsidR="00E320BD" w:rsidRDefault="00E320BD">
      <w:pPr>
        <w:pStyle w:val="BodyText"/>
      </w:pPr>
    </w:p>
    <w:p w14:paraId="0255F6D5" w14:textId="77777777" w:rsidR="00E320BD" w:rsidRDefault="000C6D0C">
      <w:pPr>
        <w:pStyle w:val="ListParagraph"/>
        <w:numPr>
          <w:ilvl w:val="0"/>
          <w:numId w:val="1"/>
        </w:numPr>
        <w:tabs>
          <w:tab w:val="left" w:pos="956"/>
        </w:tabs>
        <w:ind w:left="988" w:hanging="674"/>
      </w:pPr>
      <w:r>
        <w:t>The licensee shall ensure that a comprehensive risk assessment is maintained and updated accordingly in line with government guidance and covid-19 regulations. This risk assessment must be made available to council officers and the police on request.</w:t>
      </w:r>
    </w:p>
    <w:p w14:paraId="0255F6D6" w14:textId="77777777" w:rsidR="00E320BD" w:rsidRDefault="00E320BD">
      <w:pPr>
        <w:pStyle w:val="BodyText"/>
      </w:pPr>
    </w:p>
    <w:p w14:paraId="0255F6D7" w14:textId="77777777" w:rsidR="00E320BD" w:rsidRDefault="000C6D0C">
      <w:pPr>
        <w:pStyle w:val="ListParagraph"/>
        <w:numPr>
          <w:ilvl w:val="0"/>
          <w:numId w:val="1"/>
        </w:numPr>
        <w:tabs>
          <w:tab w:val="left" w:pos="956"/>
        </w:tabs>
        <w:ind w:left="988" w:right="1346" w:hanging="674"/>
      </w:pPr>
      <w:r>
        <w:t xml:space="preserve">Signage shall be placed on each of the tables requesting that patrons respect </w:t>
      </w:r>
      <w:proofErr w:type="gramStart"/>
      <w:r>
        <w:t>local residents</w:t>
      </w:r>
      <w:proofErr w:type="gramEnd"/>
      <w:r>
        <w:t xml:space="preserve"> and keep noise to a</w:t>
      </w:r>
      <w:r>
        <w:rPr>
          <w:spacing w:val="-11"/>
        </w:rPr>
        <w:t xml:space="preserve"> </w:t>
      </w:r>
      <w:r>
        <w:t>minimum.</w:t>
      </w:r>
    </w:p>
    <w:p w14:paraId="0255F6D8" w14:textId="77777777" w:rsidR="00E320BD" w:rsidRDefault="00E320BD">
      <w:pPr>
        <w:pStyle w:val="BodyText"/>
        <w:spacing w:before="11"/>
        <w:rPr>
          <w:sz w:val="21"/>
        </w:rPr>
      </w:pPr>
    </w:p>
    <w:p w14:paraId="0255F6D9" w14:textId="77777777" w:rsidR="00E320BD" w:rsidRDefault="000C6D0C">
      <w:pPr>
        <w:pStyle w:val="ListParagraph"/>
        <w:numPr>
          <w:ilvl w:val="0"/>
          <w:numId w:val="1"/>
        </w:numPr>
        <w:tabs>
          <w:tab w:val="left" w:pos="956"/>
        </w:tabs>
        <w:ind w:left="988" w:right="1344" w:hanging="674"/>
      </w:pPr>
      <w:r>
        <w:t xml:space="preserve">The layout of tables and chairs must be in accordance with the plan approved with this </w:t>
      </w:r>
      <w:proofErr w:type="spellStart"/>
      <w:r>
        <w:t>licence</w:t>
      </w:r>
      <w:proofErr w:type="spellEnd"/>
      <w:r>
        <w:t xml:space="preserve"> at all times that the </w:t>
      </w:r>
      <w:proofErr w:type="spellStart"/>
      <w:r>
        <w:t>licence</w:t>
      </w:r>
      <w:proofErr w:type="spellEnd"/>
      <w:r>
        <w:t xml:space="preserve"> is in use with exception to measures taken to adhere to condition 20</w:t>
      </w:r>
      <w:r>
        <w:rPr>
          <w:spacing w:val="-2"/>
        </w:rPr>
        <w:t xml:space="preserve"> </w:t>
      </w:r>
      <w:r>
        <w:t>above.</w:t>
      </w:r>
    </w:p>
    <w:p w14:paraId="0255F6DA" w14:textId="77777777" w:rsidR="00E320BD" w:rsidRDefault="00E320BD">
      <w:pPr>
        <w:pStyle w:val="BodyText"/>
      </w:pPr>
    </w:p>
    <w:p w14:paraId="0255F6DB" w14:textId="77777777" w:rsidR="00E320BD" w:rsidRDefault="000C6D0C">
      <w:pPr>
        <w:pStyle w:val="ListParagraph"/>
        <w:numPr>
          <w:ilvl w:val="0"/>
          <w:numId w:val="1"/>
        </w:numPr>
        <w:tabs>
          <w:tab w:val="left" w:pos="955"/>
        </w:tabs>
        <w:spacing w:before="1"/>
        <w:ind w:left="988" w:right="1347" w:hanging="674"/>
      </w:pPr>
      <w:r>
        <w:t xml:space="preserve">No other furniture (including heaters and/or gazebos </w:t>
      </w:r>
      <w:proofErr w:type="spellStart"/>
      <w:r>
        <w:t>etc</w:t>
      </w:r>
      <w:proofErr w:type="spellEnd"/>
      <w:r>
        <w:t>) is permitted on the public highway other than what is permitted by the</w:t>
      </w:r>
      <w:r>
        <w:rPr>
          <w:spacing w:val="-12"/>
        </w:rPr>
        <w:t xml:space="preserve"> </w:t>
      </w:r>
      <w:proofErr w:type="spellStart"/>
      <w:r>
        <w:t>licence</w:t>
      </w:r>
      <w:proofErr w:type="spellEnd"/>
      <w:r>
        <w:t>.</w:t>
      </w:r>
    </w:p>
    <w:p w14:paraId="0255F6DC" w14:textId="77777777" w:rsidR="00E320BD" w:rsidRDefault="00E320BD">
      <w:pPr>
        <w:pStyle w:val="BodyText"/>
        <w:spacing w:before="11"/>
        <w:rPr>
          <w:sz w:val="21"/>
        </w:rPr>
      </w:pPr>
    </w:p>
    <w:p w14:paraId="574A6664" w14:textId="3FCA3BFF" w:rsidR="00755388" w:rsidRPr="00755388" w:rsidRDefault="00755388" w:rsidP="00755388">
      <w:pPr>
        <w:pStyle w:val="ListParagraph"/>
        <w:numPr>
          <w:ilvl w:val="0"/>
          <w:numId w:val="1"/>
        </w:numPr>
        <w:tabs>
          <w:tab w:val="left" w:pos="956"/>
        </w:tabs>
        <w:ind w:left="988" w:right="1344" w:hanging="674"/>
      </w:pPr>
      <w:r>
        <w:t xml:space="preserve">Where the pavement </w:t>
      </w:r>
      <w:proofErr w:type="spellStart"/>
      <w:r>
        <w:t>licence</w:t>
      </w:r>
      <w:proofErr w:type="spellEnd"/>
      <w:r>
        <w:t xml:space="preserve"> permits the use of heaters, the heaters must be electrical, and only be placed adjacent to the premises with the wiring safely secured. Heaters are not permitted away from the premises when wiring (covered or uncovered) is run across the public footpath or run over head. </w:t>
      </w:r>
    </w:p>
    <w:p w14:paraId="0255F6DE" w14:textId="77777777" w:rsidR="00E320BD" w:rsidRDefault="00E320BD">
      <w:pPr>
        <w:pStyle w:val="BodyText"/>
        <w:spacing w:before="1"/>
      </w:pPr>
    </w:p>
    <w:p w14:paraId="0255F6DF" w14:textId="77777777" w:rsidR="00E320BD" w:rsidRDefault="000C6D0C">
      <w:pPr>
        <w:pStyle w:val="ListParagraph"/>
        <w:numPr>
          <w:ilvl w:val="0"/>
          <w:numId w:val="1"/>
        </w:numPr>
        <w:tabs>
          <w:tab w:val="left" w:pos="955"/>
          <w:tab w:val="left" w:pos="956"/>
        </w:tabs>
        <w:ind w:right="0"/>
      </w:pPr>
      <w:r>
        <w:t>The</w:t>
      </w:r>
      <w:r>
        <w:rPr>
          <w:spacing w:val="9"/>
        </w:rPr>
        <w:t xml:space="preserve"> </w:t>
      </w:r>
      <w:r>
        <w:t>Pavement</w:t>
      </w:r>
      <w:r>
        <w:rPr>
          <w:spacing w:val="10"/>
        </w:rPr>
        <w:t xml:space="preserve"> </w:t>
      </w:r>
      <w:proofErr w:type="spellStart"/>
      <w:r>
        <w:t>Licence</w:t>
      </w:r>
      <w:proofErr w:type="spellEnd"/>
      <w:r>
        <w:rPr>
          <w:spacing w:val="7"/>
        </w:rPr>
        <w:t xml:space="preserve"> </w:t>
      </w:r>
      <w:r>
        <w:t>Holder</w:t>
      </w:r>
      <w:r>
        <w:rPr>
          <w:spacing w:val="11"/>
        </w:rPr>
        <w:t xml:space="preserve"> </w:t>
      </w:r>
      <w:r>
        <w:t>agrees</w:t>
      </w:r>
      <w:r>
        <w:rPr>
          <w:spacing w:val="7"/>
        </w:rPr>
        <w:t xml:space="preserve"> </w:t>
      </w:r>
      <w:r>
        <w:t>that</w:t>
      </w:r>
      <w:r>
        <w:rPr>
          <w:spacing w:val="8"/>
        </w:rPr>
        <w:t xml:space="preserve"> </w:t>
      </w:r>
      <w:r>
        <w:t>they</w:t>
      </w:r>
      <w:r>
        <w:rPr>
          <w:spacing w:val="5"/>
        </w:rPr>
        <w:t xml:space="preserve"> </w:t>
      </w:r>
      <w:r>
        <w:t>are</w:t>
      </w:r>
      <w:r>
        <w:rPr>
          <w:spacing w:val="10"/>
        </w:rPr>
        <w:t xml:space="preserve"> </w:t>
      </w:r>
      <w:r>
        <w:t>responsible</w:t>
      </w:r>
      <w:r>
        <w:rPr>
          <w:spacing w:val="9"/>
        </w:rPr>
        <w:t xml:space="preserve"> </w:t>
      </w:r>
      <w:r>
        <w:t>for</w:t>
      </w:r>
      <w:r>
        <w:rPr>
          <w:spacing w:val="8"/>
        </w:rPr>
        <w:t xml:space="preserve"> </w:t>
      </w:r>
      <w:r>
        <w:t>the</w:t>
      </w:r>
      <w:r>
        <w:rPr>
          <w:spacing w:val="9"/>
        </w:rPr>
        <w:t xml:space="preserve"> </w:t>
      </w:r>
      <w:proofErr w:type="spellStart"/>
      <w:r>
        <w:t>behaviour</w:t>
      </w:r>
      <w:proofErr w:type="spellEnd"/>
      <w:r>
        <w:rPr>
          <w:spacing w:val="11"/>
        </w:rPr>
        <w:t xml:space="preserve"> </w:t>
      </w:r>
      <w:r>
        <w:t>of</w:t>
      </w:r>
    </w:p>
    <w:p w14:paraId="0255F6E0" w14:textId="77777777" w:rsidR="00E320BD" w:rsidRDefault="00E320BD">
      <w:pPr>
        <w:sectPr w:rsidR="00E320BD">
          <w:pgSz w:w="11910" w:h="16850"/>
          <w:pgMar w:top="1320" w:right="580" w:bottom="280" w:left="780" w:header="720" w:footer="0" w:gutter="0"/>
          <w:cols w:space="720"/>
        </w:sectPr>
      </w:pPr>
    </w:p>
    <w:p w14:paraId="0255F6E1" w14:textId="77777777" w:rsidR="00E320BD" w:rsidRDefault="000C6D0C">
      <w:pPr>
        <w:pStyle w:val="BodyText"/>
        <w:spacing w:before="83"/>
        <w:ind w:left="988" w:right="1315"/>
      </w:pPr>
      <w:r>
        <w:lastRenderedPageBreak/>
        <w:t xml:space="preserve">customers using the area </w:t>
      </w:r>
      <w:proofErr w:type="spellStart"/>
      <w:r>
        <w:t>authorised</w:t>
      </w:r>
      <w:proofErr w:type="spellEnd"/>
      <w:r>
        <w:t xml:space="preserve"> under this Pavement </w:t>
      </w:r>
      <w:proofErr w:type="spellStart"/>
      <w:r>
        <w:t>Licence</w:t>
      </w:r>
      <w:proofErr w:type="spellEnd"/>
      <w:r>
        <w:t xml:space="preserve"> to the same extent as would be the case if they were inside the premises.</w:t>
      </w:r>
    </w:p>
    <w:p w14:paraId="0255F6E2" w14:textId="77777777" w:rsidR="00E320BD" w:rsidRDefault="00E320BD">
      <w:pPr>
        <w:pStyle w:val="BodyText"/>
        <w:spacing w:before="2"/>
      </w:pPr>
    </w:p>
    <w:p w14:paraId="0255F6E3" w14:textId="77777777" w:rsidR="00E320BD" w:rsidRDefault="000C6D0C">
      <w:pPr>
        <w:pStyle w:val="ListParagraph"/>
        <w:numPr>
          <w:ilvl w:val="0"/>
          <w:numId w:val="1"/>
        </w:numPr>
        <w:tabs>
          <w:tab w:val="left" w:pos="956"/>
        </w:tabs>
        <w:ind w:left="988" w:right="1342" w:hanging="674"/>
      </w:pPr>
      <w:r>
        <w:t xml:space="preserve">Loudspeakers shall not </w:t>
      </w:r>
      <w:proofErr w:type="gramStart"/>
      <w:r>
        <w:t>be located in</w:t>
      </w:r>
      <w:proofErr w:type="gramEnd"/>
      <w:r>
        <w:t xml:space="preserve"> or adjacent to the area </w:t>
      </w:r>
      <w:proofErr w:type="spellStart"/>
      <w:r>
        <w:t>authorised</w:t>
      </w:r>
      <w:proofErr w:type="spellEnd"/>
      <w:r>
        <w:t xml:space="preserve"> under this Pavement </w:t>
      </w:r>
      <w:proofErr w:type="spellStart"/>
      <w:r>
        <w:t>Licence</w:t>
      </w:r>
      <w:proofErr w:type="spellEnd"/>
      <w:r>
        <w:t xml:space="preserve"> and no live or recorded music will be played in or adjacent to this area. This includes the playing of music from within the premises which is audible in the outside</w:t>
      </w:r>
      <w:r>
        <w:rPr>
          <w:spacing w:val="-1"/>
        </w:rPr>
        <w:t xml:space="preserve"> </w:t>
      </w:r>
      <w:r>
        <w:t>area.</w:t>
      </w:r>
    </w:p>
    <w:p w14:paraId="0255F6E4" w14:textId="77777777" w:rsidR="00E320BD" w:rsidRDefault="00E320BD">
      <w:pPr>
        <w:pStyle w:val="BodyText"/>
        <w:spacing w:before="7"/>
        <w:rPr>
          <w:sz w:val="23"/>
        </w:rPr>
      </w:pPr>
    </w:p>
    <w:p w14:paraId="0255F6E5" w14:textId="77777777" w:rsidR="00E320BD" w:rsidRDefault="000C6D0C">
      <w:pPr>
        <w:pStyle w:val="ListParagraph"/>
        <w:numPr>
          <w:ilvl w:val="0"/>
          <w:numId w:val="1"/>
        </w:numPr>
        <w:tabs>
          <w:tab w:val="left" w:pos="956"/>
        </w:tabs>
        <w:ind w:left="988" w:hanging="674"/>
      </w:pPr>
      <w:r>
        <w:t>No external lighting will be used for the Licensed area which gives rise to a nuisance for surrounding</w:t>
      </w:r>
      <w:r>
        <w:rPr>
          <w:spacing w:val="-2"/>
        </w:rPr>
        <w:t xml:space="preserve"> </w:t>
      </w:r>
      <w:r>
        <w:t>properties</w:t>
      </w:r>
    </w:p>
    <w:p w14:paraId="0255F6E6" w14:textId="77777777" w:rsidR="00E320BD" w:rsidRDefault="00E320BD">
      <w:pPr>
        <w:pStyle w:val="BodyText"/>
      </w:pPr>
    </w:p>
    <w:p w14:paraId="0255F6E7" w14:textId="77777777" w:rsidR="00E320BD" w:rsidRDefault="000C6D0C">
      <w:pPr>
        <w:pStyle w:val="ListParagraph"/>
        <w:numPr>
          <w:ilvl w:val="0"/>
          <w:numId w:val="1"/>
        </w:numPr>
        <w:tabs>
          <w:tab w:val="left" w:pos="956"/>
        </w:tabs>
        <w:ind w:left="988" w:right="1346" w:hanging="674"/>
      </w:pPr>
      <w:r>
        <w:t xml:space="preserve">The Pavement </w:t>
      </w:r>
      <w:proofErr w:type="spellStart"/>
      <w:r>
        <w:t>Licence</w:t>
      </w:r>
      <w:proofErr w:type="spellEnd"/>
      <w:r>
        <w:t xml:space="preserve"> holder shall ensure that any patrons smoking outside the premises, do so in an orderly manner and are supervised by staff </w:t>
      </w:r>
      <w:proofErr w:type="gramStart"/>
      <w:r>
        <w:t>so as to</w:t>
      </w:r>
      <w:proofErr w:type="gramEnd"/>
      <w:r>
        <w:t xml:space="preserve"> ensure that there is no public nuisance or obstruction of the public</w:t>
      </w:r>
      <w:r>
        <w:rPr>
          <w:spacing w:val="-13"/>
        </w:rPr>
        <w:t xml:space="preserve"> </w:t>
      </w:r>
      <w:r>
        <w:t>highway.</w:t>
      </w:r>
    </w:p>
    <w:p w14:paraId="0255F6E8" w14:textId="77777777" w:rsidR="00E320BD" w:rsidRDefault="00E320BD">
      <w:pPr>
        <w:pStyle w:val="BodyText"/>
        <w:spacing w:before="3"/>
      </w:pPr>
    </w:p>
    <w:p w14:paraId="0255F6E9" w14:textId="77777777" w:rsidR="00E320BD" w:rsidRDefault="000C6D0C">
      <w:pPr>
        <w:pStyle w:val="ListParagraph"/>
        <w:numPr>
          <w:ilvl w:val="1"/>
          <w:numId w:val="1"/>
        </w:numPr>
        <w:tabs>
          <w:tab w:val="left" w:pos="1828"/>
          <w:tab w:val="left" w:pos="1829"/>
        </w:tabs>
        <w:spacing w:line="256" w:lineRule="auto"/>
        <w:ind w:left="1840" w:right="1412" w:hanging="849"/>
      </w:pPr>
      <w:r>
        <w:t>Clear ‘smoking’ and ‘non-smoking’ areas, with ‘no smoking’ signage displayed in designated ‘smoke-free’ zones in accordance with Smoke-free (signs) regulations</w:t>
      </w:r>
      <w:r>
        <w:rPr>
          <w:spacing w:val="-4"/>
        </w:rPr>
        <w:t xml:space="preserve"> </w:t>
      </w:r>
      <w:r>
        <w:t>2012.</w:t>
      </w:r>
    </w:p>
    <w:p w14:paraId="0255F6EA" w14:textId="77777777" w:rsidR="00E320BD" w:rsidRDefault="000C6D0C">
      <w:pPr>
        <w:pStyle w:val="ListParagraph"/>
        <w:numPr>
          <w:ilvl w:val="1"/>
          <w:numId w:val="1"/>
        </w:numPr>
        <w:tabs>
          <w:tab w:val="left" w:pos="1828"/>
          <w:tab w:val="left" w:pos="1829"/>
        </w:tabs>
        <w:spacing w:before="167" w:line="256" w:lineRule="auto"/>
        <w:ind w:left="1840" w:right="1436" w:hanging="849"/>
      </w:pPr>
      <w:r>
        <w:t>No ash trays or similar receptacles to be provided or permitted to be left on furniture where smoke-free seating is</w:t>
      </w:r>
      <w:r>
        <w:rPr>
          <w:spacing w:val="-4"/>
        </w:rPr>
        <w:t xml:space="preserve"> </w:t>
      </w:r>
      <w:r>
        <w:t>identified.</w:t>
      </w:r>
    </w:p>
    <w:p w14:paraId="0255F6EB" w14:textId="77777777" w:rsidR="00E320BD" w:rsidRDefault="000C6D0C">
      <w:pPr>
        <w:pStyle w:val="ListParagraph"/>
        <w:numPr>
          <w:ilvl w:val="1"/>
          <w:numId w:val="1"/>
        </w:numPr>
        <w:tabs>
          <w:tab w:val="left" w:pos="1828"/>
          <w:tab w:val="left" w:pos="1829"/>
        </w:tabs>
        <w:spacing w:before="164" w:line="256" w:lineRule="auto"/>
        <w:ind w:left="1840" w:right="1902" w:hanging="849"/>
      </w:pPr>
      <w:proofErr w:type="spellStart"/>
      <w:r>
        <w:t>Licence</w:t>
      </w:r>
      <w:proofErr w:type="spellEnd"/>
      <w:r>
        <w:t xml:space="preserve"> holders should provide a minimum 2M distance between non- smoking and smoking areas, wherever</w:t>
      </w:r>
      <w:r>
        <w:rPr>
          <w:spacing w:val="-4"/>
        </w:rPr>
        <w:t xml:space="preserve"> </w:t>
      </w:r>
      <w:r>
        <w:t>possible.</w:t>
      </w:r>
    </w:p>
    <w:p w14:paraId="0255F6EC" w14:textId="77777777" w:rsidR="00E320BD" w:rsidRDefault="000C6D0C">
      <w:pPr>
        <w:pStyle w:val="ListParagraph"/>
        <w:numPr>
          <w:ilvl w:val="0"/>
          <w:numId w:val="1"/>
        </w:numPr>
        <w:tabs>
          <w:tab w:val="left" w:pos="956"/>
        </w:tabs>
        <w:spacing w:before="163"/>
        <w:ind w:left="988" w:right="1344" w:hanging="674"/>
      </w:pPr>
      <w:r>
        <w:t xml:space="preserve">Customers using the area </w:t>
      </w:r>
      <w:proofErr w:type="spellStart"/>
      <w:r>
        <w:t>authorised</w:t>
      </w:r>
      <w:proofErr w:type="spellEnd"/>
      <w:r>
        <w:t xml:space="preserve"> under this </w:t>
      </w:r>
      <w:proofErr w:type="spellStart"/>
      <w:r>
        <w:t>Licence</w:t>
      </w:r>
      <w:proofErr w:type="spellEnd"/>
      <w:r>
        <w:t xml:space="preserve"> will have access to the sanitary facilities usually made available to customers inside the premises of the </w:t>
      </w:r>
      <w:proofErr w:type="spellStart"/>
      <w:r>
        <w:t>Licence</w:t>
      </w:r>
      <w:proofErr w:type="spellEnd"/>
      <w:r>
        <w:rPr>
          <w:spacing w:val="-1"/>
        </w:rPr>
        <w:t xml:space="preserve"> </w:t>
      </w:r>
      <w:r>
        <w:t>Holder.</w:t>
      </w:r>
    </w:p>
    <w:p w14:paraId="0255F6ED" w14:textId="77777777" w:rsidR="00E320BD" w:rsidRDefault="00E320BD">
      <w:pPr>
        <w:pStyle w:val="BodyText"/>
        <w:spacing w:before="8"/>
        <w:rPr>
          <w:sz w:val="23"/>
        </w:rPr>
      </w:pPr>
    </w:p>
    <w:p w14:paraId="0255F6EE" w14:textId="77777777" w:rsidR="00E320BD" w:rsidRDefault="000C6D0C">
      <w:pPr>
        <w:pStyle w:val="ListParagraph"/>
        <w:numPr>
          <w:ilvl w:val="0"/>
          <w:numId w:val="1"/>
        </w:numPr>
        <w:tabs>
          <w:tab w:val="left" w:pos="956"/>
        </w:tabs>
        <w:ind w:left="988" w:right="1346" w:hanging="674"/>
      </w:pPr>
      <w:r>
        <w:t xml:space="preserve">The Pavement </w:t>
      </w:r>
      <w:proofErr w:type="spellStart"/>
      <w:r>
        <w:t>Licence</w:t>
      </w:r>
      <w:proofErr w:type="spellEnd"/>
      <w:r>
        <w:t xml:space="preserve"> Holder will publish in the window of the premises a telephone number and email address which can be used by members of the public to point out any concerns with the operation of the Pavement Licensing</w:t>
      </w:r>
      <w:r>
        <w:rPr>
          <w:spacing w:val="-24"/>
        </w:rPr>
        <w:t xml:space="preserve"> </w:t>
      </w:r>
      <w:r>
        <w:t>regime.</w:t>
      </w:r>
    </w:p>
    <w:p w14:paraId="0255F6EF" w14:textId="77777777" w:rsidR="00E320BD" w:rsidRDefault="00E320BD">
      <w:pPr>
        <w:pStyle w:val="BodyText"/>
        <w:rPr>
          <w:sz w:val="24"/>
        </w:rPr>
      </w:pPr>
    </w:p>
    <w:p w14:paraId="0255F6F0" w14:textId="77777777" w:rsidR="00E320BD" w:rsidRDefault="000C6D0C">
      <w:pPr>
        <w:pStyle w:val="ListParagraph"/>
        <w:numPr>
          <w:ilvl w:val="0"/>
          <w:numId w:val="1"/>
        </w:numPr>
        <w:tabs>
          <w:tab w:val="left" w:pos="956"/>
        </w:tabs>
        <w:spacing w:before="158"/>
        <w:ind w:left="988" w:hanging="674"/>
      </w:pPr>
      <w:r>
        <w:t xml:space="preserve">The pavement </w:t>
      </w:r>
      <w:proofErr w:type="spellStart"/>
      <w:r>
        <w:t>licence</w:t>
      </w:r>
      <w:proofErr w:type="spellEnd"/>
      <w:r>
        <w:t xml:space="preserve"> holder must ensure that the management team of the business to which the pavement </w:t>
      </w:r>
      <w:proofErr w:type="spellStart"/>
      <w:r>
        <w:t>licence</w:t>
      </w:r>
      <w:proofErr w:type="spellEnd"/>
      <w:r>
        <w:t xml:space="preserve"> is attached; register and successfully complete the nationally </w:t>
      </w:r>
      <w:proofErr w:type="spellStart"/>
      <w:r>
        <w:t>recognised</w:t>
      </w:r>
      <w:proofErr w:type="spellEnd"/>
      <w:r>
        <w:t xml:space="preserve"> counter terrorism training product referred to as ACT E Learning within 10 days of the notification of the grant of the Pavement </w:t>
      </w:r>
      <w:proofErr w:type="spellStart"/>
      <w:r>
        <w:t>Licence</w:t>
      </w:r>
      <w:proofErr w:type="spellEnd"/>
      <w:r>
        <w:t xml:space="preserve"> OR can demonstrate that the ACT E Learning product has successfully been completed within the preceding 12 months and that all staff employed by OR at the premises complete the ACT E Learning within a reasonable period not exceeding 3 months from the notification of the grant of the Pavement </w:t>
      </w:r>
      <w:proofErr w:type="spellStart"/>
      <w:r>
        <w:t>Licence</w:t>
      </w:r>
      <w:proofErr w:type="spellEnd"/>
      <w:r>
        <w:t>. (Act E Learning certificates are provided on successful on-line</w:t>
      </w:r>
      <w:r>
        <w:rPr>
          <w:spacing w:val="-14"/>
        </w:rPr>
        <w:t xml:space="preserve"> </w:t>
      </w:r>
      <w:r>
        <w:t>completion).</w:t>
      </w:r>
    </w:p>
    <w:p w14:paraId="0255F6F1" w14:textId="77777777" w:rsidR="00E320BD" w:rsidRDefault="00E320BD">
      <w:pPr>
        <w:pStyle w:val="BodyText"/>
      </w:pPr>
    </w:p>
    <w:p w14:paraId="0255F6F2" w14:textId="77777777" w:rsidR="00E320BD" w:rsidRDefault="000C6D0C">
      <w:pPr>
        <w:pStyle w:val="ListParagraph"/>
        <w:numPr>
          <w:ilvl w:val="0"/>
          <w:numId w:val="1"/>
        </w:numPr>
        <w:tabs>
          <w:tab w:val="left" w:pos="956"/>
        </w:tabs>
        <w:ind w:left="988" w:right="1342" w:hanging="674"/>
      </w:pPr>
      <w:r>
        <w:t xml:space="preserve">The Pavement </w:t>
      </w:r>
      <w:proofErr w:type="spellStart"/>
      <w:r>
        <w:t>Licence</w:t>
      </w:r>
      <w:proofErr w:type="spellEnd"/>
      <w:r>
        <w:t xml:space="preserve"> holder must ensure that existing CCTV systems are correctly working, are compliant with the Data Protection Act 1998, Information Commissioners requirements and any other local CCTV Code of Conduct produced by the Police or Local Authority. Imagery must be retained for at least 28 days and images produced to a Police Officer or Local Authority Enforcement Officer upon reasonable request. Faults which render the CCTV system or parts of it inoperable should normally be rectified within 24</w:t>
      </w:r>
      <w:r>
        <w:rPr>
          <w:spacing w:val="-3"/>
        </w:rPr>
        <w:t xml:space="preserve"> </w:t>
      </w:r>
      <w:r>
        <w:t>hours.</w:t>
      </w:r>
    </w:p>
    <w:p w14:paraId="0255F6F3" w14:textId="77777777" w:rsidR="00E320BD" w:rsidRDefault="00E320BD">
      <w:pPr>
        <w:jc w:val="both"/>
        <w:sectPr w:rsidR="00E320BD">
          <w:pgSz w:w="11910" w:h="16850"/>
          <w:pgMar w:top="1320" w:right="580" w:bottom="280" w:left="780" w:header="720" w:footer="0" w:gutter="0"/>
          <w:cols w:space="720"/>
        </w:sectPr>
      </w:pPr>
    </w:p>
    <w:p w14:paraId="0255F6F4" w14:textId="77777777" w:rsidR="00E320BD" w:rsidRDefault="00E320BD">
      <w:pPr>
        <w:pStyle w:val="BodyText"/>
        <w:rPr>
          <w:sz w:val="20"/>
        </w:rPr>
      </w:pPr>
    </w:p>
    <w:p w14:paraId="0255F6F5" w14:textId="77777777" w:rsidR="00E320BD" w:rsidRDefault="00E320BD">
      <w:pPr>
        <w:pStyle w:val="BodyText"/>
        <w:spacing w:before="10"/>
        <w:rPr>
          <w:sz w:val="16"/>
        </w:rPr>
      </w:pPr>
    </w:p>
    <w:p w14:paraId="0255F6F6" w14:textId="77777777" w:rsidR="00E320BD" w:rsidRDefault="000C6D0C">
      <w:pPr>
        <w:pStyle w:val="Heading4"/>
        <w:ind w:left="4104"/>
      </w:pPr>
      <w:r>
        <w:t>Special Conditions</w:t>
      </w:r>
    </w:p>
    <w:p w14:paraId="0255F6F7" w14:textId="77777777" w:rsidR="00E320BD" w:rsidRDefault="00E320BD">
      <w:pPr>
        <w:pStyle w:val="BodyText"/>
        <w:rPr>
          <w:b/>
        </w:rPr>
      </w:pPr>
    </w:p>
    <w:p w14:paraId="0255F6FA" w14:textId="72312EBB" w:rsidR="00E320BD" w:rsidRDefault="000C6D0C">
      <w:pPr>
        <w:pStyle w:val="ListParagraph"/>
        <w:numPr>
          <w:ilvl w:val="0"/>
          <w:numId w:val="1"/>
        </w:numPr>
        <w:tabs>
          <w:tab w:val="left" w:pos="956"/>
        </w:tabs>
        <w:ind w:left="988" w:right="1345" w:hanging="674"/>
      </w:pPr>
      <w:r>
        <w:t>The tables and chairs shall not be set up before 10am. All furniture shall be removed by</w:t>
      </w:r>
      <w:r>
        <w:rPr>
          <w:spacing w:val="-1"/>
        </w:rPr>
        <w:t xml:space="preserve"> </w:t>
      </w:r>
      <w:r>
        <w:t>10pm.</w:t>
      </w:r>
    </w:p>
    <w:p w14:paraId="0255F6FB" w14:textId="77777777" w:rsidR="00E320BD" w:rsidRDefault="00E320BD">
      <w:pPr>
        <w:pStyle w:val="BodyText"/>
        <w:spacing w:before="2"/>
      </w:pPr>
    </w:p>
    <w:p w14:paraId="0255F6FC" w14:textId="77777777" w:rsidR="00E320BD" w:rsidRDefault="000C6D0C">
      <w:pPr>
        <w:pStyle w:val="ListParagraph"/>
        <w:numPr>
          <w:ilvl w:val="0"/>
          <w:numId w:val="1"/>
        </w:numPr>
        <w:tabs>
          <w:tab w:val="left" w:pos="956"/>
        </w:tabs>
        <w:ind w:left="988" w:hanging="674"/>
      </w:pPr>
      <w:r>
        <w:t>A member of staff shall frequently monitor the licensed area to ensure the area is kept clean and litter</w:t>
      </w:r>
      <w:r>
        <w:rPr>
          <w:spacing w:val="-2"/>
        </w:rPr>
        <w:t xml:space="preserve"> </w:t>
      </w:r>
      <w:r>
        <w:t>free.</w:t>
      </w:r>
    </w:p>
    <w:p w14:paraId="0255F6FD" w14:textId="77777777" w:rsidR="00E320BD" w:rsidRDefault="00E320BD">
      <w:pPr>
        <w:pStyle w:val="BodyText"/>
        <w:spacing w:before="11"/>
        <w:rPr>
          <w:sz w:val="21"/>
        </w:rPr>
      </w:pPr>
    </w:p>
    <w:p w14:paraId="0255F701" w14:textId="32201D2A" w:rsidR="00E320BD" w:rsidRDefault="00EE2FFD" w:rsidP="00B817C5">
      <w:pPr>
        <w:pStyle w:val="ListParagraph"/>
        <w:numPr>
          <w:ilvl w:val="0"/>
          <w:numId w:val="1"/>
        </w:numPr>
        <w:tabs>
          <w:tab w:val="left" w:pos="956"/>
        </w:tabs>
        <w:spacing w:before="1"/>
        <w:ind w:left="989" w:right="1345" w:hanging="675"/>
      </w:pPr>
      <w:r>
        <w:t>Notices to be placed on the tables to ask patrons to keep noise levels to a minimum.</w:t>
      </w:r>
    </w:p>
    <w:p w14:paraId="77DE77E5" w14:textId="77777777" w:rsidR="00EE2FFD" w:rsidRDefault="00EE2FFD" w:rsidP="00EE2FFD">
      <w:pPr>
        <w:pStyle w:val="ListParagraph"/>
      </w:pPr>
    </w:p>
    <w:p w14:paraId="150B91A1" w14:textId="77777777" w:rsidR="00EE2FFD" w:rsidRDefault="00EE2FFD" w:rsidP="00EE2FFD">
      <w:pPr>
        <w:pStyle w:val="ListParagraph"/>
        <w:tabs>
          <w:tab w:val="left" w:pos="956"/>
        </w:tabs>
        <w:spacing w:before="1"/>
        <w:ind w:left="989" w:right="1345" w:firstLine="0"/>
      </w:pPr>
    </w:p>
    <w:p w14:paraId="0255F702" w14:textId="750EE3B8" w:rsidR="00E320BD" w:rsidRDefault="000C6D0C">
      <w:pPr>
        <w:pStyle w:val="ListParagraph"/>
        <w:numPr>
          <w:ilvl w:val="0"/>
          <w:numId w:val="1"/>
        </w:numPr>
        <w:tabs>
          <w:tab w:val="left" w:pos="956"/>
        </w:tabs>
        <w:ind w:left="989" w:hanging="675"/>
      </w:pPr>
      <w:r>
        <w:t xml:space="preserve">An email address and a contact number shall be </w:t>
      </w:r>
      <w:proofErr w:type="spellStart"/>
      <w:r>
        <w:t>publicised</w:t>
      </w:r>
      <w:proofErr w:type="spellEnd"/>
      <w:r>
        <w:t xml:space="preserve"> for residents to report any concerns or issues, to be addressed in the first instance by </w:t>
      </w:r>
      <w:r w:rsidR="00D815BC">
        <w:t>Shaftesbury Covent Garden Limited</w:t>
      </w:r>
      <w:r>
        <w:t>.</w:t>
      </w:r>
    </w:p>
    <w:p w14:paraId="0255F703" w14:textId="77777777" w:rsidR="00E320BD" w:rsidRDefault="00E320BD">
      <w:pPr>
        <w:pStyle w:val="BodyText"/>
        <w:rPr>
          <w:sz w:val="20"/>
        </w:rPr>
      </w:pPr>
    </w:p>
    <w:p w14:paraId="0255F704" w14:textId="77777777" w:rsidR="00E320BD" w:rsidRDefault="00E320BD">
      <w:pPr>
        <w:pStyle w:val="BodyText"/>
        <w:rPr>
          <w:sz w:val="20"/>
        </w:rPr>
      </w:pPr>
    </w:p>
    <w:p w14:paraId="0255F705" w14:textId="77777777" w:rsidR="00E320BD" w:rsidRDefault="00E320BD">
      <w:pPr>
        <w:pStyle w:val="BodyText"/>
        <w:rPr>
          <w:sz w:val="20"/>
        </w:rPr>
      </w:pPr>
    </w:p>
    <w:p w14:paraId="0255F706" w14:textId="77777777" w:rsidR="00E320BD" w:rsidRDefault="00E320BD">
      <w:pPr>
        <w:pStyle w:val="BodyText"/>
        <w:rPr>
          <w:sz w:val="20"/>
        </w:rPr>
      </w:pPr>
    </w:p>
    <w:p w14:paraId="0255F707" w14:textId="77777777" w:rsidR="00E320BD" w:rsidRDefault="00736CA5">
      <w:pPr>
        <w:pStyle w:val="BodyText"/>
        <w:spacing w:before="9"/>
        <w:rPr>
          <w:sz w:val="20"/>
        </w:rPr>
      </w:pPr>
      <w:r>
        <w:pict w14:anchorId="0255F70E">
          <v:shapetype id="_x0000_t202" coordsize="21600,21600" o:spt="202" path="m,l,21600r21600,l21600,xe">
            <v:stroke joinstyle="miter"/>
            <v:path gradientshapeok="t" o:connecttype="rect"/>
          </v:shapetype>
          <v:shape id="_x0000_s1026" type="#_x0000_t202" style="position:absolute;margin-left:52.8pt;margin-top:14.2pt;width:507.75pt;height:65.8pt;z-index:-251658752;mso-wrap-distance-left:0;mso-wrap-distance-right:0;mso-position-horizontal-relative:page" filled="f" strokeweight=".16969mm">
            <v:textbox inset="0,0,0,0">
              <w:txbxContent>
                <w:p w14:paraId="0255F712" w14:textId="77777777" w:rsidR="00E320BD" w:rsidRDefault="000C6D0C">
                  <w:pPr>
                    <w:spacing w:before="19" w:line="252" w:lineRule="exact"/>
                    <w:ind w:left="3664"/>
                    <w:rPr>
                      <w:b/>
                    </w:rPr>
                  </w:pPr>
                  <w:r>
                    <w:rPr>
                      <w:b/>
                    </w:rPr>
                    <w:t>STANDARD INFORMATIVE</w:t>
                  </w:r>
                </w:p>
                <w:p w14:paraId="0255F713" w14:textId="77777777" w:rsidR="00E320BD" w:rsidRDefault="000C6D0C">
                  <w:pPr>
                    <w:ind w:left="107" w:right="267"/>
                    <w:rPr>
                      <w:b/>
                      <w:sz w:val="18"/>
                    </w:rPr>
                  </w:pPr>
                  <w:r>
                    <w:rPr>
                      <w:b/>
                      <w:sz w:val="18"/>
                    </w:rPr>
                    <w:t xml:space="preserve">This </w:t>
                  </w:r>
                  <w:proofErr w:type="spellStart"/>
                  <w:r>
                    <w:rPr>
                      <w:b/>
                      <w:sz w:val="18"/>
                    </w:rPr>
                    <w:t>licence</w:t>
                  </w:r>
                  <w:proofErr w:type="spellEnd"/>
                  <w:r>
                    <w:rPr>
                      <w:b/>
                      <w:sz w:val="18"/>
                    </w:rPr>
                    <w:t xml:space="preserve"> is without prejudice to, and shall not be construed as derogating from, any of the rights, powers and duties of the Council pursuant to any of its statutory functions or in any other capacity and, in particular, shall not restrict the Council from exercising any of its powers and duties under the London Local Authorities Act 1990 (as amended).</w:t>
                  </w:r>
                </w:p>
              </w:txbxContent>
            </v:textbox>
            <w10:wrap type="topAndBottom" anchorx="page"/>
          </v:shape>
        </w:pict>
      </w:r>
    </w:p>
    <w:sectPr w:rsidR="00E320BD">
      <w:pgSz w:w="11910" w:h="16850"/>
      <w:pgMar w:top="1320" w:right="580" w:bottom="280" w:left="7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33E8F" w14:textId="77777777" w:rsidR="00D6376B" w:rsidRDefault="00D6376B">
      <w:r>
        <w:separator/>
      </w:r>
    </w:p>
  </w:endnote>
  <w:endnote w:type="continuationSeparator" w:id="0">
    <w:p w14:paraId="25EA4997" w14:textId="77777777" w:rsidR="00D6376B" w:rsidRDefault="00D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B8AE0" w14:textId="77777777" w:rsidR="00D6376B" w:rsidRDefault="00D6376B">
      <w:r>
        <w:separator/>
      </w:r>
    </w:p>
  </w:footnote>
  <w:footnote w:type="continuationSeparator" w:id="0">
    <w:p w14:paraId="313D9766" w14:textId="77777777" w:rsidR="00D6376B" w:rsidRDefault="00D6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5F70F" w14:textId="77777777" w:rsidR="00E320BD" w:rsidRDefault="000C6D0C">
    <w:pPr>
      <w:pStyle w:val="BodyText"/>
      <w:spacing w:line="14" w:lineRule="auto"/>
      <w:rPr>
        <w:sz w:val="20"/>
      </w:rPr>
    </w:pPr>
    <w:r>
      <w:rPr>
        <w:noProof/>
      </w:rPr>
      <w:drawing>
        <wp:anchor distT="0" distB="0" distL="0" distR="0" simplePos="0" relativeHeight="251658240" behindDoc="1" locked="0" layoutInCell="1" allowOverlap="1" wp14:anchorId="0255F710" wp14:editId="0255F711">
          <wp:simplePos x="0" y="0"/>
          <wp:positionH relativeFrom="page">
            <wp:posOffset>4975858</wp:posOffset>
          </wp:positionH>
          <wp:positionV relativeFrom="page">
            <wp:posOffset>457200</wp:posOffset>
          </wp:positionV>
          <wp:extent cx="1654809" cy="2645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54809" cy="2645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B23F7"/>
    <w:multiLevelType w:val="hybridMultilevel"/>
    <w:tmpl w:val="08E0CBA2"/>
    <w:lvl w:ilvl="0" w:tplc="F9FE1678">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6D369B1"/>
    <w:multiLevelType w:val="hybridMultilevel"/>
    <w:tmpl w:val="DB8AEDA6"/>
    <w:lvl w:ilvl="0" w:tplc="9FD081C8">
      <w:start w:val="13"/>
      <w:numFmt w:val="decimal"/>
      <w:lvlText w:val="%1."/>
      <w:lvlJc w:val="left"/>
      <w:pPr>
        <w:ind w:left="955" w:hanging="641"/>
      </w:pPr>
      <w:rPr>
        <w:rFonts w:ascii="Arial" w:eastAsia="Arial" w:hAnsi="Arial" w:cs="Arial" w:hint="default"/>
        <w:spacing w:val="-1"/>
        <w:w w:val="100"/>
        <w:sz w:val="22"/>
        <w:szCs w:val="22"/>
      </w:rPr>
    </w:lvl>
    <w:lvl w:ilvl="1" w:tplc="63CE6B5E">
      <w:start w:val="1"/>
      <w:numFmt w:val="lowerLetter"/>
      <w:lvlText w:val="%2)"/>
      <w:lvlJc w:val="left"/>
      <w:pPr>
        <w:ind w:left="1557" w:hanging="569"/>
      </w:pPr>
      <w:rPr>
        <w:rFonts w:ascii="Arial" w:eastAsia="Arial" w:hAnsi="Arial" w:cs="Arial" w:hint="default"/>
        <w:spacing w:val="-1"/>
        <w:w w:val="100"/>
        <w:sz w:val="22"/>
        <w:szCs w:val="22"/>
      </w:rPr>
    </w:lvl>
    <w:lvl w:ilvl="2" w:tplc="6E4A6EDC">
      <w:numFmt w:val="bullet"/>
      <w:lvlText w:val="•"/>
      <w:lvlJc w:val="left"/>
      <w:pPr>
        <w:ind w:left="1840" w:hanging="569"/>
      </w:pPr>
      <w:rPr>
        <w:rFonts w:hint="default"/>
      </w:rPr>
    </w:lvl>
    <w:lvl w:ilvl="3" w:tplc="6F964E42">
      <w:numFmt w:val="bullet"/>
      <w:lvlText w:val="•"/>
      <w:lvlJc w:val="left"/>
      <w:pPr>
        <w:ind w:left="2928" w:hanging="569"/>
      </w:pPr>
      <w:rPr>
        <w:rFonts w:hint="default"/>
      </w:rPr>
    </w:lvl>
    <w:lvl w:ilvl="4" w:tplc="BB5EB49A">
      <w:numFmt w:val="bullet"/>
      <w:lvlText w:val="•"/>
      <w:lvlJc w:val="left"/>
      <w:pPr>
        <w:ind w:left="4016" w:hanging="569"/>
      </w:pPr>
      <w:rPr>
        <w:rFonts w:hint="default"/>
      </w:rPr>
    </w:lvl>
    <w:lvl w:ilvl="5" w:tplc="01C08678">
      <w:numFmt w:val="bullet"/>
      <w:lvlText w:val="•"/>
      <w:lvlJc w:val="left"/>
      <w:pPr>
        <w:ind w:left="5104" w:hanging="569"/>
      </w:pPr>
      <w:rPr>
        <w:rFonts w:hint="default"/>
      </w:rPr>
    </w:lvl>
    <w:lvl w:ilvl="6" w:tplc="1164A51A">
      <w:numFmt w:val="bullet"/>
      <w:lvlText w:val="•"/>
      <w:lvlJc w:val="left"/>
      <w:pPr>
        <w:ind w:left="6193" w:hanging="569"/>
      </w:pPr>
      <w:rPr>
        <w:rFonts w:hint="default"/>
      </w:rPr>
    </w:lvl>
    <w:lvl w:ilvl="7" w:tplc="6576FA92">
      <w:numFmt w:val="bullet"/>
      <w:lvlText w:val="•"/>
      <w:lvlJc w:val="left"/>
      <w:pPr>
        <w:ind w:left="7281" w:hanging="569"/>
      </w:pPr>
      <w:rPr>
        <w:rFonts w:hint="default"/>
      </w:rPr>
    </w:lvl>
    <w:lvl w:ilvl="8" w:tplc="3976E9B0">
      <w:numFmt w:val="bullet"/>
      <w:lvlText w:val="•"/>
      <w:lvlJc w:val="left"/>
      <w:pPr>
        <w:ind w:left="8369" w:hanging="569"/>
      </w:pPr>
      <w:rPr>
        <w:rFonts w:hint="default"/>
      </w:rPr>
    </w:lvl>
  </w:abstractNum>
  <w:abstractNum w:abstractNumId="2" w15:restartNumberingAfterBreak="0">
    <w:nsid w:val="51A15F08"/>
    <w:multiLevelType w:val="hybridMultilevel"/>
    <w:tmpl w:val="09AEB61E"/>
    <w:lvl w:ilvl="0" w:tplc="235E285E">
      <w:start w:val="34"/>
      <w:numFmt w:val="decimal"/>
      <w:lvlText w:val="%1."/>
      <w:lvlJc w:val="left"/>
      <w:pPr>
        <w:ind w:left="988" w:hanging="641"/>
      </w:pPr>
      <w:rPr>
        <w:rFonts w:ascii="Arial" w:eastAsia="Arial" w:hAnsi="Arial" w:cs="Arial" w:hint="default"/>
        <w:spacing w:val="-1"/>
        <w:w w:val="100"/>
        <w:sz w:val="22"/>
        <w:szCs w:val="22"/>
      </w:rPr>
    </w:lvl>
    <w:lvl w:ilvl="1" w:tplc="E4AAF064">
      <w:numFmt w:val="bullet"/>
      <w:lvlText w:val="•"/>
      <w:lvlJc w:val="left"/>
      <w:pPr>
        <w:ind w:left="1936" w:hanging="641"/>
      </w:pPr>
      <w:rPr>
        <w:rFonts w:hint="default"/>
      </w:rPr>
    </w:lvl>
    <w:lvl w:ilvl="2" w:tplc="CA64D762">
      <w:numFmt w:val="bullet"/>
      <w:lvlText w:val="•"/>
      <w:lvlJc w:val="left"/>
      <w:pPr>
        <w:ind w:left="2893" w:hanging="641"/>
      </w:pPr>
      <w:rPr>
        <w:rFonts w:hint="default"/>
      </w:rPr>
    </w:lvl>
    <w:lvl w:ilvl="3" w:tplc="6374E482">
      <w:numFmt w:val="bullet"/>
      <w:lvlText w:val="•"/>
      <w:lvlJc w:val="left"/>
      <w:pPr>
        <w:ind w:left="3849" w:hanging="641"/>
      </w:pPr>
      <w:rPr>
        <w:rFonts w:hint="default"/>
      </w:rPr>
    </w:lvl>
    <w:lvl w:ilvl="4" w:tplc="E46A3654">
      <w:numFmt w:val="bullet"/>
      <w:lvlText w:val="•"/>
      <w:lvlJc w:val="left"/>
      <w:pPr>
        <w:ind w:left="4806" w:hanging="641"/>
      </w:pPr>
      <w:rPr>
        <w:rFonts w:hint="default"/>
      </w:rPr>
    </w:lvl>
    <w:lvl w:ilvl="5" w:tplc="904AD858">
      <w:numFmt w:val="bullet"/>
      <w:lvlText w:val="•"/>
      <w:lvlJc w:val="left"/>
      <w:pPr>
        <w:ind w:left="5763" w:hanging="641"/>
      </w:pPr>
      <w:rPr>
        <w:rFonts w:hint="default"/>
      </w:rPr>
    </w:lvl>
    <w:lvl w:ilvl="6" w:tplc="534CE62C">
      <w:numFmt w:val="bullet"/>
      <w:lvlText w:val="•"/>
      <w:lvlJc w:val="left"/>
      <w:pPr>
        <w:ind w:left="6719" w:hanging="641"/>
      </w:pPr>
      <w:rPr>
        <w:rFonts w:hint="default"/>
      </w:rPr>
    </w:lvl>
    <w:lvl w:ilvl="7" w:tplc="A5C870E0">
      <w:numFmt w:val="bullet"/>
      <w:lvlText w:val="•"/>
      <w:lvlJc w:val="left"/>
      <w:pPr>
        <w:ind w:left="7676" w:hanging="641"/>
      </w:pPr>
      <w:rPr>
        <w:rFonts w:hint="default"/>
      </w:rPr>
    </w:lvl>
    <w:lvl w:ilvl="8" w:tplc="DEFAB4BE">
      <w:numFmt w:val="bullet"/>
      <w:lvlText w:val="•"/>
      <w:lvlJc w:val="left"/>
      <w:pPr>
        <w:ind w:left="8633" w:hanging="641"/>
      </w:pPr>
      <w:rPr>
        <w:rFonts w:hint="default"/>
      </w:rPr>
    </w:lvl>
  </w:abstractNum>
  <w:abstractNum w:abstractNumId="3" w15:restartNumberingAfterBreak="0">
    <w:nsid w:val="64F00697"/>
    <w:multiLevelType w:val="hybridMultilevel"/>
    <w:tmpl w:val="19AADF92"/>
    <w:lvl w:ilvl="0" w:tplc="8E32764E">
      <w:start w:val="11"/>
      <w:numFmt w:val="decimal"/>
      <w:lvlText w:val="%1."/>
      <w:lvlJc w:val="left"/>
      <w:pPr>
        <w:ind w:left="874" w:hanging="641"/>
      </w:pPr>
      <w:rPr>
        <w:rFonts w:ascii="Arial" w:eastAsia="Arial" w:hAnsi="Arial" w:cs="Arial" w:hint="default"/>
        <w:spacing w:val="-1"/>
        <w:w w:val="100"/>
        <w:sz w:val="22"/>
        <w:szCs w:val="22"/>
      </w:rPr>
    </w:lvl>
    <w:lvl w:ilvl="1" w:tplc="2AFC5810">
      <w:numFmt w:val="bullet"/>
      <w:lvlText w:val="•"/>
      <w:lvlJc w:val="left"/>
      <w:pPr>
        <w:ind w:left="1720" w:hanging="641"/>
      </w:pPr>
      <w:rPr>
        <w:rFonts w:hint="default"/>
      </w:rPr>
    </w:lvl>
    <w:lvl w:ilvl="2" w:tplc="C864395A">
      <w:numFmt w:val="bullet"/>
      <w:lvlText w:val="•"/>
      <w:lvlJc w:val="left"/>
      <w:pPr>
        <w:ind w:left="2561" w:hanging="641"/>
      </w:pPr>
      <w:rPr>
        <w:rFonts w:hint="default"/>
      </w:rPr>
    </w:lvl>
    <w:lvl w:ilvl="3" w:tplc="A86252B8">
      <w:numFmt w:val="bullet"/>
      <w:lvlText w:val="•"/>
      <w:lvlJc w:val="left"/>
      <w:pPr>
        <w:ind w:left="3402" w:hanging="641"/>
      </w:pPr>
      <w:rPr>
        <w:rFonts w:hint="default"/>
      </w:rPr>
    </w:lvl>
    <w:lvl w:ilvl="4" w:tplc="EC18E9C8">
      <w:numFmt w:val="bullet"/>
      <w:lvlText w:val="•"/>
      <w:lvlJc w:val="left"/>
      <w:pPr>
        <w:ind w:left="4243" w:hanging="641"/>
      </w:pPr>
      <w:rPr>
        <w:rFonts w:hint="default"/>
      </w:rPr>
    </w:lvl>
    <w:lvl w:ilvl="5" w:tplc="484AC320">
      <w:numFmt w:val="bullet"/>
      <w:lvlText w:val="•"/>
      <w:lvlJc w:val="left"/>
      <w:pPr>
        <w:ind w:left="5084" w:hanging="641"/>
      </w:pPr>
      <w:rPr>
        <w:rFonts w:hint="default"/>
      </w:rPr>
    </w:lvl>
    <w:lvl w:ilvl="6" w:tplc="1E7A6F0E">
      <w:numFmt w:val="bullet"/>
      <w:lvlText w:val="•"/>
      <w:lvlJc w:val="left"/>
      <w:pPr>
        <w:ind w:left="5924" w:hanging="641"/>
      </w:pPr>
      <w:rPr>
        <w:rFonts w:hint="default"/>
      </w:rPr>
    </w:lvl>
    <w:lvl w:ilvl="7" w:tplc="E0827B4A">
      <w:numFmt w:val="bullet"/>
      <w:lvlText w:val="•"/>
      <w:lvlJc w:val="left"/>
      <w:pPr>
        <w:ind w:left="6765" w:hanging="641"/>
      </w:pPr>
      <w:rPr>
        <w:rFonts w:hint="default"/>
      </w:rPr>
    </w:lvl>
    <w:lvl w:ilvl="8" w:tplc="3C642402">
      <w:numFmt w:val="bullet"/>
      <w:lvlText w:val="•"/>
      <w:lvlJc w:val="left"/>
      <w:pPr>
        <w:ind w:left="7606" w:hanging="641"/>
      </w:pPr>
      <w:rPr>
        <w:rFont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320BD"/>
    <w:rsid w:val="00027FDD"/>
    <w:rsid w:val="000B362C"/>
    <w:rsid w:val="000B67BF"/>
    <w:rsid w:val="000C6D0C"/>
    <w:rsid w:val="000D1411"/>
    <w:rsid w:val="000E66EF"/>
    <w:rsid w:val="002769BE"/>
    <w:rsid w:val="002C34CA"/>
    <w:rsid w:val="002D19BD"/>
    <w:rsid w:val="00397597"/>
    <w:rsid w:val="003E324D"/>
    <w:rsid w:val="003F6250"/>
    <w:rsid w:val="00405E00"/>
    <w:rsid w:val="004678B8"/>
    <w:rsid w:val="004827B5"/>
    <w:rsid w:val="004B5AC6"/>
    <w:rsid w:val="004E652D"/>
    <w:rsid w:val="00526FAB"/>
    <w:rsid w:val="0059773E"/>
    <w:rsid w:val="005E1788"/>
    <w:rsid w:val="005F6941"/>
    <w:rsid w:val="00666AB0"/>
    <w:rsid w:val="0066788A"/>
    <w:rsid w:val="00667FCF"/>
    <w:rsid w:val="00683F64"/>
    <w:rsid w:val="00736CA5"/>
    <w:rsid w:val="00755388"/>
    <w:rsid w:val="007A49AA"/>
    <w:rsid w:val="007D2D73"/>
    <w:rsid w:val="007D38E2"/>
    <w:rsid w:val="008107B3"/>
    <w:rsid w:val="00810807"/>
    <w:rsid w:val="00841981"/>
    <w:rsid w:val="00955484"/>
    <w:rsid w:val="009A3776"/>
    <w:rsid w:val="009D3640"/>
    <w:rsid w:val="009E793B"/>
    <w:rsid w:val="00A07CE8"/>
    <w:rsid w:val="00A62A45"/>
    <w:rsid w:val="00A80897"/>
    <w:rsid w:val="00AB14D6"/>
    <w:rsid w:val="00AF76EF"/>
    <w:rsid w:val="00B059C8"/>
    <w:rsid w:val="00B42E6E"/>
    <w:rsid w:val="00B656EB"/>
    <w:rsid w:val="00B737EB"/>
    <w:rsid w:val="00B774F1"/>
    <w:rsid w:val="00B96CE5"/>
    <w:rsid w:val="00BD3875"/>
    <w:rsid w:val="00C054AE"/>
    <w:rsid w:val="00C205B9"/>
    <w:rsid w:val="00CB10AF"/>
    <w:rsid w:val="00CD668E"/>
    <w:rsid w:val="00D04505"/>
    <w:rsid w:val="00D30C01"/>
    <w:rsid w:val="00D477CD"/>
    <w:rsid w:val="00D6376B"/>
    <w:rsid w:val="00D815BC"/>
    <w:rsid w:val="00E23435"/>
    <w:rsid w:val="00E30D15"/>
    <w:rsid w:val="00E320BD"/>
    <w:rsid w:val="00E75A2E"/>
    <w:rsid w:val="00EA350C"/>
    <w:rsid w:val="00EB0962"/>
    <w:rsid w:val="00EE2FFD"/>
    <w:rsid w:val="00F34636"/>
    <w:rsid w:val="00F53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255F638"/>
  <w15:docId w15:val="{1D9E40B2-3277-42D7-9D4C-FB845D2D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02" w:lineRule="exact"/>
      <w:ind w:left="1380" w:right="1226"/>
      <w:jc w:val="center"/>
      <w:outlineLvl w:val="0"/>
    </w:pPr>
    <w:rPr>
      <w:b/>
      <w:bCs/>
      <w:sz w:val="36"/>
      <w:szCs w:val="36"/>
      <w:u w:val="single" w:color="000000"/>
    </w:rPr>
  </w:style>
  <w:style w:type="paragraph" w:styleId="Heading2">
    <w:name w:val="heading 2"/>
    <w:basedOn w:val="Normal"/>
    <w:uiPriority w:val="9"/>
    <w:unhideWhenUsed/>
    <w:qFormat/>
    <w:pPr>
      <w:spacing w:before="92"/>
      <w:ind w:left="256"/>
      <w:outlineLvl w:val="1"/>
    </w:pPr>
    <w:rPr>
      <w:b/>
      <w:bCs/>
      <w:sz w:val="24"/>
      <w:szCs w:val="24"/>
      <w:u w:val="single" w:color="000000"/>
    </w:rPr>
  </w:style>
  <w:style w:type="paragraph" w:styleId="Heading3">
    <w:name w:val="heading 3"/>
    <w:basedOn w:val="Normal"/>
    <w:uiPriority w:val="9"/>
    <w:unhideWhenUsed/>
    <w:qFormat/>
    <w:pPr>
      <w:spacing w:before="92"/>
      <w:ind w:left="388"/>
      <w:outlineLvl w:val="2"/>
    </w:pPr>
    <w:rPr>
      <w:sz w:val="24"/>
      <w:szCs w:val="24"/>
    </w:rPr>
  </w:style>
  <w:style w:type="paragraph" w:styleId="Heading4">
    <w:name w:val="heading 4"/>
    <w:basedOn w:val="Normal"/>
    <w:uiPriority w:val="9"/>
    <w:unhideWhenUsed/>
    <w:qFormat/>
    <w:pPr>
      <w:spacing w:before="94"/>
      <w:ind w:left="38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988" w:right="1343" w:hanging="674"/>
      <w:jc w:val="both"/>
    </w:pPr>
  </w:style>
  <w:style w:type="paragraph" w:customStyle="1" w:styleId="TableParagraph">
    <w:name w:val="Table Paragraph"/>
    <w:basedOn w:val="Normal"/>
    <w:uiPriority w:val="1"/>
    <w:qFormat/>
    <w:pPr>
      <w:spacing w:before="123"/>
      <w:ind w:left="874"/>
    </w:pPr>
  </w:style>
  <w:style w:type="character" w:customStyle="1" w:styleId="BodyTextChar">
    <w:name w:val="Body Text Char"/>
    <w:basedOn w:val="DefaultParagraphFont"/>
    <w:link w:val="BodyText"/>
    <w:uiPriority w:val="1"/>
    <w:rsid w:val="00683F64"/>
    <w:rPr>
      <w:rFonts w:ascii="Arial" w:eastAsia="Arial" w:hAnsi="Arial" w:cs="Arial"/>
    </w:rPr>
  </w:style>
  <w:style w:type="paragraph" w:styleId="NoSpacing">
    <w:name w:val="No Spacing"/>
    <w:uiPriority w:val="1"/>
    <w:qFormat/>
    <w:rsid w:val="00667FC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494324">
      <w:bodyDiv w:val="1"/>
      <w:marLeft w:val="0"/>
      <w:marRight w:val="0"/>
      <w:marTop w:val="0"/>
      <w:marBottom w:val="0"/>
      <w:divBdr>
        <w:top w:val="none" w:sz="0" w:space="0" w:color="auto"/>
        <w:left w:val="none" w:sz="0" w:space="0" w:color="auto"/>
        <w:bottom w:val="none" w:sz="0" w:space="0" w:color="auto"/>
        <w:right w:val="none" w:sz="0" w:space="0" w:color="auto"/>
      </w:divBdr>
    </w:div>
    <w:div w:id="2049257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27AA-DE0A-48C3-B3EC-9AAEEEF4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1514</Words>
  <Characters>8636</Characters>
  <Application>Microsoft Office Word</Application>
  <DocSecurity>0</DocSecurity>
  <Lines>71</Lines>
  <Paragraphs>20</Paragraphs>
  <ScaleCrop>false</ScaleCrop>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Date1st May 1997</dc:title>
  <dc:creator>Bhudia, Paru</dc:creator>
  <cp:lastModifiedBy>Samina Khan</cp:lastModifiedBy>
  <cp:revision>3</cp:revision>
  <dcterms:created xsi:type="dcterms:W3CDTF">2021-06-17T08:16:00Z</dcterms:created>
  <dcterms:modified xsi:type="dcterms:W3CDTF">2021-06-17T08:17:00Z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Acrobat PDFMaker 17 for Word</vt:lpwstr>
  </property>
  <property fmtid="{D5CDD505-2E9C-101B-9397-08002B2CF9AE}" pid="4" name="LastSaved">
    <vt:filetime>2021-05-18T00:00:00Z</vt:filetime>
  </property>
</Properties>
</file>