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5C5" w:rsidRPr="00D663C6" w:rsidRDefault="00D663C6" w:rsidP="00C24753">
      <w:pPr>
        <w:pStyle w:val="BodyText"/>
        <w:rPr>
          <w:b/>
        </w:rPr>
      </w:pPr>
      <w:bookmarkStart w:id="0" w:name="_GoBack"/>
      <w:bookmarkEnd w:id="0"/>
      <w:r w:rsidRPr="00D663C6">
        <w:rPr>
          <w:b/>
        </w:rPr>
        <w:t>S</w:t>
      </w:r>
      <w:r>
        <w:rPr>
          <w:b/>
        </w:rPr>
        <w:t xml:space="preserve">ection 18(6) Licensing Act </w:t>
      </w:r>
      <w:proofErr w:type="gramStart"/>
      <w:r>
        <w:rPr>
          <w:b/>
        </w:rPr>
        <w:t>2003</w:t>
      </w:r>
      <w:r w:rsidR="00060498">
        <w:rPr>
          <w:b/>
        </w:rPr>
        <w:t xml:space="preserve">,  </w:t>
      </w:r>
      <w:r w:rsidRPr="00D663C6">
        <w:rPr>
          <w:b/>
        </w:rPr>
        <w:t>Application</w:t>
      </w:r>
      <w:proofErr w:type="gramEnd"/>
      <w:r w:rsidR="002E55A2">
        <w:rPr>
          <w:b/>
        </w:rPr>
        <w:t xml:space="preserve"> by </w:t>
      </w:r>
      <w:proofErr w:type="spellStart"/>
      <w:r w:rsidR="002E55A2">
        <w:rPr>
          <w:b/>
        </w:rPr>
        <w:t>Galiyeva</w:t>
      </w:r>
      <w:proofErr w:type="spellEnd"/>
      <w:r w:rsidR="002E55A2">
        <w:rPr>
          <w:b/>
        </w:rPr>
        <w:t xml:space="preserve"> Ltd</w:t>
      </w:r>
      <w:r w:rsidRPr="00D663C6">
        <w:rPr>
          <w:b/>
        </w:rPr>
        <w:t xml:space="preserve"> for a premises licence in respect of 9-11 Tottenham Street, </w:t>
      </w:r>
      <w:r>
        <w:rPr>
          <w:b/>
        </w:rPr>
        <w:t xml:space="preserve"> Application </w:t>
      </w:r>
      <w:r w:rsidRPr="00D663C6">
        <w:rPr>
          <w:b/>
        </w:rPr>
        <w:t>Reference 104260</w:t>
      </w:r>
      <w:r w:rsidR="002E55A2">
        <w:rPr>
          <w:b/>
        </w:rPr>
        <w:t xml:space="preserve"> </w:t>
      </w:r>
    </w:p>
    <w:p w:rsidR="00D663C6" w:rsidRPr="00D663C6" w:rsidRDefault="00D663C6" w:rsidP="00C24753">
      <w:pPr>
        <w:pStyle w:val="BodyText"/>
        <w:rPr>
          <w:b/>
        </w:rPr>
      </w:pPr>
      <w:r w:rsidRPr="00D663C6">
        <w:rPr>
          <w:b/>
        </w:rPr>
        <w:t>Relevant Representation of Marnix Elsenaar</w:t>
      </w:r>
    </w:p>
    <w:p w:rsidR="00D663C6" w:rsidRDefault="00D663C6" w:rsidP="00C24753">
      <w:pPr>
        <w:pStyle w:val="BodyText"/>
      </w:pPr>
    </w:p>
    <w:p w:rsidR="00D663C6" w:rsidRDefault="00D663C6" w:rsidP="00D663C6">
      <w:pPr>
        <w:pStyle w:val="BodyText"/>
        <w:numPr>
          <w:ilvl w:val="0"/>
          <w:numId w:val="44"/>
        </w:numPr>
      </w:pPr>
      <w:r>
        <w:t xml:space="preserve">My name is Marnix Elsenaar.  I live at Flat 3, 13 Tottenham Street, London.  I have lived there for over ten years.  </w:t>
      </w:r>
    </w:p>
    <w:p w:rsidR="00D663C6" w:rsidRDefault="00D663C6" w:rsidP="00D663C6">
      <w:pPr>
        <w:pStyle w:val="BodyText"/>
        <w:numPr>
          <w:ilvl w:val="0"/>
          <w:numId w:val="44"/>
        </w:numPr>
      </w:pPr>
      <w:r>
        <w:t>I strongly object to the application</w:t>
      </w:r>
      <w:r w:rsidR="00060498">
        <w:t xml:space="preserve"> (</w:t>
      </w:r>
      <w:r w:rsidR="00060498">
        <w:rPr>
          <w:b/>
        </w:rPr>
        <w:t>Application</w:t>
      </w:r>
      <w:r w:rsidR="00060498">
        <w:t>)</w:t>
      </w:r>
      <w:r>
        <w:t xml:space="preserve"> for a premises </w:t>
      </w:r>
      <w:r w:rsidR="002E55A2">
        <w:t>licence (</w:t>
      </w:r>
      <w:r w:rsidR="00060498">
        <w:rPr>
          <w:b/>
        </w:rPr>
        <w:t>Licence</w:t>
      </w:r>
      <w:r w:rsidR="002E55A2">
        <w:t>)</w:t>
      </w:r>
      <w:r>
        <w:t xml:space="preserve"> made in respect of 9-11 Tottenham Street (</w:t>
      </w:r>
      <w:r>
        <w:rPr>
          <w:b/>
        </w:rPr>
        <w:t>Premises</w:t>
      </w:r>
      <w:r>
        <w:t>) on the ground that the activities in respect of which the licence is made will result in a public nuisance</w:t>
      </w:r>
      <w:r w:rsidR="003C4CA9">
        <w:t>, cause crime and disorder and be contrary to the London Borough of Camden's (</w:t>
      </w:r>
      <w:r w:rsidR="003C4CA9">
        <w:rPr>
          <w:b/>
        </w:rPr>
        <w:t>Camden</w:t>
      </w:r>
      <w:r w:rsidR="003C4CA9">
        <w:t>) licensing objectives</w:t>
      </w:r>
      <w:r>
        <w:t>.</w:t>
      </w:r>
      <w:r w:rsidR="00060498">
        <w:t xml:space="preserve">  This is a relevant representation under section 18(6) of the Licensing Act 2003</w:t>
      </w:r>
      <w:r w:rsidR="00D1075E">
        <w:t xml:space="preserve">.  </w:t>
      </w:r>
    </w:p>
    <w:p w:rsidR="00D663C6" w:rsidRPr="00D663C6" w:rsidRDefault="00D663C6" w:rsidP="00D663C6">
      <w:pPr>
        <w:pStyle w:val="BodyText"/>
        <w:rPr>
          <w:b/>
        </w:rPr>
      </w:pPr>
      <w:r>
        <w:rPr>
          <w:b/>
        </w:rPr>
        <w:t>The Premises</w:t>
      </w:r>
    </w:p>
    <w:p w:rsidR="00D663C6" w:rsidRDefault="00D663C6" w:rsidP="00D663C6">
      <w:pPr>
        <w:pStyle w:val="BodyText"/>
        <w:numPr>
          <w:ilvl w:val="0"/>
          <w:numId w:val="44"/>
        </w:numPr>
      </w:pPr>
      <w:r>
        <w:t xml:space="preserve">When I moved to my flat in 2010, the Premises were a Sports Direct shop.  </w:t>
      </w:r>
      <w:r w:rsidR="00A82B96">
        <w:t>The Premises then became a café selling tea, coffee and cake with the tenant being "</w:t>
      </w:r>
      <w:proofErr w:type="spellStart"/>
      <w:r w:rsidR="00A82B96">
        <w:t>Yumcha</w:t>
      </w:r>
      <w:proofErr w:type="spellEnd"/>
      <w:r w:rsidR="00A82B96">
        <w:t>".  It was never particularly busy and closed around 6pm.  Two years or so ago it was replaced by Coco di Mama.  Coco di Mama is primarily a take-away food and soft drink establishment serving office workers at lunchtime. It is closed in the evening.</w:t>
      </w:r>
    </w:p>
    <w:p w:rsidR="00A82B96" w:rsidRDefault="00A82B96" w:rsidP="00D663C6">
      <w:pPr>
        <w:pStyle w:val="BodyText"/>
        <w:numPr>
          <w:ilvl w:val="0"/>
          <w:numId w:val="44"/>
        </w:numPr>
      </w:pPr>
      <w:r>
        <w:t xml:space="preserve">The Premises is a large unit.  It extends a long way back and the rear of the unit is covered by a glass roof which fills the courtyard between the rear of 9-11 Tottenham Street and the </w:t>
      </w:r>
      <w:r w:rsidR="003C4CA9">
        <w:t xml:space="preserve">adjoining premises </w:t>
      </w:r>
      <w:r>
        <w:t>which front Whitfield Street.  The homes above the Premises look over the glass r</w:t>
      </w:r>
      <w:r w:rsidR="003C4CA9">
        <w:t xml:space="preserve">oof of the rear of the Premises and over Tottenham Street.  </w:t>
      </w:r>
    </w:p>
    <w:p w:rsidR="00A82B96" w:rsidRPr="00A82B96" w:rsidRDefault="00A82B96" w:rsidP="00A82B96">
      <w:pPr>
        <w:pStyle w:val="BodyText"/>
        <w:rPr>
          <w:b/>
        </w:rPr>
      </w:pPr>
      <w:r>
        <w:rPr>
          <w:b/>
        </w:rPr>
        <w:t>The Application</w:t>
      </w:r>
    </w:p>
    <w:p w:rsidR="00A82B96" w:rsidRDefault="002E55A2" w:rsidP="00D663C6">
      <w:pPr>
        <w:pStyle w:val="BodyText"/>
        <w:numPr>
          <w:ilvl w:val="0"/>
          <w:numId w:val="44"/>
        </w:numPr>
      </w:pPr>
      <w:r>
        <w:t xml:space="preserve">The application describes the Premises as a restaurant.    It </w:t>
      </w:r>
      <w:r w:rsidR="00696633">
        <w:t xml:space="preserve">is </w:t>
      </w:r>
      <w:r>
        <w:t xml:space="preserve">certainly not a restaurant at the moment.  The Premises have, I believe, been trading on the basis of a planning permission for an A1 use.  </w:t>
      </w:r>
    </w:p>
    <w:p w:rsidR="00736450" w:rsidRDefault="00696633" w:rsidP="00D663C6">
      <w:pPr>
        <w:pStyle w:val="BodyText"/>
        <w:numPr>
          <w:ilvl w:val="0"/>
          <w:numId w:val="44"/>
        </w:numPr>
      </w:pPr>
      <w:r>
        <w:t>T</w:t>
      </w:r>
      <w:r w:rsidR="00736450">
        <w:t>he Proposed Licensing Plan</w:t>
      </w:r>
      <w:r>
        <w:t>,</w:t>
      </w:r>
      <w:r w:rsidR="00736450">
        <w:t xml:space="preserve"> that forms part of the Application, shows the proposed layout of the </w:t>
      </w:r>
      <w:r>
        <w:t>P</w:t>
      </w:r>
      <w:r w:rsidR="00736450">
        <w:t xml:space="preserve">remises. The plan shows "cinema seats", "high tables", "drapes" and a "chandelier". This suggests that the Premises will be more in the nature of a late-night drinking establishment than a quiet restaurant.  </w:t>
      </w:r>
      <w:r>
        <w:t xml:space="preserve">The plan also shows an outside seating area.  </w:t>
      </w:r>
    </w:p>
    <w:p w:rsidR="00736450" w:rsidRDefault="00736450" w:rsidP="00D663C6">
      <w:pPr>
        <w:pStyle w:val="BodyText"/>
        <w:numPr>
          <w:ilvl w:val="0"/>
          <w:numId w:val="44"/>
        </w:numPr>
      </w:pPr>
      <w:r>
        <w:t xml:space="preserve">The Application form seeks a licence to serve "hot food or drinks only between 11pm and 5am".  The document that accompanies the application proposes a closing time of midnight from Monday to Thursday, 12.30am on Friday and Saturday and 11pm on Sunday.  It seeks a licence to serve alcohol until 23.30 from Monday to Thursday, until Midnight on Friday and Saturday and 10.30pm on Sunday.  </w:t>
      </w:r>
    </w:p>
    <w:p w:rsidR="00696633" w:rsidRDefault="00696633" w:rsidP="00696633">
      <w:pPr>
        <w:pStyle w:val="BodyText"/>
        <w:numPr>
          <w:ilvl w:val="0"/>
          <w:numId w:val="44"/>
        </w:numPr>
      </w:pPr>
      <w:r w:rsidRPr="00696633">
        <w:t>The application pr</w:t>
      </w:r>
      <w:r>
        <w:t>oposes a number of conditions:</w:t>
      </w:r>
    </w:p>
    <w:p w:rsidR="00696633" w:rsidRDefault="00696633" w:rsidP="00696633">
      <w:pPr>
        <w:pStyle w:val="BodyText"/>
        <w:numPr>
          <w:ilvl w:val="1"/>
          <w:numId w:val="44"/>
        </w:numPr>
      </w:pPr>
      <w:r>
        <w:t>Condition 19 requires the licence holder to ensure that any queue that forms outside the Premises is orderly so as to ensure it does not cause a nuisance or obstruction of the highway.</w:t>
      </w:r>
    </w:p>
    <w:p w:rsidR="00696633" w:rsidRDefault="00696633" w:rsidP="00696633">
      <w:pPr>
        <w:pStyle w:val="BodyText"/>
        <w:numPr>
          <w:ilvl w:val="1"/>
          <w:numId w:val="44"/>
        </w:numPr>
      </w:pPr>
      <w:r w:rsidRPr="00696633">
        <w:t>Condition 21 provides for deliveries to take place only between 8am and 11pm Monday to Sunday</w:t>
      </w:r>
      <w:r>
        <w:t>;</w:t>
      </w:r>
    </w:p>
    <w:p w:rsidR="00161893" w:rsidRDefault="00161893" w:rsidP="00696633">
      <w:pPr>
        <w:pStyle w:val="BodyText"/>
        <w:numPr>
          <w:ilvl w:val="1"/>
          <w:numId w:val="44"/>
        </w:numPr>
      </w:pPr>
      <w:r>
        <w:lastRenderedPageBreak/>
        <w:t xml:space="preserve">Condition 26 proposes a maximum capacity of 120 people excluding staff.  </w:t>
      </w:r>
    </w:p>
    <w:p w:rsidR="00396F75" w:rsidRPr="00396F75" w:rsidRDefault="00396F75" w:rsidP="00396F75">
      <w:pPr>
        <w:pStyle w:val="BodyText"/>
        <w:rPr>
          <w:b/>
        </w:rPr>
      </w:pPr>
      <w:r>
        <w:rPr>
          <w:b/>
        </w:rPr>
        <w:t>Camden Statement of Licensing Policy 2017-2022</w:t>
      </w:r>
      <w:r w:rsidR="00C12601">
        <w:rPr>
          <w:b/>
        </w:rPr>
        <w:t xml:space="preserve"> (Licencing Policy)</w:t>
      </w:r>
    </w:p>
    <w:p w:rsidR="00161893" w:rsidRDefault="00396F75" w:rsidP="00D663C6">
      <w:pPr>
        <w:pStyle w:val="BodyText"/>
        <w:numPr>
          <w:ilvl w:val="0"/>
          <w:numId w:val="44"/>
        </w:numPr>
      </w:pPr>
      <w:r>
        <w:t>The Licensing Policy sets out Camden's licensing objectives.  These include:</w:t>
      </w:r>
    </w:p>
    <w:p w:rsidR="00290EC9" w:rsidRDefault="00396F75" w:rsidP="00396F75">
      <w:pPr>
        <w:pStyle w:val="BodyText"/>
        <w:numPr>
          <w:ilvl w:val="1"/>
          <w:numId w:val="44"/>
        </w:numPr>
      </w:pPr>
      <w:r>
        <w:t>The prevention of crime and disorder.</w:t>
      </w:r>
    </w:p>
    <w:p w:rsidR="00396F75" w:rsidRDefault="00396F75" w:rsidP="00290EC9">
      <w:pPr>
        <w:pStyle w:val="BodyText"/>
        <w:numPr>
          <w:ilvl w:val="2"/>
          <w:numId w:val="44"/>
        </w:numPr>
      </w:pPr>
      <w:r>
        <w:t>Paragraph 4.32 states "crime and disorder near the premises: this may include the risk of crime and disorder arising from persons queuing to enter the premises, persons existing the premises and customers smoking, eating or drinking in outdoor areas and on the highway outside the premises".</w:t>
      </w:r>
    </w:p>
    <w:p w:rsidR="00D06F98" w:rsidRDefault="00D06F98" w:rsidP="00D06F98">
      <w:pPr>
        <w:pStyle w:val="BodyText"/>
        <w:numPr>
          <w:ilvl w:val="1"/>
          <w:numId w:val="44"/>
        </w:numPr>
      </w:pPr>
      <w:r>
        <w:t xml:space="preserve">The need to ensure public safety.  </w:t>
      </w:r>
    </w:p>
    <w:p w:rsidR="00290EC9" w:rsidRDefault="00396F75" w:rsidP="00396F75">
      <w:pPr>
        <w:pStyle w:val="BodyText"/>
        <w:numPr>
          <w:ilvl w:val="1"/>
          <w:numId w:val="44"/>
        </w:numPr>
      </w:pPr>
      <w:r>
        <w:t xml:space="preserve">That activities should not cause a </w:t>
      </w:r>
      <w:r w:rsidRPr="00E82AD8">
        <w:rPr>
          <w:u w:val="single"/>
        </w:rPr>
        <w:t>public nuisance</w:t>
      </w:r>
      <w:r>
        <w:t xml:space="preserve">.  </w:t>
      </w:r>
    </w:p>
    <w:p w:rsidR="00396F75" w:rsidRDefault="00396F75" w:rsidP="00290EC9">
      <w:pPr>
        <w:pStyle w:val="BodyText"/>
        <w:numPr>
          <w:ilvl w:val="2"/>
          <w:numId w:val="44"/>
        </w:numPr>
      </w:pPr>
      <w:r>
        <w:t xml:space="preserve">Paragraph 4.38 states that "We expect the operation of licensed premises not to unreasonably interfere with the personal comfort </w:t>
      </w:r>
      <w:r w:rsidR="00290EC9">
        <w:t xml:space="preserve">or amenity of immediate neighbours or the nearby community".  </w:t>
      </w:r>
    </w:p>
    <w:p w:rsidR="00290EC9" w:rsidRDefault="00290EC9" w:rsidP="00290EC9">
      <w:pPr>
        <w:pStyle w:val="BodyText"/>
        <w:numPr>
          <w:ilvl w:val="2"/>
          <w:numId w:val="44"/>
        </w:numPr>
      </w:pPr>
      <w:r>
        <w:t xml:space="preserve">Paragraph 4.41 provides examples of </w:t>
      </w:r>
      <w:r w:rsidR="00E82AD8">
        <w:t>the possible causes of p</w:t>
      </w:r>
      <w:r>
        <w:t>ublic nuisance. It includes "customer noise" which is defined as taking many forms but notes that the following are of particular concern:</w:t>
      </w:r>
    </w:p>
    <w:p w:rsidR="00290EC9" w:rsidRDefault="00290EC9" w:rsidP="00290EC9">
      <w:pPr>
        <w:pStyle w:val="BodyText"/>
        <w:numPr>
          <w:ilvl w:val="0"/>
          <w:numId w:val="46"/>
        </w:numPr>
      </w:pPr>
      <w:r>
        <w:t>customers queuing to enter or leave premises;</w:t>
      </w:r>
    </w:p>
    <w:p w:rsidR="00290EC9" w:rsidRDefault="00290EC9" w:rsidP="00290EC9">
      <w:pPr>
        <w:pStyle w:val="BodyText"/>
        <w:numPr>
          <w:ilvl w:val="0"/>
          <w:numId w:val="46"/>
        </w:numPr>
      </w:pPr>
      <w:r>
        <w:t>customers loitering outside the premises waiting for transport</w:t>
      </w:r>
    </w:p>
    <w:p w:rsidR="00290EC9" w:rsidRDefault="00290EC9" w:rsidP="00290EC9">
      <w:pPr>
        <w:pStyle w:val="BodyText"/>
        <w:numPr>
          <w:ilvl w:val="0"/>
          <w:numId w:val="46"/>
        </w:numPr>
      </w:pPr>
      <w:r>
        <w:t>alcohol-related drunken behaviour and shouting</w:t>
      </w:r>
    </w:p>
    <w:p w:rsidR="00290EC9" w:rsidRDefault="00290EC9" w:rsidP="00290EC9">
      <w:pPr>
        <w:pStyle w:val="BodyText"/>
        <w:numPr>
          <w:ilvl w:val="0"/>
          <w:numId w:val="46"/>
        </w:numPr>
      </w:pPr>
      <w:r>
        <w:t xml:space="preserve">customers eating, drinking or smoking in eternal areas […] and other </w:t>
      </w:r>
      <w:r w:rsidR="00567AE8">
        <w:t>open</w:t>
      </w:r>
      <w:r>
        <w:t xml:space="preserve"> areas adjacent to the premises;</w:t>
      </w:r>
    </w:p>
    <w:p w:rsidR="00290EC9" w:rsidRDefault="00290EC9" w:rsidP="00290EC9">
      <w:pPr>
        <w:pStyle w:val="BodyText"/>
        <w:numPr>
          <w:ilvl w:val="0"/>
          <w:numId w:val="46"/>
        </w:numPr>
      </w:pPr>
      <w:r>
        <w:t>car horns/car radios/slamming of car doors late at night in the vicinity of licensed premises.</w:t>
      </w:r>
    </w:p>
    <w:p w:rsidR="00290EC9" w:rsidRDefault="004E3AB0" w:rsidP="00290EC9">
      <w:pPr>
        <w:pStyle w:val="BodyText"/>
        <w:numPr>
          <w:ilvl w:val="2"/>
          <w:numId w:val="44"/>
        </w:numPr>
      </w:pPr>
      <w:r>
        <w:t xml:space="preserve">Other causes of nuisance referred to by </w:t>
      </w:r>
      <w:r w:rsidR="00290EC9">
        <w:t xml:space="preserve">Paragraph 4.41 </w:t>
      </w:r>
      <w:r>
        <w:t>include</w:t>
      </w:r>
      <w:r w:rsidR="00290EC9">
        <w:t>:</w:t>
      </w:r>
    </w:p>
    <w:p w:rsidR="00290EC9" w:rsidRDefault="00290EC9" w:rsidP="00290EC9">
      <w:pPr>
        <w:pStyle w:val="BodyText"/>
        <w:numPr>
          <w:ilvl w:val="0"/>
          <w:numId w:val="47"/>
        </w:numPr>
      </w:pPr>
      <w:r>
        <w:t xml:space="preserve">litter/waste generated by the carrying out of licensable activities, for example food wrappers and cigarette butts.  </w:t>
      </w:r>
    </w:p>
    <w:p w:rsidR="00290EC9" w:rsidRDefault="00290EC9" w:rsidP="00290EC9">
      <w:pPr>
        <w:pStyle w:val="BodyText"/>
        <w:numPr>
          <w:ilvl w:val="0"/>
          <w:numId w:val="47"/>
        </w:numPr>
      </w:pPr>
      <w:r>
        <w:t>obstruction: customers blocking footpaths when eating, drinking and smoking near to the premises.</w:t>
      </w:r>
    </w:p>
    <w:p w:rsidR="00290EC9" w:rsidRDefault="00290EC9" w:rsidP="00290EC9">
      <w:pPr>
        <w:pStyle w:val="BodyText"/>
        <w:numPr>
          <w:ilvl w:val="0"/>
          <w:numId w:val="47"/>
        </w:numPr>
      </w:pPr>
      <w:r>
        <w:t xml:space="preserve">noise from plant and machinery, including air conditioning units, refrigeration units and kitchen extractors.  </w:t>
      </w:r>
    </w:p>
    <w:p w:rsidR="00C12601" w:rsidRPr="00C12601" w:rsidRDefault="00C12601" w:rsidP="00C12601">
      <w:pPr>
        <w:pStyle w:val="BodyText"/>
        <w:rPr>
          <w:b/>
        </w:rPr>
      </w:pPr>
      <w:proofErr w:type="spellStart"/>
      <w:r w:rsidRPr="00C12601">
        <w:rPr>
          <w:b/>
        </w:rPr>
        <w:t>Fitzrovia</w:t>
      </w:r>
      <w:proofErr w:type="spellEnd"/>
      <w:r w:rsidRPr="00C12601">
        <w:rPr>
          <w:b/>
        </w:rPr>
        <w:t xml:space="preserve"> Area Action Plan</w:t>
      </w:r>
      <w:r w:rsidR="00876695">
        <w:rPr>
          <w:b/>
        </w:rPr>
        <w:t xml:space="preserve"> (AAP)</w:t>
      </w:r>
    </w:p>
    <w:p w:rsidR="00C12601" w:rsidRPr="00C12601" w:rsidRDefault="00C12601" w:rsidP="00C12601">
      <w:pPr>
        <w:pStyle w:val="BodyText"/>
        <w:numPr>
          <w:ilvl w:val="0"/>
          <w:numId w:val="44"/>
        </w:numPr>
      </w:pPr>
      <w:r w:rsidRPr="00C12601">
        <w:t xml:space="preserve">The </w:t>
      </w:r>
      <w:proofErr w:type="spellStart"/>
      <w:r w:rsidRPr="00E82AD8">
        <w:rPr>
          <w:i/>
        </w:rPr>
        <w:t>Fitzrovia</w:t>
      </w:r>
      <w:proofErr w:type="spellEnd"/>
      <w:r w:rsidRPr="00E82AD8">
        <w:rPr>
          <w:i/>
        </w:rPr>
        <w:t xml:space="preserve"> Area Action Plan 2014 </w:t>
      </w:r>
      <w:r w:rsidRPr="00C12601">
        <w:t xml:space="preserve">describes </w:t>
      </w:r>
      <w:proofErr w:type="spellStart"/>
      <w:r w:rsidRPr="00C12601">
        <w:t>Fitzrovia's</w:t>
      </w:r>
      <w:proofErr w:type="spellEnd"/>
      <w:r w:rsidRPr="00C12601">
        <w:t xml:space="preserve"> character as including (page 16):</w:t>
      </w:r>
    </w:p>
    <w:p w:rsidR="00C12601" w:rsidRPr="00C12601" w:rsidRDefault="00C12601" w:rsidP="00C12601">
      <w:pPr>
        <w:pStyle w:val="BodyText"/>
        <w:numPr>
          <w:ilvl w:val="1"/>
          <w:numId w:val="44"/>
        </w:numPr>
      </w:pPr>
      <w:r w:rsidRPr="00C12601">
        <w:t xml:space="preserve">a mix of residential, commercial and institutional uses; </w:t>
      </w:r>
    </w:p>
    <w:p w:rsidR="00C12601" w:rsidRPr="00C12601" w:rsidRDefault="00C12601" w:rsidP="00C12601">
      <w:pPr>
        <w:pStyle w:val="BodyText"/>
        <w:numPr>
          <w:ilvl w:val="1"/>
          <w:numId w:val="44"/>
        </w:numPr>
      </w:pPr>
      <w:r w:rsidRPr="00C12601">
        <w:t>a contrast between busy commercial streets and quieter, more residential streets;</w:t>
      </w:r>
    </w:p>
    <w:p w:rsidR="00C12601" w:rsidRDefault="00C12601" w:rsidP="00C12601">
      <w:pPr>
        <w:pStyle w:val="BodyText"/>
        <w:numPr>
          <w:ilvl w:val="0"/>
          <w:numId w:val="44"/>
        </w:numPr>
      </w:pPr>
      <w:r w:rsidRPr="00C12601">
        <w:lastRenderedPageBreak/>
        <w:t>Page 22 of the plan notes that "</w:t>
      </w:r>
      <w:proofErr w:type="spellStart"/>
      <w:r w:rsidRPr="00C12601">
        <w:t>Fitzrovia</w:t>
      </w:r>
      <w:proofErr w:type="spellEnd"/>
      <w:r w:rsidRPr="00C12601">
        <w:t xml:space="preserve"> is home to a considerable residential population […] The area also attracts a large influx of workers, students and visitors each day to its offices, academic institutions and shops, and in the evening to the bars, restaurants, cinema and other entertainment establishments.  Workers, students and visitors are critical to the vitality and economic success of the </w:t>
      </w:r>
      <w:proofErr w:type="gramStart"/>
      <w:r w:rsidRPr="00C12601">
        <w:t>area  [</w:t>
      </w:r>
      <w:proofErr w:type="gramEnd"/>
      <w:r w:rsidRPr="00C12601">
        <w:t xml:space="preserve">…]. Furthermore, high levels of activity, particularly in the evening, </w:t>
      </w:r>
      <w:r w:rsidRPr="00567AE8">
        <w:rPr>
          <w:u w:val="single"/>
        </w:rPr>
        <w:t xml:space="preserve">can be damaging to the amenity and quality of life of those living in </w:t>
      </w:r>
      <w:proofErr w:type="spellStart"/>
      <w:r w:rsidRPr="00567AE8">
        <w:rPr>
          <w:u w:val="single"/>
        </w:rPr>
        <w:t>Fitzrovia</w:t>
      </w:r>
      <w:proofErr w:type="spellEnd"/>
      <w:r w:rsidRPr="00C12601">
        <w:t xml:space="preserve">" </w:t>
      </w:r>
    </w:p>
    <w:p w:rsidR="00876695" w:rsidRDefault="00876695" w:rsidP="00C12601">
      <w:pPr>
        <w:pStyle w:val="BodyText"/>
        <w:numPr>
          <w:ilvl w:val="0"/>
          <w:numId w:val="44"/>
        </w:numPr>
      </w:pPr>
      <w:r>
        <w:t xml:space="preserve">Principle 5 of the AAP states that "The Council will guide development of food, drink and entertainment uses to the Central London Frontage on Tottenham Court Road and New Oxford Street except those that the Council considers to be </w:t>
      </w:r>
      <w:r w:rsidRPr="00567AE8">
        <w:rPr>
          <w:u w:val="single"/>
        </w:rPr>
        <w:t>small scale and low impact</w:t>
      </w:r>
      <w:r>
        <w:t>".</w:t>
      </w:r>
    </w:p>
    <w:p w:rsidR="00876695" w:rsidRDefault="00876695" w:rsidP="00C12601">
      <w:pPr>
        <w:pStyle w:val="BodyText"/>
        <w:numPr>
          <w:ilvl w:val="0"/>
          <w:numId w:val="44"/>
        </w:numPr>
      </w:pPr>
      <w:r>
        <w:t xml:space="preserve">On page 49 the AAP states "Given the existing concentrations of food, drink and entertainment uses and the high residential density the potential for further development of this type in the Plan area is relatively limited".  </w:t>
      </w:r>
    </w:p>
    <w:p w:rsidR="00876695" w:rsidRDefault="00876695" w:rsidP="00C12601">
      <w:pPr>
        <w:pStyle w:val="BodyText"/>
        <w:numPr>
          <w:ilvl w:val="0"/>
          <w:numId w:val="44"/>
        </w:numPr>
      </w:pPr>
      <w:r>
        <w:t>On page 50, the AAP states "Licensing decision</w:t>
      </w:r>
      <w:r w:rsidR="00567AE8">
        <w:t>s</w:t>
      </w:r>
      <w:r>
        <w:t xml:space="preserve"> are </w:t>
      </w:r>
      <w:r w:rsidR="00E5321E">
        <w:t xml:space="preserve">guided by public safety, the protection of children and the prevention of public nuisance, crime and disorder".  </w:t>
      </w:r>
    </w:p>
    <w:p w:rsidR="00E5321E" w:rsidRDefault="00E5321E" w:rsidP="00C12601">
      <w:pPr>
        <w:pStyle w:val="BodyText"/>
        <w:numPr>
          <w:ilvl w:val="0"/>
          <w:numId w:val="44"/>
        </w:numPr>
      </w:pPr>
      <w:r>
        <w:t xml:space="preserve">Principal 9 provides that the Council will have regard to the particular impacts on residential amenity that arise from the dense mix of land uses in </w:t>
      </w:r>
      <w:proofErr w:type="spellStart"/>
      <w:r>
        <w:t>Fitzrovia</w:t>
      </w:r>
      <w:proofErr w:type="spellEnd"/>
      <w:r>
        <w:t xml:space="preserve"> and will seek:</w:t>
      </w:r>
    </w:p>
    <w:p w:rsidR="00E5321E" w:rsidRDefault="00E5321E" w:rsidP="00E5321E">
      <w:pPr>
        <w:pStyle w:val="BodyText"/>
        <w:numPr>
          <w:ilvl w:val="0"/>
          <w:numId w:val="48"/>
        </w:numPr>
      </w:pPr>
      <w:r>
        <w:t>a good standard of amenity for all existing and future occupants of land and buildings; and</w:t>
      </w:r>
    </w:p>
    <w:p w:rsidR="00E5321E" w:rsidRDefault="00E5321E" w:rsidP="00E5321E">
      <w:pPr>
        <w:pStyle w:val="BodyText"/>
        <w:numPr>
          <w:ilvl w:val="0"/>
          <w:numId w:val="48"/>
        </w:numPr>
      </w:pPr>
      <w:r>
        <w:t xml:space="preserve">to prevent cumulative harm to residential amenity from noise, mechanical ventilation, light pollution, deliveries and waste collection.  </w:t>
      </w:r>
    </w:p>
    <w:p w:rsidR="00876695" w:rsidRPr="00876695" w:rsidRDefault="00876695" w:rsidP="00876695">
      <w:pPr>
        <w:pStyle w:val="BodyText"/>
        <w:rPr>
          <w:b/>
        </w:rPr>
      </w:pPr>
      <w:r>
        <w:rPr>
          <w:b/>
        </w:rPr>
        <w:t>Camden Planning Guidance – Town Centres and Retail, January 2021</w:t>
      </w:r>
    </w:p>
    <w:p w:rsidR="00C12601" w:rsidRDefault="00876695" w:rsidP="00E56133">
      <w:pPr>
        <w:pStyle w:val="BodyText"/>
        <w:numPr>
          <w:ilvl w:val="0"/>
          <w:numId w:val="44"/>
        </w:numPr>
      </w:pPr>
      <w:r>
        <w:t xml:space="preserve">Paragraph </w:t>
      </w:r>
      <w:r w:rsidR="00E5321E">
        <w:t xml:space="preserve">3.59 of </w:t>
      </w:r>
      <w:r w:rsidR="00E5321E" w:rsidRPr="00E82AD8">
        <w:rPr>
          <w:i/>
        </w:rPr>
        <w:t>Camden's Planning Guidance – Town Centres and Retail</w:t>
      </w:r>
      <w:r w:rsidR="00E5321E">
        <w:t xml:space="preserve">, which sets out policy relating to food, drink and entertainment uses in </w:t>
      </w:r>
      <w:proofErr w:type="spellStart"/>
      <w:r w:rsidR="00E5321E">
        <w:t>Fitzrovia</w:t>
      </w:r>
      <w:proofErr w:type="spellEnd"/>
      <w:r w:rsidR="00E5321E">
        <w:t xml:space="preserve"> states "the fine grain of development with housing throughout the area mean</w:t>
      </w:r>
      <w:r w:rsidR="00E82AD8">
        <w:t>s</w:t>
      </w:r>
      <w:r w:rsidR="00E5321E">
        <w:t xml:space="preserve"> that it is </w:t>
      </w:r>
      <w:r w:rsidR="00E5321E" w:rsidRPr="00E82AD8">
        <w:rPr>
          <w:u w:val="single"/>
        </w:rPr>
        <w:t>sensitive to negative impacts of food, drink, and entertainment uses, such as noise in the evenings</w:t>
      </w:r>
      <w:r w:rsidR="00E5321E">
        <w:t xml:space="preserve">. To minimise impacts on local residents and to maintain a mix of uses across the area food, drink and entertainment uses should not dominate the protected retail frontages, and clusters should be avoided. New food, drink, or entertainment uses outside of the designated frontages will only be permitted </w:t>
      </w:r>
      <w:r w:rsidR="00E5321E" w:rsidRPr="00E82AD8">
        <w:rPr>
          <w:u w:val="single"/>
        </w:rPr>
        <w:t>where they do not harm to the residential amenity of the area</w:t>
      </w:r>
      <w:r w:rsidR="00E5321E">
        <w:t>".</w:t>
      </w:r>
    </w:p>
    <w:p w:rsidR="00161893" w:rsidRPr="00161893" w:rsidRDefault="00161893" w:rsidP="00161893">
      <w:pPr>
        <w:pStyle w:val="BodyText"/>
        <w:rPr>
          <w:b/>
        </w:rPr>
      </w:pPr>
      <w:r>
        <w:rPr>
          <w:b/>
        </w:rPr>
        <w:t xml:space="preserve">Tottenham Street </w:t>
      </w:r>
    </w:p>
    <w:p w:rsidR="000311C6" w:rsidRDefault="00161893" w:rsidP="004C450D">
      <w:pPr>
        <w:pStyle w:val="BodyText"/>
        <w:numPr>
          <w:ilvl w:val="0"/>
          <w:numId w:val="44"/>
        </w:numPr>
      </w:pPr>
      <w:r>
        <w:t xml:space="preserve">Tottenham Street is </w:t>
      </w:r>
      <w:r w:rsidR="00D60380">
        <w:t xml:space="preserve">a </w:t>
      </w:r>
      <w:r w:rsidR="00567AE8">
        <w:t>quiet road. The Premises are</w:t>
      </w:r>
      <w:r>
        <w:t xml:space="preserve"> located within a residential block – </w:t>
      </w:r>
      <w:proofErr w:type="spellStart"/>
      <w:r>
        <w:t>Maxclif</w:t>
      </w:r>
      <w:proofErr w:type="spellEnd"/>
      <w:r>
        <w:t xml:space="preserve"> House and 13 Tottenham Street.  This is not a commercial development that includes some residential units – it is a residential property occupied by people who have lived there for many years with some commercial units at ground floor.  The opposite side of the street is also</w:t>
      </w:r>
      <w:r w:rsidR="00E5321E">
        <w:t xml:space="preserve"> </w:t>
      </w:r>
      <w:r>
        <w:t xml:space="preserve">residential with some commercial units at ground floor.  </w:t>
      </w:r>
      <w:r w:rsidR="00E5321E">
        <w:t>This a place where people live, where they ha</w:t>
      </w:r>
      <w:r w:rsidR="00567AE8">
        <w:t>ve their homes.  Our block</w:t>
      </w:r>
      <w:r w:rsidR="00E5321E">
        <w:t xml:space="preserve"> does not consist of </w:t>
      </w:r>
      <w:proofErr w:type="spellStart"/>
      <w:r w:rsidR="00E5321E">
        <w:t>pieds</w:t>
      </w:r>
      <w:proofErr w:type="spellEnd"/>
      <w:r w:rsidR="00E5321E">
        <w:t xml:space="preserve"> a </w:t>
      </w:r>
      <w:proofErr w:type="spellStart"/>
      <w:r w:rsidR="00E5321E">
        <w:t>terre</w:t>
      </w:r>
      <w:proofErr w:type="spellEnd"/>
      <w:r w:rsidR="00E5321E">
        <w:t xml:space="preserve"> that are only use occasionally.  </w:t>
      </w:r>
      <w:r w:rsidR="000311C6">
        <w:t xml:space="preserve">My lounge and bedroom windows face onto Tottenham Street. </w:t>
      </w:r>
    </w:p>
    <w:p w:rsidR="00D60380" w:rsidRDefault="00D60380" w:rsidP="00F46627">
      <w:pPr>
        <w:pStyle w:val="BodyText"/>
        <w:numPr>
          <w:ilvl w:val="0"/>
          <w:numId w:val="44"/>
        </w:numPr>
      </w:pPr>
      <w:r>
        <w:t xml:space="preserve">While the general area is busy and lively during the day, it is quiet in the evenings and at weekends. The Penny Drop café, on the corner of Whitfield Street and Tottenham Street closes at 6pm, The Hope Pub, on south-west </w:t>
      </w:r>
      <w:r w:rsidRPr="00D60380">
        <w:t xml:space="preserve">corner of Whitfield Street and Tottenham Street is a quiet pub that mainly attracts an after-work crowd.  It is extremely quiet at weekends and is usually closed on Sunday evenings.  </w:t>
      </w:r>
      <w:r>
        <w:t>Op</w:t>
      </w:r>
      <w:r w:rsidR="00E82AD8">
        <w:t>posite the Premises is Hiba, which</w:t>
      </w:r>
      <w:r>
        <w:t xml:space="preserve"> provides mainly take-away food and has a small</w:t>
      </w:r>
      <w:r w:rsidR="00E82AD8">
        <w:t xml:space="preserve"> number of tables for eating in. </w:t>
      </w:r>
      <w:r>
        <w:t xml:space="preserve">It is a very small unit </w:t>
      </w:r>
      <w:r w:rsidR="00E82AD8">
        <w:t xml:space="preserve">and does not cause a nuisance. To its right is a newsagent and to its </w:t>
      </w:r>
      <w:r w:rsidR="00567AE8">
        <w:t xml:space="preserve">left </w:t>
      </w:r>
      <w:r w:rsidR="00E82AD8">
        <w:t xml:space="preserve">an optician.  </w:t>
      </w:r>
      <w:r>
        <w:t xml:space="preserve">On </w:t>
      </w:r>
      <w:r w:rsidR="00060498">
        <w:t xml:space="preserve">the </w:t>
      </w:r>
      <w:r>
        <w:t xml:space="preserve">north west corner of Whitfield Street and Tottenham </w:t>
      </w:r>
      <w:r>
        <w:lastRenderedPageBreak/>
        <w:t xml:space="preserve">Street is Gigs Fish and Chips restaurant; a local institution which </w:t>
      </w:r>
      <w:r w:rsidR="00696633">
        <w:t>has a small number of seat</w:t>
      </w:r>
      <w:r w:rsidR="00E82AD8">
        <w:t>s</w:t>
      </w:r>
      <w:r w:rsidR="00696633">
        <w:t xml:space="preserve"> for eating in and which neither attracts crowds nor results in noise.  </w:t>
      </w:r>
    </w:p>
    <w:p w:rsidR="00696633" w:rsidRDefault="00696633" w:rsidP="00F46627">
      <w:pPr>
        <w:pStyle w:val="BodyText"/>
        <w:numPr>
          <w:ilvl w:val="0"/>
          <w:numId w:val="44"/>
        </w:numPr>
      </w:pPr>
      <w:r>
        <w:t>The Premises themselves have most recently been occupied by Coco di Mama which, again</w:t>
      </w:r>
      <w:r w:rsidR="00E82AD8">
        <w:t>,</w:t>
      </w:r>
      <w:r>
        <w:t xml:space="preserve"> is closed in the evenings and attracts mainly lunchtime </w:t>
      </w:r>
      <w:r w:rsidR="00060498">
        <w:t>customers</w:t>
      </w:r>
      <w:r>
        <w:t>.</w:t>
      </w:r>
    </w:p>
    <w:p w:rsidR="00161893" w:rsidRDefault="0048767C" w:rsidP="00D663C6">
      <w:pPr>
        <w:pStyle w:val="BodyText"/>
        <w:numPr>
          <w:ilvl w:val="0"/>
          <w:numId w:val="44"/>
        </w:numPr>
      </w:pPr>
      <w:r>
        <w:t xml:space="preserve">  </w:t>
      </w:r>
      <w:r w:rsidR="00696633">
        <w:t>In short,</w:t>
      </w:r>
      <w:r w:rsidR="00060498">
        <w:t xml:space="preserve"> </w:t>
      </w:r>
      <w:r w:rsidR="00696633">
        <w:t xml:space="preserve">there is an acceptable balance between the commercial and residential uses.  </w:t>
      </w:r>
    </w:p>
    <w:p w:rsidR="00060498" w:rsidRPr="00060498" w:rsidRDefault="00060498" w:rsidP="00060498">
      <w:pPr>
        <w:pStyle w:val="BodyText"/>
        <w:rPr>
          <w:b/>
        </w:rPr>
      </w:pPr>
      <w:r>
        <w:rPr>
          <w:b/>
        </w:rPr>
        <w:t xml:space="preserve">The impact of the Application on residents </w:t>
      </w:r>
    </w:p>
    <w:p w:rsidR="00060498" w:rsidRDefault="00060498" w:rsidP="00D663C6">
      <w:pPr>
        <w:pStyle w:val="BodyText"/>
        <w:numPr>
          <w:ilvl w:val="0"/>
          <w:numId w:val="44"/>
        </w:numPr>
      </w:pPr>
      <w:r>
        <w:t>It is beyond doubt that, if granted, the Licence will have a significant, adverse impact on the residents of Tottenham Street, on our ability to have a good night's sleep, on our ability to read, watch television, enjoy our homes, without</w:t>
      </w:r>
      <w:r w:rsidR="00567AE8">
        <w:t xml:space="preserve"> significant noise and nuisance </w:t>
      </w:r>
      <w:r>
        <w:t>and we are a</w:t>
      </w:r>
      <w:r w:rsidR="00D1075E">
        <w:t xml:space="preserve">ll deeply upset by the Application.  </w:t>
      </w:r>
      <w:r w:rsidR="00567AE8">
        <w:t>It will result in a step-change in the nature of activities on the street and I</w:t>
      </w:r>
      <w:r w:rsidR="00D1075E">
        <w:t xml:space="preserve"> describe the impacts in the following paragraphs.</w:t>
      </w:r>
    </w:p>
    <w:p w:rsidR="00D1075E" w:rsidRPr="00D1075E" w:rsidRDefault="00D1075E" w:rsidP="00D1075E">
      <w:pPr>
        <w:pStyle w:val="BodyText"/>
        <w:ind w:left="360"/>
        <w:rPr>
          <w:b/>
          <w:i/>
        </w:rPr>
      </w:pPr>
      <w:r w:rsidRPr="00D1075E">
        <w:rPr>
          <w:b/>
          <w:i/>
        </w:rPr>
        <w:t>Noise</w:t>
      </w:r>
      <w:r w:rsidR="00D06F98">
        <w:rPr>
          <w:b/>
          <w:i/>
        </w:rPr>
        <w:t xml:space="preserve">, </w:t>
      </w:r>
      <w:r w:rsidR="00BD7B6E">
        <w:rPr>
          <w:b/>
          <w:i/>
        </w:rPr>
        <w:t>crime and disorder</w:t>
      </w:r>
      <w:r w:rsidR="00D06F98">
        <w:rPr>
          <w:b/>
          <w:i/>
        </w:rPr>
        <w:t xml:space="preserve"> and public safety</w:t>
      </w:r>
    </w:p>
    <w:p w:rsidR="00D1075E" w:rsidRDefault="00060498" w:rsidP="00D41D2D">
      <w:pPr>
        <w:pStyle w:val="BodyText"/>
        <w:numPr>
          <w:ilvl w:val="0"/>
          <w:numId w:val="44"/>
        </w:numPr>
      </w:pPr>
      <w:r>
        <w:t>The Premises is a</w:t>
      </w:r>
      <w:r w:rsidR="00D1075E">
        <w:t xml:space="preserve"> very large unit.  The number of people it will attract (up to 120 at one time) is very significant.  The service of alcohol will turn the Premises into a major entertainment venue; inevitably as people become more intoxicated they will create more noise.  I hate to think what noise levels will be like with up to 120 people inside.  The noise will travel up through the building to reach the homes above, as well as via the front door, windows and the "conservatory" at the back of the building.</w:t>
      </w:r>
    </w:p>
    <w:p w:rsidR="00D1075E" w:rsidRDefault="00D1075E" w:rsidP="00D41D2D">
      <w:pPr>
        <w:pStyle w:val="BodyText"/>
        <w:numPr>
          <w:ilvl w:val="0"/>
          <w:numId w:val="44"/>
        </w:numPr>
      </w:pPr>
      <w:r>
        <w:t xml:space="preserve">How will people arrive at and leave the Premises?  While some will travel by public transport, it is reasonable to expect that a significant number will travel by taxi or </w:t>
      </w:r>
      <w:proofErr w:type="spellStart"/>
      <w:r>
        <w:t>uber</w:t>
      </w:r>
      <w:proofErr w:type="spellEnd"/>
      <w:r>
        <w:t>.  This will result cars waiting outside sometimes with engines running, doors slamming and people talking loudly and shouting while waiting for their vehicle to arrive.</w:t>
      </w:r>
    </w:p>
    <w:p w:rsidR="00D1075E" w:rsidRDefault="00D1075E" w:rsidP="00D41D2D">
      <w:pPr>
        <w:pStyle w:val="BodyText"/>
        <w:numPr>
          <w:ilvl w:val="0"/>
          <w:numId w:val="44"/>
        </w:numPr>
      </w:pPr>
      <w:r>
        <w:t>Smoking is not allowed inside bars and restaurants.  Inevitably there will be people, in groups, standing outside the Premises smoking and talking.  This will result in the smell of cigarette smoke reaching our homes and the noise of people talking and shouting causing a nuisance.</w:t>
      </w:r>
      <w:r w:rsidR="00BD7B6E">
        <w:t xml:space="preserve"> Cigarette butts wi</w:t>
      </w:r>
      <w:r w:rsidR="00567AE8">
        <w:t>ll be discarded in the street.</w:t>
      </w:r>
    </w:p>
    <w:p w:rsidR="00A0135D" w:rsidRDefault="00A0135D" w:rsidP="00D41D2D">
      <w:pPr>
        <w:pStyle w:val="BodyText"/>
        <w:numPr>
          <w:ilvl w:val="0"/>
          <w:numId w:val="44"/>
        </w:numPr>
      </w:pPr>
      <w:r>
        <w:t xml:space="preserve">The Application envisages that there will be queues of people waiting to enter the Premises.  Those people will not wait in silence.  They may already be intoxicated having been at another bar before arriving at the Premises.  They will shout and make considerable noise thereby disturbing residents on both sides of the street.  </w:t>
      </w:r>
      <w:r w:rsidR="00BD7B6E">
        <w:t xml:space="preserve"> How will it be possible to get to sleep, and stay asleep, when there are people standing in the street causing what will clearly be a public nuisance?</w:t>
      </w:r>
      <w:r w:rsidR="00D06F98">
        <w:t xml:space="preserve">  The people queuing will block the pavement, causing an obstruction and having an adverse impact on public safety in breach of Camden's licensing objectives.  </w:t>
      </w:r>
    </w:p>
    <w:p w:rsidR="004E3AB0" w:rsidRDefault="00A0135D" w:rsidP="004E3AB0">
      <w:pPr>
        <w:pStyle w:val="BodyText"/>
        <w:numPr>
          <w:ilvl w:val="0"/>
          <w:numId w:val="44"/>
        </w:numPr>
      </w:pPr>
      <w:r>
        <w:t>The licencing authorit</w:t>
      </w:r>
      <w:r w:rsidR="00D06F98">
        <w:t>y will note that the Premises are</w:t>
      </w:r>
      <w:r>
        <w:t xml:space="preserve"> diagonally opposite the</w:t>
      </w:r>
      <w:r w:rsidR="00D06F98">
        <w:t xml:space="preserve"> newly redeveloped </w:t>
      </w:r>
      <w:r>
        <w:t>Whitfield Gardens at which "picnic tables" and new seats have been installed.  This provides space for people visiting the Premises to congregate, to drink alcohol and to "continue the party" before or after visiting the Premises.  This would cause a major public nuisance</w:t>
      </w:r>
      <w:r w:rsidR="00567AE8">
        <w:t xml:space="preserve"> and result in unacceptable cumulative impacts in breach of Camden's licensing objectives.</w:t>
      </w:r>
      <w:r>
        <w:t xml:space="preserve">  The licensing authority should note that</w:t>
      </w:r>
      <w:r w:rsidR="00567AE8">
        <w:t>,</w:t>
      </w:r>
      <w:r>
        <w:t xml:space="preserve"> shortly before Christmas, the residents of Tottenham Street had to call the police on two successive evenings because of a party being held in Whitfield Gardens, just opposite t</w:t>
      </w:r>
      <w:r w:rsidR="004E3AB0">
        <w:t>he Premises, that</w:t>
      </w:r>
      <w:r>
        <w:t xml:space="preserve"> resulted in a major public order incident.  The police eventually dispersed the residents but not after I had had to encounter people urinating in the doorway of our building a</w:t>
      </w:r>
      <w:r w:rsidR="000311C6">
        <w:t xml:space="preserve">nd had the evenings disturbed by the incredible noise levels.  The Gardens were left full of rubbish and broken glass that Council staff had to clear up the next day.  </w:t>
      </w:r>
    </w:p>
    <w:p w:rsidR="00BD7B6E" w:rsidRDefault="00BD7B6E" w:rsidP="00BD7B6E">
      <w:pPr>
        <w:pStyle w:val="BodyText"/>
        <w:numPr>
          <w:ilvl w:val="0"/>
          <w:numId w:val="44"/>
        </w:numPr>
      </w:pPr>
      <w:r w:rsidRPr="00BD7B6E">
        <w:lastRenderedPageBreak/>
        <w:t xml:space="preserve">The Application proposes that deliveries will occur every day of the week, including Sundays, from early in the morning until late in the evening that will cause noise and </w:t>
      </w:r>
      <w:r>
        <w:t xml:space="preserve">disturbance – affecting sleep and the comfort and amenity of residents.  </w:t>
      </w:r>
    </w:p>
    <w:p w:rsidR="00A0135D" w:rsidRPr="00BD7B6E" w:rsidRDefault="000311C6" w:rsidP="00BD7B6E">
      <w:pPr>
        <w:pStyle w:val="BodyText"/>
        <w:ind w:firstLine="360"/>
        <w:rPr>
          <w:b/>
          <w:i/>
        </w:rPr>
      </w:pPr>
      <w:r w:rsidRPr="00BD7B6E">
        <w:rPr>
          <w:b/>
          <w:i/>
        </w:rPr>
        <w:t xml:space="preserve">Vibrations </w:t>
      </w:r>
    </w:p>
    <w:p w:rsidR="000311C6" w:rsidRDefault="000311C6" w:rsidP="00D41D2D">
      <w:pPr>
        <w:pStyle w:val="BodyText"/>
        <w:numPr>
          <w:ilvl w:val="0"/>
          <w:numId w:val="44"/>
        </w:numPr>
      </w:pPr>
      <w:r>
        <w:t xml:space="preserve">We already suffer from noise and vibrations in our homes from air conditioning plant that has been attached to the back of the building some of which is left on overnight.   The Licence will extend the hours that such plant is operational resulting in disturbance to sleep and distress </w:t>
      </w:r>
      <w:r w:rsidR="00BD7B6E">
        <w:t>to</w:t>
      </w:r>
      <w:r>
        <w:t xml:space="preserve"> the residents.</w:t>
      </w:r>
    </w:p>
    <w:p w:rsidR="00E82AD8" w:rsidRPr="00E82AD8" w:rsidRDefault="00E82AD8" w:rsidP="00E82AD8">
      <w:pPr>
        <w:pStyle w:val="BodyText"/>
        <w:rPr>
          <w:b/>
        </w:rPr>
      </w:pPr>
      <w:r>
        <w:rPr>
          <w:b/>
        </w:rPr>
        <w:t>Camden's licensing objectives</w:t>
      </w:r>
    </w:p>
    <w:p w:rsidR="00BD7B6E" w:rsidRDefault="00E82AD8" w:rsidP="00D41D2D">
      <w:pPr>
        <w:pStyle w:val="BodyText"/>
        <w:numPr>
          <w:ilvl w:val="0"/>
          <w:numId w:val="44"/>
        </w:numPr>
      </w:pPr>
      <w:r>
        <w:t xml:space="preserve">The impacts described are demonstrably not compatible with </w:t>
      </w:r>
      <w:r w:rsidR="004E3AB0">
        <w:t xml:space="preserve">Camden's licensing objectives. The activities described will infringe paragraph 4.38 of the licensing </w:t>
      </w:r>
      <w:r w:rsidR="00BD7B6E">
        <w:t>objectives and unreasonably interfere with the personal comfort and amenity of neighbours and the nearby community.</w:t>
      </w:r>
      <w:r w:rsidR="00567AE8">
        <w:t xml:space="preserve">  It </w:t>
      </w:r>
      <w:r w:rsidR="00C02C3E">
        <w:t>will turn</w:t>
      </w:r>
      <w:r w:rsidR="00567AE8">
        <w:t xml:space="preserve"> what is a quiet residential street into a destination for those seeking a night out.  </w:t>
      </w:r>
    </w:p>
    <w:p w:rsidR="0048767C" w:rsidRDefault="00BD7B6E" w:rsidP="00D41D2D">
      <w:pPr>
        <w:pStyle w:val="BodyText"/>
        <w:numPr>
          <w:ilvl w:val="0"/>
          <w:numId w:val="44"/>
        </w:numPr>
      </w:pPr>
      <w:r>
        <w:t>I have described the activities that will cause a public nuisance:  noise</w:t>
      </w:r>
      <w:r w:rsidR="00D06F98">
        <w:t xml:space="preserve"> from customers, noise from plant,</w:t>
      </w:r>
      <w:r>
        <w:t xml:space="preserve"> </w:t>
      </w:r>
      <w:r w:rsidR="00D06F98">
        <w:t xml:space="preserve">noise from collections, litter and waste as well as the blocking of the pavement, the congregation of groups of people and the resulting impact on public safety.  </w:t>
      </w:r>
    </w:p>
    <w:p w:rsidR="00D06F98" w:rsidRPr="00D06F98" w:rsidRDefault="00D06F98" w:rsidP="00D06F98">
      <w:pPr>
        <w:pStyle w:val="BodyText"/>
        <w:rPr>
          <w:b/>
        </w:rPr>
      </w:pPr>
      <w:r>
        <w:rPr>
          <w:b/>
        </w:rPr>
        <w:t>Planning policy</w:t>
      </w:r>
    </w:p>
    <w:p w:rsidR="001F242E" w:rsidRDefault="00161893" w:rsidP="001F242E">
      <w:pPr>
        <w:pStyle w:val="BodyText"/>
        <w:numPr>
          <w:ilvl w:val="0"/>
          <w:numId w:val="44"/>
        </w:numPr>
      </w:pPr>
      <w:r>
        <w:t xml:space="preserve"> </w:t>
      </w:r>
      <w:r w:rsidR="00D06F98">
        <w:t xml:space="preserve">While the licensing and planning control regimes are separate, Camden should have regard to its development plan and aims and objectives for the Borough in its decision making. This representation does not set out an exhaustive list of relevant planning policies but I have set out </w:t>
      </w:r>
      <w:r w:rsidR="001F242E">
        <w:t xml:space="preserve">relevant paragraphs </w:t>
      </w:r>
      <w:r w:rsidR="00D06F98">
        <w:t xml:space="preserve">of the AAP and </w:t>
      </w:r>
      <w:r w:rsidR="001F242E">
        <w:t xml:space="preserve">the Town Centres and Retail Guidance that make it clear that Camden will support new licensed premises in very limited parts of </w:t>
      </w:r>
      <w:proofErr w:type="spellStart"/>
      <w:r w:rsidR="001F242E">
        <w:t>Fitzrovia</w:t>
      </w:r>
      <w:proofErr w:type="spellEnd"/>
      <w:r w:rsidR="001F242E">
        <w:t>, such as parts of New Oxford Street and the Central London Frontage of Tottenham Court Road and that new food and drink uses will only be supported where they will not harm the residential amenity of the area.  It is clear that the Licence, if granted, will cause very significant harm to the residential amenity of the residents of Tottenham Street.</w:t>
      </w:r>
    </w:p>
    <w:p w:rsidR="001F242E" w:rsidRPr="001F242E" w:rsidRDefault="001F242E" w:rsidP="001F242E">
      <w:pPr>
        <w:pStyle w:val="BodyText"/>
        <w:rPr>
          <w:b/>
        </w:rPr>
      </w:pPr>
      <w:r>
        <w:rPr>
          <w:b/>
        </w:rPr>
        <w:t>Request</w:t>
      </w:r>
    </w:p>
    <w:p w:rsidR="001F242E" w:rsidRDefault="001F242E" w:rsidP="001F242E">
      <w:pPr>
        <w:pStyle w:val="BodyText"/>
        <w:numPr>
          <w:ilvl w:val="0"/>
          <w:numId w:val="44"/>
        </w:numPr>
      </w:pPr>
      <w:r>
        <w:t>I ask that the Application is refused.</w:t>
      </w:r>
    </w:p>
    <w:p w:rsidR="001F242E" w:rsidRDefault="001F242E" w:rsidP="001F242E">
      <w:pPr>
        <w:pStyle w:val="BodyText"/>
        <w:numPr>
          <w:ilvl w:val="0"/>
          <w:numId w:val="44"/>
        </w:numPr>
      </w:pPr>
      <w:r>
        <w:t>I should be grateful if you would notify me of any hearing that is held to consider the Application.</w:t>
      </w:r>
    </w:p>
    <w:p w:rsidR="001F242E" w:rsidRDefault="001F242E" w:rsidP="001F242E">
      <w:pPr>
        <w:pStyle w:val="BodyText"/>
        <w:rPr>
          <w:b/>
        </w:rPr>
      </w:pPr>
    </w:p>
    <w:p w:rsidR="001F242E" w:rsidRDefault="001F242E" w:rsidP="001F242E">
      <w:pPr>
        <w:pStyle w:val="BodyText"/>
        <w:spacing w:after="0"/>
        <w:rPr>
          <w:b/>
        </w:rPr>
      </w:pPr>
      <w:r>
        <w:rPr>
          <w:b/>
        </w:rPr>
        <w:t>Marnix Elsenaar</w:t>
      </w:r>
    </w:p>
    <w:p w:rsidR="001F242E" w:rsidRPr="001F242E" w:rsidRDefault="001F242E" w:rsidP="001F242E">
      <w:pPr>
        <w:pStyle w:val="BodyText"/>
        <w:spacing w:after="0"/>
        <w:rPr>
          <w:b/>
        </w:rPr>
      </w:pPr>
      <w:r>
        <w:rPr>
          <w:b/>
        </w:rPr>
        <w:t>17 March 2021</w:t>
      </w:r>
    </w:p>
    <w:sectPr w:rsidR="001F242E" w:rsidRPr="001F242E" w:rsidSect="0070389B">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567" w:footer="425"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66F" w:rsidRDefault="00FF566F" w:rsidP="00626280">
      <w:r>
        <w:separator/>
      </w:r>
    </w:p>
  </w:endnote>
  <w:endnote w:type="continuationSeparator" w:id="0">
    <w:p w:rsidR="00FF566F" w:rsidRDefault="00FF566F" w:rsidP="0062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38A" w:rsidRDefault="00E30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3673"/>
      <w:docPartObj>
        <w:docPartGallery w:val="Page Numbers (Bottom of Page)"/>
        <w:docPartUnique/>
      </w:docPartObj>
    </w:sdtPr>
    <w:sdtEndPr>
      <w:rPr>
        <w:noProof/>
      </w:rPr>
    </w:sdtEndPr>
    <w:sdtContent>
      <w:p w:rsidR="00DE214E" w:rsidRDefault="00DE214E">
        <w:pPr>
          <w:pStyle w:val="Footer"/>
          <w:jc w:val="center"/>
        </w:pPr>
        <w:r>
          <w:fldChar w:fldCharType="begin"/>
        </w:r>
        <w:r>
          <w:instrText xml:space="preserve"> PAGE   \* MERGEFORMAT </w:instrText>
        </w:r>
        <w:r>
          <w:fldChar w:fldCharType="separate"/>
        </w:r>
        <w:r w:rsidR="008177A9">
          <w:rPr>
            <w:noProof/>
          </w:rPr>
          <w:t>1</w:t>
        </w:r>
        <w:r>
          <w:rPr>
            <w:noProof/>
          </w:rPr>
          <w:fldChar w:fldCharType="end"/>
        </w:r>
      </w:p>
    </w:sdtContent>
  </w:sdt>
  <w:p w:rsidR="00626280" w:rsidRDefault="00626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38A" w:rsidRDefault="00E30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66F" w:rsidRDefault="00FF566F" w:rsidP="00626280">
      <w:r>
        <w:separator/>
      </w:r>
    </w:p>
  </w:footnote>
  <w:footnote w:type="continuationSeparator" w:id="0">
    <w:p w:rsidR="00FF566F" w:rsidRDefault="00FF566F" w:rsidP="00626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38A" w:rsidRDefault="00E30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38A" w:rsidRDefault="00E303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38A" w:rsidRDefault="00E30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F46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83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C437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4CDE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8423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811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C0F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447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AE51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EA7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17129"/>
    <w:multiLevelType w:val="multilevel"/>
    <w:tmpl w:val="D6F8960E"/>
    <w:styleLink w:val="NumberingSchedulesHeadings"/>
    <w:lvl w:ilvl="0">
      <w:start w:val="1"/>
      <w:numFmt w:val="decimal"/>
      <w:pStyle w:val="Schedule"/>
      <w:suff w:val="nothing"/>
      <w:lvlText w:val="Schedule %1"/>
      <w:lvlJc w:val="left"/>
      <w:pPr>
        <w:ind w:left="0" w:firstLine="0"/>
      </w:pPr>
      <w:rPr>
        <w:rFonts w:hint="default"/>
      </w:rPr>
    </w:lvl>
    <w:lvl w:ilvl="1">
      <w:start w:val="1"/>
      <w:numFmt w:val="decimal"/>
      <w:pStyle w:val="Schedule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4DF0137"/>
    <w:multiLevelType w:val="multilevel"/>
    <w:tmpl w:val="97E4B320"/>
    <w:styleLink w:val="NumberingNotes"/>
    <w:lvl w:ilvl="0">
      <w:start w:val="1"/>
      <w:numFmt w:val="decimal"/>
      <w:pStyle w:val="Note1"/>
      <w:lvlText w:val="%1"/>
      <w:lvlJc w:val="left"/>
      <w:pPr>
        <w:tabs>
          <w:tab w:val="num" w:pos="720"/>
        </w:tabs>
        <w:ind w:left="720" w:hanging="720"/>
      </w:pPr>
      <w:rPr>
        <w:rFonts w:hint="default"/>
      </w:rPr>
    </w:lvl>
    <w:lvl w:ilvl="1">
      <w:start w:val="1"/>
      <w:numFmt w:val="lowerLetter"/>
      <w:pStyle w:val="Note2"/>
      <w:lvlText w:val="(%2)"/>
      <w:lvlJc w:val="left"/>
      <w:pPr>
        <w:tabs>
          <w:tab w:val="num" w:pos="1440"/>
        </w:tabs>
        <w:ind w:left="1440" w:hanging="720"/>
      </w:pPr>
      <w:rPr>
        <w:rFonts w:hint="default"/>
      </w:rPr>
    </w:lvl>
    <w:lvl w:ilvl="2">
      <w:start w:val="1"/>
      <w:numFmt w:val="lowerRoman"/>
      <w:pStyle w:val="Note3"/>
      <w:lvlText w:val="(%3)"/>
      <w:lvlJc w:val="left"/>
      <w:pPr>
        <w:tabs>
          <w:tab w:val="num" w:pos="2160"/>
        </w:tabs>
        <w:ind w:left="2160" w:hanging="720"/>
      </w:pPr>
      <w:rPr>
        <w:rFonts w:hint="default"/>
      </w:rPr>
    </w:lvl>
    <w:lvl w:ilvl="3">
      <w:start w:val="1"/>
      <w:numFmt w:val="upperLetter"/>
      <w:pStyle w:val="Note4"/>
      <w:lvlText w:val="(%4)"/>
      <w:lvlJc w:val="left"/>
      <w:pPr>
        <w:tabs>
          <w:tab w:val="num" w:pos="2880"/>
        </w:tabs>
        <w:ind w:left="2880" w:hanging="720"/>
      </w:pPr>
      <w:rPr>
        <w:rFonts w:hint="default"/>
      </w:rPr>
    </w:lvl>
    <w:lvl w:ilvl="4">
      <w:start w:val="1"/>
      <w:numFmt w:val="decimal"/>
      <w:pStyle w:val="Note5"/>
      <w:lvlText w:val="%5)"/>
      <w:lvlJc w:val="left"/>
      <w:pPr>
        <w:tabs>
          <w:tab w:val="num" w:pos="3600"/>
        </w:tabs>
        <w:ind w:left="3600" w:hanging="720"/>
      </w:pPr>
      <w:rPr>
        <w:rFonts w:hint="default"/>
      </w:rPr>
    </w:lvl>
    <w:lvl w:ilvl="5">
      <w:start w:val="1"/>
      <w:numFmt w:val="lowerLetter"/>
      <w:pStyle w:val="Note6"/>
      <w:lvlText w:val="%6)"/>
      <w:lvlJc w:val="left"/>
      <w:pPr>
        <w:tabs>
          <w:tab w:val="num" w:pos="4321"/>
        </w:tabs>
        <w:ind w:left="4321" w:hanging="721"/>
      </w:pPr>
      <w:rPr>
        <w:rFonts w:hint="default"/>
      </w:rPr>
    </w:lvl>
    <w:lvl w:ilvl="6">
      <w:start w:val="1"/>
      <w:numFmt w:val="lowerRoman"/>
      <w:pStyle w:val="Note7"/>
      <w:lvlText w:val="%7)"/>
      <w:lvlJc w:val="left"/>
      <w:pPr>
        <w:tabs>
          <w:tab w:val="num" w:pos="5041"/>
        </w:tabs>
        <w:ind w:left="5041" w:hanging="720"/>
      </w:pPr>
      <w:rPr>
        <w:rFonts w:hint="default"/>
      </w:rPr>
    </w:lvl>
    <w:lvl w:ilvl="7">
      <w:start w:val="1"/>
      <w:numFmt w:val="upperLetter"/>
      <w:pStyle w:val="Note8"/>
      <w:lvlText w:val="%8)"/>
      <w:lvlJc w:val="left"/>
      <w:pPr>
        <w:tabs>
          <w:tab w:val="num" w:pos="5761"/>
        </w:tabs>
        <w:ind w:left="5761" w:hanging="72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8C64279"/>
    <w:multiLevelType w:val="hybridMultilevel"/>
    <w:tmpl w:val="C1405F3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0C5667A6"/>
    <w:multiLevelType w:val="multilevel"/>
    <w:tmpl w:val="78B88816"/>
    <w:styleLink w:val="NumberingMain"/>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lowerLetter"/>
      <w:pStyle w:val="Level3Number"/>
      <w:lvlText w:val="(%3)"/>
      <w:lvlJc w:val="left"/>
      <w:pPr>
        <w:tabs>
          <w:tab w:val="num" w:pos="1440"/>
        </w:tabs>
        <w:ind w:left="1440" w:hanging="720"/>
      </w:pPr>
      <w:rPr>
        <w:rFonts w:hint="default"/>
        <w:b w:val="0"/>
        <w:i w:val="0"/>
      </w:rPr>
    </w:lvl>
    <w:lvl w:ilvl="3">
      <w:start w:val="1"/>
      <w:numFmt w:val="lowerRoman"/>
      <w:pStyle w:val="Level4Number"/>
      <w:lvlText w:val="(%4)"/>
      <w:lvlJc w:val="left"/>
      <w:pPr>
        <w:tabs>
          <w:tab w:val="num" w:pos="2160"/>
        </w:tabs>
        <w:ind w:left="2160" w:hanging="720"/>
      </w:pPr>
      <w:rPr>
        <w:rFonts w:hint="default"/>
        <w:b w:val="0"/>
        <w:i w:val="0"/>
      </w:rPr>
    </w:lvl>
    <w:lvl w:ilvl="4">
      <w:start w:val="1"/>
      <w:numFmt w:val="upperLetter"/>
      <w:pStyle w:val="Level5Number"/>
      <w:lvlText w:val="(%5)"/>
      <w:lvlJc w:val="left"/>
      <w:pPr>
        <w:tabs>
          <w:tab w:val="num" w:pos="2880"/>
        </w:tabs>
        <w:ind w:left="2880" w:hanging="720"/>
      </w:pPr>
      <w:rPr>
        <w:rFonts w:hint="default"/>
        <w:b w:val="0"/>
        <w:i w:val="0"/>
      </w:rPr>
    </w:lvl>
    <w:lvl w:ilvl="5">
      <w:start w:val="1"/>
      <w:numFmt w:val="decimal"/>
      <w:pStyle w:val="Level6Number"/>
      <w:lvlText w:val="%6)"/>
      <w:lvlJc w:val="left"/>
      <w:pPr>
        <w:tabs>
          <w:tab w:val="num" w:pos="3600"/>
        </w:tabs>
        <w:ind w:left="3600" w:hanging="720"/>
      </w:pPr>
      <w:rPr>
        <w:rFonts w:hint="default"/>
      </w:rPr>
    </w:lvl>
    <w:lvl w:ilvl="6">
      <w:start w:val="1"/>
      <w:numFmt w:val="lowerLetter"/>
      <w:pStyle w:val="Level7Number"/>
      <w:lvlText w:val="%7)"/>
      <w:lvlJc w:val="left"/>
      <w:pPr>
        <w:tabs>
          <w:tab w:val="num" w:pos="4321"/>
        </w:tabs>
        <w:ind w:left="4321" w:hanging="721"/>
      </w:pPr>
      <w:rPr>
        <w:rFonts w:hint="default"/>
      </w:rPr>
    </w:lvl>
    <w:lvl w:ilvl="7">
      <w:start w:val="1"/>
      <w:numFmt w:val="lowerRoman"/>
      <w:pStyle w:val="Level8Number"/>
      <w:lvlText w:val="%8)"/>
      <w:lvlJc w:val="left"/>
      <w:pPr>
        <w:tabs>
          <w:tab w:val="num" w:pos="5041"/>
        </w:tabs>
        <w:ind w:left="5041" w:hanging="72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D5B03C9"/>
    <w:multiLevelType w:val="multilevel"/>
    <w:tmpl w:val="62FA6FC8"/>
    <w:styleLink w:val="AppendixNumbering"/>
    <w:lvl w:ilvl="0">
      <w:start w:val="1"/>
      <w:numFmt w:val="none"/>
      <w:pStyle w:val="AppendixSub"/>
      <w:suff w:val="nothing"/>
      <w:lvlText w:val=""/>
      <w:lvlJc w:val="left"/>
      <w:pPr>
        <w:ind w:left="0" w:firstLine="0"/>
      </w:pPr>
      <w:rPr>
        <w:rFonts w:hint="default"/>
      </w:rPr>
    </w:lvl>
    <w:lvl w:ilvl="1">
      <w:start w:val="1"/>
      <w:numFmt w:val="decimal"/>
      <w:pStyle w:val="Appendix1Heading"/>
      <w:lvlText w:val="%2"/>
      <w:lvlJc w:val="left"/>
      <w:pPr>
        <w:tabs>
          <w:tab w:val="num" w:pos="720"/>
        </w:tabs>
        <w:ind w:left="720" w:hanging="720"/>
      </w:pPr>
      <w:rPr>
        <w:rFonts w:hint="default"/>
      </w:rPr>
    </w:lvl>
    <w:lvl w:ilvl="2">
      <w:start w:val="1"/>
      <w:numFmt w:val="decimal"/>
      <w:pStyle w:val="Appendix2Number"/>
      <w:lvlText w:val="%2.%3"/>
      <w:lvlJc w:val="left"/>
      <w:pPr>
        <w:tabs>
          <w:tab w:val="num" w:pos="720"/>
        </w:tabs>
        <w:ind w:left="720" w:hanging="720"/>
      </w:pPr>
      <w:rPr>
        <w:rFonts w:hint="default"/>
        <w:b w:val="0"/>
        <w:i w:val="0"/>
      </w:rPr>
    </w:lvl>
    <w:lvl w:ilvl="3">
      <w:start w:val="1"/>
      <w:numFmt w:val="lowerLetter"/>
      <w:pStyle w:val="Appendix3Number"/>
      <w:lvlText w:val="(%4)"/>
      <w:lvlJc w:val="left"/>
      <w:pPr>
        <w:tabs>
          <w:tab w:val="num" w:pos="1440"/>
        </w:tabs>
        <w:ind w:left="1440" w:hanging="720"/>
      </w:pPr>
      <w:rPr>
        <w:rFonts w:hint="default"/>
        <w:b w:val="0"/>
        <w:i w:val="0"/>
      </w:rPr>
    </w:lvl>
    <w:lvl w:ilvl="4">
      <w:start w:val="1"/>
      <w:numFmt w:val="lowerRoman"/>
      <w:pStyle w:val="Appendix4Number"/>
      <w:lvlText w:val="(%5)"/>
      <w:lvlJc w:val="left"/>
      <w:pPr>
        <w:tabs>
          <w:tab w:val="num" w:pos="2160"/>
        </w:tabs>
        <w:ind w:left="2160" w:hanging="720"/>
      </w:pPr>
      <w:rPr>
        <w:rFonts w:hint="default"/>
        <w:b w:val="0"/>
        <w:i w:val="0"/>
      </w:rPr>
    </w:lvl>
    <w:lvl w:ilvl="5">
      <w:start w:val="1"/>
      <w:numFmt w:val="upperLetter"/>
      <w:pStyle w:val="Appendix5Number"/>
      <w:lvlText w:val="(%6)"/>
      <w:lvlJc w:val="left"/>
      <w:pPr>
        <w:tabs>
          <w:tab w:val="num" w:pos="2880"/>
        </w:tabs>
        <w:ind w:left="2880" w:hanging="720"/>
      </w:pPr>
      <w:rPr>
        <w:rFonts w:hint="default"/>
        <w:b w:val="0"/>
        <w:i w:val="0"/>
      </w:rPr>
    </w:lvl>
    <w:lvl w:ilvl="6">
      <w:start w:val="1"/>
      <w:numFmt w:val="decimal"/>
      <w:pStyle w:val="Appendix6Number"/>
      <w:lvlText w:val="%7)"/>
      <w:lvlJc w:val="left"/>
      <w:pPr>
        <w:tabs>
          <w:tab w:val="num" w:pos="3600"/>
        </w:tabs>
        <w:ind w:left="3600" w:hanging="720"/>
      </w:pPr>
      <w:rPr>
        <w:rFonts w:hint="default"/>
      </w:rPr>
    </w:lvl>
    <w:lvl w:ilvl="7">
      <w:start w:val="1"/>
      <w:numFmt w:val="lowerLetter"/>
      <w:pStyle w:val="Appendix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0DCF74A2"/>
    <w:multiLevelType w:val="multilevel"/>
    <w:tmpl w:val="48DA4548"/>
    <w:styleLink w:val="NumberingPrecedentNotes"/>
    <w:lvl w:ilvl="0">
      <w:start w:val="1"/>
      <w:numFmt w:val="decimal"/>
      <w:pStyle w:val="PrecedentNotes1"/>
      <w:lvlText w:val="%1"/>
      <w:lvlJc w:val="left"/>
      <w:pPr>
        <w:tabs>
          <w:tab w:val="num" w:pos="720"/>
        </w:tabs>
        <w:ind w:left="720" w:hanging="720"/>
      </w:pPr>
      <w:rPr>
        <w:rFonts w:hint="default"/>
      </w:rPr>
    </w:lvl>
    <w:lvl w:ilvl="1">
      <w:start w:val="1"/>
      <w:numFmt w:val="lowerLetter"/>
      <w:pStyle w:val="PrecedentNotes2"/>
      <w:lvlText w:val="(%2)"/>
      <w:lvlJc w:val="left"/>
      <w:pPr>
        <w:tabs>
          <w:tab w:val="num" w:pos="1440"/>
        </w:tabs>
        <w:ind w:left="1440" w:hanging="720"/>
      </w:pPr>
      <w:rPr>
        <w:rFonts w:hint="default"/>
      </w:rPr>
    </w:lvl>
    <w:lvl w:ilvl="2">
      <w:start w:val="1"/>
      <w:numFmt w:val="lowerRoman"/>
      <w:pStyle w:val="PrecedentNotes3"/>
      <w:lvlText w:val="(%3)"/>
      <w:lvlJc w:val="left"/>
      <w:pPr>
        <w:tabs>
          <w:tab w:val="num" w:pos="2160"/>
        </w:tabs>
        <w:ind w:left="2160" w:hanging="720"/>
      </w:pPr>
      <w:rPr>
        <w:rFonts w:hint="default"/>
      </w:rPr>
    </w:lvl>
    <w:lvl w:ilvl="3">
      <w:start w:val="1"/>
      <w:numFmt w:val="upperLetter"/>
      <w:pStyle w:val="PrecedentNotes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19C3E20"/>
    <w:multiLevelType w:val="multilevel"/>
    <w:tmpl w:val="FBF80166"/>
    <w:lvl w:ilvl="0">
      <w:start w:val="2"/>
      <w:numFmt w:val="bullet"/>
      <w:lvlRestart w:val="0"/>
      <w:lvlText w:val=""/>
      <w:lvlJc w:val="left"/>
      <w:pPr>
        <w:tabs>
          <w:tab w:val="num" w:pos="720"/>
        </w:tabs>
        <w:ind w:left="720" w:hanging="720"/>
      </w:pPr>
      <w:rPr>
        <w:rFonts w:ascii="Symbol" w:hAnsi="Symbol" w:hint="default"/>
        <w:b w:val="0"/>
        <w:i w:val="0"/>
        <w:u w:val="none"/>
      </w:rPr>
    </w:lvl>
    <w:lvl w:ilvl="1">
      <w:start w:val="1"/>
      <w:numFmt w:val="bullet"/>
      <w:lvlText w:val=""/>
      <w:lvlJc w:val="left"/>
      <w:pPr>
        <w:tabs>
          <w:tab w:val="num" w:pos="1440"/>
        </w:tabs>
        <w:ind w:left="1440" w:hanging="720"/>
      </w:pPr>
      <w:rPr>
        <w:rFonts w:ascii="Symbol" w:hAnsi="Symbol" w:hint="default"/>
        <w:b w:val="0"/>
        <w:i w:val="0"/>
        <w:u w:val="none"/>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17" w15:restartNumberingAfterBreak="0">
    <w:nsid w:val="1215569C"/>
    <w:multiLevelType w:val="multilevel"/>
    <w:tmpl w:val="D6F8960E"/>
    <w:numStyleLink w:val="NumberingSchedulesHeadings"/>
  </w:abstractNum>
  <w:abstractNum w:abstractNumId="18" w15:restartNumberingAfterBreak="0">
    <w:nsid w:val="13710B5A"/>
    <w:multiLevelType w:val="multilevel"/>
    <w:tmpl w:val="48DA4548"/>
    <w:numStyleLink w:val="NumberingPrecedentNotes"/>
  </w:abstractNum>
  <w:abstractNum w:abstractNumId="19" w15:restartNumberingAfterBreak="0">
    <w:nsid w:val="18F22D90"/>
    <w:multiLevelType w:val="hybridMultilevel"/>
    <w:tmpl w:val="30BC1FD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1931280E"/>
    <w:multiLevelType w:val="hybridMultilevel"/>
    <w:tmpl w:val="51BCF56A"/>
    <w:lvl w:ilvl="0" w:tplc="D7429896">
      <w:start w:val="1"/>
      <w:numFmt w:val="decimal"/>
      <w:pStyle w:val="TOC8"/>
      <w:lvlText w:val="%1"/>
      <w:lvlJc w:val="left"/>
      <w:pPr>
        <w:ind w:left="36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F732C2C"/>
    <w:multiLevelType w:val="hybridMultilevel"/>
    <w:tmpl w:val="A77004F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2" w15:restartNumberingAfterBreak="0">
    <w:nsid w:val="2051717B"/>
    <w:multiLevelType w:val="multilevel"/>
    <w:tmpl w:val="F2CC46F2"/>
    <w:numStyleLink w:val="NumberingTheSchedule"/>
  </w:abstractNum>
  <w:abstractNum w:abstractNumId="23" w15:restartNumberingAfterBreak="0">
    <w:nsid w:val="286278DA"/>
    <w:multiLevelType w:val="multilevel"/>
    <w:tmpl w:val="8AB0E290"/>
    <w:styleLink w:val="NumberingBullets"/>
    <w:lvl w:ilvl="0">
      <w:start w:val="1"/>
      <w:numFmt w:val="bullet"/>
      <w:pStyle w:val="Bullets1"/>
      <w:lvlText w:val=""/>
      <w:lvlJc w:val="left"/>
      <w:pPr>
        <w:tabs>
          <w:tab w:val="num" w:pos="720"/>
        </w:tabs>
        <w:ind w:left="720" w:hanging="720"/>
      </w:pPr>
      <w:rPr>
        <w:rFonts w:ascii="Symbol" w:hAnsi="Symbol" w:hint="default"/>
        <w:color w:val="auto"/>
      </w:rPr>
    </w:lvl>
    <w:lvl w:ilvl="1">
      <w:start w:val="1"/>
      <w:numFmt w:val="bullet"/>
      <w:pStyle w:val="Bullets2"/>
      <w:lvlText w:val=""/>
      <w:lvlJc w:val="left"/>
      <w:pPr>
        <w:tabs>
          <w:tab w:val="num" w:pos="1440"/>
        </w:tabs>
        <w:ind w:left="1440" w:hanging="720"/>
      </w:pPr>
      <w:rPr>
        <w:rFonts w:ascii="Symbol" w:hAnsi="Symbol" w:hint="default"/>
        <w:color w:val="auto"/>
      </w:rPr>
    </w:lvl>
    <w:lvl w:ilvl="2">
      <w:start w:val="1"/>
      <w:numFmt w:val="bullet"/>
      <w:pStyle w:val="Bullets3"/>
      <w:lvlText w:val=""/>
      <w:lvlJc w:val="left"/>
      <w:pPr>
        <w:tabs>
          <w:tab w:val="num" w:pos="2160"/>
        </w:tabs>
        <w:ind w:left="2160" w:hanging="720"/>
      </w:pPr>
      <w:rPr>
        <w:rFonts w:ascii="Symbol" w:hAnsi="Symbol" w:hint="default"/>
        <w:color w:val="auto"/>
      </w:rPr>
    </w:lvl>
    <w:lvl w:ilvl="3">
      <w:start w:val="1"/>
      <w:numFmt w:val="bullet"/>
      <w:pStyle w:val="Bullets4"/>
      <w:lvlText w:val=""/>
      <w:lvlJc w:val="left"/>
      <w:pPr>
        <w:tabs>
          <w:tab w:val="num" w:pos="2880"/>
        </w:tabs>
        <w:ind w:left="2880" w:hanging="720"/>
      </w:pPr>
      <w:rPr>
        <w:rFonts w:ascii="Symbol" w:hAnsi="Symbol" w:hint="default"/>
        <w:color w:val="auto"/>
      </w:rPr>
    </w:lvl>
    <w:lvl w:ilvl="4">
      <w:start w:val="1"/>
      <w:numFmt w:val="bullet"/>
      <w:pStyle w:val="Bullets5"/>
      <w:lvlText w:val=""/>
      <w:lvlJc w:val="left"/>
      <w:pPr>
        <w:tabs>
          <w:tab w:val="num" w:pos="3600"/>
        </w:tabs>
        <w:ind w:left="3600" w:hanging="720"/>
      </w:pPr>
      <w:rPr>
        <w:rFonts w:ascii="Symbol" w:hAnsi="Symbol" w:hint="default"/>
        <w:color w:val="auto"/>
      </w:rPr>
    </w:lvl>
    <w:lvl w:ilvl="5">
      <w:start w:val="1"/>
      <w:numFmt w:val="bullet"/>
      <w:pStyle w:val="Bullets6"/>
      <w:lvlText w:val=""/>
      <w:lvlJc w:val="left"/>
      <w:pPr>
        <w:tabs>
          <w:tab w:val="num" w:pos="4321"/>
        </w:tabs>
        <w:ind w:left="4321" w:hanging="721"/>
      </w:pPr>
      <w:rPr>
        <w:rFonts w:ascii="Symbol" w:hAnsi="Symbol" w:hint="default"/>
        <w:color w:val="auto"/>
      </w:rPr>
    </w:lvl>
    <w:lvl w:ilvl="6">
      <w:start w:val="1"/>
      <w:numFmt w:val="bullet"/>
      <w:pStyle w:val="Bullets7"/>
      <w:lvlText w:val=""/>
      <w:lvlJc w:val="left"/>
      <w:pPr>
        <w:tabs>
          <w:tab w:val="num" w:pos="5041"/>
        </w:tabs>
        <w:ind w:left="5041" w:hanging="720"/>
      </w:pPr>
      <w:rPr>
        <w:rFonts w:ascii="Symbol" w:hAnsi="Symbol" w:hint="default"/>
        <w:color w:val="auto"/>
      </w:rPr>
    </w:lvl>
    <w:lvl w:ilvl="7">
      <w:start w:val="1"/>
      <w:numFmt w:val="bullet"/>
      <w:pStyle w:val="Bullets8"/>
      <w:lvlText w:val=""/>
      <w:lvlJc w:val="left"/>
      <w:pPr>
        <w:tabs>
          <w:tab w:val="num" w:pos="5761"/>
        </w:tabs>
        <w:ind w:left="5761" w:hanging="720"/>
      </w:pPr>
      <w:rPr>
        <w:rFonts w:ascii="Symbol" w:hAnsi="Symbol" w:hint="default"/>
        <w:color w:val="auto"/>
      </w:rPr>
    </w:lvl>
    <w:lvl w:ilvl="8">
      <w:start w:val="1"/>
      <w:numFmt w:val="none"/>
      <w:suff w:val="nothing"/>
      <w:lvlText w:val=""/>
      <w:lvlJc w:val="left"/>
      <w:pPr>
        <w:ind w:left="0" w:firstLine="0"/>
      </w:pPr>
      <w:rPr>
        <w:rFonts w:hint="default"/>
      </w:rPr>
    </w:lvl>
  </w:abstractNum>
  <w:abstractNum w:abstractNumId="24" w15:restartNumberingAfterBreak="0">
    <w:nsid w:val="29B42231"/>
    <w:multiLevelType w:val="multilevel"/>
    <w:tmpl w:val="10608EC0"/>
    <w:name w:val="NumberingBulletsMarketing"/>
    <w:lvl w:ilvl="0">
      <w:start w:val="1"/>
      <w:numFmt w:val="bullet"/>
      <w:lvlRestart w:val="0"/>
      <w:lvlText w:val="●"/>
      <w:lvlJc w:val="left"/>
      <w:pPr>
        <w:tabs>
          <w:tab w:val="num" w:pos="283"/>
        </w:tabs>
        <w:ind w:left="283" w:hanging="283"/>
      </w:pPr>
      <w:rPr>
        <w:rFonts w:ascii="Arial" w:hAnsi="Arial" w:cs="Arial"/>
        <w:b w:val="0"/>
        <w:i w:val="0"/>
        <w:color w:val="E3A72B" w:themeColor="accent4"/>
        <w:sz w:val="18"/>
        <w:u w:val="none"/>
      </w:rPr>
    </w:lvl>
    <w:lvl w:ilvl="1">
      <w:start w:val="2"/>
      <w:numFmt w:val="bullet"/>
      <w:lvlText w:val="○"/>
      <w:lvlJc w:val="left"/>
      <w:pPr>
        <w:tabs>
          <w:tab w:val="num" w:pos="567"/>
        </w:tabs>
        <w:ind w:left="567" w:hanging="284"/>
      </w:pPr>
      <w:rPr>
        <w:rFonts w:ascii="Arial" w:hAnsi="Arial" w:cs="Arial"/>
        <w:b w:val="0"/>
        <w:i w:val="0"/>
        <w:color w:val="E3A72B" w:themeColor="accent4"/>
        <w:sz w:val="18"/>
        <w:u w:val="none"/>
      </w:rPr>
    </w:lvl>
    <w:lvl w:ilvl="2">
      <w:start w:val="3"/>
      <w:numFmt w:val="bullet"/>
      <w:lvlText w:val="●"/>
      <w:lvlJc w:val="left"/>
      <w:pPr>
        <w:tabs>
          <w:tab w:val="num" w:pos="283"/>
        </w:tabs>
        <w:ind w:left="283" w:hanging="283"/>
      </w:pPr>
      <w:rPr>
        <w:rFonts w:ascii="Arial" w:hAnsi="Arial" w:cs="Arial"/>
        <w:b w:val="0"/>
        <w:i w:val="0"/>
        <w:color w:val="E3A72B" w:themeColor="accent4"/>
        <w:sz w:val="18"/>
        <w:u w:val="none"/>
      </w:rPr>
    </w:lvl>
    <w:lvl w:ilvl="3">
      <w:start w:val="4"/>
      <w:numFmt w:val="bullet"/>
      <w:lvlText w:val="○"/>
      <w:lvlJc w:val="left"/>
      <w:pPr>
        <w:tabs>
          <w:tab w:val="num" w:pos="567"/>
        </w:tabs>
        <w:ind w:left="567" w:hanging="284"/>
      </w:pPr>
      <w:rPr>
        <w:rFonts w:ascii="Arial" w:hAnsi="Arial" w:cs="Arial"/>
        <w:b w:val="0"/>
        <w:i w:val="0"/>
        <w:color w:val="E3A72B" w:themeColor="accent4"/>
        <w:sz w:val="18"/>
        <w:u w:val="none"/>
      </w:rPr>
    </w:lvl>
    <w:lvl w:ilvl="4">
      <w:start w:val="5"/>
      <w:numFmt w:val="bullet"/>
      <w:lvlText w:val="●"/>
      <w:lvlJc w:val="left"/>
      <w:pPr>
        <w:tabs>
          <w:tab w:val="num" w:pos="283"/>
        </w:tabs>
        <w:ind w:left="283" w:hanging="283"/>
      </w:pPr>
      <w:rPr>
        <w:rFonts w:ascii="Arial" w:hAnsi="Arial" w:cs="Arial"/>
        <w:b w:val="0"/>
        <w:i w:val="0"/>
        <w:color w:val="E3A72B" w:themeColor="accent4"/>
        <w:sz w:val="18"/>
        <w:u w:val="none"/>
      </w:rPr>
    </w:lvl>
    <w:lvl w:ilvl="5">
      <w:start w:val="6"/>
      <w:numFmt w:val="bullet"/>
      <w:lvlText w:val="○"/>
      <w:lvlJc w:val="left"/>
      <w:pPr>
        <w:tabs>
          <w:tab w:val="num" w:pos="567"/>
        </w:tabs>
        <w:ind w:left="567" w:hanging="284"/>
      </w:pPr>
      <w:rPr>
        <w:rFonts w:ascii="Arial" w:hAnsi="Arial" w:cs="Arial"/>
        <w:b w:val="0"/>
        <w:i w:val="0"/>
        <w:color w:val="E3A72B" w:themeColor="accent4"/>
        <w:sz w:val="18"/>
        <w:u w:val="none"/>
      </w:rPr>
    </w:lvl>
    <w:lvl w:ilvl="6">
      <w:start w:val="7"/>
      <w:numFmt w:val="bullet"/>
      <w:lvlText w:val="●"/>
      <w:lvlJc w:val="left"/>
      <w:pPr>
        <w:tabs>
          <w:tab w:val="num" w:pos="283"/>
        </w:tabs>
        <w:ind w:left="283" w:hanging="283"/>
      </w:pPr>
      <w:rPr>
        <w:rFonts w:ascii="Arial" w:hAnsi="Arial" w:cs="Arial"/>
        <w:b w:val="0"/>
        <w:i w:val="0"/>
        <w:color w:val="E3A72B" w:themeColor="accent4"/>
        <w:sz w:val="18"/>
        <w:u w:val="none"/>
      </w:rPr>
    </w:lvl>
    <w:lvl w:ilvl="7">
      <w:start w:val="8"/>
      <w:numFmt w:val="bullet"/>
      <w:lvlText w:val="●"/>
      <w:lvlJc w:val="left"/>
      <w:pPr>
        <w:tabs>
          <w:tab w:val="num" w:pos="283"/>
        </w:tabs>
        <w:ind w:left="283" w:hanging="283"/>
      </w:pPr>
      <w:rPr>
        <w:rFonts w:ascii="Arial" w:hAnsi="Arial" w:cs="Arial"/>
        <w:b w:val="0"/>
        <w:i w:val="0"/>
        <w:color w:val="E3A72B" w:themeColor="accent4"/>
        <w:sz w:val="18"/>
        <w:u w:val="none"/>
      </w:rPr>
    </w:lvl>
    <w:lvl w:ilvl="8">
      <w:start w:val="9"/>
      <w:numFmt w:val="bullet"/>
      <w:lvlText w:val="●"/>
      <w:lvlJc w:val="left"/>
      <w:pPr>
        <w:tabs>
          <w:tab w:val="num" w:pos="283"/>
        </w:tabs>
        <w:ind w:left="283" w:hanging="283"/>
      </w:pPr>
      <w:rPr>
        <w:rFonts w:ascii="Arial" w:hAnsi="Arial" w:cs="Arial"/>
        <w:b w:val="0"/>
        <w:i w:val="0"/>
        <w:color w:val="E3A72B" w:themeColor="accent4"/>
        <w:sz w:val="18"/>
        <w:u w:val="none"/>
      </w:rPr>
    </w:lvl>
  </w:abstractNum>
  <w:abstractNum w:abstractNumId="25" w15:restartNumberingAfterBreak="0">
    <w:nsid w:val="38316ACC"/>
    <w:multiLevelType w:val="multilevel"/>
    <w:tmpl w:val="E44864EC"/>
    <w:styleLink w:val="NumberingTheAppendix"/>
    <w:lvl w:ilvl="0">
      <w:start w:val="1"/>
      <w:numFmt w:val="none"/>
      <w:pStyle w:val="AppendixThe"/>
      <w:suff w:val="nothing"/>
      <w:lvlText w:val="The Appendix"/>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16C1F0B"/>
    <w:multiLevelType w:val="multilevel"/>
    <w:tmpl w:val="EF8A22A6"/>
    <w:numStyleLink w:val="NumberingSchedules"/>
  </w:abstractNum>
  <w:abstractNum w:abstractNumId="27" w15:restartNumberingAfterBreak="0">
    <w:nsid w:val="43E61CF4"/>
    <w:multiLevelType w:val="multilevel"/>
    <w:tmpl w:val="113450C0"/>
    <w:styleLink w:val="NumberingAppendixHeadings"/>
    <w:lvl w:ilvl="0">
      <w:start w:val="1"/>
      <w:numFmt w:val="decimal"/>
      <w:pStyle w:val="Appendix"/>
      <w:suff w:val="nothing"/>
      <w:lvlText w:val="Appendix %1"/>
      <w:lvlJc w:val="left"/>
      <w:pPr>
        <w:ind w:left="0" w:firstLine="0"/>
      </w:pPr>
      <w:rPr>
        <w:rFonts w:hint="default"/>
        <w:b/>
        <w:i w:val="0"/>
      </w:rPr>
    </w:lvl>
    <w:lvl w:ilvl="1">
      <w:start w:val="1"/>
      <w:numFmt w:val="decimal"/>
      <w:pStyle w:val="AppendixPart"/>
      <w:suff w:val="nothing"/>
      <w:lvlText w:val="Part %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D383374"/>
    <w:multiLevelType w:val="multilevel"/>
    <w:tmpl w:val="25D24EA0"/>
    <w:styleLink w:val="NumberingBackground"/>
    <w:lvl w:ilvl="0">
      <w:start w:val="1"/>
      <w:numFmt w:val="upperLetter"/>
      <w:pStyle w:val="Background1"/>
      <w:lvlText w:val="(%1)"/>
      <w:lvlJc w:val="left"/>
      <w:pPr>
        <w:tabs>
          <w:tab w:val="num" w:pos="720"/>
        </w:tabs>
        <w:ind w:left="720" w:hanging="720"/>
      </w:pPr>
      <w:rPr>
        <w:rFonts w:hint="default"/>
      </w:rPr>
    </w:lvl>
    <w:lvl w:ilvl="1">
      <w:start w:val="1"/>
      <w:numFmt w:val="decimal"/>
      <w:pStyle w:val="Background2"/>
      <w:lvlText w:val="%2)"/>
      <w:lvlJc w:val="left"/>
      <w:pPr>
        <w:tabs>
          <w:tab w:val="num" w:pos="1440"/>
        </w:tabs>
        <w:ind w:left="1440" w:hanging="720"/>
      </w:pPr>
      <w:rPr>
        <w:rFonts w:hint="default"/>
      </w:rPr>
    </w:lvl>
    <w:lvl w:ilvl="2">
      <w:start w:val="1"/>
      <w:numFmt w:val="lowerLetter"/>
      <w:pStyle w:val="Background3"/>
      <w:lvlText w:val="%3)"/>
      <w:lvlJc w:val="left"/>
      <w:pPr>
        <w:tabs>
          <w:tab w:val="num" w:pos="2160"/>
        </w:tabs>
        <w:ind w:left="2160" w:hanging="720"/>
      </w:pPr>
      <w:rPr>
        <w:rFonts w:hint="default"/>
      </w:rPr>
    </w:lvl>
    <w:lvl w:ilvl="3">
      <w:start w:val="1"/>
      <w:numFmt w:val="lowerRoman"/>
      <w:pStyle w:val="Background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05635C3"/>
    <w:multiLevelType w:val="hybridMultilevel"/>
    <w:tmpl w:val="50FE99B0"/>
    <w:lvl w:ilvl="0" w:tplc="581CB6C8">
      <w:start w:val="1"/>
      <w:numFmt w:val="upperLetter"/>
      <w:pStyle w:val="SectionHeading"/>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5925E5"/>
    <w:multiLevelType w:val="multilevel"/>
    <w:tmpl w:val="785C07E6"/>
    <w:styleLink w:val="NumberingDefinitions"/>
    <w:lvl w:ilvl="0">
      <w:start w:val="1"/>
      <w:numFmt w:val="none"/>
      <w:pStyle w:val="Definition"/>
      <w:suff w:val="nothing"/>
      <w:lvlText w:val="%1"/>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b w:val="0"/>
        <w:i w:val="0"/>
      </w:rPr>
    </w:lvl>
    <w:lvl w:ilvl="3">
      <w:start w:val="1"/>
      <w:numFmt w:val="upperLetter"/>
      <w:pStyle w:val="Definition3"/>
      <w:lvlText w:val="(%4)"/>
      <w:lvlJc w:val="left"/>
      <w:pPr>
        <w:tabs>
          <w:tab w:val="num" w:pos="2880"/>
        </w:tabs>
        <w:ind w:left="2880" w:hanging="720"/>
      </w:pPr>
      <w:rPr>
        <w:rFonts w:hint="default"/>
      </w:rPr>
    </w:lvl>
    <w:lvl w:ilvl="4">
      <w:start w:val="1"/>
      <w:numFmt w:val="decimal"/>
      <w:pStyle w:val="Definition4"/>
      <w:lvlText w:val="%5)"/>
      <w:lvlJc w:val="left"/>
      <w:pPr>
        <w:tabs>
          <w:tab w:val="num" w:pos="3600"/>
        </w:tabs>
        <w:ind w:left="3600" w:hanging="720"/>
      </w:pPr>
      <w:rPr>
        <w:rFonts w:hint="default"/>
      </w:rPr>
    </w:lvl>
    <w:lvl w:ilvl="5">
      <w:start w:val="1"/>
      <w:numFmt w:val="lowerLetter"/>
      <w:pStyle w:val="Definition5"/>
      <w:lvlText w:val="%6)"/>
      <w:lvlJc w:val="left"/>
      <w:pPr>
        <w:tabs>
          <w:tab w:val="num" w:pos="4321"/>
        </w:tabs>
        <w:ind w:left="4321" w:hanging="721"/>
      </w:pPr>
      <w:rPr>
        <w:rFonts w:hint="default"/>
      </w:rPr>
    </w:lvl>
    <w:lvl w:ilvl="6">
      <w:start w:val="1"/>
      <w:numFmt w:val="lowerRoman"/>
      <w:pStyle w:val="Definition6"/>
      <w:lvlText w:val="%7)"/>
      <w:lvlJc w:val="left"/>
      <w:pPr>
        <w:tabs>
          <w:tab w:val="num" w:pos="5041"/>
        </w:tabs>
        <w:ind w:left="5041" w:hanging="72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588407A8"/>
    <w:multiLevelType w:val="multilevel"/>
    <w:tmpl w:val="F2CC46F2"/>
    <w:styleLink w:val="NumberingTheSchedule"/>
    <w:lvl w:ilvl="0">
      <w:start w:val="1"/>
      <w:numFmt w:val="none"/>
      <w:pStyle w:val="ScheduleThe"/>
      <w:suff w:val="nothing"/>
      <w:lvlText w:val="The Schedu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F8F4B88"/>
    <w:multiLevelType w:val="multilevel"/>
    <w:tmpl w:val="5A04E0DC"/>
    <w:styleLink w:val="SectionList"/>
    <w:lvl w:ilvl="0">
      <w:start w:val="1"/>
      <w:numFmt w:val="upperLetter"/>
      <w:lvlText w:val="SECTION (%1)"/>
      <w:lvlJc w:val="left"/>
      <w:pPr>
        <w:ind w:left="357" w:hanging="35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60DD5048"/>
    <w:multiLevelType w:val="hybridMultilevel"/>
    <w:tmpl w:val="59881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58F5B37"/>
    <w:multiLevelType w:val="multilevel"/>
    <w:tmpl w:val="EF8A22A6"/>
    <w:styleLink w:val="NumberingSchedules"/>
    <w:lvl w:ilvl="0">
      <w:start w:val="1"/>
      <w:numFmt w:val="none"/>
      <w:pStyle w:val="ScheduleSub"/>
      <w:suff w:val="nothing"/>
      <w:lvlText w:val=""/>
      <w:lvlJc w:val="left"/>
      <w:pPr>
        <w:ind w:left="0" w:firstLine="0"/>
      </w:pPr>
      <w:rPr>
        <w:rFonts w:hint="default"/>
      </w:rPr>
    </w:lvl>
    <w:lvl w:ilvl="1">
      <w:start w:val="1"/>
      <w:numFmt w:val="decimal"/>
      <w:pStyle w:val="Sch1Heading"/>
      <w:lvlText w:val="%2"/>
      <w:lvlJc w:val="left"/>
      <w:pPr>
        <w:tabs>
          <w:tab w:val="num" w:pos="720"/>
        </w:tabs>
        <w:ind w:left="720" w:hanging="720"/>
      </w:pPr>
      <w:rPr>
        <w:rFonts w:hint="default"/>
      </w:rPr>
    </w:lvl>
    <w:lvl w:ilvl="2">
      <w:start w:val="1"/>
      <w:numFmt w:val="decimal"/>
      <w:pStyle w:val="Sch2Number"/>
      <w:lvlText w:val="%2.%3"/>
      <w:lvlJc w:val="left"/>
      <w:pPr>
        <w:tabs>
          <w:tab w:val="num" w:pos="720"/>
        </w:tabs>
        <w:ind w:left="720" w:hanging="720"/>
      </w:pPr>
      <w:rPr>
        <w:rFonts w:hint="default"/>
        <w:b w:val="0"/>
        <w:i w:val="0"/>
      </w:rPr>
    </w:lvl>
    <w:lvl w:ilvl="3">
      <w:start w:val="1"/>
      <w:numFmt w:val="lowerLetter"/>
      <w:pStyle w:val="Sch3Number"/>
      <w:lvlText w:val="(%4)"/>
      <w:lvlJc w:val="left"/>
      <w:pPr>
        <w:tabs>
          <w:tab w:val="num" w:pos="1440"/>
        </w:tabs>
        <w:ind w:left="1440" w:hanging="720"/>
      </w:pPr>
      <w:rPr>
        <w:rFonts w:hint="default"/>
        <w:b w:val="0"/>
        <w:i w:val="0"/>
      </w:rPr>
    </w:lvl>
    <w:lvl w:ilvl="4">
      <w:start w:val="1"/>
      <w:numFmt w:val="lowerRoman"/>
      <w:pStyle w:val="Sch4Number"/>
      <w:lvlText w:val="(%5)"/>
      <w:lvlJc w:val="left"/>
      <w:pPr>
        <w:tabs>
          <w:tab w:val="num" w:pos="2160"/>
        </w:tabs>
        <w:ind w:left="2160" w:hanging="720"/>
      </w:pPr>
      <w:rPr>
        <w:rFonts w:hint="default"/>
        <w:b w:val="0"/>
        <w:i w:val="0"/>
      </w:rPr>
    </w:lvl>
    <w:lvl w:ilvl="5">
      <w:start w:val="1"/>
      <w:numFmt w:val="upperLetter"/>
      <w:pStyle w:val="Sch5Number"/>
      <w:lvlText w:val="(%6)"/>
      <w:lvlJc w:val="left"/>
      <w:pPr>
        <w:tabs>
          <w:tab w:val="num" w:pos="2880"/>
        </w:tabs>
        <w:ind w:left="2880" w:hanging="720"/>
      </w:pPr>
      <w:rPr>
        <w:rFonts w:hint="default"/>
        <w:b w:val="0"/>
        <w:i w:val="0"/>
      </w:rPr>
    </w:lvl>
    <w:lvl w:ilvl="6">
      <w:start w:val="1"/>
      <w:numFmt w:val="decimal"/>
      <w:pStyle w:val="Sch6Number"/>
      <w:lvlText w:val="%7)"/>
      <w:lvlJc w:val="left"/>
      <w:pPr>
        <w:tabs>
          <w:tab w:val="num" w:pos="3600"/>
        </w:tabs>
        <w:ind w:left="3600" w:hanging="720"/>
      </w:pPr>
      <w:rPr>
        <w:rFonts w:hint="default"/>
      </w:rPr>
    </w:lvl>
    <w:lvl w:ilvl="7">
      <w:start w:val="1"/>
      <w:numFmt w:val="lowerLetter"/>
      <w:pStyle w:val="Sch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65EB2972"/>
    <w:multiLevelType w:val="multilevel"/>
    <w:tmpl w:val="35F67D14"/>
    <w:numStyleLink w:val="NumberingParties"/>
  </w:abstractNum>
  <w:abstractNum w:abstractNumId="36" w15:restartNumberingAfterBreak="0">
    <w:nsid w:val="675D27BC"/>
    <w:multiLevelType w:val="multilevel"/>
    <w:tmpl w:val="62FA6FC8"/>
    <w:numStyleLink w:val="AppendixNumbering"/>
  </w:abstractNum>
  <w:abstractNum w:abstractNumId="37" w15:restartNumberingAfterBreak="0">
    <w:nsid w:val="6A5D3F55"/>
    <w:multiLevelType w:val="hybridMultilevel"/>
    <w:tmpl w:val="C8E0B6B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02E5545"/>
    <w:multiLevelType w:val="multilevel"/>
    <w:tmpl w:val="35F67D14"/>
    <w:styleLink w:val="NumberingParties"/>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b w:val="0"/>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76BA1078"/>
    <w:multiLevelType w:val="multilevel"/>
    <w:tmpl w:val="92D47A72"/>
    <w:styleLink w:val="NumberingBulletsMarketing"/>
    <w:lvl w:ilvl="0">
      <w:start w:val="1"/>
      <w:numFmt w:val="bullet"/>
      <w:lvlRestart w:val="0"/>
      <w:pStyle w:val="BulletsLevel1"/>
      <w:lvlText w:val="●"/>
      <w:lvlJc w:val="left"/>
      <w:pPr>
        <w:tabs>
          <w:tab w:val="num" w:pos="283"/>
        </w:tabs>
        <w:ind w:left="283" w:hanging="283"/>
      </w:pPr>
      <w:rPr>
        <w:rFonts w:ascii="Arial" w:hAnsi="Arial" w:hint="default"/>
        <w:b w:val="0"/>
        <w:i w:val="0"/>
        <w:color w:val="auto"/>
        <w:sz w:val="18"/>
        <w:u w:val="none"/>
      </w:rPr>
    </w:lvl>
    <w:lvl w:ilvl="1">
      <w:start w:val="2"/>
      <w:numFmt w:val="bullet"/>
      <w:pStyle w:val="BulletsLevel2"/>
      <w:lvlText w:val="○"/>
      <w:lvlJc w:val="left"/>
      <w:pPr>
        <w:tabs>
          <w:tab w:val="num" w:pos="567"/>
        </w:tabs>
        <w:ind w:left="567" w:hanging="284"/>
      </w:pPr>
      <w:rPr>
        <w:rFonts w:ascii="Arial" w:hAnsi="Arial" w:hint="default"/>
        <w:b w:val="0"/>
        <w:i w:val="0"/>
        <w:color w:val="auto"/>
        <w:sz w:val="18"/>
        <w:u w:val="none"/>
      </w:rPr>
    </w:lvl>
    <w:lvl w:ilvl="2">
      <w:start w:val="3"/>
      <w:numFmt w:val="bullet"/>
      <w:pStyle w:val="TableBullets1"/>
      <w:lvlText w:val="●"/>
      <w:lvlJc w:val="left"/>
      <w:pPr>
        <w:tabs>
          <w:tab w:val="num" w:pos="283"/>
        </w:tabs>
        <w:ind w:left="283" w:hanging="283"/>
      </w:pPr>
      <w:rPr>
        <w:rFonts w:ascii="Arial" w:hAnsi="Arial" w:hint="default"/>
        <w:b w:val="0"/>
        <w:i w:val="0"/>
        <w:color w:val="auto"/>
        <w:sz w:val="18"/>
        <w:u w:val="none"/>
      </w:rPr>
    </w:lvl>
    <w:lvl w:ilvl="3">
      <w:start w:val="4"/>
      <w:numFmt w:val="bullet"/>
      <w:pStyle w:val="TableBullets2"/>
      <w:lvlText w:val="○"/>
      <w:lvlJc w:val="left"/>
      <w:pPr>
        <w:tabs>
          <w:tab w:val="num" w:pos="567"/>
        </w:tabs>
        <w:ind w:left="567" w:hanging="284"/>
      </w:pPr>
      <w:rPr>
        <w:rFonts w:ascii="Arial" w:hAnsi="Arial" w:hint="default"/>
        <w:b w:val="0"/>
        <w:i w:val="0"/>
        <w:color w:val="auto"/>
        <w:sz w:val="18"/>
        <w:u w:val="none"/>
      </w:rPr>
    </w:lvl>
    <w:lvl w:ilvl="4">
      <w:start w:val="5"/>
      <w:numFmt w:val="bullet"/>
      <w:pStyle w:val="BackgroundBullets1"/>
      <w:lvlText w:val="●"/>
      <w:lvlJc w:val="left"/>
      <w:pPr>
        <w:tabs>
          <w:tab w:val="num" w:pos="283"/>
        </w:tabs>
        <w:ind w:left="283" w:hanging="283"/>
      </w:pPr>
      <w:rPr>
        <w:rFonts w:ascii="Arial" w:hAnsi="Arial" w:hint="default"/>
        <w:b w:val="0"/>
        <w:i w:val="0"/>
        <w:color w:val="auto"/>
        <w:sz w:val="18"/>
        <w:u w:val="none"/>
      </w:rPr>
    </w:lvl>
    <w:lvl w:ilvl="5">
      <w:start w:val="6"/>
      <w:numFmt w:val="bullet"/>
      <w:pStyle w:val="BackgroundBullets2"/>
      <w:lvlText w:val="○"/>
      <w:lvlJc w:val="left"/>
      <w:pPr>
        <w:tabs>
          <w:tab w:val="num" w:pos="567"/>
        </w:tabs>
        <w:ind w:left="567" w:hanging="284"/>
      </w:pPr>
      <w:rPr>
        <w:rFonts w:ascii="Arial" w:hAnsi="Arial" w:hint="default"/>
        <w:b w:val="0"/>
        <w:i w:val="0"/>
        <w:color w:val="auto"/>
        <w:sz w:val="18"/>
        <w:u w:val="none"/>
      </w:rPr>
    </w:lvl>
    <w:lvl w:ilvl="6">
      <w:start w:val="7"/>
      <w:numFmt w:val="bullet"/>
      <w:lvlText w:val="●"/>
      <w:lvlJc w:val="left"/>
      <w:pPr>
        <w:tabs>
          <w:tab w:val="num" w:pos="284"/>
        </w:tabs>
        <w:ind w:left="284" w:hanging="284"/>
      </w:pPr>
      <w:rPr>
        <w:rFonts w:ascii="Arial" w:hAnsi="Arial" w:hint="default"/>
        <w:b w:val="0"/>
        <w:i w:val="0"/>
        <w:color w:val="auto"/>
        <w:sz w:val="18"/>
        <w:u w:val="none"/>
      </w:rPr>
    </w:lvl>
    <w:lvl w:ilvl="7">
      <w:start w:val="8"/>
      <w:numFmt w:val="bullet"/>
      <w:lvlText w:val="●"/>
      <w:lvlJc w:val="left"/>
      <w:pPr>
        <w:tabs>
          <w:tab w:val="num" w:pos="284"/>
        </w:tabs>
        <w:ind w:left="284" w:hanging="284"/>
      </w:pPr>
      <w:rPr>
        <w:rFonts w:ascii="Arial" w:hAnsi="Arial" w:hint="default"/>
        <w:b w:val="0"/>
        <w:i w:val="0"/>
        <w:color w:val="auto"/>
        <w:sz w:val="18"/>
        <w:u w:val="none"/>
      </w:rPr>
    </w:lvl>
    <w:lvl w:ilvl="8">
      <w:start w:val="9"/>
      <w:numFmt w:val="bullet"/>
      <w:lvlText w:val="●"/>
      <w:lvlJc w:val="left"/>
      <w:pPr>
        <w:tabs>
          <w:tab w:val="num" w:pos="284"/>
        </w:tabs>
        <w:ind w:left="284" w:hanging="284"/>
      </w:pPr>
      <w:rPr>
        <w:rFonts w:ascii="Arial" w:hAnsi="Arial" w:hint="default"/>
        <w:b w:val="0"/>
        <w:i w:val="0"/>
        <w:color w:val="auto"/>
        <w:sz w:val="18"/>
        <w:u w:val="none"/>
      </w:rPr>
    </w:lvl>
  </w:abstractNum>
  <w:num w:numId="1">
    <w:abstractNumId w:val="14"/>
  </w:num>
  <w:num w:numId="2">
    <w:abstractNumId w:val="27"/>
  </w:num>
  <w:num w:numId="3">
    <w:abstractNumId w:val="28"/>
  </w:num>
  <w:num w:numId="4">
    <w:abstractNumId w:val="23"/>
  </w:num>
  <w:num w:numId="5">
    <w:abstractNumId w:val="30"/>
  </w:num>
  <w:num w:numId="6">
    <w:abstractNumId w:val="13"/>
  </w:num>
  <w:num w:numId="7">
    <w:abstractNumId w:val="11"/>
  </w:num>
  <w:num w:numId="8">
    <w:abstractNumId w:val="38"/>
  </w:num>
  <w:num w:numId="9">
    <w:abstractNumId w:val="15"/>
  </w:num>
  <w:num w:numId="10">
    <w:abstractNumId w:val="34"/>
  </w:num>
  <w:num w:numId="11">
    <w:abstractNumId w:val="10"/>
  </w:num>
  <w:num w:numId="12">
    <w:abstractNumId w:val="25"/>
  </w:num>
  <w:num w:numId="13">
    <w:abstractNumId w:val="31"/>
  </w:num>
  <w:num w:numId="14">
    <w:abstractNumId w:val="32"/>
  </w:num>
  <w:num w:numId="15">
    <w:abstractNumId w:val="20"/>
  </w:num>
  <w:num w:numId="16">
    <w:abstractNumId w:val="27"/>
  </w:num>
  <w:num w:numId="17">
    <w:abstractNumId w:val="36"/>
  </w:num>
  <w:num w:numId="18">
    <w:abstractNumId w:val="25"/>
  </w:num>
  <w:num w:numId="19">
    <w:abstractNumId w:val="23"/>
  </w:num>
  <w:num w:numId="20">
    <w:abstractNumId w:val="30"/>
  </w:num>
  <w:num w:numId="21">
    <w:abstractNumId w:val="13"/>
  </w:num>
  <w:num w:numId="22">
    <w:abstractNumId w:val="11"/>
  </w:num>
  <w:num w:numId="23">
    <w:abstractNumId w:val="18"/>
  </w:num>
  <w:num w:numId="24">
    <w:abstractNumId w:val="17"/>
  </w:num>
  <w:num w:numId="25">
    <w:abstractNumId w:val="22"/>
  </w:num>
  <w:num w:numId="26">
    <w:abstractNumId w:val="26"/>
  </w:num>
  <w:num w:numId="27">
    <w:abstractNumId w:val="29"/>
  </w:num>
  <w:num w:numId="28">
    <w:abstractNumId w:val="35"/>
  </w:num>
  <w:num w:numId="29">
    <w:abstractNumId w:val="39"/>
  </w:num>
  <w:num w:numId="30">
    <w:abstractNumId w:val="39"/>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4"/>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37"/>
  </w:num>
  <w:num w:numId="45">
    <w:abstractNumId w:val="21"/>
  </w:num>
  <w:num w:numId="46">
    <w:abstractNumId w:val="19"/>
  </w:num>
  <w:num w:numId="47">
    <w:abstractNumId w:val="12"/>
  </w:num>
  <w:num w:numId="48">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
    <w:docVar w:name="TMS_Office_ID" w:val="5"/>
    <w:docVar w:name="TMS_Template_ID" w:val="346"/>
    <w:docVar w:name="TMS_Unit_ID" w:val="30"/>
  </w:docVars>
  <w:rsids>
    <w:rsidRoot w:val="00FF566F"/>
    <w:rsid w:val="00002F50"/>
    <w:rsid w:val="00017C7C"/>
    <w:rsid w:val="000311C6"/>
    <w:rsid w:val="00046255"/>
    <w:rsid w:val="00060498"/>
    <w:rsid w:val="000703AB"/>
    <w:rsid w:val="000A6882"/>
    <w:rsid w:val="000E6BDF"/>
    <w:rsid w:val="000F0D74"/>
    <w:rsid w:val="00126B49"/>
    <w:rsid w:val="00141DC5"/>
    <w:rsid w:val="00161893"/>
    <w:rsid w:val="001C306B"/>
    <w:rsid w:val="001C3D54"/>
    <w:rsid w:val="001F242E"/>
    <w:rsid w:val="002176FD"/>
    <w:rsid w:val="00222BF4"/>
    <w:rsid w:val="002570B5"/>
    <w:rsid w:val="00290EC9"/>
    <w:rsid w:val="002E55A2"/>
    <w:rsid w:val="002F594F"/>
    <w:rsid w:val="00396F75"/>
    <w:rsid w:val="003A2BDF"/>
    <w:rsid w:val="003C33E2"/>
    <w:rsid w:val="003C4CA9"/>
    <w:rsid w:val="00455688"/>
    <w:rsid w:val="004559EB"/>
    <w:rsid w:val="0048767C"/>
    <w:rsid w:val="004D1D65"/>
    <w:rsid w:val="004E3AB0"/>
    <w:rsid w:val="005012C9"/>
    <w:rsid w:val="00507AD0"/>
    <w:rsid w:val="00512C5C"/>
    <w:rsid w:val="0055543C"/>
    <w:rsid w:val="00563BA8"/>
    <w:rsid w:val="00567AE8"/>
    <w:rsid w:val="005C35C5"/>
    <w:rsid w:val="005C62D2"/>
    <w:rsid w:val="005F2D77"/>
    <w:rsid w:val="00605DC1"/>
    <w:rsid w:val="00622E6C"/>
    <w:rsid w:val="00623D14"/>
    <w:rsid w:val="00626280"/>
    <w:rsid w:val="00653647"/>
    <w:rsid w:val="00662D53"/>
    <w:rsid w:val="00696633"/>
    <w:rsid w:val="006C50B6"/>
    <w:rsid w:val="006C64A6"/>
    <w:rsid w:val="006D783F"/>
    <w:rsid w:val="006F1C98"/>
    <w:rsid w:val="0070389B"/>
    <w:rsid w:val="007226A2"/>
    <w:rsid w:val="00733FED"/>
    <w:rsid w:val="00736450"/>
    <w:rsid w:val="007A5BCF"/>
    <w:rsid w:val="007C6DDE"/>
    <w:rsid w:val="007D43C4"/>
    <w:rsid w:val="007F3777"/>
    <w:rsid w:val="007F6D9D"/>
    <w:rsid w:val="00815220"/>
    <w:rsid w:val="008177A9"/>
    <w:rsid w:val="00876695"/>
    <w:rsid w:val="00877C74"/>
    <w:rsid w:val="00886B85"/>
    <w:rsid w:val="008B3ABE"/>
    <w:rsid w:val="008B626D"/>
    <w:rsid w:val="008C030A"/>
    <w:rsid w:val="008E4EDF"/>
    <w:rsid w:val="00920D4E"/>
    <w:rsid w:val="00944EB6"/>
    <w:rsid w:val="00990EA0"/>
    <w:rsid w:val="00A0135D"/>
    <w:rsid w:val="00A0500F"/>
    <w:rsid w:val="00A20F9D"/>
    <w:rsid w:val="00A77DF2"/>
    <w:rsid w:val="00A828FF"/>
    <w:rsid w:val="00A82B96"/>
    <w:rsid w:val="00AD6CC8"/>
    <w:rsid w:val="00AE1582"/>
    <w:rsid w:val="00AE2DF0"/>
    <w:rsid w:val="00AE6BF0"/>
    <w:rsid w:val="00B504E7"/>
    <w:rsid w:val="00B63101"/>
    <w:rsid w:val="00B70452"/>
    <w:rsid w:val="00B8322A"/>
    <w:rsid w:val="00B8591A"/>
    <w:rsid w:val="00BA2155"/>
    <w:rsid w:val="00BC4ABA"/>
    <w:rsid w:val="00BD7B6E"/>
    <w:rsid w:val="00C02C3E"/>
    <w:rsid w:val="00C05F34"/>
    <w:rsid w:val="00C062F6"/>
    <w:rsid w:val="00C12601"/>
    <w:rsid w:val="00C164CC"/>
    <w:rsid w:val="00C24753"/>
    <w:rsid w:val="00C37C62"/>
    <w:rsid w:val="00C6789A"/>
    <w:rsid w:val="00C93916"/>
    <w:rsid w:val="00CC6921"/>
    <w:rsid w:val="00CF0BF3"/>
    <w:rsid w:val="00D06F98"/>
    <w:rsid w:val="00D1075E"/>
    <w:rsid w:val="00D27CB6"/>
    <w:rsid w:val="00D34F69"/>
    <w:rsid w:val="00D54C9F"/>
    <w:rsid w:val="00D60380"/>
    <w:rsid w:val="00D63FA4"/>
    <w:rsid w:val="00D663C6"/>
    <w:rsid w:val="00D71D49"/>
    <w:rsid w:val="00D82817"/>
    <w:rsid w:val="00D97E7A"/>
    <w:rsid w:val="00DE214E"/>
    <w:rsid w:val="00E01B60"/>
    <w:rsid w:val="00E2329E"/>
    <w:rsid w:val="00E277E7"/>
    <w:rsid w:val="00E3038A"/>
    <w:rsid w:val="00E31FFC"/>
    <w:rsid w:val="00E5321E"/>
    <w:rsid w:val="00E82AD8"/>
    <w:rsid w:val="00EA1377"/>
    <w:rsid w:val="00EB68C1"/>
    <w:rsid w:val="00F92293"/>
    <w:rsid w:val="00FC005A"/>
    <w:rsid w:val="00FC6953"/>
    <w:rsid w:val="00FD46D0"/>
    <w:rsid w:val="00FE07A8"/>
    <w:rsid w:val="00FE30C5"/>
    <w:rsid w:val="00FF2050"/>
    <w:rsid w:val="00FF56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CCD5B76-96EC-46CF-8914-E47075E4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GB" w:eastAsia="en-GB" w:bidi="ar-SA"/>
      </w:rPr>
    </w:rPrDefault>
    <w:pPrDefault>
      <w:pPr>
        <w:spacing w:line="288" w:lineRule="auto"/>
        <w:jc w:val="both"/>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3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7" w:qFormat="1"/>
    <w:lsdException w:name="Closing" w:semiHidden="1"/>
    <w:lsdException w:name="Signature" w:semiHidden="1"/>
    <w:lsdException w:name="Default Paragraph Font" w:semiHidden="1" w:uiPriority="1" w:unhideWhenUsed="1"/>
    <w:lsdException w:name="Body Text" w:semiHidden="1" w:uiPriority="54"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7"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54"/>
    <w:lsdException w:name="Body Text 3" w:semiHidden="1" w:uiPriority="54"/>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3"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6CC8"/>
  </w:style>
  <w:style w:type="paragraph" w:styleId="Heading1">
    <w:name w:val="heading 1"/>
    <w:basedOn w:val="BodyColour"/>
    <w:next w:val="BodyText"/>
    <w:link w:val="Heading1Char"/>
    <w:uiPriority w:val="92"/>
    <w:qFormat/>
    <w:rsid w:val="00E2329E"/>
    <w:pPr>
      <w:keepNext/>
      <w:spacing w:before="240"/>
      <w:outlineLvl w:val="0"/>
    </w:pPr>
    <w:rPr>
      <w:b/>
      <w:bCs/>
      <w:caps/>
      <w:sz w:val="32"/>
      <w:szCs w:val="32"/>
    </w:rPr>
  </w:style>
  <w:style w:type="paragraph" w:styleId="Heading2">
    <w:name w:val="heading 2"/>
    <w:basedOn w:val="BodyColour"/>
    <w:next w:val="BodyText"/>
    <w:link w:val="Heading2Char"/>
    <w:uiPriority w:val="92"/>
    <w:qFormat/>
    <w:rsid w:val="00E2329E"/>
    <w:pPr>
      <w:keepNext/>
      <w:spacing w:before="240"/>
      <w:outlineLvl w:val="1"/>
    </w:pPr>
    <w:rPr>
      <w:b/>
      <w:bCs/>
      <w:iCs/>
      <w:caps/>
      <w:sz w:val="24"/>
      <w:szCs w:val="28"/>
    </w:rPr>
  </w:style>
  <w:style w:type="paragraph" w:styleId="Heading3">
    <w:name w:val="heading 3"/>
    <w:basedOn w:val="BodyColour"/>
    <w:next w:val="BodyText"/>
    <w:link w:val="Heading3Char"/>
    <w:uiPriority w:val="92"/>
    <w:qFormat/>
    <w:rsid w:val="00E2329E"/>
    <w:pPr>
      <w:keepNext/>
      <w:spacing w:before="240"/>
      <w:outlineLvl w:val="2"/>
    </w:pPr>
    <w:rPr>
      <w:b/>
      <w:bCs/>
      <w:caps/>
      <w:szCs w:val="26"/>
    </w:rPr>
  </w:style>
  <w:style w:type="paragraph" w:styleId="Heading4">
    <w:name w:val="heading 4"/>
    <w:basedOn w:val="BodyColour"/>
    <w:next w:val="BodyText"/>
    <w:link w:val="Heading4Char"/>
    <w:uiPriority w:val="92"/>
    <w:qFormat/>
    <w:rsid w:val="00E2329E"/>
    <w:pPr>
      <w:keepNext/>
      <w:spacing w:before="240"/>
      <w:outlineLvl w:val="3"/>
    </w:pPr>
    <w:rPr>
      <w:rFonts w:eastAsiaTheme="majorEastAsia" w:cstheme="majorBidi"/>
      <w:b/>
      <w:iCs/>
      <w:caps/>
    </w:rPr>
  </w:style>
  <w:style w:type="paragraph" w:styleId="Heading5">
    <w:name w:val="heading 5"/>
    <w:basedOn w:val="Heading4"/>
    <w:next w:val="BodyText"/>
    <w:link w:val="Heading5Char"/>
    <w:uiPriority w:val="92"/>
    <w:semiHidden/>
    <w:rsid w:val="00886B85"/>
    <w:pPr>
      <w:outlineLvl w:val="4"/>
    </w:pPr>
    <w:rPr>
      <w:b w:val="0"/>
      <w:sz w:val="18"/>
    </w:rPr>
  </w:style>
  <w:style w:type="paragraph" w:styleId="Heading6">
    <w:name w:val="heading 6"/>
    <w:basedOn w:val="Heading4"/>
    <w:next w:val="BodyText"/>
    <w:link w:val="Heading6Char"/>
    <w:uiPriority w:val="92"/>
    <w:semiHidden/>
    <w:rsid w:val="00886B85"/>
    <w:pPr>
      <w:outlineLvl w:val="5"/>
    </w:pPr>
    <w:rPr>
      <w:b w:val="0"/>
      <w:sz w:val="18"/>
    </w:rPr>
  </w:style>
  <w:style w:type="paragraph" w:styleId="Heading7">
    <w:name w:val="heading 7"/>
    <w:basedOn w:val="Heading4"/>
    <w:next w:val="BodyText"/>
    <w:link w:val="Heading7Char"/>
    <w:uiPriority w:val="92"/>
    <w:semiHidden/>
    <w:rsid w:val="00886B85"/>
    <w:pPr>
      <w:outlineLvl w:val="6"/>
    </w:pPr>
    <w:rPr>
      <w:b w:val="0"/>
      <w:iCs w:val="0"/>
      <w:sz w:val="18"/>
    </w:rPr>
  </w:style>
  <w:style w:type="paragraph" w:styleId="Heading8">
    <w:name w:val="heading 8"/>
    <w:basedOn w:val="Heading4"/>
    <w:next w:val="BodyText"/>
    <w:link w:val="Heading8Char"/>
    <w:uiPriority w:val="92"/>
    <w:semiHidden/>
    <w:rsid w:val="00886B85"/>
    <w:pPr>
      <w:outlineLvl w:val="7"/>
    </w:pPr>
    <w:rPr>
      <w:b w:val="0"/>
      <w:sz w:val="18"/>
      <w:szCs w:val="21"/>
    </w:rPr>
  </w:style>
  <w:style w:type="paragraph" w:styleId="Heading9">
    <w:name w:val="heading 9"/>
    <w:basedOn w:val="Heading4"/>
    <w:next w:val="BodyText"/>
    <w:link w:val="Heading9Char"/>
    <w:uiPriority w:val="92"/>
    <w:semiHidden/>
    <w:rsid w:val="00886B85"/>
    <w:pPr>
      <w:outlineLvl w:val="8"/>
    </w:pPr>
    <w:rPr>
      <w:b w:val="0"/>
      <w:iCs w:val="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BodyText"/>
    <w:next w:val="AppendixSub"/>
    <w:uiPriority w:val="84"/>
    <w:qFormat/>
    <w:rsid w:val="00563BA8"/>
    <w:pPr>
      <w:numPr>
        <w:numId w:val="16"/>
      </w:numPr>
      <w:jc w:val="center"/>
      <w:outlineLvl w:val="0"/>
    </w:pPr>
    <w:rPr>
      <w:b/>
    </w:rPr>
  </w:style>
  <w:style w:type="paragraph" w:styleId="BodyText">
    <w:name w:val="Body Text"/>
    <w:basedOn w:val="Normal"/>
    <w:link w:val="BodyTextChar"/>
    <w:uiPriority w:val="54"/>
    <w:qFormat/>
    <w:rsid w:val="00E2329E"/>
    <w:pPr>
      <w:spacing w:after="240"/>
    </w:pPr>
  </w:style>
  <w:style w:type="character" w:customStyle="1" w:styleId="BodyTextChar">
    <w:name w:val="Body Text Char"/>
    <w:basedOn w:val="DefaultParagraphFont"/>
    <w:link w:val="BodyText"/>
    <w:uiPriority w:val="54"/>
    <w:rsid w:val="00E2329E"/>
  </w:style>
  <w:style w:type="paragraph" w:customStyle="1" w:styleId="Appendix1Heading">
    <w:name w:val="Appendix 1 Heading"/>
    <w:basedOn w:val="BodyText"/>
    <w:uiPriority w:val="89"/>
    <w:qFormat/>
    <w:rsid w:val="00563BA8"/>
    <w:pPr>
      <w:keepNext/>
      <w:numPr>
        <w:ilvl w:val="1"/>
        <w:numId w:val="17"/>
      </w:numPr>
      <w:outlineLvl w:val="2"/>
    </w:pPr>
    <w:rPr>
      <w:b/>
    </w:rPr>
  </w:style>
  <w:style w:type="paragraph" w:customStyle="1" w:styleId="Appendix1Number">
    <w:name w:val="Appendix 1 Number"/>
    <w:basedOn w:val="Appendix1Heading"/>
    <w:uiPriority w:val="89"/>
    <w:qFormat/>
    <w:rsid w:val="00563BA8"/>
    <w:pPr>
      <w:keepNext w:val="0"/>
    </w:pPr>
    <w:rPr>
      <w:b w:val="0"/>
    </w:rPr>
  </w:style>
  <w:style w:type="paragraph" w:customStyle="1" w:styleId="Appendix2Number">
    <w:name w:val="Appendix 2 Number"/>
    <w:basedOn w:val="BodyText"/>
    <w:uiPriority w:val="89"/>
    <w:qFormat/>
    <w:rsid w:val="00563BA8"/>
    <w:pPr>
      <w:numPr>
        <w:ilvl w:val="2"/>
        <w:numId w:val="17"/>
      </w:numPr>
    </w:pPr>
  </w:style>
  <w:style w:type="paragraph" w:customStyle="1" w:styleId="Appendix2Heading">
    <w:name w:val="Appendix 2 Heading"/>
    <w:basedOn w:val="Appendix2Number"/>
    <w:uiPriority w:val="89"/>
    <w:qFormat/>
    <w:rsid w:val="00563BA8"/>
    <w:pPr>
      <w:keepNext/>
    </w:pPr>
    <w:rPr>
      <w:b/>
    </w:rPr>
  </w:style>
  <w:style w:type="paragraph" w:customStyle="1" w:styleId="Appendix3Number">
    <w:name w:val="Appendix 3 Number"/>
    <w:basedOn w:val="BodyText"/>
    <w:uiPriority w:val="89"/>
    <w:qFormat/>
    <w:rsid w:val="00563BA8"/>
    <w:pPr>
      <w:numPr>
        <w:ilvl w:val="3"/>
        <w:numId w:val="17"/>
      </w:numPr>
    </w:pPr>
  </w:style>
  <w:style w:type="paragraph" w:customStyle="1" w:styleId="Appendix3Heading">
    <w:name w:val="Appendix 3 Heading"/>
    <w:basedOn w:val="Appendix3Number"/>
    <w:uiPriority w:val="89"/>
    <w:qFormat/>
    <w:rsid w:val="00563BA8"/>
    <w:pPr>
      <w:keepNext/>
    </w:pPr>
    <w:rPr>
      <w:b/>
    </w:rPr>
  </w:style>
  <w:style w:type="paragraph" w:customStyle="1" w:styleId="Appendix4Number">
    <w:name w:val="Appendix 4 Number"/>
    <w:basedOn w:val="BodyText"/>
    <w:uiPriority w:val="89"/>
    <w:qFormat/>
    <w:rsid w:val="00563BA8"/>
    <w:pPr>
      <w:numPr>
        <w:ilvl w:val="4"/>
        <w:numId w:val="17"/>
      </w:numPr>
    </w:pPr>
  </w:style>
  <w:style w:type="paragraph" w:customStyle="1" w:styleId="Appendix4Heading">
    <w:name w:val="Appendix 4 Heading"/>
    <w:basedOn w:val="Appendix4Number"/>
    <w:uiPriority w:val="89"/>
    <w:qFormat/>
    <w:rsid w:val="00563BA8"/>
    <w:pPr>
      <w:keepNext/>
    </w:pPr>
    <w:rPr>
      <w:b/>
    </w:rPr>
  </w:style>
  <w:style w:type="paragraph" w:customStyle="1" w:styleId="Appendix5Number">
    <w:name w:val="Appendix 5 Number"/>
    <w:basedOn w:val="BodyText"/>
    <w:uiPriority w:val="89"/>
    <w:qFormat/>
    <w:rsid w:val="00563BA8"/>
    <w:pPr>
      <w:numPr>
        <w:ilvl w:val="5"/>
        <w:numId w:val="17"/>
      </w:numPr>
    </w:pPr>
  </w:style>
  <w:style w:type="paragraph" w:customStyle="1" w:styleId="Appendix5Heading">
    <w:name w:val="Appendix 5 Heading"/>
    <w:basedOn w:val="Appendix5Number"/>
    <w:uiPriority w:val="89"/>
    <w:qFormat/>
    <w:rsid w:val="00563BA8"/>
    <w:pPr>
      <w:keepNext/>
    </w:pPr>
    <w:rPr>
      <w:b/>
    </w:rPr>
  </w:style>
  <w:style w:type="paragraph" w:customStyle="1" w:styleId="Appendix6Number">
    <w:name w:val="Appendix 6 Number"/>
    <w:basedOn w:val="BodyText"/>
    <w:uiPriority w:val="89"/>
    <w:qFormat/>
    <w:rsid w:val="00563BA8"/>
    <w:pPr>
      <w:numPr>
        <w:ilvl w:val="6"/>
        <w:numId w:val="17"/>
      </w:numPr>
    </w:pPr>
  </w:style>
  <w:style w:type="paragraph" w:customStyle="1" w:styleId="Appendix7Number">
    <w:name w:val="Appendix 7 Number"/>
    <w:basedOn w:val="BodyText"/>
    <w:uiPriority w:val="89"/>
    <w:qFormat/>
    <w:rsid w:val="00563BA8"/>
    <w:pPr>
      <w:numPr>
        <w:ilvl w:val="7"/>
        <w:numId w:val="17"/>
      </w:numPr>
    </w:pPr>
  </w:style>
  <w:style w:type="numbering" w:customStyle="1" w:styleId="AppendixNumbering">
    <w:name w:val="Appendix Numbering"/>
    <w:uiPriority w:val="99"/>
    <w:rsid w:val="00AE6BF0"/>
    <w:pPr>
      <w:numPr>
        <w:numId w:val="1"/>
      </w:numPr>
    </w:pPr>
  </w:style>
  <w:style w:type="paragraph" w:customStyle="1" w:styleId="AppendixPart">
    <w:name w:val="Appendix Part"/>
    <w:basedOn w:val="BodyText"/>
    <w:next w:val="Appendix1Heading"/>
    <w:uiPriority w:val="87"/>
    <w:qFormat/>
    <w:rsid w:val="00563BA8"/>
    <w:pPr>
      <w:keepNext/>
      <w:numPr>
        <w:ilvl w:val="1"/>
        <w:numId w:val="16"/>
      </w:numPr>
      <w:jc w:val="center"/>
      <w:outlineLvl w:val="1"/>
    </w:pPr>
    <w:rPr>
      <w:b/>
    </w:rPr>
  </w:style>
  <w:style w:type="paragraph" w:customStyle="1" w:styleId="AppendixSub">
    <w:name w:val="Appendix Sub"/>
    <w:basedOn w:val="BodyText"/>
    <w:next w:val="Appendix1Heading"/>
    <w:uiPriority w:val="86"/>
    <w:qFormat/>
    <w:rsid w:val="00563BA8"/>
    <w:pPr>
      <w:keepNext/>
      <w:numPr>
        <w:numId w:val="17"/>
      </w:numPr>
      <w:jc w:val="center"/>
      <w:outlineLvl w:val="1"/>
    </w:pPr>
    <w:rPr>
      <w:b/>
    </w:rPr>
  </w:style>
  <w:style w:type="paragraph" w:customStyle="1" w:styleId="AppendixThe">
    <w:name w:val="Appendix The"/>
    <w:basedOn w:val="BodyText"/>
    <w:next w:val="AppendixSub"/>
    <w:uiPriority w:val="85"/>
    <w:qFormat/>
    <w:rsid w:val="00563BA8"/>
    <w:pPr>
      <w:numPr>
        <w:numId w:val="18"/>
      </w:numPr>
      <w:jc w:val="center"/>
    </w:pPr>
    <w:rPr>
      <w:b/>
    </w:rPr>
  </w:style>
  <w:style w:type="paragraph" w:customStyle="1" w:styleId="Background1">
    <w:name w:val="Background 1"/>
    <w:basedOn w:val="BodyText"/>
    <w:uiPriority w:val="29"/>
    <w:rsid w:val="00AE6BF0"/>
    <w:pPr>
      <w:numPr>
        <w:numId w:val="3"/>
      </w:numPr>
    </w:pPr>
  </w:style>
  <w:style w:type="paragraph" w:customStyle="1" w:styleId="Background2">
    <w:name w:val="Background 2"/>
    <w:basedOn w:val="BodyText"/>
    <w:uiPriority w:val="29"/>
    <w:rsid w:val="00AE6BF0"/>
    <w:pPr>
      <w:numPr>
        <w:ilvl w:val="1"/>
        <w:numId w:val="3"/>
      </w:numPr>
    </w:pPr>
  </w:style>
  <w:style w:type="paragraph" w:customStyle="1" w:styleId="Background3">
    <w:name w:val="Background 3"/>
    <w:basedOn w:val="BodyText"/>
    <w:uiPriority w:val="29"/>
    <w:rsid w:val="00AE6BF0"/>
    <w:pPr>
      <w:numPr>
        <w:ilvl w:val="2"/>
        <w:numId w:val="3"/>
      </w:numPr>
    </w:pPr>
  </w:style>
  <w:style w:type="paragraph" w:customStyle="1" w:styleId="Background4">
    <w:name w:val="Background 4"/>
    <w:basedOn w:val="BodyText"/>
    <w:uiPriority w:val="29"/>
    <w:rsid w:val="00AE6BF0"/>
    <w:pPr>
      <w:numPr>
        <w:ilvl w:val="3"/>
        <w:numId w:val="3"/>
      </w:numPr>
    </w:pPr>
  </w:style>
  <w:style w:type="paragraph" w:customStyle="1" w:styleId="BodyText1">
    <w:name w:val="Body Text 1"/>
    <w:basedOn w:val="BodyText"/>
    <w:link w:val="BodyText1Char"/>
    <w:uiPriority w:val="54"/>
    <w:qFormat/>
    <w:rsid w:val="00563BA8"/>
    <w:pPr>
      <w:tabs>
        <w:tab w:val="left" w:pos="720"/>
      </w:tabs>
      <w:ind w:left="720"/>
    </w:pPr>
  </w:style>
  <w:style w:type="character" w:customStyle="1" w:styleId="BodyText1Char">
    <w:name w:val="Body Text 1 Char"/>
    <w:basedOn w:val="BodyTextChar"/>
    <w:link w:val="BodyText1"/>
    <w:uiPriority w:val="54"/>
    <w:rsid w:val="00563BA8"/>
    <w:rPr>
      <w:rFonts w:ascii="Arial" w:hAnsi="Arial"/>
      <w:sz w:val="20"/>
    </w:rPr>
  </w:style>
  <w:style w:type="paragraph" w:customStyle="1" w:styleId="BodyText1Hanging">
    <w:name w:val="Body Text 1 Hanging"/>
    <w:basedOn w:val="BodyText"/>
    <w:link w:val="BodyText1HangingChar"/>
    <w:uiPriority w:val="55"/>
    <w:rsid w:val="007F6D9D"/>
    <w:pPr>
      <w:ind w:left="720" w:hanging="720"/>
    </w:pPr>
  </w:style>
  <w:style w:type="character" w:customStyle="1" w:styleId="BodyText1HangingChar">
    <w:name w:val="Body Text 1 Hanging Char"/>
    <w:basedOn w:val="BodyTextChar"/>
    <w:link w:val="BodyText1Hanging"/>
    <w:uiPriority w:val="55"/>
    <w:rsid w:val="007F6D9D"/>
    <w:rPr>
      <w:rFonts w:ascii="Arial" w:hAnsi="Arial"/>
      <w:sz w:val="20"/>
      <w:szCs w:val="20"/>
    </w:rPr>
  </w:style>
  <w:style w:type="paragraph" w:styleId="BodyText2">
    <w:name w:val="Body Text 2"/>
    <w:basedOn w:val="BodyText"/>
    <w:link w:val="BodyText2Char"/>
    <w:uiPriority w:val="54"/>
    <w:rsid w:val="00AE6BF0"/>
    <w:pPr>
      <w:tabs>
        <w:tab w:val="left" w:pos="720"/>
      </w:tabs>
      <w:ind w:left="720"/>
    </w:pPr>
  </w:style>
  <w:style w:type="character" w:customStyle="1" w:styleId="BodyText2Char">
    <w:name w:val="Body Text 2 Char"/>
    <w:basedOn w:val="DefaultParagraphFont"/>
    <w:link w:val="BodyText2"/>
    <w:uiPriority w:val="54"/>
    <w:rsid w:val="00AE6BF0"/>
    <w:rPr>
      <w:rFonts w:ascii="Arial" w:hAnsi="Arial"/>
      <w:sz w:val="20"/>
    </w:rPr>
  </w:style>
  <w:style w:type="paragraph" w:customStyle="1" w:styleId="BodyText2Hanging">
    <w:name w:val="Body Text 2 Hanging"/>
    <w:basedOn w:val="BodyText"/>
    <w:link w:val="BodyText2HangingChar"/>
    <w:uiPriority w:val="55"/>
    <w:rsid w:val="007F6D9D"/>
    <w:pPr>
      <w:ind w:left="720" w:hanging="720"/>
    </w:pPr>
  </w:style>
  <w:style w:type="character" w:customStyle="1" w:styleId="BodyText2HangingChar">
    <w:name w:val="Body Text 2 Hanging Char"/>
    <w:basedOn w:val="BodyTextChar"/>
    <w:link w:val="BodyText2Hanging"/>
    <w:uiPriority w:val="55"/>
    <w:rsid w:val="007F6D9D"/>
    <w:rPr>
      <w:rFonts w:ascii="Arial" w:hAnsi="Arial"/>
      <w:sz w:val="20"/>
      <w:szCs w:val="20"/>
    </w:rPr>
  </w:style>
  <w:style w:type="paragraph" w:styleId="BodyText3">
    <w:name w:val="Body Text 3"/>
    <w:basedOn w:val="BodyText"/>
    <w:link w:val="BodyText3Char"/>
    <w:uiPriority w:val="54"/>
    <w:rsid w:val="00AE6BF0"/>
    <w:pPr>
      <w:ind w:left="1440"/>
    </w:pPr>
  </w:style>
  <w:style w:type="character" w:customStyle="1" w:styleId="BodyText3Char">
    <w:name w:val="Body Text 3 Char"/>
    <w:basedOn w:val="DefaultParagraphFont"/>
    <w:link w:val="BodyText3"/>
    <w:uiPriority w:val="54"/>
    <w:rsid w:val="00AE6BF0"/>
    <w:rPr>
      <w:rFonts w:ascii="Arial" w:hAnsi="Arial"/>
      <w:sz w:val="20"/>
    </w:rPr>
  </w:style>
  <w:style w:type="paragraph" w:customStyle="1" w:styleId="BodyText3Hanging">
    <w:name w:val="Body Text 3 Hanging"/>
    <w:basedOn w:val="BodyText"/>
    <w:link w:val="BodyText3HangingChar"/>
    <w:uiPriority w:val="55"/>
    <w:rsid w:val="007F6D9D"/>
    <w:pPr>
      <w:tabs>
        <w:tab w:val="left" w:pos="720"/>
      </w:tabs>
      <w:ind w:left="1440" w:hanging="1440"/>
    </w:pPr>
  </w:style>
  <w:style w:type="character" w:customStyle="1" w:styleId="BodyText3HangingChar">
    <w:name w:val="Body Text 3 Hanging Char"/>
    <w:basedOn w:val="BodyTextChar"/>
    <w:link w:val="BodyText3Hanging"/>
    <w:uiPriority w:val="55"/>
    <w:rsid w:val="007F6D9D"/>
    <w:rPr>
      <w:rFonts w:ascii="Arial" w:hAnsi="Arial"/>
      <w:sz w:val="20"/>
      <w:szCs w:val="20"/>
    </w:rPr>
  </w:style>
  <w:style w:type="paragraph" w:customStyle="1" w:styleId="BodyText4">
    <w:name w:val="Body Text 4"/>
    <w:basedOn w:val="BodyText"/>
    <w:link w:val="BodyText4Char"/>
    <w:uiPriority w:val="54"/>
    <w:qFormat/>
    <w:rsid w:val="00563BA8"/>
    <w:pPr>
      <w:tabs>
        <w:tab w:val="left" w:pos="2160"/>
      </w:tabs>
      <w:ind w:left="2160"/>
    </w:pPr>
  </w:style>
  <w:style w:type="character" w:customStyle="1" w:styleId="BodyText4Char">
    <w:name w:val="Body Text 4 Char"/>
    <w:basedOn w:val="BodyTextChar"/>
    <w:link w:val="BodyText4"/>
    <w:uiPriority w:val="54"/>
    <w:rsid w:val="00563BA8"/>
    <w:rPr>
      <w:rFonts w:ascii="Arial" w:hAnsi="Arial"/>
      <w:sz w:val="20"/>
    </w:rPr>
  </w:style>
  <w:style w:type="paragraph" w:customStyle="1" w:styleId="BodyText4Hanging">
    <w:name w:val="Body Text 4 Hanging"/>
    <w:basedOn w:val="BodyText"/>
    <w:link w:val="BodyText4HangingChar"/>
    <w:uiPriority w:val="55"/>
    <w:rsid w:val="007F6D9D"/>
    <w:pPr>
      <w:tabs>
        <w:tab w:val="left" w:pos="1440"/>
      </w:tabs>
      <w:ind w:left="2160" w:hanging="2160"/>
    </w:pPr>
  </w:style>
  <w:style w:type="character" w:customStyle="1" w:styleId="BodyText4HangingChar">
    <w:name w:val="Body Text 4 Hanging Char"/>
    <w:basedOn w:val="BodyTextChar"/>
    <w:link w:val="BodyText4Hanging"/>
    <w:uiPriority w:val="55"/>
    <w:rsid w:val="007F6D9D"/>
    <w:rPr>
      <w:rFonts w:ascii="Arial" w:hAnsi="Arial"/>
      <w:sz w:val="20"/>
      <w:szCs w:val="20"/>
    </w:rPr>
  </w:style>
  <w:style w:type="paragraph" w:customStyle="1" w:styleId="BodyText5">
    <w:name w:val="Body Text 5"/>
    <w:basedOn w:val="BodyText"/>
    <w:link w:val="BodyText5Char"/>
    <w:uiPriority w:val="54"/>
    <w:qFormat/>
    <w:rsid w:val="00563BA8"/>
    <w:pPr>
      <w:tabs>
        <w:tab w:val="left" w:pos="2880"/>
      </w:tabs>
      <w:ind w:left="2880"/>
    </w:pPr>
  </w:style>
  <w:style w:type="character" w:customStyle="1" w:styleId="BodyText5Char">
    <w:name w:val="Body Text 5 Char"/>
    <w:basedOn w:val="BodyText4Char"/>
    <w:link w:val="BodyText5"/>
    <w:uiPriority w:val="54"/>
    <w:rsid w:val="00563BA8"/>
    <w:rPr>
      <w:rFonts w:ascii="Arial" w:hAnsi="Arial"/>
      <w:sz w:val="20"/>
    </w:rPr>
  </w:style>
  <w:style w:type="paragraph" w:customStyle="1" w:styleId="BodyText5Hanging">
    <w:name w:val="Body Text 5 Hanging"/>
    <w:basedOn w:val="BodyText"/>
    <w:link w:val="BodyText5HangingChar"/>
    <w:uiPriority w:val="55"/>
    <w:rsid w:val="007F6D9D"/>
    <w:pPr>
      <w:tabs>
        <w:tab w:val="left" w:pos="2160"/>
      </w:tabs>
      <w:ind w:left="2880" w:hanging="2880"/>
    </w:pPr>
  </w:style>
  <w:style w:type="character" w:customStyle="1" w:styleId="BodyText5HangingChar">
    <w:name w:val="Body Text 5 Hanging Char"/>
    <w:basedOn w:val="BodyTextChar"/>
    <w:link w:val="BodyText5Hanging"/>
    <w:uiPriority w:val="55"/>
    <w:rsid w:val="007F6D9D"/>
    <w:rPr>
      <w:rFonts w:ascii="Arial" w:hAnsi="Arial"/>
      <w:sz w:val="20"/>
      <w:szCs w:val="20"/>
    </w:rPr>
  </w:style>
  <w:style w:type="paragraph" w:customStyle="1" w:styleId="BodyText6">
    <w:name w:val="Body Text 6"/>
    <w:basedOn w:val="BodyText"/>
    <w:link w:val="BodyText6Char"/>
    <w:uiPriority w:val="54"/>
    <w:qFormat/>
    <w:rsid w:val="00563BA8"/>
    <w:pPr>
      <w:tabs>
        <w:tab w:val="left" w:pos="3600"/>
      </w:tabs>
      <w:ind w:left="3600"/>
    </w:pPr>
  </w:style>
  <w:style w:type="character" w:customStyle="1" w:styleId="BodyText6Char">
    <w:name w:val="Body Text 6 Char"/>
    <w:basedOn w:val="BodyTextChar"/>
    <w:link w:val="BodyText6"/>
    <w:uiPriority w:val="54"/>
    <w:rsid w:val="00563BA8"/>
    <w:rPr>
      <w:rFonts w:ascii="Arial" w:hAnsi="Arial"/>
      <w:sz w:val="20"/>
    </w:rPr>
  </w:style>
  <w:style w:type="paragraph" w:customStyle="1" w:styleId="BodyText6Hanging">
    <w:name w:val="Body Text 6 Hanging"/>
    <w:basedOn w:val="BodyText"/>
    <w:link w:val="BodyText6HangingChar"/>
    <w:uiPriority w:val="55"/>
    <w:rsid w:val="007F6D9D"/>
    <w:pPr>
      <w:tabs>
        <w:tab w:val="left" w:pos="2880"/>
      </w:tabs>
      <w:ind w:left="3600" w:hanging="3600"/>
    </w:pPr>
  </w:style>
  <w:style w:type="character" w:customStyle="1" w:styleId="BodyText6HangingChar">
    <w:name w:val="Body Text 6 Hanging Char"/>
    <w:basedOn w:val="BodyTextChar"/>
    <w:link w:val="BodyText6Hanging"/>
    <w:uiPriority w:val="55"/>
    <w:rsid w:val="007F6D9D"/>
    <w:rPr>
      <w:rFonts w:ascii="Arial" w:hAnsi="Arial"/>
      <w:sz w:val="20"/>
      <w:szCs w:val="20"/>
    </w:rPr>
  </w:style>
  <w:style w:type="paragraph" w:customStyle="1" w:styleId="BodyText7">
    <w:name w:val="Body Text 7"/>
    <w:basedOn w:val="BodyText"/>
    <w:link w:val="BodyText7Char"/>
    <w:uiPriority w:val="54"/>
    <w:qFormat/>
    <w:rsid w:val="00563BA8"/>
    <w:pPr>
      <w:tabs>
        <w:tab w:val="left" w:pos="4321"/>
      </w:tabs>
      <w:ind w:left="4321"/>
    </w:pPr>
  </w:style>
  <w:style w:type="character" w:customStyle="1" w:styleId="BodyText7Char">
    <w:name w:val="Body Text 7 Char"/>
    <w:basedOn w:val="BodyTextChar"/>
    <w:link w:val="BodyText7"/>
    <w:uiPriority w:val="54"/>
    <w:rsid w:val="00563BA8"/>
    <w:rPr>
      <w:rFonts w:ascii="Arial" w:hAnsi="Arial"/>
      <w:sz w:val="20"/>
    </w:rPr>
  </w:style>
  <w:style w:type="paragraph" w:customStyle="1" w:styleId="BodyText7Hanging">
    <w:name w:val="Body Text 7 Hanging"/>
    <w:basedOn w:val="BodyText"/>
    <w:link w:val="BodyText7HangingChar"/>
    <w:uiPriority w:val="55"/>
    <w:rsid w:val="007F6D9D"/>
    <w:pPr>
      <w:tabs>
        <w:tab w:val="left" w:pos="3600"/>
      </w:tabs>
      <w:ind w:left="4321" w:hanging="4321"/>
    </w:pPr>
  </w:style>
  <w:style w:type="character" w:customStyle="1" w:styleId="BodyText7HangingChar">
    <w:name w:val="Body Text 7 Hanging Char"/>
    <w:basedOn w:val="BodyTextChar"/>
    <w:link w:val="BodyText7Hanging"/>
    <w:uiPriority w:val="55"/>
    <w:rsid w:val="007F6D9D"/>
    <w:rPr>
      <w:rFonts w:ascii="Arial" w:hAnsi="Arial"/>
      <w:sz w:val="20"/>
      <w:szCs w:val="20"/>
    </w:rPr>
  </w:style>
  <w:style w:type="paragraph" w:customStyle="1" w:styleId="BodyText8">
    <w:name w:val="Body Text 8"/>
    <w:basedOn w:val="BodyText"/>
    <w:link w:val="BodyText8Char"/>
    <w:uiPriority w:val="54"/>
    <w:qFormat/>
    <w:rsid w:val="00563BA8"/>
    <w:pPr>
      <w:tabs>
        <w:tab w:val="left" w:pos="5041"/>
      </w:tabs>
      <w:ind w:left="5041"/>
    </w:pPr>
  </w:style>
  <w:style w:type="character" w:customStyle="1" w:styleId="BodyText8Char">
    <w:name w:val="Body Text 8 Char"/>
    <w:basedOn w:val="BodyTextChar"/>
    <w:link w:val="BodyText8"/>
    <w:uiPriority w:val="54"/>
    <w:rsid w:val="00563BA8"/>
    <w:rPr>
      <w:rFonts w:ascii="Arial" w:hAnsi="Arial"/>
      <w:sz w:val="20"/>
    </w:rPr>
  </w:style>
  <w:style w:type="paragraph" w:customStyle="1" w:styleId="BodyText8Hanging">
    <w:name w:val="Body Text 8 Hanging"/>
    <w:basedOn w:val="BodyText"/>
    <w:link w:val="BodyText8HangingChar"/>
    <w:uiPriority w:val="55"/>
    <w:rsid w:val="007F6D9D"/>
    <w:pPr>
      <w:tabs>
        <w:tab w:val="left" w:pos="4321"/>
      </w:tabs>
      <w:ind w:left="5041" w:hanging="5041"/>
    </w:pPr>
  </w:style>
  <w:style w:type="character" w:customStyle="1" w:styleId="BodyText8HangingChar">
    <w:name w:val="Body Text 8 Hanging Char"/>
    <w:basedOn w:val="BodyTextChar"/>
    <w:link w:val="BodyText8Hanging"/>
    <w:uiPriority w:val="55"/>
    <w:rsid w:val="007F6D9D"/>
    <w:rPr>
      <w:rFonts w:ascii="Arial" w:hAnsi="Arial"/>
      <w:sz w:val="20"/>
      <w:szCs w:val="20"/>
    </w:rPr>
  </w:style>
  <w:style w:type="paragraph" w:customStyle="1" w:styleId="Bullets1">
    <w:name w:val="Bullets 1"/>
    <w:basedOn w:val="BodyText"/>
    <w:uiPriority w:val="1"/>
    <w:qFormat/>
    <w:rsid w:val="00563BA8"/>
    <w:pPr>
      <w:numPr>
        <w:numId w:val="19"/>
      </w:numPr>
    </w:pPr>
  </w:style>
  <w:style w:type="paragraph" w:customStyle="1" w:styleId="Bullets2">
    <w:name w:val="Bullets 2"/>
    <w:basedOn w:val="BodyText"/>
    <w:uiPriority w:val="1"/>
    <w:qFormat/>
    <w:rsid w:val="00563BA8"/>
    <w:pPr>
      <w:numPr>
        <w:ilvl w:val="1"/>
        <w:numId w:val="19"/>
      </w:numPr>
    </w:pPr>
  </w:style>
  <w:style w:type="paragraph" w:customStyle="1" w:styleId="Bullets3">
    <w:name w:val="Bullets 3"/>
    <w:basedOn w:val="BodyText"/>
    <w:uiPriority w:val="1"/>
    <w:qFormat/>
    <w:rsid w:val="00563BA8"/>
    <w:pPr>
      <w:numPr>
        <w:ilvl w:val="2"/>
        <w:numId w:val="19"/>
      </w:numPr>
    </w:pPr>
  </w:style>
  <w:style w:type="paragraph" w:customStyle="1" w:styleId="Bullets4">
    <w:name w:val="Bullets 4"/>
    <w:basedOn w:val="BodyText"/>
    <w:uiPriority w:val="1"/>
    <w:qFormat/>
    <w:rsid w:val="00563BA8"/>
    <w:pPr>
      <w:numPr>
        <w:ilvl w:val="3"/>
        <w:numId w:val="19"/>
      </w:numPr>
    </w:pPr>
  </w:style>
  <w:style w:type="paragraph" w:customStyle="1" w:styleId="Bullets5">
    <w:name w:val="Bullets 5"/>
    <w:basedOn w:val="BodyText"/>
    <w:uiPriority w:val="1"/>
    <w:qFormat/>
    <w:rsid w:val="00563BA8"/>
    <w:pPr>
      <w:numPr>
        <w:ilvl w:val="4"/>
        <w:numId w:val="19"/>
      </w:numPr>
    </w:pPr>
  </w:style>
  <w:style w:type="paragraph" w:customStyle="1" w:styleId="Bullets6">
    <w:name w:val="Bullets 6"/>
    <w:basedOn w:val="BodyText"/>
    <w:uiPriority w:val="1"/>
    <w:qFormat/>
    <w:rsid w:val="00563BA8"/>
    <w:pPr>
      <w:numPr>
        <w:ilvl w:val="5"/>
        <w:numId w:val="19"/>
      </w:numPr>
    </w:pPr>
  </w:style>
  <w:style w:type="paragraph" w:customStyle="1" w:styleId="Bullets7">
    <w:name w:val="Bullets 7"/>
    <w:basedOn w:val="BodyText"/>
    <w:uiPriority w:val="1"/>
    <w:qFormat/>
    <w:rsid w:val="00563BA8"/>
    <w:pPr>
      <w:numPr>
        <w:ilvl w:val="6"/>
        <w:numId w:val="19"/>
      </w:numPr>
    </w:pPr>
  </w:style>
  <w:style w:type="paragraph" w:customStyle="1" w:styleId="Bullets8">
    <w:name w:val="Bullets 8"/>
    <w:basedOn w:val="BodyText"/>
    <w:uiPriority w:val="1"/>
    <w:qFormat/>
    <w:rsid w:val="00563BA8"/>
    <w:pPr>
      <w:numPr>
        <w:ilvl w:val="7"/>
        <w:numId w:val="19"/>
      </w:numPr>
    </w:pPr>
  </w:style>
  <w:style w:type="paragraph" w:customStyle="1" w:styleId="CentredHeadingCaps">
    <w:name w:val="Centred Heading Caps"/>
    <w:basedOn w:val="BodyText"/>
    <w:next w:val="BodyText"/>
    <w:uiPriority w:val="19"/>
    <w:rsid w:val="00AE6BF0"/>
    <w:pPr>
      <w:jc w:val="center"/>
      <w:outlineLvl w:val="0"/>
    </w:pPr>
    <w:rPr>
      <w:b/>
      <w:caps/>
    </w:rPr>
  </w:style>
  <w:style w:type="paragraph" w:customStyle="1" w:styleId="CentredHeading">
    <w:name w:val="Centred Heading"/>
    <w:basedOn w:val="CentredHeadingCaps"/>
    <w:next w:val="BodyText"/>
    <w:uiPriority w:val="19"/>
    <w:rsid w:val="00AE6BF0"/>
    <w:rPr>
      <w:caps w:val="0"/>
    </w:rPr>
  </w:style>
  <w:style w:type="paragraph" w:customStyle="1" w:styleId="CentredHeadingCapsTOC">
    <w:name w:val="Centred Heading Caps (TOC)"/>
    <w:basedOn w:val="CentredHeadingCaps"/>
    <w:next w:val="BodyText"/>
    <w:uiPriority w:val="19"/>
    <w:rsid w:val="00AE6BF0"/>
  </w:style>
  <w:style w:type="paragraph" w:customStyle="1" w:styleId="CentredHeadingTOC">
    <w:name w:val="Centred Heading (TOC)"/>
    <w:basedOn w:val="CentredHeadingCapsTOC"/>
    <w:next w:val="BodyText"/>
    <w:uiPriority w:val="19"/>
    <w:rsid w:val="00AE6BF0"/>
    <w:rPr>
      <w:caps w:val="0"/>
    </w:rPr>
  </w:style>
  <w:style w:type="paragraph" w:customStyle="1" w:styleId="Definition">
    <w:name w:val="Definition"/>
    <w:basedOn w:val="BodyText"/>
    <w:uiPriority w:val="39"/>
    <w:qFormat/>
    <w:rsid w:val="00563BA8"/>
    <w:pPr>
      <w:numPr>
        <w:numId w:val="20"/>
      </w:numPr>
    </w:pPr>
  </w:style>
  <w:style w:type="paragraph" w:customStyle="1" w:styleId="Definition1">
    <w:name w:val="Definition 1"/>
    <w:basedOn w:val="BodyText"/>
    <w:uiPriority w:val="39"/>
    <w:qFormat/>
    <w:rsid w:val="00563BA8"/>
    <w:pPr>
      <w:numPr>
        <w:ilvl w:val="1"/>
        <w:numId w:val="20"/>
      </w:numPr>
    </w:pPr>
  </w:style>
  <w:style w:type="paragraph" w:customStyle="1" w:styleId="Definition2">
    <w:name w:val="Definition 2"/>
    <w:basedOn w:val="BodyText"/>
    <w:uiPriority w:val="39"/>
    <w:qFormat/>
    <w:rsid w:val="00563BA8"/>
    <w:pPr>
      <w:numPr>
        <w:ilvl w:val="2"/>
        <w:numId w:val="20"/>
      </w:numPr>
    </w:pPr>
  </w:style>
  <w:style w:type="paragraph" w:customStyle="1" w:styleId="Definition3">
    <w:name w:val="Definition 3"/>
    <w:basedOn w:val="BodyText"/>
    <w:uiPriority w:val="39"/>
    <w:qFormat/>
    <w:rsid w:val="00563BA8"/>
    <w:pPr>
      <w:numPr>
        <w:ilvl w:val="3"/>
        <w:numId w:val="20"/>
      </w:numPr>
    </w:pPr>
  </w:style>
  <w:style w:type="paragraph" w:customStyle="1" w:styleId="Definition4">
    <w:name w:val="Definition 4"/>
    <w:basedOn w:val="BodyText"/>
    <w:uiPriority w:val="39"/>
    <w:qFormat/>
    <w:rsid w:val="00563BA8"/>
    <w:pPr>
      <w:numPr>
        <w:ilvl w:val="4"/>
        <w:numId w:val="20"/>
      </w:numPr>
    </w:pPr>
  </w:style>
  <w:style w:type="paragraph" w:customStyle="1" w:styleId="Definition5">
    <w:name w:val="Definition 5"/>
    <w:basedOn w:val="BodyText"/>
    <w:uiPriority w:val="39"/>
    <w:qFormat/>
    <w:rsid w:val="00563BA8"/>
    <w:pPr>
      <w:numPr>
        <w:ilvl w:val="5"/>
        <w:numId w:val="20"/>
      </w:numPr>
    </w:pPr>
  </w:style>
  <w:style w:type="paragraph" w:customStyle="1" w:styleId="Definition6">
    <w:name w:val="Definition 6"/>
    <w:basedOn w:val="BodyText"/>
    <w:uiPriority w:val="39"/>
    <w:qFormat/>
    <w:rsid w:val="00563BA8"/>
    <w:pPr>
      <w:numPr>
        <w:ilvl w:val="6"/>
        <w:numId w:val="20"/>
      </w:numPr>
    </w:pPr>
  </w:style>
  <w:style w:type="character" w:customStyle="1" w:styleId="DefinitionTerm">
    <w:name w:val="Definition Term"/>
    <w:basedOn w:val="DefaultParagraphFont"/>
    <w:uiPriority w:val="38"/>
    <w:qFormat/>
    <w:rsid w:val="00563BA8"/>
    <w:rPr>
      <w:b/>
    </w:rPr>
  </w:style>
  <w:style w:type="paragraph" w:customStyle="1" w:styleId="Execution">
    <w:name w:val="Execution"/>
    <w:basedOn w:val="BodyText"/>
    <w:uiPriority w:val="91"/>
    <w:rsid w:val="00662D53"/>
    <w:pPr>
      <w:tabs>
        <w:tab w:val="right" w:pos="3969"/>
      </w:tabs>
      <w:spacing w:after="0"/>
    </w:pPr>
  </w:style>
  <w:style w:type="paragraph" w:customStyle="1" w:styleId="ExecutionTable">
    <w:name w:val="Execution Table"/>
    <w:basedOn w:val="BodyText"/>
    <w:uiPriority w:val="91"/>
    <w:rsid w:val="00662D53"/>
    <w:pPr>
      <w:keepNext/>
      <w:tabs>
        <w:tab w:val="right" w:leader="dot" w:pos="4536"/>
        <w:tab w:val="right" w:leader="dot" w:pos="9072"/>
      </w:tabs>
      <w:spacing w:after="0"/>
    </w:pPr>
  </w:style>
  <w:style w:type="character" w:customStyle="1" w:styleId="GuidanceNote">
    <w:name w:val="Guidance Note"/>
    <w:basedOn w:val="DefaultParagraphFont"/>
    <w:uiPriority w:val="91"/>
    <w:qFormat/>
    <w:rsid w:val="00563BA8"/>
    <w:rPr>
      <w:b/>
      <w:i/>
    </w:rPr>
  </w:style>
  <w:style w:type="paragraph" w:customStyle="1" w:styleId="IntroHeading">
    <w:name w:val="Intro Heading"/>
    <w:basedOn w:val="BodyText"/>
    <w:next w:val="BodyText"/>
    <w:uiPriority w:val="24"/>
    <w:rsid w:val="00AE6BF0"/>
    <w:pPr>
      <w:keepNext/>
    </w:pPr>
    <w:rPr>
      <w:b/>
    </w:rPr>
  </w:style>
  <w:style w:type="paragraph" w:customStyle="1" w:styleId="IntroText">
    <w:name w:val="Intro Text"/>
    <w:basedOn w:val="BodyText"/>
    <w:next w:val="BodyText"/>
    <w:uiPriority w:val="24"/>
    <w:rsid w:val="00662D53"/>
    <w:pPr>
      <w:tabs>
        <w:tab w:val="right" w:pos="9072"/>
      </w:tabs>
    </w:pPr>
  </w:style>
  <w:style w:type="paragraph" w:customStyle="1" w:styleId="Level1Heading">
    <w:name w:val="Level 1 Heading"/>
    <w:basedOn w:val="BodyText"/>
    <w:uiPriority w:val="49"/>
    <w:qFormat/>
    <w:rsid w:val="00563BA8"/>
    <w:pPr>
      <w:keepNext/>
      <w:numPr>
        <w:numId w:val="21"/>
      </w:numPr>
      <w:outlineLvl w:val="0"/>
    </w:pPr>
    <w:rPr>
      <w:b/>
    </w:rPr>
  </w:style>
  <w:style w:type="paragraph" w:customStyle="1" w:styleId="Level1Number">
    <w:name w:val="Level 1 Number"/>
    <w:basedOn w:val="Level1Heading"/>
    <w:uiPriority w:val="49"/>
    <w:qFormat/>
    <w:rsid w:val="00563BA8"/>
    <w:pPr>
      <w:keepNext w:val="0"/>
    </w:pPr>
    <w:rPr>
      <w:b w:val="0"/>
    </w:rPr>
  </w:style>
  <w:style w:type="paragraph" w:customStyle="1" w:styleId="Level2Number">
    <w:name w:val="Level 2 Number"/>
    <w:basedOn w:val="BodyText"/>
    <w:uiPriority w:val="49"/>
    <w:qFormat/>
    <w:rsid w:val="00563BA8"/>
    <w:pPr>
      <w:numPr>
        <w:ilvl w:val="1"/>
        <w:numId w:val="21"/>
      </w:numPr>
    </w:pPr>
  </w:style>
  <w:style w:type="paragraph" w:customStyle="1" w:styleId="Level2Heading">
    <w:name w:val="Level 2 Heading"/>
    <w:basedOn w:val="Level2Number"/>
    <w:uiPriority w:val="49"/>
    <w:qFormat/>
    <w:rsid w:val="00563BA8"/>
    <w:pPr>
      <w:keepNext/>
    </w:pPr>
    <w:rPr>
      <w:b/>
    </w:rPr>
  </w:style>
  <w:style w:type="paragraph" w:customStyle="1" w:styleId="Level3Number">
    <w:name w:val="Level 3 Number"/>
    <w:basedOn w:val="BodyText"/>
    <w:uiPriority w:val="49"/>
    <w:qFormat/>
    <w:rsid w:val="00563BA8"/>
    <w:pPr>
      <w:numPr>
        <w:ilvl w:val="2"/>
        <w:numId w:val="21"/>
      </w:numPr>
    </w:pPr>
  </w:style>
  <w:style w:type="paragraph" w:customStyle="1" w:styleId="Level3Heading">
    <w:name w:val="Level 3 Heading"/>
    <w:basedOn w:val="Level3Number"/>
    <w:uiPriority w:val="49"/>
    <w:qFormat/>
    <w:rsid w:val="00563BA8"/>
    <w:pPr>
      <w:keepNext/>
    </w:pPr>
    <w:rPr>
      <w:b/>
    </w:rPr>
  </w:style>
  <w:style w:type="paragraph" w:customStyle="1" w:styleId="Level4Number">
    <w:name w:val="Level 4 Number"/>
    <w:basedOn w:val="BodyText"/>
    <w:uiPriority w:val="49"/>
    <w:qFormat/>
    <w:rsid w:val="00563BA8"/>
    <w:pPr>
      <w:numPr>
        <w:ilvl w:val="3"/>
        <w:numId w:val="21"/>
      </w:numPr>
    </w:pPr>
  </w:style>
  <w:style w:type="paragraph" w:customStyle="1" w:styleId="Level4Heading">
    <w:name w:val="Level 4 Heading"/>
    <w:basedOn w:val="Level4Number"/>
    <w:uiPriority w:val="49"/>
    <w:qFormat/>
    <w:rsid w:val="00563BA8"/>
    <w:pPr>
      <w:keepNext/>
    </w:pPr>
    <w:rPr>
      <w:b/>
    </w:rPr>
  </w:style>
  <w:style w:type="paragraph" w:customStyle="1" w:styleId="Level5Number">
    <w:name w:val="Level 5 Number"/>
    <w:basedOn w:val="BodyText"/>
    <w:uiPriority w:val="49"/>
    <w:qFormat/>
    <w:rsid w:val="00563BA8"/>
    <w:pPr>
      <w:numPr>
        <w:ilvl w:val="4"/>
        <w:numId w:val="21"/>
      </w:numPr>
    </w:pPr>
  </w:style>
  <w:style w:type="paragraph" w:customStyle="1" w:styleId="Level5Heading">
    <w:name w:val="Level 5 Heading"/>
    <w:basedOn w:val="Level5Number"/>
    <w:uiPriority w:val="49"/>
    <w:qFormat/>
    <w:rsid w:val="00563BA8"/>
    <w:pPr>
      <w:keepNext/>
    </w:pPr>
    <w:rPr>
      <w:b/>
    </w:rPr>
  </w:style>
  <w:style w:type="paragraph" w:customStyle="1" w:styleId="Level6Number">
    <w:name w:val="Level 6 Number"/>
    <w:basedOn w:val="BodyText"/>
    <w:uiPriority w:val="49"/>
    <w:qFormat/>
    <w:rsid w:val="00563BA8"/>
    <w:pPr>
      <w:numPr>
        <w:ilvl w:val="5"/>
        <w:numId w:val="21"/>
      </w:numPr>
    </w:pPr>
  </w:style>
  <w:style w:type="paragraph" w:customStyle="1" w:styleId="Level7Number">
    <w:name w:val="Level 7 Number"/>
    <w:basedOn w:val="BodyText"/>
    <w:uiPriority w:val="49"/>
    <w:qFormat/>
    <w:rsid w:val="00563BA8"/>
    <w:pPr>
      <w:numPr>
        <w:ilvl w:val="6"/>
        <w:numId w:val="21"/>
      </w:numPr>
    </w:pPr>
  </w:style>
  <w:style w:type="paragraph" w:customStyle="1" w:styleId="Level8Number">
    <w:name w:val="Level 8 Number"/>
    <w:basedOn w:val="BodyText"/>
    <w:uiPriority w:val="49"/>
    <w:qFormat/>
    <w:rsid w:val="00563BA8"/>
    <w:pPr>
      <w:numPr>
        <w:ilvl w:val="7"/>
        <w:numId w:val="21"/>
      </w:numPr>
    </w:pPr>
  </w:style>
  <w:style w:type="table" w:styleId="TableGrid">
    <w:name w:val="Table Grid"/>
    <w:basedOn w:val="TableNormal"/>
    <w:rsid w:val="00B631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 1"/>
    <w:basedOn w:val="BodyText"/>
    <w:uiPriority w:val="72"/>
    <w:qFormat/>
    <w:rsid w:val="00563BA8"/>
    <w:pPr>
      <w:numPr>
        <w:numId w:val="22"/>
      </w:numPr>
    </w:pPr>
  </w:style>
  <w:style w:type="paragraph" w:customStyle="1" w:styleId="Note2">
    <w:name w:val="Note 2"/>
    <w:basedOn w:val="BodyText"/>
    <w:uiPriority w:val="72"/>
    <w:qFormat/>
    <w:rsid w:val="00563BA8"/>
    <w:pPr>
      <w:numPr>
        <w:ilvl w:val="1"/>
        <w:numId w:val="22"/>
      </w:numPr>
    </w:pPr>
  </w:style>
  <w:style w:type="paragraph" w:customStyle="1" w:styleId="Note3">
    <w:name w:val="Note 3"/>
    <w:basedOn w:val="BodyText"/>
    <w:uiPriority w:val="72"/>
    <w:qFormat/>
    <w:rsid w:val="00563BA8"/>
    <w:pPr>
      <w:numPr>
        <w:ilvl w:val="2"/>
        <w:numId w:val="22"/>
      </w:numPr>
    </w:pPr>
  </w:style>
  <w:style w:type="paragraph" w:customStyle="1" w:styleId="Note4">
    <w:name w:val="Note 4"/>
    <w:basedOn w:val="BodyText"/>
    <w:uiPriority w:val="72"/>
    <w:qFormat/>
    <w:rsid w:val="00563BA8"/>
    <w:pPr>
      <w:numPr>
        <w:ilvl w:val="3"/>
        <w:numId w:val="22"/>
      </w:numPr>
    </w:pPr>
  </w:style>
  <w:style w:type="paragraph" w:customStyle="1" w:styleId="Note5">
    <w:name w:val="Note 5"/>
    <w:basedOn w:val="BodyText"/>
    <w:uiPriority w:val="72"/>
    <w:qFormat/>
    <w:rsid w:val="00563BA8"/>
    <w:pPr>
      <w:numPr>
        <w:ilvl w:val="4"/>
        <w:numId w:val="22"/>
      </w:numPr>
    </w:pPr>
  </w:style>
  <w:style w:type="paragraph" w:customStyle="1" w:styleId="Note6">
    <w:name w:val="Note 6"/>
    <w:basedOn w:val="BodyText"/>
    <w:uiPriority w:val="72"/>
    <w:qFormat/>
    <w:rsid w:val="00563BA8"/>
    <w:pPr>
      <w:numPr>
        <w:ilvl w:val="5"/>
        <w:numId w:val="22"/>
      </w:numPr>
    </w:pPr>
  </w:style>
  <w:style w:type="paragraph" w:customStyle="1" w:styleId="Note7">
    <w:name w:val="Note 7"/>
    <w:basedOn w:val="BodyText"/>
    <w:uiPriority w:val="72"/>
    <w:qFormat/>
    <w:rsid w:val="00563BA8"/>
    <w:pPr>
      <w:numPr>
        <w:ilvl w:val="6"/>
        <w:numId w:val="22"/>
      </w:numPr>
    </w:pPr>
  </w:style>
  <w:style w:type="paragraph" w:customStyle="1" w:styleId="Note8">
    <w:name w:val="Note 8"/>
    <w:basedOn w:val="BodyText"/>
    <w:uiPriority w:val="72"/>
    <w:qFormat/>
    <w:rsid w:val="00563BA8"/>
    <w:pPr>
      <w:numPr>
        <w:ilvl w:val="7"/>
        <w:numId w:val="22"/>
      </w:numPr>
    </w:pPr>
  </w:style>
  <w:style w:type="numbering" w:customStyle="1" w:styleId="NumberingAppendixHeadings">
    <w:name w:val="Numbering Appendix Headings"/>
    <w:uiPriority w:val="99"/>
    <w:rsid w:val="00AE6BF0"/>
    <w:pPr>
      <w:numPr>
        <w:numId w:val="2"/>
      </w:numPr>
    </w:pPr>
  </w:style>
  <w:style w:type="numbering" w:customStyle="1" w:styleId="NumberingBackground">
    <w:name w:val="Numbering Background"/>
    <w:uiPriority w:val="99"/>
    <w:rsid w:val="00AE6BF0"/>
    <w:pPr>
      <w:numPr>
        <w:numId w:val="3"/>
      </w:numPr>
    </w:pPr>
  </w:style>
  <w:style w:type="numbering" w:customStyle="1" w:styleId="NumberingBullets">
    <w:name w:val="Numbering Bullets"/>
    <w:uiPriority w:val="99"/>
    <w:rsid w:val="00AE6BF0"/>
    <w:pPr>
      <w:numPr>
        <w:numId w:val="4"/>
      </w:numPr>
    </w:pPr>
  </w:style>
  <w:style w:type="numbering" w:customStyle="1" w:styleId="NumberingDefinitions">
    <w:name w:val="Numbering Definitions"/>
    <w:uiPriority w:val="99"/>
    <w:rsid w:val="00AE6BF0"/>
    <w:pPr>
      <w:numPr>
        <w:numId w:val="5"/>
      </w:numPr>
    </w:pPr>
  </w:style>
  <w:style w:type="numbering" w:customStyle="1" w:styleId="NumberingMain">
    <w:name w:val="Numbering Main"/>
    <w:uiPriority w:val="99"/>
    <w:rsid w:val="00AE6BF0"/>
    <w:pPr>
      <w:numPr>
        <w:numId w:val="6"/>
      </w:numPr>
    </w:pPr>
  </w:style>
  <w:style w:type="numbering" w:customStyle="1" w:styleId="NumberingNotes">
    <w:name w:val="Numbering Notes"/>
    <w:uiPriority w:val="99"/>
    <w:rsid w:val="00AE6BF0"/>
    <w:pPr>
      <w:numPr>
        <w:numId w:val="7"/>
      </w:numPr>
    </w:pPr>
  </w:style>
  <w:style w:type="numbering" w:customStyle="1" w:styleId="NumberingParties">
    <w:name w:val="Numbering Parties"/>
    <w:uiPriority w:val="99"/>
    <w:rsid w:val="00AE6BF0"/>
    <w:pPr>
      <w:numPr>
        <w:numId w:val="8"/>
      </w:numPr>
    </w:pPr>
  </w:style>
  <w:style w:type="numbering" w:customStyle="1" w:styleId="NumberingPrecedentNotes">
    <w:name w:val="Numbering Precedent Notes"/>
    <w:uiPriority w:val="99"/>
    <w:rsid w:val="00AE6BF0"/>
    <w:pPr>
      <w:numPr>
        <w:numId w:val="9"/>
      </w:numPr>
    </w:pPr>
  </w:style>
  <w:style w:type="numbering" w:customStyle="1" w:styleId="NumberingSchedules">
    <w:name w:val="Numbering Schedules"/>
    <w:uiPriority w:val="99"/>
    <w:rsid w:val="00AE6BF0"/>
    <w:pPr>
      <w:numPr>
        <w:numId w:val="10"/>
      </w:numPr>
    </w:pPr>
  </w:style>
  <w:style w:type="numbering" w:customStyle="1" w:styleId="NumberingSchedulesHeadings">
    <w:name w:val="Numbering Schedules Headings"/>
    <w:uiPriority w:val="99"/>
    <w:rsid w:val="00AE6BF0"/>
    <w:pPr>
      <w:numPr>
        <w:numId w:val="11"/>
      </w:numPr>
    </w:pPr>
  </w:style>
  <w:style w:type="numbering" w:customStyle="1" w:styleId="NumberingTheAppendix">
    <w:name w:val="Numbering The Appendix"/>
    <w:uiPriority w:val="99"/>
    <w:rsid w:val="00AE6BF0"/>
    <w:pPr>
      <w:numPr>
        <w:numId w:val="12"/>
      </w:numPr>
    </w:pPr>
  </w:style>
  <w:style w:type="numbering" w:customStyle="1" w:styleId="NumberingTheSchedule">
    <w:name w:val="Numbering The Schedule"/>
    <w:uiPriority w:val="99"/>
    <w:rsid w:val="00AE6BF0"/>
    <w:pPr>
      <w:numPr>
        <w:numId w:val="13"/>
      </w:numPr>
    </w:pPr>
  </w:style>
  <w:style w:type="paragraph" w:customStyle="1" w:styleId="Parties1">
    <w:name w:val="Parties 1"/>
    <w:basedOn w:val="BodyText"/>
    <w:uiPriority w:val="19"/>
    <w:rsid w:val="00563BA8"/>
    <w:pPr>
      <w:numPr>
        <w:numId w:val="28"/>
      </w:numPr>
    </w:pPr>
  </w:style>
  <w:style w:type="paragraph" w:customStyle="1" w:styleId="Parties2">
    <w:name w:val="Parties 2"/>
    <w:basedOn w:val="BodyText"/>
    <w:uiPriority w:val="19"/>
    <w:rsid w:val="00563BA8"/>
    <w:pPr>
      <w:numPr>
        <w:ilvl w:val="1"/>
        <w:numId w:val="28"/>
      </w:numPr>
    </w:pPr>
  </w:style>
  <w:style w:type="paragraph" w:customStyle="1" w:styleId="PrecedentNotes1">
    <w:name w:val="Precedent Notes 1"/>
    <w:basedOn w:val="BodyText"/>
    <w:uiPriority w:val="90"/>
    <w:qFormat/>
    <w:rsid w:val="00563BA8"/>
    <w:pPr>
      <w:numPr>
        <w:numId w:val="23"/>
      </w:numPr>
    </w:pPr>
  </w:style>
  <w:style w:type="paragraph" w:customStyle="1" w:styleId="PrecedentNotes2">
    <w:name w:val="Precedent Notes 2"/>
    <w:basedOn w:val="BodyText"/>
    <w:uiPriority w:val="90"/>
    <w:qFormat/>
    <w:rsid w:val="00563BA8"/>
    <w:pPr>
      <w:numPr>
        <w:ilvl w:val="1"/>
        <w:numId w:val="23"/>
      </w:numPr>
    </w:pPr>
  </w:style>
  <w:style w:type="paragraph" w:customStyle="1" w:styleId="PrecedentNotes3">
    <w:name w:val="Precedent Notes 3"/>
    <w:basedOn w:val="BodyText"/>
    <w:uiPriority w:val="90"/>
    <w:qFormat/>
    <w:rsid w:val="00563BA8"/>
    <w:pPr>
      <w:numPr>
        <w:ilvl w:val="2"/>
        <w:numId w:val="23"/>
      </w:numPr>
    </w:pPr>
  </w:style>
  <w:style w:type="paragraph" w:customStyle="1" w:styleId="PrecedentNotes4">
    <w:name w:val="Precedent Notes 4"/>
    <w:basedOn w:val="BodyText"/>
    <w:uiPriority w:val="90"/>
    <w:qFormat/>
    <w:rsid w:val="00563BA8"/>
    <w:pPr>
      <w:numPr>
        <w:ilvl w:val="3"/>
        <w:numId w:val="23"/>
      </w:numPr>
    </w:pPr>
  </w:style>
  <w:style w:type="paragraph" w:customStyle="1" w:styleId="Sch1Heading">
    <w:name w:val="Sch 1 Heading"/>
    <w:basedOn w:val="BodyText"/>
    <w:uiPriority w:val="79"/>
    <w:qFormat/>
    <w:rsid w:val="006D783F"/>
    <w:pPr>
      <w:keepNext/>
      <w:numPr>
        <w:ilvl w:val="1"/>
        <w:numId w:val="26"/>
      </w:numPr>
      <w:outlineLvl w:val="2"/>
    </w:pPr>
    <w:rPr>
      <w:b/>
    </w:rPr>
  </w:style>
  <w:style w:type="paragraph" w:customStyle="1" w:styleId="Sch2Number">
    <w:name w:val="Sch 2 Number"/>
    <w:basedOn w:val="BodyText"/>
    <w:uiPriority w:val="79"/>
    <w:qFormat/>
    <w:rsid w:val="00563BA8"/>
    <w:pPr>
      <w:numPr>
        <w:ilvl w:val="2"/>
        <w:numId w:val="26"/>
      </w:numPr>
    </w:pPr>
  </w:style>
  <w:style w:type="paragraph" w:customStyle="1" w:styleId="Sch3Number">
    <w:name w:val="Sch 3 Number"/>
    <w:basedOn w:val="BodyText"/>
    <w:uiPriority w:val="79"/>
    <w:qFormat/>
    <w:rsid w:val="00563BA8"/>
    <w:pPr>
      <w:numPr>
        <w:ilvl w:val="3"/>
        <w:numId w:val="26"/>
      </w:numPr>
    </w:pPr>
  </w:style>
  <w:style w:type="paragraph" w:customStyle="1" w:styleId="Sch4Number">
    <w:name w:val="Sch 4 Number"/>
    <w:basedOn w:val="BodyText"/>
    <w:uiPriority w:val="79"/>
    <w:qFormat/>
    <w:rsid w:val="00563BA8"/>
    <w:pPr>
      <w:numPr>
        <w:ilvl w:val="4"/>
        <w:numId w:val="26"/>
      </w:numPr>
    </w:pPr>
  </w:style>
  <w:style w:type="paragraph" w:customStyle="1" w:styleId="Sch5Number">
    <w:name w:val="Sch 5 Number"/>
    <w:basedOn w:val="BodyText"/>
    <w:uiPriority w:val="79"/>
    <w:qFormat/>
    <w:rsid w:val="00563BA8"/>
    <w:pPr>
      <w:numPr>
        <w:ilvl w:val="5"/>
        <w:numId w:val="26"/>
      </w:numPr>
    </w:pPr>
  </w:style>
  <w:style w:type="paragraph" w:customStyle="1" w:styleId="Sch6Number">
    <w:name w:val="Sch 6 Number"/>
    <w:basedOn w:val="BodyText"/>
    <w:uiPriority w:val="79"/>
    <w:qFormat/>
    <w:rsid w:val="00563BA8"/>
    <w:pPr>
      <w:numPr>
        <w:ilvl w:val="6"/>
        <w:numId w:val="26"/>
      </w:numPr>
    </w:pPr>
  </w:style>
  <w:style w:type="paragraph" w:customStyle="1" w:styleId="Sch7Number">
    <w:name w:val="Sch 7 Number"/>
    <w:basedOn w:val="BodyText"/>
    <w:uiPriority w:val="79"/>
    <w:qFormat/>
    <w:rsid w:val="00563BA8"/>
    <w:pPr>
      <w:numPr>
        <w:ilvl w:val="7"/>
        <w:numId w:val="26"/>
      </w:numPr>
    </w:pPr>
  </w:style>
  <w:style w:type="paragraph" w:customStyle="1" w:styleId="Schedule">
    <w:name w:val="Schedule"/>
    <w:basedOn w:val="BodyText"/>
    <w:next w:val="ScheduleSub"/>
    <w:uiPriority w:val="75"/>
    <w:qFormat/>
    <w:rsid w:val="00563BA8"/>
    <w:pPr>
      <w:keepNext/>
      <w:numPr>
        <w:numId w:val="24"/>
      </w:numPr>
      <w:jc w:val="center"/>
      <w:outlineLvl w:val="0"/>
    </w:pPr>
    <w:rPr>
      <w:b/>
    </w:rPr>
  </w:style>
  <w:style w:type="paragraph" w:customStyle="1" w:styleId="SchedulePart">
    <w:name w:val="Schedule Part"/>
    <w:basedOn w:val="BodyText"/>
    <w:next w:val="Sch1Heading"/>
    <w:uiPriority w:val="78"/>
    <w:qFormat/>
    <w:rsid w:val="006D783F"/>
    <w:pPr>
      <w:keepNext/>
      <w:numPr>
        <w:ilvl w:val="1"/>
        <w:numId w:val="24"/>
      </w:numPr>
      <w:jc w:val="center"/>
      <w:outlineLvl w:val="1"/>
    </w:pPr>
    <w:rPr>
      <w:b/>
    </w:rPr>
  </w:style>
  <w:style w:type="paragraph" w:customStyle="1" w:styleId="ScheduleSub">
    <w:name w:val="Schedule Sub"/>
    <w:basedOn w:val="BodyText"/>
    <w:next w:val="Sch1Heading"/>
    <w:uiPriority w:val="77"/>
    <w:qFormat/>
    <w:rsid w:val="00563BA8"/>
    <w:pPr>
      <w:keepNext/>
      <w:numPr>
        <w:numId w:val="26"/>
      </w:numPr>
      <w:jc w:val="center"/>
      <w:outlineLvl w:val="1"/>
    </w:pPr>
    <w:rPr>
      <w:b/>
    </w:rPr>
  </w:style>
  <w:style w:type="paragraph" w:customStyle="1" w:styleId="ScheduleThe">
    <w:name w:val="Schedule The"/>
    <w:basedOn w:val="BodyText"/>
    <w:next w:val="ScheduleSub"/>
    <w:uiPriority w:val="76"/>
    <w:qFormat/>
    <w:rsid w:val="00563BA8"/>
    <w:pPr>
      <w:keepNext/>
      <w:numPr>
        <w:numId w:val="25"/>
      </w:numPr>
      <w:jc w:val="center"/>
    </w:pPr>
    <w:rPr>
      <w:b/>
    </w:rPr>
  </w:style>
  <w:style w:type="paragraph" w:customStyle="1" w:styleId="Sch1Number">
    <w:name w:val="Sch 1 Number"/>
    <w:basedOn w:val="Sch1Heading"/>
    <w:uiPriority w:val="79"/>
    <w:qFormat/>
    <w:rsid w:val="00563BA8"/>
    <w:pPr>
      <w:keepNext w:val="0"/>
    </w:pPr>
    <w:rPr>
      <w:b w:val="0"/>
    </w:rPr>
  </w:style>
  <w:style w:type="paragraph" w:customStyle="1" w:styleId="Sch2Heading">
    <w:name w:val="Sch 2 Heading"/>
    <w:basedOn w:val="Sch2Number"/>
    <w:uiPriority w:val="79"/>
    <w:qFormat/>
    <w:rsid w:val="00563BA8"/>
    <w:pPr>
      <w:keepNext/>
    </w:pPr>
    <w:rPr>
      <w:b/>
    </w:rPr>
  </w:style>
  <w:style w:type="paragraph" w:customStyle="1" w:styleId="Sch3Heading">
    <w:name w:val="Sch 3 Heading"/>
    <w:basedOn w:val="Sch3Number"/>
    <w:uiPriority w:val="79"/>
    <w:qFormat/>
    <w:rsid w:val="00563BA8"/>
    <w:pPr>
      <w:keepNext/>
    </w:pPr>
    <w:rPr>
      <w:b/>
    </w:rPr>
  </w:style>
  <w:style w:type="paragraph" w:customStyle="1" w:styleId="Sch4Heading">
    <w:name w:val="Sch 4 Heading"/>
    <w:basedOn w:val="Sch4Number"/>
    <w:uiPriority w:val="79"/>
    <w:qFormat/>
    <w:rsid w:val="00563BA8"/>
    <w:pPr>
      <w:keepNext/>
    </w:pPr>
    <w:rPr>
      <w:b/>
    </w:rPr>
  </w:style>
  <w:style w:type="paragraph" w:customStyle="1" w:styleId="Sch5Heading">
    <w:name w:val="Sch 5 Heading"/>
    <w:basedOn w:val="Sch5Number"/>
    <w:uiPriority w:val="79"/>
    <w:qFormat/>
    <w:rsid w:val="00563BA8"/>
    <w:pPr>
      <w:keepNext/>
    </w:pPr>
    <w:rPr>
      <w:b/>
    </w:rPr>
  </w:style>
  <w:style w:type="paragraph" w:customStyle="1" w:styleId="SectionHeading">
    <w:name w:val="Section Heading"/>
    <w:basedOn w:val="BodyText"/>
    <w:next w:val="BodyText"/>
    <w:uiPriority w:val="48"/>
    <w:qFormat/>
    <w:rsid w:val="00D63FA4"/>
    <w:pPr>
      <w:numPr>
        <w:numId w:val="27"/>
      </w:numPr>
      <w:ind w:left="0" w:firstLine="0"/>
      <w:outlineLvl w:val="0"/>
    </w:pPr>
    <w:rPr>
      <w:b/>
      <w:caps/>
    </w:rPr>
  </w:style>
  <w:style w:type="numbering" w:customStyle="1" w:styleId="SectionList">
    <w:name w:val="Section List"/>
    <w:uiPriority w:val="99"/>
    <w:rsid w:val="00AE6BF0"/>
    <w:pPr>
      <w:numPr>
        <w:numId w:val="14"/>
      </w:numPr>
    </w:pPr>
  </w:style>
  <w:style w:type="paragraph" w:styleId="TOC1">
    <w:name w:val="toc 1"/>
    <w:basedOn w:val="Normal"/>
    <w:next w:val="Normal"/>
    <w:uiPriority w:val="99"/>
    <w:semiHidden/>
    <w:rsid w:val="00990EA0"/>
    <w:pPr>
      <w:tabs>
        <w:tab w:val="left" w:pos="720"/>
        <w:tab w:val="right" w:leader="dot" w:pos="9072"/>
      </w:tabs>
      <w:ind w:left="720" w:right="357" w:hanging="720"/>
    </w:pPr>
  </w:style>
  <w:style w:type="paragraph" w:styleId="TOC2">
    <w:name w:val="toc 2"/>
    <w:basedOn w:val="Normal"/>
    <w:next w:val="Normal"/>
    <w:uiPriority w:val="99"/>
    <w:semiHidden/>
    <w:rsid w:val="00990EA0"/>
    <w:pPr>
      <w:tabs>
        <w:tab w:val="left" w:pos="720"/>
        <w:tab w:val="left" w:pos="1440"/>
        <w:tab w:val="right" w:leader="dot" w:pos="9072"/>
      </w:tabs>
      <w:ind w:left="1440" w:right="357" w:hanging="720"/>
    </w:pPr>
  </w:style>
  <w:style w:type="paragraph" w:styleId="TOC3">
    <w:name w:val="toc 3"/>
    <w:basedOn w:val="Normal"/>
    <w:next w:val="Normal"/>
    <w:uiPriority w:val="99"/>
    <w:semiHidden/>
    <w:rsid w:val="00990EA0"/>
    <w:pPr>
      <w:tabs>
        <w:tab w:val="left" w:pos="1440"/>
        <w:tab w:val="left" w:pos="2160"/>
        <w:tab w:val="right" w:leader="dot" w:pos="9072"/>
      </w:tabs>
      <w:ind w:left="2160" w:right="357" w:hanging="720"/>
    </w:pPr>
  </w:style>
  <w:style w:type="paragraph" w:styleId="TOC4">
    <w:name w:val="toc 4"/>
    <w:basedOn w:val="Normal"/>
    <w:next w:val="Normal"/>
    <w:uiPriority w:val="99"/>
    <w:semiHidden/>
    <w:rsid w:val="00990EA0"/>
    <w:pPr>
      <w:tabs>
        <w:tab w:val="left" w:pos="2160"/>
        <w:tab w:val="left" w:pos="2880"/>
        <w:tab w:val="right" w:leader="dot" w:pos="9072"/>
      </w:tabs>
      <w:ind w:left="2880" w:right="357" w:hanging="720"/>
    </w:pPr>
  </w:style>
  <w:style w:type="paragraph" w:styleId="TOC5">
    <w:name w:val="toc 5"/>
    <w:basedOn w:val="Normal"/>
    <w:next w:val="Normal"/>
    <w:uiPriority w:val="99"/>
    <w:semiHidden/>
    <w:rsid w:val="00C37C62"/>
    <w:pPr>
      <w:tabs>
        <w:tab w:val="left" w:pos="720"/>
        <w:tab w:val="right" w:leader="dot" w:pos="9072"/>
      </w:tabs>
      <w:ind w:left="720"/>
    </w:pPr>
  </w:style>
  <w:style w:type="paragraph" w:styleId="TOC6">
    <w:name w:val="toc 6"/>
    <w:basedOn w:val="Normal"/>
    <w:next w:val="Normal"/>
    <w:uiPriority w:val="99"/>
    <w:semiHidden/>
    <w:rsid w:val="00AE6BF0"/>
    <w:pPr>
      <w:keepNext/>
      <w:tabs>
        <w:tab w:val="right" w:pos="10206"/>
      </w:tabs>
      <w:spacing w:before="240"/>
      <w:ind w:right="357"/>
    </w:pPr>
  </w:style>
  <w:style w:type="paragraph" w:styleId="TOC7">
    <w:name w:val="toc 7"/>
    <w:basedOn w:val="TOC5"/>
    <w:next w:val="Normal"/>
    <w:uiPriority w:val="99"/>
    <w:semiHidden/>
    <w:rsid w:val="00AE6BF0"/>
    <w:rPr>
      <w:noProof/>
    </w:rPr>
  </w:style>
  <w:style w:type="paragraph" w:styleId="TOC8">
    <w:name w:val="toc 8"/>
    <w:basedOn w:val="Normal"/>
    <w:next w:val="Normal"/>
    <w:uiPriority w:val="99"/>
    <w:semiHidden/>
    <w:rsid w:val="00AE6BF0"/>
    <w:pPr>
      <w:numPr>
        <w:numId w:val="15"/>
      </w:numPr>
      <w:tabs>
        <w:tab w:val="right" w:pos="10206"/>
      </w:tabs>
      <w:ind w:right="357"/>
    </w:pPr>
  </w:style>
  <w:style w:type="paragraph" w:styleId="TOC9">
    <w:name w:val="toc 9"/>
    <w:basedOn w:val="Normal"/>
    <w:next w:val="Normal"/>
    <w:uiPriority w:val="99"/>
    <w:semiHidden/>
    <w:rsid w:val="00AE6BF0"/>
    <w:pPr>
      <w:tabs>
        <w:tab w:val="right" w:leader="dot" w:pos="10194"/>
      </w:tabs>
      <w:ind w:left="720"/>
    </w:pPr>
    <w:rPr>
      <w:b/>
    </w:rPr>
  </w:style>
  <w:style w:type="character" w:customStyle="1" w:styleId="Heading1Char">
    <w:name w:val="Heading 1 Char"/>
    <w:basedOn w:val="DefaultParagraphFont"/>
    <w:link w:val="Heading1"/>
    <w:uiPriority w:val="92"/>
    <w:rsid w:val="00E2329E"/>
    <w:rPr>
      <w:rFonts w:eastAsia="Times New Roman" w:cs="Arial"/>
      <w:b/>
      <w:bCs/>
      <w:caps/>
      <w:color w:val="435B76" w:themeColor="text2"/>
      <w:sz w:val="32"/>
      <w:szCs w:val="32"/>
      <w:lang w:eastAsia="en-US"/>
    </w:rPr>
  </w:style>
  <w:style w:type="paragraph" w:styleId="TOCHeading">
    <w:name w:val="TOC Heading"/>
    <w:basedOn w:val="BodyText"/>
    <w:next w:val="Normal"/>
    <w:uiPriority w:val="93"/>
    <w:rsid w:val="00AE6BF0"/>
    <w:pPr>
      <w:jc w:val="center"/>
    </w:pPr>
    <w:rPr>
      <w:b/>
    </w:rPr>
  </w:style>
  <w:style w:type="paragraph" w:customStyle="1" w:styleId="TOCSubHeading">
    <w:name w:val="TOC Sub Heading"/>
    <w:basedOn w:val="BodyText"/>
    <w:next w:val="TOC1"/>
    <w:uiPriority w:val="93"/>
    <w:rsid w:val="00662D53"/>
    <w:pPr>
      <w:tabs>
        <w:tab w:val="left" w:pos="720"/>
        <w:tab w:val="right" w:pos="9072"/>
      </w:tabs>
      <w:ind w:left="720"/>
      <w:jc w:val="left"/>
    </w:pPr>
    <w:rPr>
      <w:b/>
    </w:rPr>
  </w:style>
  <w:style w:type="paragraph" w:customStyle="1" w:styleId="FileName">
    <w:name w:val="File Name"/>
    <w:basedOn w:val="Normal"/>
    <w:link w:val="FileNameChar"/>
    <w:uiPriority w:val="59"/>
    <w:semiHidden/>
    <w:qFormat/>
    <w:rsid w:val="00563BA8"/>
    <w:pPr>
      <w:spacing w:after="240"/>
    </w:pPr>
    <w:rPr>
      <w:sz w:val="12"/>
    </w:rPr>
  </w:style>
  <w:style w:type="character" w:customStyle="1" w:styleId="FileNameChar">
    <w:name w:val="File Name Char"/>
    <w:basedOn w:val="DefaultParagraphFont"/>
    <w:link w:val="FileName"/>
    <w:uiPriority w:val="59"/>
    <w:semiHidden/>
    <w:rsid w:val="00563BA8"/>
    <w:rPr>
      <w:rFonts w:ascii="Arial" w:hAnsi="Arial"/>
      <w:sz w:val="12"/>
    </w:rPr>
  </w:style>
  <w:style w:type="paragraph" w:styleId="Footer">
    <w:name w:val="footer"/>
    <w:basedOn w:val="Normal"/>
    <w:link w:val="FooterChar"/>
    <w:uiPriority w:val="99"/>
    <w:rsid w:val="00662D53"/>
    <w:pPr>
      <w:tabs>
        <w:tab w:val="center" w:pos="4536"/>
        <w:tab w:val="right" w:pos="9072"/>
      </w:tabs>
    </w:pPr>
    <w:rPr>
      <w:sz w:val="12"/>
    </w:rPr>
  </w:style>
  <w:style w:type="character" w:customStyle="1" w:styleId="FooterChar">
    <w:name w:val="Footer Char"/>
    <w:basedOn w:val="DefaultParagraphFont"/>
    <w:link w:val="Footer"/>
    <w:uiPriority w:val="99"/>
    <w:rsid w:val="00662D53"/>
    <w:rPr>
      <w:sz w:val="12"/>
    </w:rPr>
  </w:style>
  <w:style w:type="character" w:styleId="FootnoteReference">
    <w:name w:val="footnote reference"/>
    <w:uiPriority w:val="99"/>
    <w:rsid w:val="003C33E2"/>
    <w:rPr>
      <w:vertAlign w:val="superscript"/>
    </w:rPr>
  </w:style>
  <w:style w:type="paragraph" w:styleId="FootnoteText">
    <w:name w:val="footnote text"/>
    <w:link w:val="FootnoteTextChar"/>
    <w:uiPriority w:val="99"/>
    <w:rsid w:val="003C33E2"/>
    <w:pPr>
      <w:spacing w:after="200" w:line="276" w:lineRule="auto"/>
      <w:ind w:left="720" w:hanging="720"/>
    </w:pPr>
    <w:rPr>
      <w:sz w:val="16"/>
    </w:rPr>
  </w:style>
  <w:style w:type="character" w:customStyle="1" w:styleId="FootnoteTextChar">
    <w:name w:val="Footnote Text Char"/>
    <w:basedOn w:val="DefaultParagraphFont"/>
    <w:link w:val="FootnoteText"/>
    <w:uiPriority w:val="99"/>
    <w:rsid w:val="003C33E2"/>
    <w:rPr>
      <w:sz w:val="16"/>
    </w:rPr>
  </w:style>
  <w:style w:type="paragraph" w:styleId="Header">
    <w:name w:val="header"/>
    <w:basedOn w:val="Normal"/>
    <w:link w:val="HeaderChar"/>
    <w:uiPriority w:val="99"/>
    <w:rsid w:val="00662D53"/>
    <w:pPr>
      <w:tabs>
        <w:tab w:val="right" w:pos="9072"/>
      </w:tabs>
    </w:pPr>
  </w:style>
  <w:style w:type="character" w:customStyle="1" w:styleId="HeaderChar">
    <w:name w:val="Header Char"/>
    <w:basedOn w:val="DefaultParagraphFont"/>
    <w:link w:val="Header"/>
    <w:uiPriority w:val="99"/>
    <w:rsid w:val="00662D53"/>
    <w:rPr>
      <w:sz w:val="20"/>
    </w:rPr>
  </w:style>
  <w:style w:type="character" w:styleId="PageNumber">
    <w:name w:val="page number"/>
    <w:basedOn w:val="DefaultParagraphFont"/>
    <w:uiPriority w:val="99"/>
    <w:rsid w:val="005C35C5"/>
    <w:rPr>
      <w:rFonts w:ascii="Arial" w:hAnsi="Arial"/>
      <w:sz w:val="20"/>
    </w:rPr>
  </w:style>
  <w:style w:type="character" w:styleId="PlaceholderText">
    <w:name w:val="Placeholder Text"/>
    <w:basedOn w:val="DefaultParagraphFont"/>
    <w:uiPriority w:val="99"/>
    <w:semiHidden/>
    <w:rsid w:val="00626280"/>
    <w:rPr>
      <w:color w:val="808080"/>
    </w:rPr>
  </w:style>
  <w:style w:type="character" w:customStyle="1" w:styleId="TextColour">
    <w:name w:val="Text Colour"/>
    <w:basedOn w:val="DefaultParagraphFont"/>
    <w:uiPriority w:val="53"/>
    <w:semiHidden/>
    <w:rsid w:val="00AE2DF0"/>
    <w:rPr>
      <w:rFonts w:ascii="Arial" w:hAnsi="Arial"/>
      <w:color w:val="435B76" w:themeColor="text2"/>
      <w:spacing w:val="0"/>
      <w:w w:val="100"/>
      <w:kern w:val="0"/>
      <w:sz w:val="20"/>
    </w:rPr>
  </w:style>
  <w:style w:type="paragraph" w:styleId="Subtitle">
    <w:name w:val="Subtitle"/>
    <w:basedOn w:val="BodyColour"/>
    <w:next w:val="BodyText"/>
    <w:link w:val="SubtitleChar"/>
    <w:uiPriority w:val="97"/>
    <w:rsid w:val="00AD6CC8"/>
    <w:pPr>
      <w:numPr>
        <w:ilvl w:val="1"/>
      </w:numPr>
    </w:pPr>
    <w:rPr>
      <w:rFonts w:eastAsiaTheme="majorEastAsia" w:cstheme="majorBidi"/>
      <w:iCs/>
      <w:w w:val="105"/>
      <w:kern w:val="22"/>
      <w:sz w:val="22"/>
      <w:szCs w:val="24"/>
    </w:rPr>
  </w:style>
  <w:style w:type="character" w:customStyle="1" w:styleId="SubtitleChar">
    <w:name w:val="Subtitle Char"/>
    <w:basedOn w:val="DefaultParagraphFont"/>
    <w:link w:val="Subtitle"/>
    <w:uiPriority w:val="97"/>
    <w:rsid w:val="00AD6CC8"/>
    <w:rPr>
      <w:rFonts w:eastAsiaTheme="majorEastAsia" w:cstheme="majorBidi"/>
      <w:iCs/>
      <w:color w:val="435B76" w:themeColor="text2"/>
      <w:w w:val="105"/>
      <w:kern w:val="22"/>
      <w:sz w:val="22"/>
      <w:szCs w:val="24"/>
      <w:lang w:eastAsia="en-US"/>
    </w:rPr>
  </w:style>
  <w:style w:type="paragraph" w:styleId="Title">
    <w:name w:val="Title"/>
    <w:basedOn w:val="BodyColour"/>
    <w:next w:val="Subtitle"/>
    <w:link w:val="TitleChar"/>
    <w:uiPriority w:val="97"/>
    <w:rsid w:val="00AE1582"/>
    <w:pPr>
      <w:spacing w:after="0"/>
    </w:pPr>
    <w:rPr>
      <w:b/>
      <w:caps/>
      <w:w w:val="105"/>
      <w:kern w:val="160"/>
      <w:sz w:val="160"/>
    </w:rPr>
  </w:style>
  <w:style w:type="character" w:customStyle="1" w:styleId="TitleChar">
    <w:name w:val="Title Char"/>
    <w:basedOn w:val="DefaultParagraphFont"/>
    <w:link w:val="Title"/>
    <w:uiPriority w:val="97"/>
    <w:rsid w:val="000F0D74"/>
    <w:rPr>
      <w:rFonts w:eastAsia="Times New Roman" w:cs="Arial"/>
      <w:b/>
      <w:caps/>
      <w:color w:val="435B76" w:themeColor="text2"/>
      <w:w w:val="105"/>
      <w:kern w:val="160"/>
      <w:sz w:val="160"/>
      <w:lang w:eastAsia="en-US"/>
    </w:rPr>
  </w:style>
  <w:style w:type="paragraph" w:customStyle="1" w:styleId="ScottishSchedule">
    <w:name w:val="Scottish Schedule"/>
    <w:basedOn w:val="BodyText"/>
    <w:next w:val="ScottishScheduletext"/>
    <w:uiPriority w:val="78"/>
    <w:qFormat/>
    <w:rsid w:val="001C306B"/>
    <w:pPr>
      <w:jc w:val="center"/>
      <w:outlineLvl w:val="0"/>
    </w:pPr>
    <w:rPr>
      <w:b/>
    </w:rPr>
  </w:style>
  <w:style w:type="paragraph" w:customStyle="1" w:styleId="ScottishScheduletext">
    <w:name w:val="Scottish Schedule text"/>
    <w:basedOn w:val="BodyText"/>
    <w:uiPriority w:val="78"/>
    <w:qFormat/>
    <w:rsid w:val="001C306B"/>
    <w:pPr>
      <w:jc w:val="center"/>
      <w:outlineLvl w:val="1"/>
    </w:pPr>
    <w:rPr>
      <w:b/>
    </w:rPr>
  </w:style>
  <w:style w:type="character" w:customStyle="1" w:styleId="Heading2Char">
    <w:name w:val="Heading 2 Char"/>
    <w:basedOn w:val="DefaultParagraphFont"/>
    <w:link w:val="Heading2"/>
    <w:uiPriority w:val="92"/>
    <w:rsid w:val="00E2329E"/>
    <w:rPr>
      <w:rFonts w:eastAsia="Times New Roman" w:cs="Arial"/>
      <w:b/>
      <w:bCs/>
      <w:iCs/>
      <w:caps/>
      <w:color w:val="435B76" w:themeColor="text2"/>
      <w:sz w:val="24"/>
      <w:szCs w:val="28"/>
      <w:lang w:eastAsia="en-US"/>
    </w:rPr>
  </w:style>
  <w:style w:type="character" w:customStyle="1" w:styleId="Heading3Char">
    <w:name w:val="Heading 3 Char"/>
    <w:basedOn w:val="DefaultParagraphFont"/>
    <w:link w:val="Heading3"/>
    <w:uiPriority w:val="92"/>
    <w:rsid w:val="00E2329E"/>
    <w:rPr>
      <w:rFonts w:eastAsia="Times New Roman" w:cs="Arial"/>
      <w:b/>
      <w:bCs/>
      <w:caps/>
      <w:color w:val="435B76" w:themeColor="text2"/>
      <w:szCs w:val="26"/>
      <w:lang w:eastAsia="en-US"/>
    </w:rPr>
  </w:style>
  <w:style w:type="character" w:customStyle="1" w:styleId="Heading4Char">
    <w:name w:val="Heading 4 Char"/>
    <w:basedOn w:val="DefaultParagraphFont"/>
    <w:link w:val="Heading4"/>
    <w:uiPriority w:val="92"/>
    <w:rsid w:val="00E2329E"/>
    <w:rPr>
      <w:rFonts w:eastAsiaTheme="majorEastAsia" w:cstheme="majorBidi"/>
      <w:b/>
      <w:iCs/>
      <w:caps/>
      <w:color w:val="435B76" w:themeColor="text2"/>
      <w:lang w:eastAsia="en-US"/>
    </w:rPr>
  </w:style>
  <w:style w:type="character" w:customStyle="1" w:styleId="Heading5Char">
    <w:name w:val="Heading 5 Char"/>
    <w:basedOn w:val="DefaultParagraphFont"/>
    <w:link w:val="Heading5"/>
    <w:uiPriority w:val="92"/>
    <w:semiHidden/>
    <w:rsid w:val="00623D14"/>
    <w:rPr>
      <w:rFonts w:eastAsiaTheme="majorEastAsia" w:cstheme="majorBidi"/>
      <w:iCs/>
      <w:caps/>
      <w:color w:val="435B76" w:themeColor="text2"/>
      <w:sz w:val="18"/>
      <w:lang w:eastAsia="en-US"/>
    </w:rPr>
  </w:style>
  <w:style w:type="table" w:customStyle="1" w:styleId="AGTable">
    <w:name w:val="AG Table"/>
    <w:basedOn w:val="TableNormal"/>
    <w:uiPriority w:val="99"/>
    <w:rsid w:val="007D43C4"/>
    <w:pPr>
      <w:spacing w:line="240" w:lineRule="auto"/>
      <w:jc w:val="left"/>
    </w:pPr>
    <w:rPr>
      <w:sz w:val="18"/>
      <w:szCs w:val="18"/>
    </w:rPr>
    <w:tblPr>
      <w:tblStyleRowBandSize w:val="1"/>
      <w:tblBorders>
        <w:top w:val="single" w:sz="4" w:space="0" w:color="B4B4B4" w:themeColor="accent2"/>
        <w:left w:val="single" w:sz="4" w:space="0" w:color="B4B4B4" w:themeColor="accent2"/>
        <w:bottom w:val="single" w:sz="4" w:space="0" w:color="B4B4B4" w:themeColor="accent2"/>
        <w:right w:val="single" w:sz="4" w:space="0" w:color="B4B4B4" w:themeColor="accent2"/>
        <w:insideH w:val="single" w:sz="4" w:space="0" w:color="435B76" w:themeColor="text2"/>
        <w:insideV w:val="single" w:sz="4" w:space="0" w:color="B4B4B4" w:themeColor="accent2"/>
      </w:tblBorders>
      <w:tblCellMar>
        <w:bottom w:w="108" w:type="dxa"/>
      </w:tblCellMar>
    </w:tblPr>
    <w:tcPr>
      <w:shd w:val="clear" w:color="auto" w:fill="D5DDE7" w:themeFill="text2" w:themeFillTint="33"/>
    </w:tcPr>
    <w:tblStylePr w:type="firstRow">
      <w:pPr>
        <w:jc w:val="left"/>
      </w:pPr>
      <w:rPr>
        <w:rFonts w:ascii="Arial" w:hAnsi="Arial"/>
        <w:color w:val="F3F5F7" w:themeColor="background2"/>
        <w:sz w:val="17"/>
      </w:rPr>
      <w:tblPr/>
      <w:tcPr>
        <w:tcBorders>
          <w:top w:val="single" w:sz="4" w:space="0" w:color="71859A" w:themeColor="accent1"/>
          <w:left w:val="single" w:sz="4" w:space="0" w:color="71859A" w:themeColor="accent1"/>
          <w:bottom w:val="single" w:sz="4" w:space="0" w:color="71859A" w:themeColor="accent1"/>
          <w:right w:val="single" w:sz="4" w:space="0" w:color="71859A" w:themeColor="accent1"/>
          <w:insideH w:val="nil"/>
          <w:insideV w:val="nil"/>
          <w:tl2br w:val="nil"/>
          <w:tr2bl w:val="nil"/>
        </w:tcBorders>
        <w:shd w:val="clear" w:color="auto" w:fill="71859A" w:themeFill="accent1"/>
      </w:tcPr>
    </w:tblStylePr>
    <w:tblStylePr w:type="band1Horz">
      <w:rPr>
        <w:rFonts w:ascii="Arial" w:hAnsi="Arial"/>
        <w:sz w:val="17"/>
      </w:rPr>
      <w:tblPr/>
      <w:tcPr>
        <w:tcBorders>
          <w:top w:val="single" w:sz="4" w:space="0" w:color="71859A" w:themeColor="accent1"/>
          <w:left w:val="nil"/>
          <w:bottom w:val="single" w:sz="4" w:space="0" w:color="71859A" w:themeColor="accent1"/>
          <w:right w:val="nil"/>
          <w:insideH w:val="single" w:sz="4" w:space="0" w:color="71859A" w:themeColor="accent1"/>
          <w:insideV w:val="nil"/>
          <w:tl2br w:val="nil"/>
          <w:tr2bl w:val="nil"/>
        </w:tcBorders>
        <w:shd w:val="clear" w:color="auto" w:fill="E2E6EA" w:themeFill="accent1" w:themeFillTint="33"/>
      </w:tcPr>
    </w:tblStylePr>
    <w:tblStylePr w:type="band2Horz">
      <w:rPr>
        <w:rFonts w:ascii="Arial" w:hAnsi="Arial"/>
        <w:sz w:val="17"/>
      </w:rPr>
      <w:tblPr/>
      <w:tcPr>
        <w:tcBorders>
          <w:top w:val="single" w:sz="4" w:space="0" w:color="71859A" w:themeColor="accent1"/>
          <w:left w:val="nil"/>
          <w:bottom w:val="single" w:sz="4" w:space="0" w:color="71859A" w:themeColor="accent1"/>
          <w:right w:val="nil"/>
          <w:insideH w:val="nil"/>
          <w:insideV w:val="nil"/>
          <w:tl2br w:val="nil"/>
          <w:tr2bl w:val="nil"/>
        </w:tcBorders>
        <w:shd w:val="clear" w:color="auto" w:fill="E2E6EA" w:themeFill="accent1" w:themeFillTint="33"/>
      </w:tcPr>
    </w:tblStylePr>
  </w:style>
  <w:style w:type="paragraph" w:customStyle="1" w:styleId="BackgroundBullets1">
    <w:name w:val="Background Bullets 1"/>
    <w:basedOn w:val="Normal"/>
    <w:uiPriority w:val="93"/>
    <w:rsid w:val="007D43C4"/>
    <w:pPr>
      <w:numPr>
        <w:ilvl w:val="4"/>
        <w:numId w:val="30"/>
      </w:numPr>
      <w:shd w:val="clear" w:color="auto" w:fill="E2E6EA" w:themeFill="accent1" w:themeFillTint="33"/>
      <w:suppressAutoHyphens/>
      <w:spacing w:after="240" w:line="240" w:lineRule="exact"/>
      <w:ind w:right="28"/>
      <w:jc w:val="left"/>
    </w:pPr>
    <w:rPr>
      <w:spacing w:val="2"/>
      <w:kern w:val="17"/>
      <w:sz w:val="18"/>
      <w:szCs w:val="18"/>
    </w:rPr>
  </w:style>
  <w:style w:type="paragraph" w:customStyle="1" w:styleId="BackgroundBullets2">
    <w:name w:val="Background Bullets 2"/>
    <w:basedOn w:val="Normal"/>
    <w:uiPriority w:val="93"/>
    <w:rsid w:val="007D43C4"/>
    <w:pPr>
      <w:numPr>
        <w:ilvl w:val="5"/>
        <w:numId w:val="30"/>
      </w:numPr>
      <w:shd w:val="clear" w:color="auto" w:fill="E2E6EA" w:themeFill="accent1" w:themeFillTint="33"/>
      <w:suppressAutoHyphens/>
      <w:spacing w:after="240" w:line="240" w:lineRule="exact"/>
      <w:ind w:right="28"/>
      <w:jc w:val="left"/>
    </w:pPr>
    <w:rPr>
      <w:spacing w:val="2"/>
      <w:kern w:val="17"/>
      <w:sz w:val="18"/>
      <w:szCs w:val="18"/>
    </w:rPr>
  </w:style>
  <w:style w:type="paragraph" w:customStyle="1" w:styleId="BulletsLevel1">
    <w:name w:val="Bullets Level 1"/>
    <w:basedOn w:val="Normal"/>
    <w:uiPriority w:val="93"/>
    <w:rsid w:val="007D43C4"/>
    <w:pPr>
      <w:numPr>
        <w:numId w:val="30"/>
      </w:numPr>
      <w:suppressAutoHyphens/>
      <w:spacing w:after="240" w:line="240" w:lineRule="atLeast"/>
      <w:jc w:val="left"/>
      <w:outlineLvl w:val="0"/>
    </w:pPr>
    <w:rPr>
      <w:kern w:val="18"/>
      <w:sz w:val="18"/>
      <w:szCs w:val="18"/>
    </w:rPr>
  </w:style>
  <w:style w:type="paragraph" w:customStyle="1" w:styleId="BulletsLevel2">
    <w:name w:val="Bullets Level 2"/>
    <w:basedOn w:val="Normal"/>
    <w:uiPriority w:val="93"/>
    <w:rsid w:val="007D43C4"/>
    <w:pPr>
      <w:numPr>
        <w:ilvl w:val="1"/>
        <w:numId w:val="30"/>
      </w:numPr>
      <w:suppressAutoHyphens/>
      <w:spacing w:after="240" w:line="240" w:lineRule="atLeast"/>
      <w:jc w:val="left"/>
    </w:pPr>
    <w:rPr>
      <w:kern w:val="18"/>
      <w:sz w:val="18"/>
      <w:szCs w:val="18"/>
    </w:rPr>
  </w:style>
  <w:style w:type="numbering" w:customStyle="1" w:styleId="NumberingBulletsMarketing">
    <w:name w:val="Numbering Bullets Marketing"/>
    <w:uiPriority w:val="99"/>
    <w:rsid w:val="007D43C4"/>
    <w:pPr>
      <w:numPr>
        <w:numId w:val="29"/>
      </w:numPr>
    </w:pPr>
  </w:style>
  <w:style w:type="paragraph" w:customStyle="1" w:styleId="TableBullets1">
    <w:name w:val="Table Bullets 1"/>
    <w:basedOn w:val="Normal"/>
    <w:uiPriority w:val="93"/>
    <w:rsid w:val="007D43C4"/>
    <w:pPr>
      <w:numPr>
        <w:ilvl w:val="2"/>
        <w:numId w:val="30"/>
      </w:numPr>
      <w:suppressAutoHyphens/>
      <w:spacing w:before="120" w:line="240" w:lineRule="exact"/>
      <w:jc w:val="left"/>
    </w:pPr>
    <w:rPr>
      <w:spacing w:val="2"/>
      <w:kern w:val="17"/>
      <w:sz w:val="18"/>
      <w:szCs w:val="18"/>
    </w:rPr>
  </w:style>
  <w:style w:type="paragraph" w:customStyle="1" w:styleId="TableBullets2">
    <w:name w:val="Table Bullets 2"/>
    <w:basedOn w:val="Normal"/>
    <w:uiPriority w:val="93"/>
    <w:rsid w:val="007D43C4"/>
    <w:pPr>
      <w:numPr>
        <w:ilvl w:val="3"/>
        <w:numId w:val="30"/>
      </w:numPr>
      <w:suppressAutoHyphens/>
      <w:spacing w:before="120" w:line="240" w:lineRule="exact"/>
      <w:jc w:val="left"/>
    </w:pPr>
    <w:rPr>
      <w:spacing w:val="2"/>
      <w:kern w:val="17"/>
      <w:sz w:val="18"/>
      <w:szCs w:val="18"/>
    </w:rPr>
  </w:style>
  <w:style w:type="paragraph" w:customStyle="1" w:styleId="BodyColour">
    <w:name w:val="Body Colour"/>
    <w:basedOn w:val="BodyText"/>
    <w:uiPriority w:val="54"/>
    <w:rsid w:val="005C35C5"/>
    <w:pPr>
      <w:jc w:val="left"/>
    </w:pPr>
    <w:rPr>
      <w:rFonts w:eastAsia="Times New Roman" w:cs="Arial"/>
      <w:color w:val="435B76" w:themeColor="text2"/>
      <w:lang w:eastAsia="en-US"/>
    </w:rPr>
  </w:style>
  <w:style w:type="paragraph" w:customStyle="1" w:styleId="CropLine">
    <w:name w:val="Crop Line"/>
    <w:basedOn w:val="BodyText"/>
    <w:uiPriority w:val="98"/>
    <w:semiHidden/>
    <w:qFormat/>
    <w:rsid w:val="00A20F9D"/>
    <w:pPr>
      <w:pBdr>
        <w:bottom w:val="single" w:sz="18" w:space="1" w:color="E3A72B" w:themeColor="accent4"/>
      </w:pBdr>
      <w:spacing w:after="0" w:line="240" w:lineRule="auto"/>
      <w:ind w:right="7371"/>
      <w:jc w:val="left"/>
    </w:pPr>
    <w:rPr>
      <w:rFonts w:eastAsia="Times New Roman" w:cs="Arial"/>
      <w:w w:val="110"/>
      <w:kern w:val="18"/>
      <w:sz w:val="12"/>
      <w:lang w:eastAsia="en-US"/>
    </w:rPr>
  </w:style>
  <w:style w:type="paragraph" w:customStyle="1" w:styleId="Quotation">
    <w:name w:val="Quotation"/>
    <w:basedOn w:val="Normal"/>
    <w:uiPriority w:val="93"/>
    <w:rsid w:val="00E3038A"/>
    <w:pPr>
      <w:suppressAutoHyphens/>
      <w:spacing w:after="240" w:line="300" w:lineRule="atLeast"/>
      <w:jc w:val="left"/>
    </w:pPr>
    <w:rPr>
      <w:b/>
      <w:iCs/>
      <w:caps/>
      <w:color w:val="435B76" w:themeColor="text2"/>
      <w:sz w:val="24"/>
      <w:szCs w:val="18"/>
    </w:rPr>
  </w:style>
  <w:style w:type="paragraph" w:customStyle="1" w:styleId="QuotationCredit">
    <w:name w:val="Quotation Credit"/>
    <w:basedOn w:val="Normal"/>
    <w:uiPriority w:val="93"/>
    <w:rsid w:val="00BC4ABA"/>
    <w:pPr>
      <w:suppressAutoHyphens/>
      <w:spacing w:after="200" w:line="200" w:lineRule="atLeast"/>
      <w:jc w:val="left"/>
    </w:pPr>
    <w:rPr>
      <w:color w:val="E3A72B" w:themeColor="accent4"/>
      <w:szCs w:val="18"/>
    </w:rPr>
  </w:style>
  <w:style w:type="paragraph" w:customStyle="1" w:styleId="SectionHead">
    <w:name w:val="Section Head"/>
    <w:basedOn w:val="BodyColour"/>
    <w:next w:val="BodyText"/>
    <w:uiPriority w:val="91"/>
    <w:qFormat/>
    <w:rsid w:val="007D43C4"/>
    <w:pPr>
      <w:spacing w:after="920"/>
    </w:pPr>
    <w:rPr>
      <w:rFonts w:eastAsiaTheme="minorEastAsia"/>
      <w:b/>
      <w:caps/>
      <w:kern w:val="72"/>
      <w:sz w:val="72"/>
    </w:rPr>
  </w:style>
  <w:style w:type="character" w:customStyle="1" w:styleId="Heading6Char">
    <w:name w:val="Heading 6 Char"/>
    <w:basedOn w:val="DefaultParagraphFont"/>
    <w:link w:val="Heading6"/>
    <w:uiPriority w:val="92"/>
    <w:semiHidden/>
    <w:rsid w:val="00623D14"/>
    <w:rPr>
      <w:rFonts w:eastAsiaTheme="majorEastAsia" w:cstheme="majorBidi"/>
      <w:iCs/>
      <w:caps/>
      <w:color w:val="435B76" w:themeColor="text2"/>
      <w:sz w:val="18"/>
      <w:lang w:eastAsia="en-US"/>
    </w:rPr>
  </w:style>
  <w:style w:type="character" w:customStyle="1" w:styleId="Heading7Char">
    <w:name w:val="Heading 7 Char"/>
    <w:basedOn w:val="DefaultParagraphFont"/>
    <w:link w:val="Heading7"/>
    <w:uiPriority w:val="92"/>
    <w:semiHidden/>
    <w:rsid w:val="00623D14"/>
    <w:rPr>
      <w:rFonts w:eastAsiaTheme="majorEastAsia" w:cstheme="majorBidi"/>
      <w:caps/>
      <w:color w:val="435B76" w:themeColor="text2"/>
      <w:sz w:val="18"/>
      <w:lang w:eastAsia="en-US"/>
    </w:rPr>
  </w:style>
  <w:style w:type="character" w:customStyle="1" w:styleId="Heading8Char">
    <w:name w:val="Heading 8 Char"/>
    <w:basedOn w:val="DefaultParagraphFont"/>
    <w:link w:val="Heading8"/>
    <w:uiPriority w:val="92"/>
    <w:semiHidden/>
    <w:rsid w:val="00623D14"/>
    <w:rPr>
      <w:rFonts w:eastAsiaTheme="majorEastAsia" w:cstheme="majorBidi"/>
      <w:iCs/>
      <w:caps/>
      <w:color w:val="435B76" w:themeColor="text2"/>
      <w:sz w:val="18"/>
      <w:szCs w:val="21"/>
      <w:lang w:eastAsia="en-US"/>
    </w:rPr>
  </w:style>
  <w:style w:type="character" w:customStyle="1" w:styleId="Heading9Char">
    <w:name w:val="Heading 9 Char"/>
    <w:basedOn w:val="DefaultParagraphFont"/>
    <w:link w:val="Heading9"/>
    <w:uiPriority w:val="92"/>
    <w:semiHidden/>
    <w:rsid w:val="00623D14"/>
    <w:rPr>
      <w:rFonts w:eastAsiaTheme="majorEastAsia" w:cstheme="majorBidi"/>
      <w:caps/>
      <w:color w:val="435B76" w:themeColor="text2"/>
      <w:sz w:val="18"/>
      <w:szCs w:val="21"/>
      <w:lang w:eastAsia="en-US"/>
    </w:rPr>
  </w:style>
  <w:style w:type="paragraph" w:customStyle="1" w:styleId="LogoPlaceholder">
    <w:name w:val="Logo Placeholder"/>
    <w:basedOn w:val="Normal"/>
    <w:uiPriority w:val="99"/>
    <w:rsid w:val="00A20F9D"/>
    <w:pPr>
      <w:spacing w:before="120" w:line="240" w:lineRule="auto"/>
      <w:jc w:val="left"/>
    </w:pPr>
    <w:rPr>
      <w:noProof/>
      <w:sz w:val="18"/>
      <w:szCs w:val="22"/>
    </w:rPr>
  </w:style>
  <w:style w:type="paragraph" w:customStyle="1" w:styleId="Bullets9">
    <w:name w:val="Bullets 9"/>
    <w:basedOn w:val="Normal"/>
    <w:uiPriority w:val="1"/>
    <w:semiHidden/>
    <w:rsid w:val="00A20F9D"/>
    <w:pPr>
      <w:tabs>
        <w:tab w:val="num" w:pos="6480"/>
      </w:tabs>
      <w:spacing w:after="240"/>
      <w:ind w:left="6480" w:hanging="720"/>
      <w:jc w:val="left"/>
    </w:pPr>
    <w:rPr>
      <w:w w:val="105"/>
      <w:sz w:val="17"/>
      <w:szCs w:val="17"/>
    </w:rPr>
  </w:style>
  <w:style w:type="paragraph" w:customStyle="1" w:styleId="Background">
    <w:name w:val="Background"/>
    <w:basedOn w:val="Normal"/>
    <w:uiPriority w:val="93"/>
    <w:rsid w:val="00886B85"/>
    <w:pPr>
      <w:shd w:val="clear" w:color="auto" w:fill="E2E6EA" w:themeFill="accent1" w:themeFillTint="33"/>
      <w:suppressAutoHyphens/>
      <w:spacing w:after="120" w:line="240" w:lineRule="atLeast"/>
      <w:ind w:left="28" w:right="28"/>
      <w:jc w:val="left"/>
    </w:pPr>
    <w:rPr>
      <w:sz w:val="18"/>
      <w:szCs w:val="18"/>
    </w:rPr>
  </w:style>
  <w:style w:type="paragraph" w:customStyle="1" w:styleId="CoverCropLine">
    <w:name w:val="Cover Crop Line"/>
    <w:basedOn w:val="CropLine"/>
    <w:next w:val="Normal"/>
    <w:uiPriority w:val="99"/>
    <w:semiHidden/>
    <w:rsid w:val="00126B49"/>
    <w:rPr>
      <w:w w:val="100"/>
      <w:kern w:val="0"/>
    </w:rPr>
  </w:style>
  <w:style w:type="paragraph" w:customStyle="1" w:styleId="CoverLogoPlaceholder">
    <w:name w:val="Cover Logo Placeholder"/>
    <w:basedOn w:val="LogoPlaceholder"/>
    <w:next w:val="Normal"/>
    <w:uiPriority w:val="99"/>
    <w:semiHidden/>
    <w:rsid w:val="00126B49"/>
    <w:rPr>
      <w:rFonts w:eastAsia="Times New Roman" w:cs="Times New Roman"/>
    </w:rPr>
  </w:style>
  <w:style w:type="paragraph" w:customStyle="1" w:styleId="CoverSubtitle">
    <w:name w:val="Cover Subtitle"/>
    <w:basedOn w:val="Subtitle"/>
    <w:next w:val="Normal"/>
    <w:uiPriority w:val="99"/>
    <w:semiHidden/>
    <w:rsid w:val="00126B49"/>
    <w:pPr>
      <w:spacing w:line="240" w:lineRule="atLeast"/>
    </w:pPr>
  </w:style>
  <w:style w:type="paragraph" w:customStyle="1" w:styleId="CoverTitle">
    <w:name w:val="Cover Title"/>
    <w:basedOn w:val="Title"/>
    <w:next w:val="Normal"/>
    <w:uiPriority w:val="99"/>
    <w:semiHidden/>
    <w:rsid w:val="00126B49"/>
    <w:pPr>
      <w:spacing w:line="240" w:lineRule="auto"/>
    </w:pPr>
  </w:style>
  <w:style w:type="paragraph" w:customStyle="1" w:styleId="Confidentiality">
    <w:name w:val="Confidentiality"/>
    <w:basedOn w:val="BodyColour"/>
    <w:uiPriority w:val="98"/>
    <w:rsid w:val="006C64A6"/>
    <w:pPr>
      <w:spacing w:after="0" w:line="240" w:lineRule="atLeast"/>
      <w:jc w:val="right"/>
    </w:pPr>
    <w:rPr>
      <w:b/>
      <w:caps/>
      <w:sz w:val="32"/>
    </w:rPr>
  </w:style>
  <w:style w:type="paragraph" w:customStyle="1" w:styleId="CoverConfidentiality">
    <w:name w:val="Cover Confidentiality"/>
    <w:basedOn w:val="Confidentiality"/>
    <w:next w:val="Normal"/>
    <w:uiPriority w:val="99"/>
    <w:semiHidden/>
    <w:rsid w:val="00C05F34"/>
  </w:style>
  <w:style w:type="paragraph" w:customStyle="1" w:styleId="ConfidentialityL">
    <w:name w:val="Confidentiality L"/>
    <w:basedOn w:val="Confidentiality"/>
    <w:next w:val="Normal"/>
    <w:uiPriority w:val="98"/>
    <w:rsid w:val="006C64A6"/>
  </w:style>
  <w:style w:type="paragraph" w:customStyle="1" w:styleId="CoverConfidentialityL">
    <w:name w:val="Cover Confidentiality L"/>
    <w:basedOn w:val="CoverConfidentiality"/>
    <w:next w:val="Normal"/>
    <w:uiPriority w:val="99"/>
    <w:semiHidden/>
    <w:rsid w:val="006C6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ikit\TMS\Templates\Blank%20Doc.dotx" TargetMode="External"/></Relationships>
</file>

<file path=word/theme/theme1.xml><?xml version="1.0" encoding="utf-8"?>
<a:theme xmlns:a="http://schemas.openxmlformats.org/drawingml/2006/main" name="AG">
  <a:themeElements>
    <a:clrScheme name="Addleshaw Goddard palette">
      <a:dk1>
        <a:srgbClr val="000000"/>
      </a:dk1>
      <a:lt1>
        <a:srgbClr val="FFFFFF"/>
      </a:lt1>
      <a:dk2>
        <a:srgbClr val="435B76"/>
      </a:dk2>
      <a:lt2>
        <a:srgbClr val="F3F5F7"/>
      </a:lt2>
      <a:accent1>
        <a:srgbClr val="71859A"/>
      </a:accent1>
      <a:accent2>
        <a:srgbClr val="B4B4B4"/>
      </a:accent2>
      <a:accent3>
        <a:srgbClr val="E6E6E6"/>
      </a:accent3>
      <a:accent4>
        <a:srgbClr val="E3A72B"/>
      </a:accent4>
      <a:accent5>
        <a:srgbClr val="975083"/>
      </a:accent5>
      <a:accent6>
        <a:srgbClr val="4FABBF"/>
      </a:accent6>
      <a:hlink>
        <a:srgbClr val="1C58D3"/>
      </a:hlink>
      <a:folHlink>
        <a:srgbClr val="103C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D82EF-9A95-4DFF-B1D2-7722BCAF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Doc.dotx</Template>
  <TotalTime>1</TotalTime>
  <Pages>5</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Addleshaw Goddard</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Addleshaw Goddard</dc:creator>
  <cp:keywords/>
  <dc:description/>
  <cp:lastModifiedBy>Addleshaw Goddard</cp:lastModifiedBy>
  <cp:revision>2</cp:revision>
  <dcterms:created xsi:type="dcterms:W3CDTF">2021-03-17T13:43:00Z</dcterms:created>
  <dcterms:modified xsi:type="dcterms:W3CDTF">2021-03-17T13:43:00Z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_Type">
    <vt:lpwstr>BackEnd</vt:lpwstr>
  </property>
  <property fmtid="{D5CDD505-2E9C-101B-9397-08002B2CF9AE}" pid="3" name="DocLoc">
    <vt:lpwstr>46775186_1.DOCX</vt:lpwstr>
  </property>
  <property fmtid="{D5CDD505-2E9C-101B-9397-08002B2CF9AE}" pid="4" name="DocWasProtected">
    <vt:lpwstr>False</vt:lpwstr>
  </property>
  <property fmtid="{D5CDD505-2E9C-101B-9397-08002B2CF9AE}" pid="5" name="Document Reference">
    <vt:lpwstr>46775186_1.DOCX</vt:lpwstr>
  </property>
  <property fmtid="{D5CDD505-2E9C-101B-9397-08002B2CF9AE}" pid="6" name="Sensitivity">
    <vt:lpwstr>None</vt:lpwstr>
  </property>
  <property fmtid="{D5CDD505-2E9C-101B-9397-08002B2CF9AE}" pid="7" name="ProtectionLevel">
    <vt:lpwstr>None</vt:lpwstr>
  </property>
  <property fmtid="{D5CDD505-2E9C-101B-9397-08002B2CF9AE}" pid="8" name="UnprotectedWithPassword">
    <vt:lpwstr>False</vt:lpwstr>
  </property>
</Properties>
</file>