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1"/>
        <w:gridCol w:w="1676"/>
        <w:gridCol w:w="5581"/>
      </w:tblGrid>
      <w:tr w:rsidR="009F57E2">
        <w:trPr>
          <w:trHeight w:val="827"/>
        </w:trPr>
        <w:tc>
          <w:tcPr>
            <w:tcW w:w="3241" w:type="dxa"/>
          </w:tcPr>
          <w:p w:rsidR="009F57E2" w:rsidRDefault="00DF6735">
            <w:pPr>
              <w:pStyle w:val="TableParagraph"/>
              <w:spacing w:line="551" w:lineRule="exact"/>
              <w:rPr>
                <w:b/>
                <w:sz w:val="48"/>
              </w:rPr>
            </w:pPr>
            <w:r>
              <w:rPr>
                <w:b/>
                <w:sz w:val="48"/>
              </w:rPr>
              <w:t>LDC Report</w:t>
            </w:r>
          </w:p>
        </w:tc>
        <w:tc>
          <w:tcPr>
            <w:tcW w:w="7257" w:type="dxa"/>
            <w:gridSpan w:val="2"/>
          </w:tcPr>
          <w:p w:rsidR="009F57E2" w:rsidRDefault="009F57E2">
            <w:pPr>
              <w:pStyle w:val="TableParagraph"/>
              <w:spacing w:before="9"/>
              <w:ind w:left="0"/>
              <w:rPr>
                <w:rFonts w:ascii="Times New Roman"/>
                <w:sz w:val="23"/>
              </w:rPr>
            </w:pPr>
          </w:p>
          <w:p w:rsidR="009F57E2" w:rsidRDefault="00B032B6">
            <w:pPr>
              <w:pStyle w:val="TableParagraph"/>
              <w:spacing w:before="1"/>
              <w:rPr>
                <w:b/>
                <w:sz w:val="24"/>
              </w:rPr>
            </w:pPr>
            <w:r>
              <w:rPr>
                <w:b/>
                <w:sz w:val="24"/>
              </w:rPr>
              <w:t>11/11/2020</w:t>
            </w:r>
          </w:p>
        </w:tc>
      </w:tr>
      <w:tr w:rsidR="009F57E2">
        <w:trPr>
          <w:trHeight w:val="275"/>
        </w:trPr>
        <w:tc>
          <w:tcPr>
            <w:tcW w:w="4917" w:type="dxa"/>
            <w:gridSpan w:val="2"/>
          </w:tcPr>
          <w:p w:rsidR="009F57E2" w:rsidRDefault="00DF6735">
            <w:pPr>
              <w:pStyle w:val="TableParagraph"/>
              <w:spacing w:line="256" w:lineRule="exact"/>
              <w:rPr>
                <w:b/>
                <w:sz w:val="24"/>
              </w:rPr>
            </w:pPr>
            <w:r>
              <w:rPr>
                <w:b/>
                <w:sz w:val="24"/>
              </w:rPr>
              <w:t>Officer</w:t>
            </w:r>
          </w:p>
        </w:tc>
        <w:tc>
          <w:tcPr>
            <w:tcW w:w="5581" w:type="dxa"/>
          </w:tcPr>
          <w:p w:rsidR="009F57E2" w:rsidRDefault="00DF6735">
            <w:pPr>
              <w:pStyle w:val="TableParagraph"/>
              <w:spacing w:line="256" w:lineRule="exact"/>
              <w:ind w:left="109"/>
              <w:rPr>
                <w:b/>
                <w:sz w:val="24"/>
              </w:rPr>
            </w:pPr>
            <w:r>
              <w:rPr>
                <w:b/>
                <w:sz w:val="24"/>
              </w:rPr>
              <w:t>Application Number</w:t>
            </w:r>
          </w:p>
        </w:tc>
      </w:tr>
      <w:tr w:rsidR="009F57E2">
        <w:trPr>
          <w:trHeight w:val="827"/>
        </w:trPr>
        <w:tc>
          <w:tcPr>
            <w:tcW w:w="4917" w:type="dxa"/>
            <w:gridSpan w:val="2"/>
          </w:tcPr>
          <w:p w:rsidR="009F57E2" w:rsidRDefault="00B032B6">
            <w:pPr>
              <w:pStyle w:val="TableParagraph"/>
              <w:spacing w:line="274" w:lineRule="exact"/>
              <w:rPr>
                <w:sz w:val="24"/>
              </w:rPr>
            </w:pPr>
            <w:r>
              <w:rPr>
                <w:sz w:val="24"/>
              </w:rPr>
              <w:t>David Fowler</w:t>
            </w:r>
          </w:p>
        </w:tc>
        <w:tc>
          <w:tcPr>
            <w:tcW w:w="5581" w:type="dxa"/>
          </w:tcPr>
          <w:p w:rsidR="009F57E2" w:rsidRDefault="00B032B6">
            <w:pPr>
              <w:pStyle w:val="TableParagraph"/>
              <w:spacing w:line="274" w:lineRule="exact"/>
              <w:ind w:left="109"/>
              <w:rPr>
                <w:sz w:val="24"/>
              </w:rPr>
            </w:pPr>
            <w:r>
              <w:rPr>
                <w:sz w:val="24"/>
              </w:rPr>
              <w:t>2020/4614</w:t>
            </w:r>
            <w:r w:rsidR="00DF6735">
              <w:rPr>
                <w:sz w:val="24"/>
              </w:rPr>
              <w:t>/P</w:t>
            </w:r>
          </w:p>
        </w:tc>
      </w:tr>
      <w:tr w:rsidR="009F57E2">
        <w:trPr>
          <w:trHeight w:val="275"/>
        </w:trPr>
        <w:tc>
          <w:tcPr>
            <w:tcW w:w="4917" w:type="dxa"/>
            <w:gridSpan w:val="2"/>
          </w:tcPr>
          <w:p w:rsidR="009F57E2" w:rsidRDefault="00DF6735">
            <w:pPr>
              <w:pStyle w:val="TableParagraph"/>
              <w:spacing w:line="256" w:lineRule="exact"/>
              <w:rPr>
                <w:b/>
                <w:sz w:val="24"/>
              </w:rPr>
            </w:pPr>
            <w:r>
              <w:rPr>
                <w:b/>
                <w:sz w:val="24"/>
              </w:rPr>
              <w:t>Application Address</w:t>
            </w:r>
          </w:p>
        </w:tc>
        <w:tc>
          <w:tcPr>
            <w:tcW w:w="5581" w:type="dxa"/>
          </w:tcPr>
          <w:p w:rsidR="009F57E2" w:rsidRDefault="00DF6735">
            <w:pPr>
              <w:pStyle w:val="TableParagraph"/>
              <w:spacing w:line="256" w:lineRule="exact"/>
              <w:ind w:left="109"/>
              <w:rPr>
                <w:b/>
                <w:sz w:val="24"/>
              </w:rPr>
            </w:pPr>
            <w:r>
              <w:rPr>
                <w:b/>
                <w:sz w:val="24"/>
              </w:rPr>
              <w:t>Recommendation</w:t>
            </w:r>
          </w:p>
        </w:tc>
      </w:tr>
      <w:tr w:rsidR="009F57E2">
        <w:trPr>
          <w:trHeight w:val="1105"/>
        </w:trPr>
        <w:tc>
          <w:tcPr>
            <w:tcW w:w="4917" w:type="dxa"/>
            <w:gridSpan w:val="2"/>
          </w:tcPr>
          <w:p w:rsidR="00B032B6" w:rsidRPr="00B032B6" w:rsidRDefault="00B032B6" w:rsidP="00B032B6">
            <w:pPr>
              <w:pStyle w:val="TableParagraph"/>
              <w:rPr>
                <w:sz w:val="24"/>
              </w:rPr>
            </w:pPr>
            <w:r w:rsidRPr="00B032B6">
              <w:rPr>
                <w:sz w:val="24"/>
              </w:rPr>
              <w:t>Greenwood</w:t>
            </w:r>
          </w:p>
          <w:p w:rsidR="00B032B6" w:rsidRPr="00B032B6" w:rsidRDefault="00B032B6" w:rsidP="00B032B6">
            <w:pPr>
              <w:pStyle w:val="TableParagraph"/>
              <w:rPr>
                <w:sz w:val="24"/>
              </w:rPr>
            </w:pPr>
            <w:r w:rsidRPr="00B032B6">
              <w:rPr>
                <w:sz w:val="24"/>
              </w:rPr>
              <w:t>49 - 72 Oseney Crescent</w:t>
            </w:r>
          </w:p>
          <w:p w:rsidR="00B032B6" w:rsidRPr="00B032B6" w:rsidRDefault="00B032B6" w:rsidP="00B032B6">
            <w:pPr>
              <w:pStyle w:val="TableParagraph"/>
              <w:rPr>
                <w:sz w:val="24"/>
              </w:rPr>
            </w:pPr>
            <w:r w:rsidRPr="00B032B6">
              <w:rPr>
                <w:sz w:val="24"/>
              </w:rPr>
              <w:t>London</w:t>
            </w:r>
          </w:p>
          <w:p w:rsidR="009F57E2" w:rsidRDefault="00B032B6" w:rsidP="00B032B6">
            <w:pPr>
              <w:pStyle w:val="TableParagraph"/>
              <w:spacing w:line="258" w:lineRule="exact"/>
              <w:rPr>
                <w:sz w:val="24"/>
              </w:rPr>
            </w:pPr>
            <w:r w:rsidRPr="00B032B6">
              <w:rPr>
                <w:sz w:val="24"/>
              </w:rPr>
              <w:t>NW5 2BB</w:t>
            </w:r>
          </w:p>
        </w:tc>
        <w:tc>
          <w:tcPr>
            <w:tcW w:w="5581" w:type="dxa"/>
          </w:tcPr>
          <w:p w:rsidR="009F57E2" w:rsidRDefault="009F57E2">
            <w:pPr>
              <w:pStyle w:val="TableParagraph"/>
              <w:ind w:left="0"/>
              <w:rPr>
                <w:rFonts w:ascii="Times New Roman"/>
                <w:sz w:val="24"/>
              </w:rPr>
            </w:pPr>
          </w:p>
          <w:p w:rsidR="009F57E2" w:rsidRDefault="00DF6735">
            <w:pPr>
              <w:pStyle w:val="TableParagraph"/>
              <w:ind w:left="109"/>
              <w:rPr>
                <w:sz w:val="24"/>
              </w:rPr>
            </w:pPr>
            <w:r>
              <w:rPr>
                <w:sz w:val="24"/>
              </w:rPr>
              <w:t>Grant Lawful Development Certificate</w:t>
            </w:r>
          </w:p>
        </w:tc>
      </w:tr>
      <w:tr w:rsidR="009F57E2">
        <w:trPr>
          <w:trHeight w:val="276"/>
        </w:trPr>
        <w:tc>
          <w:tcPr>
            <w:tcW w:w="4917" w:type="dxa"/>
            <w:gridSpan w:val="2"/>
          </w:tcPr>
          <w:p w:rsidR="009F57E2" w:rsidRDefault="00DF6735">
            <w:pPr>
              <w:pStyle w:val="TableParagraph"/>
              <w:spacing w:line="256" w:lineRule="exact"/>
              <w:rPr>
                <w:b/>
                <w:sz w:val="24"/>
              </w:rPr>
            </w:pPr>
            <w:r>
              <w:rPr>
                <w:b/>
                <w:sz w:val="24"/>
              </w:rPr>
              <w:t>1</w:t>
            </w:r>
            <w:r>
              <w:rPr>
                <w:b/>
                <w:position w:val="8"/>
                <w:sz w:val="16"/>
              </w:rPr>
              <w:t xml:space="preserve">st </w:t>
            </w:r>
            <w:r>
              <w:rPr>
                <w:b/>
                <w:sz w:val="24"/>
              </w:rPr>
              <w:t>Signature</w:t>
            </w:r>
          </w:p>
        </w:tc>
        <w:tc>
          <w:tcPr>
            <w:tcW w:w="5581" w:type="dxa"/>
          </w:tcPr>
          <w:p w:rsidR="009F57E2" w:rsidRDefault="00DF6735">
            <w:pPr>
              <w:pStyle w:val="TableParagraph"/>
              <w:spacing w:line="256" w:lineRule="exact"/>
              <w:ind w:left="109"/>
              <w:rPr>
                <w:b/>
                <w:sz w:val="24"/>
              </w:rPr>
            </w:pPr>
            <w:r>
              <w:rPr>
                <w:b/>
                <w:sz w:val="24"/>
              </w:rPr>
              <w:t>2</w:t>
            </w:r>
            <w:r>
              <w:rPr>
                <w:b/>
                <w:position w:val="8"/>
                <w:sz w:val="16"/>
              </w:rPr>
              <w:t xml:space="preserve">nd </w:t>
            </w:r>
            <w:r>
              <w:rPr>
                <w:b/>
                <w:sz w:val="24"/>
              </w:rPr>
              <w:t>Signature (if refusal)</w:t>
            </w:r>
          </w:p>
        </w:tc>
      </w:tr>
      <w:tr w:rsidR="009F57E2">
        <w:trPr>
          <w:trHeight w:val="683"/>
        </w:trPr>
        <w:tc>
          <w:tcPr>
            <w:tcW w:w="4917" w:type="dxa"/>
            <w:gridSpan w:val="2"/>
          </w:tcPr>
          <w:p w:rsidR="009F57E2" w:rsidRDefault="009F57E2">
            <w:pPr>
              <w:pStyle w:val="TableParagraph"/>
              <w:ind w:left="0"/>
              <w:rPr>
                <w:rFonts w:ascii="Times New Roman"/>
                <w:sz w:val="24"/>
              </w:rPr>
            </w:pPr>
          </w:p>
        </w:tc>
        <w:tc>
          <w:tcPr>
            <w:tcW w:w="5581" w:type="dxa"/>
          </w:tcPr>
          <w:p w:rsidR="009F57E2" w:rsidRDefault="009F57E2">
            <w:pPr>
              <w:pStyle w:val="TableParagraph"/>
              <w:ind w:left="0"/>
              <w:rPr>
                <w:rFonts w:ascii="Times New Roman"/>
                <w:sz w:val="24"/>
              </w:rPr>
            </w:pPr>
          </w:p>
        </w:tc>
      </w:tr>
      <w:tr w:rsidR="009F57E2">
        <w:trPr>
          <w:trHeight w:val="287"/>
        </w:trPr>
        <w:tc>
          <w:tcPr>
            <w:tcW w:w="10498" w:type="dxa"/>
            <w:gridSpan w:val="3"/>
          </w:tcPr>
          <w:p w:rsidR="009F57E2" w:rsidRDefault="00DF6735">
            <w:pPr>
              <w:pStyle w:val="TableParagraph"/>
              <w:spacing w:line="268" w:lineRule="exact"/>
              <w:rPr>
                <w:b/>
                <w:sz w:val="24"/>
              </w:rPr>
            </w:pPr>
            <w:r>
              <w:rPr>
                <w:b/>
                <w:sz w:val="24"/>
              </w:rPr>
              <w:t>Proposal</w:t>
            </w:r>
          </w:p>
        </w:tc>
      </w:tr>
      <w:tr w:rsidR="009F57E2">
        <w:trPr>
          <w:trHeight w:val="510"/>
        </w:trPr>
        <w:tc>
          <w:tcPr>
            <w:tcW w:w="10498" w:type="dxa"/>
            <w:gridSpan w:val="3"/>
          </w:tcPr>
          <w:p w:rsidR="009F57E2" w:rsidRDefault="00254C52">
            <w:pPr>
              <w:pStyle w:val="TableParagraph"/>
              <w:spacing w:line="274" w:lineRule="exact"/>
              <w:rPr>
                <w:sz w:val="24"/>
              </w:rPr>
            </w:pPr>
            <w:r>
              <w:rPr>
                <w:sz w:val="24"/>
              </w:rPr>
              <w:t>Use of premises as</w:t>
            </w:r>
            <w:r w:rsidR="00B032B6" w:rsidRPr="00B032B6">
              <w:rPr>
                <w:sz w:val="24"/>
              </w:rPr>
              <w:t xml:space="preserve"> self-contained units</w:t>
            </w:r>
            <w:r>
              <w:rPr>
                <w:sz w:val="24"/>
              </w:rPr>
              <w:t xml:space="preserve"> (Class C3)</w:t>
            </w:r>
            <w:bookmarkStart w:id="0" w:name="_GoBack"/>
            <w:bookmarkEnd w:id="0"/>
            <w:r w:rsidR="00B032B6" w:rsidRPr="00B032B6">
              <w:rPr>
                <w:sz w:val="24"/>
              </w:rPr>
              <w:t xml:space="preserve"> of temporary accommodation for homeless families in Camden.</w:t>
            </w:r>
          </w:p>
          <w:p w:rsidR="00B032B6" w:rsidRDefault="00B032B6">
            <w:pPr>
              <w:pStyle w:val="TableParagraph"/>
              <w:spacing w:line="274" w:lineRule="exact"/>
              <w:rPr>
                <w:sz w:val="24"/>
              </w:rPr>
            </w:pPr>
          </w:p>
        </w:tc>
      </w:tr>
      <w:tr w:rsidR="009F57E2">
        <w:trPr>
          <w:trHeight w:val="551"/>
        </w:trPr>
        <w:tc>
          <w:tcPr>
            <w:tcW w:w="10498" w:type="dxa"/>
            <w:gridSpan w:val="3"/>
          </w:tcPr>
          <w:p w:rsidR="009F57E2" w:rsidRDefault="009F57E2">
            <w:pPr>
              <w:pStyle w:val="TableParagraph"/>
              <w:spacing w:before="9"/>
              <w:ind w:left="0"/>
              <w:rPr>
                <w:rFonts w:ascii="Times New Roman"/>
                <w:sz w:val="23"/>
              </w:rPr>
            </w:pPr>
          </w:p>
          <w:p w:rsidR="009F57E2" w:rsidRDefault="00DF6735">
            <w:pPr>
              <w:pStyle w:val="TableParagraph"/>
              <w:spacing w:line="258" w:lineRule="exact"/>
              <w:rPr>
                <w:b/>
                <w:sz w:val="24"/>
              </w:rPr>
            </w:pPr>
            <w:r>
              <w:rPr>
                <w:b/>
                <w:sz w:val="24"/>
              </w:rPr>
              <w:t>Assessment</w:t>
            </w:r>
          </w:p>
        </w:tc>
      </w:tr>
      <w:tr w:rsidR="009F57E2">
        <w:trPr>
          <w:trHeight w:val="8379"/>
        </w:trPr>
        <w:tc>
          <w:tcPr>
            <w:tcW w:w="10498" w:type="dxa"/>
            <w:gridSpan w:val="3"/>
          </w:tcPr>
          <w:p w:rsidR="009F57E2" w:rsidRDefault="009F57E2">
            <w:pPr>
              <w:pStyle w:val="TableParagraph"/>
              <w:spacing w:before="9"/>
              <w:ind w:left="0"/>
              <w:rPr>
                <w:rFonts w:ascii="Times New Roman"/>
                <w:sz w:val="23"/>
              </w:rPr>
            </w:pPr>
          </w:p>
          <w:p w:rsidR="009F57E2" w:rsidRPr="00625A27" w:rsidRDefault="00625A27">
            <w:pPr>
              <w:pStyle w:val="TableParagraph"/>
              <w:ind w:right="876"/>
              <w:rPr>
                <w:sz w:val="24"/>
              </w:rPr>
            </w:pPr>
            <w:r>
              <w:rPr>
                <w:sz w:val="24"/>
              </w:rPr>
              <w:t xml:space="preserve">The application site is located on the </w:t>
            </w:r>
            <w:proofErr w:type="gramStart"/>
            <w:r>
              <w:rPr>
                <w:sz w:val="24"/>
              </w:rPr>
              <w:t>north-eastern</w:t>
            </w:r>
            <w:proofErr w:type="gramEnd"/>
            <w:r>
              <w:rPr>
                <w:sz w:val="24"/>
              </w:rPr>
              <w:t xml:space="preserve"> corner of the junction of Oseney Crescent and Bartholomew Road.  The site </w:t>
            </w:r>
            <w:proofErr w:type="gramStart"/>
            <w:r>
              <w:rPr>
                <w:sz w:val="24"/>
              </w:rPr>
              <w:t>is occupied</w:t>
            </w:r>
            <w:proofErr w:type="gramEnd"/>
            <w:r>
              <w:rPr>
                <w:sz w:val="24"/>
              </w:rPr>
              <w:t xml:space="preserve"> by the annexe to the Greenwood, which is a sheltered housing complex.  The building </w:t>
            </w:r>
            <w:proofErr w:type="gramStart"/>
            <w:r>
              <w:rPr>
                <w:sz w:val="24"/>
              </w:rPr>
              <w:t>is not listed or located in a Conservation Area</w:t>
            </w:r>
            <w:proofErr w:type="gramEnd"/>
            <w:r>
              <w:rPr>
                <w:sz w:val="24"/>
              </w:rPr>
              <w:t>.</w:t>
            </w:r>
          </w:p>
          <w:p w:rsidR="009F57E2" w:rsidRPr="00B032B6" w:rsidRDefault="009F57E2">
            <w:pPr>
              <w:pStyle w:val="TableParagraph"/>
              <w:ind w:left="0"/>
              <w:rPr>
                <w:rFonts w:ascii="Times New Roman"/>
                <w:color w:val="00B050"/>
                <w:sz w:val="24"/>
              </w:rPr>
            </w:pPr>
          </w:p>
          <w:p w:rsidR="00625A27" w:rsidRPr="00625A27" w:rsidRDefault="00625A27" w:rsidP="00625A27">
            <w:pPr>
              <w:rPr>
                <w:sz w:val="24"/>
              </w:rPr>
            </w:pPr>
            <w:r w:rsidRPr="00625A27">
              <w:rPr>
                <w:sz w:val="24"/>
              </w:rPr>
              <w:t xml:space="preserve">Permission was granted in 1959 to erect a </w:t>
            </w:r>
            <w:proofErr w:type="gramStart"/>
            <w:r w:rsidRPr="00625A27">
              <w:rPr>
                <w:sz w:val="24"/>
              </w:rPr>
              <w:t>three storey</w:t>
            </w:r>
            <w:proofErr w:type="gramEnd"/>
            <w:r w:rsidRPr="00625A27">
              <w:rPr>
                <w:sz w:val="24"/>
              </w:rPr>
              <w:t xml:space="preserve"> block of 24 flats (TP83678/9257)</w:t>
            </w:r>
            <w:r>
              <w:rPr>
                <w:sz w:val="24"/>
              </w:rPr>
              <w:t xml:space="preserve"> on the site</w:t>
            </w:r>
            <w:r w:rsidRPr="00625A27">
              <w:rPr>
                <w:sz w:val="24"/>
              </w:rPr>
              <w:t xml:space="preserve">.  There are no applications concerning the use of the premises on the system since that date.  The premises have been operating more recently as self-contained sheltered </w:t>
            </w:r>
            <w:proofErr w:type="gramStart"/>
            <w:r w:rsidRPr="00625A27">
              <w:rPr>
                <w:sz w:val="24"/>
              </w:rPr>
              <w:t>housing which</w:t>
            </w:r>
            <w:proofErr w:type="gramEnd"/>
            <w:r w:rsidRPr="00625A27">
              <w:rPr>
                <w:sz w:val="24"/>
              </w:rPr>
              <w:t xml:space="preserve"> also falls within class use C3.  These dwellings were self-contained bedsits, operating as an annexe to the Greenwood Building, which remains in operation as sheltered housing.  </w:t>
            </w:r>
          </w:p>
          <w:p w:rsidR="00625A27" w:rsidRPr="00625A27" w:rsidRDefault="00625A27" w:rsidP="00625A27">
            <w:pPr>
              <w:rPr>
                <w:sz w:val="24"/>
              </w:rPr>
            </w:pPr>
          </w:p>
          <w:p w:rsidR="00625A27" w:rsidRPr="00625A27" w:rsidRDefault="00625A27" w:rsidP="00625A27">
            <w:pPr>
              <w:rPr>
                <w:sz w:val="24"/>
              </w:rPr>
            </w:pPr>
            <w:r w:rsidRPr="00625A27">
              <w:rPr>
                <w:sz w:val="24"/>
              </w:rPr>
              <w:t xml:space="preserve">The proposed accommodation for homeless families would be self-contained and unsupported and </w:t>
            </w:r>
            <w:proofErr w:type="gramStart"/>
            <w:r w:rsidRPr="00625A27">
              <w:rPr>
                <w:sz w:val="24"/>
              </w:rPr>
              <w:t>would also</w:t>
            </w:r>
            <w:proofErr w:type="gramEnd"/>
            <w:r w:rsidRPr="00625A27">
              <w:rPr>
                <w:sz w:val="24"/>
              </w:rPr>
              <w:t xml:space="preserve"> fall within class use C3.  It </w:t>
            </w:r>
            <w:proofErr w:type="gramStart"/>
            <w:r w:rsidRPr="00625A27">
              <w:rPr>
                <w:sz w:val="24"/>
              </w:rPr>
              <w:t>is not proposed</w:t>
            </w:r>
            <w:proofErr w:type="gramEnd"/>
            <w:r w:rsidRPr="00625A27">
              <w:rPr>
                <w:sz w:val="24"/>
              </w:rPr>
              <w:t xml:space="preserve"> to change the number of units within the building from the originally approved number and therefore there would be no dwellings gained or lost under the proposals, which would trigger the need for planning permission.  The proposed internal works consist of refurbishment only.  </w:t>
            </w:r>
          </w:p>
          <w:p w:rsidR="00625A27" w:rsidRPr="00625A27" w:rsidRDefault="00625A27" w:rsidP="00625A27">
            <w:pPr>
              <w:rPr>
                <w:sz w:val="24"/>
              </w:rPr>
            </w:pPr>
          </w:p>
          <w:p w:rsidR="00625A27" w:rsidRPr="00625A27" w:rsidRDefault="00625A27" w:rsidP="00625A27">
            <w:pPr>
              <w:rPr>
                <w:sz w:val="24"/>
              </w:rPr>
            </w:pPr>
            <w:r w:rsidRPr="00625A27">
              <w:rPr>
                <w:sz w:val="24"/>
              </w:rPr>
              <w:t xml:space="preserve">One letter of support </w:t>
            </w:r>
            <w:proofErr w:type="gramStart"/>
            <w:r w:rsidRPr="00625A27">
              <w:rPr>
                <w:sz w:val="24"/>
              </w:rPr>
              <w:t>was received</w:t>
            </w:r>
            <w:proofErr w:type="gramEnd"/>
            <w:r w:rsidRPr="00625A27">
              <w:rPr>
                <w:sz w:val="24"/>
              </w:rPr>
              <w:t xml:space="preserve"> on the proposals.  </w:t>
            </w:r>
          </w:p>
          <w:p w:rsidR="00625A27" w:rsidRPr="00625A27" w:rsidRDefault="00625A27" w:rsidP="00625A27">
            <w:pPr>
              <w:rPr>
                <w:sz w:val="24"/>
              </w:rPr>
            </w:pPr>
          </w:p>
          <w:p w:rsidR="009F57E2" w:rsidRPr="00625A27" w:rsidRDefault="00625A27" w:rsidP="00625A27">
            <w:pPr>
              <w:pStyle w:val="TableParagraph"/>
              <w:spacing w:before="11"/>
              <w:ind w:left="0"/>
              <w:rPr>
                <w:sz w:val="24"/>
              </w:rPr>
            </w:pPr>
            <w:r w:rsidRPr="00625A27">
              <w:rPr>
                <w:sz w:val="24"/>
              </w:rPr>
              <w:t xml:space="preserve">Given the above, the use of the premises is considered </w:t>
            </w:r>
            <w:proofErr w:type="gramStart"/>
            <w:r w:rsidRPr="00625A27">
              <w:rPr>
                <w:sz w:val="24"/>
              </w:rPr>
              <w:t>to be Class</w:t>
            </w:r>
            <w:proofErr w:type="gramEnd"/>
            <w:r w:rsidRPr="00625A27">
              <w:rPr>
                <w:sz w:val="24"/>
              </w:rPr>
              <w:t xml:space="preserve"> C3 and the proposed use does not require planning permission.  </w:t>
            </w:r>
          </w:p>
          <w:p w:rsidR="009F57E2" w:rsidRDefault="009F57E2">
            <w:pPr>
              <w:pStyle w:val="TableParagraph"/>
              <w:ind w:left="0"/>
              <w:rPr>
                <w:rFonts w:ascii="Times New Roman"/>
                <w:sz w:val="24"/>
              </w:rPr>
            </w:pPr>
          </w:p>
          <w:p w:rsidR="00B032B6" w:rsidRDefault="00B032B6">
            <w:pPr>
              <w:pStyle w:val="TableParagraph"/>
              <w:rPr>
                <w:b/>
                <w:sz w:val="24"/>
              </w:rPr>
            </w:pPr>
          </w:p>
          <w:p w:rsidR="009F57E2" w:rsidRDefault="00DF6735">
            <w:pPr>
              <w:pStyle w:val="TableParagraph"/>
              <w:rPr>
                <w:b/>
                <w:sz w:val="24"/>
              </w:rPr>
            </w:pPr>
            <w:r>
              <w:rPr>
                <w:b/>
                <w:sz w:val="24"/>
              </w:rPr>
              <w:t>Applicant’s Evidence</w:t>
            </w:r>
          </w:p>
          <w:p w:rsidR="009F57E2" w:rsidRDefault="009F57E2">
            <w:pPr>
              <w:pStyle w:val="TableParagraph"/>
              <w:ind w:left="0"/>
              <w:rPr>
                <w:rFonts w:ascii="Times New Roman"/>
                <w:sz w:val="24"/>
              </w:rPr>
            </w:pPr>
          </w:p>
          <w:p w:rsidR="009F57E2" w:rsidRDefault="00DF6735">
            <w:pPr>
              <w:pStyle w:val="TableParagraph"/>
              <w:rPr>
                <w:sz w:val="24"/>
              </w:rPr>
            </w:pPr>
            <w:r>
              <w:rPr>
                <w:sz w:val="24"/>
              </w:rPr>
              <w:t xml:space="preserve">The applicant has submitted the following </w:t>
            </w:r>
            <w:r w:rsidR="00625A27">
              <w:rPr>
                <w:sz w:val="24"/>
              </w:rPr>
              <w:t xml:space="preserve">plans and </w:t>
            </w:r>
            <w:r>
              <w:rPr>
                <w:sz w:val="24"/>
              </w:rPr>
              <w:t>information in support of the application:</w:t>
            </w:r>
          </w:p>
          <w:p w:rsidR="009F57E2" w:rsidRDefault="009F57E2">
            <w:pPr>
              <w:pStyle w:val="TableParagraph"/>
              <w:ind w:left="0"/>
              <w:rPr>
                <w:rFonts w:ascii="Times New Roman"/>
                <w:sz w:val="24"/>
              </w:rPr>
            </w:pPr>
          </w:p>
          <w:p w:rsidR="00625A27" w:rsidRDefault="00625A27" w:rsidP="005A0406">
            <w:pPr>
              <w:pStyle w:val="TableParagraph"/>
              <w:numPr>
                <w:ilvl w:val="0"/>
                <w:numId w:val="2"/>
              </w:numPr>
              <w:tabs>
                <w:tab w:val="left" w:pos="828"/>
                <w:tab w:val="left" w:pos="829"/>
              </w:tabs>
              <w:spacing w:line="293" w:lineRule="exact"/>
              <w:rPr>
                <w:sz w:val="24"/>
              </w:rPr>
            </w:pPr>
            <w:r w:rsidRPr="00625A27">
              <w:rPr>
                <w:sz w:val="24"/>
              </w:rPr>
              <w:t xml:space="preserve">A4 site location plan, 1959 Drawings Greenwood Annexe – 190/12A, 180/13A, 180/15, 180/14A, Greenwood Annexe Refurbishment for Temporary Accommodation Use – 6 </w:t>
            </w:r>
            <w:r w:rsidRPr="00625A27">
              <w:rPr>
                <w:sz w:val="24"/>
              </w:rPr>
              <w:lastRenderedPageBreak/>
              <w:t>October 2020.</w:t>
            </w:r>
          </w:p>
          <w:p w:rsidR="009F57E2" w:rsidRDefault="00625A27" w:rsidP="00625A27">
            <w:pPr>
              <w:pStyle w:val="TableParagraph"/>
              <w:numPr>
                <w:ilvl w:val="0"/>
                <w:numId w:val="2"/>
              </w:numPr>
              <w:tabs>
                <w:tab w:val="left" w:pos="828"/>
                <w:tab w:val="left" w:pos="829"/>
              </w:tabs>
              <w:spacing w:line="293" w:lineRule="exact"/>
              <w:rPr>
                <w:sz w:val="24"/>
              </w:rPr>
            </w:pPr>
            <w:r>
              <w:rPr>
                <w:sz w:val="24"/>
              </w:rPr>
              <w:t>Email from applicant dated 11/11/2020.</w:t>
            </w:r>
          </w:p>
          <w:p w:rsidR="00DF6735" w:rsidRPr="00625A27" w:rsidRDefault="00DF6735" w:rsidP="00DF6735">
            <w:pPr>
              <w:pStyle w:val="TableParagraph"/>
              <w:tabs>
                <w:tab w:val="left" w:pos="828"/>
                <w:tab w:val="left" w:pos="829"/>
              </w:tabs>
              <w:spacing w:line="293" w:lineRule="exact"/>
              <w:ind w:left="828"/>
              <w:rPr>
                <w:sz w:val="24"/>
              </w:rPr>
            </w:pPr>
          </w:p>
        </w:tc>
      </w:tr>
    </w:tbl>
    <w:p w:rsidR="009F57E2" w:rsidRDefault="009F57E2">
      <w:pPr>
        <w:spacing w:line="274" w:lineRule="exact"/>
        <w:rPr>
          <w:sz w:val="24"/>
        </w:rPr>
        <w:sectPr w:rsidR="009F57E2">
          <w:headerReference w:type="even" r:id="rId7"/>
          <w:headerReference w:type="default" r:id="rId8"/>
          <w:footerReference w:type="even" r:id="rId9"/>
          <w:footerReference w:type="default" r:id="rId10"/>
          <w:headerReference w:type="first" r:id="rId11"/>
          <w:footerReference w:type="first" r:id="rId12"/>
          <w:type w:val="continuous"/>
          <w:pgSz w:w="11910" w:h="16840"/>
          <w:pgMar w:top="1340" w:right="540" w:bottom="280" w:left="640" w:header="720" w:footer="720" w:gutter="0"/>
          <w:cols w:space="720"/>
        </w:sectPr>
      </w:pPr>
    </w:p>
    <w:p w:rsidR="009F57E2" w:rsidRPr="00B032B6" w:rsidRDefault="00254C52" w:rsidP="00B032B6">
      <w:pPr>
        <w:tabs>
          <w:tab w:val="left" w:pos="934"/>
          <w:tab w:val="left" w:pos="935"/>
        </w:tabs>
        <w:spacing w:before="82" w:line="294" w:lineRule="exact"/>
        <w:rPr>
          <w:sz w:val="24"/>
        </w:rPr>
      </w:pPr>
      <w:r>
        <w:lastRenderedPageBreak/>
        <w:pict>
          <v:group id="_x0000_s1026" style="position:absolute;margin-left:37.1pt;margin-top:3.7pt;width:525.4pt;height:679.8pt;z-index:-251658240;mso-position-horizontal-relative:page" coordorigin="742,74" coordsize="10508,13596">
            <v:line id="_x0000_s1032" style="position:absolute" from="751,78" to="11239,78" strokeweight=".48pt"/>
            <v:line id="_x0000_s1031" style="position:absolute" from="746,74" to="746,13660" strokeweight=".48pt"/>
            <v:rect id="_x0000_s1030" style="position:absolute;left:741;top:13660;width:10;height:10" fillcolor="black" stroked="f"/>
            <v:line id="_x0000_s1029" style="position:absolute" from="751,13665" to="11239,13665" strokeweight=".48pt"/>
            <v:line id="_x0000_s1028" style="position:absolute" from="11244,74" to="11244,13660" strokeweight=".48pt"/>
            <v:rect id="_x0000_s1027" style="position:absolute;left:11239;top:13660;width:10;height:10" fillcolor="black" stroked="f"/>
            <w10:wrap anchorx="page"/>
          </v:group>
        </w:pict>
      </w:r>
    </w:p>
    <w:p w:rsidR="009F57E2" w:rsidRDefault="00DF6735">
      <w:pPr>
        <w:pStyle w:val="Heading1"/>
      </w:pPr>
      <w:r>
        <w:t>Council’s Evidence</w:t>
      </w:r>
    </w:p>
    <w:p w:rsidR="009F57E2" w:rsidRDefault="009F57E2">
      <w:pPr>
        <w:pStyle w:val="BodyText"/>
        <w:rPr>
          <w:b/>
        </w:rPr>
      </w:pPr>
    </w:p>
    <w:p w:rsidR="009F57E2" w:rsidRDefault="00625A27" w:rsidP="00625A27">
      <w:pPr>
        <w:pStyle w:val="BodyText"/>
        <w:ind w:left="214" w:right="290"/>
      </w:pPr>
      <w:r w:rsidRPr="00625A27">
        <w:t xml:space="preserve">There are no applications concerning the use of the premises on the system since </w:t>
      </w:r>
      <w:r>
        <w:t xml:space="preserve">the original Class C3 residential permission in 1959.  </w:t>
      </w:r>
      <w:r w:rsidRPr="00625A27">
        <w:t xml:space="preserve">  </w:t>
      </w:r>
    </w:p>
    <w:p w:rsidR="009F57E2" w:rsidRDefault="009F57E2">
      <w:pPr>
        <w:pStyle w:val="BodyText"/>
        <w:spacing w:before="1"/>
      </w:pPr>
    </w:p>
    <w:p w:rsidR="009F57E2" w:rsidRDefault="00DF6735">
      <w:pPr>
        <w:pStyle w:val="Heading1"/>
      </w:pPr>
      <w:r>
        <w:t>Assessment</w:t>
      </w:r>
    </w:p>
    <w:p w:rsidR="009F57E2" w:rsidRDefault="009F57E2">
      <w:pPr>
        <w:pStyle w:val="BodyText"/>
        <w:rPr>
          <w:b/>
        </w:rPr>
      </w:pPr>
    </w:p>
    <w:p w:rsidR="009F57E2" w:rsidRDefault="00DF6735">
      <w:pPr>
        <w:pStyle w:val="BodyText"/>
        <w:ind w:left="214" w:right="290"/>
      </w:pPr>
      <w:r>
        <w:t xml:space="preserve">The Secretary of State has advised local planning authorities that the burden of proof in applications for a Certificate of Lawfulness is firmly with the applicant (DOE Circular 10/97, Enforcing Planning Control: Legislative Provisions and Procedural Requirements, Annex 8, para 8.12). The relevant test is the “balance of probability”, and authorities </w:t>
      </w:r>
      <w:proofErr w:type="gramStart"/>
      <w:r>
        <w:t>are advised</w:t>
      </w:r>
      <w:proofErr w:type="gramEnd"/>
      <w:r>
        <w:t xml:space="preserve"> that if they have no evidence of their own to contradict or undermine the applicant’s version of events, there is no good reason to refuse the application provided the applicant’s evidence is sufficiently precise and unambiguous to justify the grant of a certificate. The planning merits of the use are not relevant to the consideration of an application for a certificate of lawfulness; purely legal issues are involved in determining an application.</w:t>
      </w:r>
    </w:p>
    <w:p w:rsidR="009F57E2" w:rsidRDefault="009F57E2">
      <w:pPr>
        <w:pStyle w:val="BodyText"/>
      </w:pPr>
    </w:p>
    <w:p w:rsidR="009F57E2" w:rsidRDefault="00DF6735">
      <w:pPr>
        <w:pStyle w:val="BodyText"/>
        <w:spacing w:before="1"/>
        <w:ind w:left="214"/>
      </w:pPr>
      <w:r>
        <w:t>The Council does not have any evidence to contradict or undermine the applicant’s version of events.</w:t>
      </w:r>
    </w:p>
    <w:p w:rsidR="009F57E2" w:rsidRDefault="009F57E2">
      <w:pPr>
        <w:pStyle w:val="BodyText"/>
        <w:spacing w:before="11"/>
        <w:rPr>
          <w:sz w:val="23"/>
        </w:rPr>
      </w:pPr>
    </w:p>
    <w:p w:rsidR="009F57E2" w:rsidRPr="007D410F" w:rsidRDefault="00DF6735" w:rsidP="007D410F">
      <w:pPr>
        <w:pStyle w:val="BodyText"/>
        <w:ind w:left="214" w:right="316"/>
      </w:pPr>
      <w:r>
        <w:t xml:space="preserve">The information provided by the applicant is </w:t>
      </w:r>
      <w:r w:rsidRPr="007D410F">
        <w:t xml:space="preserve">deemed </w:t>
      </w:r>
      <w:proofErr w:type="gramStart"/>
      <w:r w:rsidRPr="007D410F">
        <w:t>to be sufficiently</w:t>
      </w:r>
      <w:proofErr w:type="gramEnd"/>
      <w:r w:rsidRPr="007D410F">
        <w:t xml:space="preserve"> precise and unambiguous to demonstrate that ‘on the balance of probability’ the </w:t>
      </w:r>
      <w:r w:rsidR="007D410F" w:rsidRPr="007D410F">
        <w:t xml:space="preserve">premises have been operating within Class C3 use and the proposals would also fall within Class C3.  </w:t>
      </w:r>
      <w:r w:rsidRPr="007D410F">
        <w:t>Furthermore, the Council’s evidence does not contradict or undermine the applicant’s version of events.</w:t>
      </w:r>
    </w:p>
    <w:p w:rsidR="009F57E2" w:rsidRDefault="009F57E2">
      <w:pPr>
        <w:pStyle w:val="BodyText"/>
      </w:pPr>
    </w:p>
    <w:p w:rsidR="009F57E2" w:rsidRDefault="00DF6735">
      <w:pPr>
        <w:pStyle w:val="Heading1"/>
      </w:pPr>
      <w:r>
        <w:t>Recommendation: Approve</w:t>
      </w:r>
    </w:p>
    <w:sectPr w:rsidR="009F57E2">
      <w:pgSz w:w="11910" w:h="16840"/>
      <w:pgMar w:top="1040" w:right="540" w:bottom="28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10F" w:rsidRDefault="007D410F" w:rsidP="007D410F">
      <w:r>
        <w:separator/>
      </w:r>
    </w:p>
  </w:endnote>
  <w:endnote w:type="continuationSeparator" w:id="0">
    <w:p w:rsidR="007D410F" w:rsidRDefault="007D410F" w:rsidP="007D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0F" w:rsidRDefault="007D4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0F" w:rsidRDefault="007D41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0F" w:rsidRDefault="007D4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10F" w:rsidRDefault="007D410F" w:rsidP="007D410F">
      <w:r>
        <w:separator/>
      </w:r>
    </w:p>
  </w:footnote>
  <w:footnote w:type="continuationSeparator" w:id="0">
    <w:p w:rsidR="007D410F" w:rsidRDefault="007D410F" w:rsidP="007D4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0F" w:rsidRDefault="007D4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0F" w:rsidRDefault="007D41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0F" w:rsidRDefault="007D4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E7969"/>
    <w:multiLevelType w:val="hybridMultilevel"/>
    <w:tmpl w:val="2D22BA5E"/>
    <w:lvl w:ilvl="0" w:tplc="3B4AECB6">
      <w:numFmt w:val="bullet"/>
      <w:lvlText w:val=""/>
      <w:lvlJc w:val="left"/>
      <w:pPr>
        <w:ind w:left="828" w:hanging="360"/>
      </w:pPr>
      <w:rPr>
        <w:rFonts w:ascii="Symbol" w:eastAsia="Symbol" w:hAnsi="Symbol" w:cs="Symbol" w:hint="default"/>
        <w:w w:val="100"/>
        <w:sz w:val="24"/>
        <w:szCs w:val="24"/>
        <w:lang w:val="en-GB" w:eastAsia="en-GB" w:bidi="en-GB"/>
      </w:rPr>
    </w:lvl>
    <w:lvl w:ilvl="1" w:tplc="85F6CA96">
      <w:numFmt w:val="bullet"/>
      <w:lvlText w:val="•"/>
      <w:lvlJc w:val="left"/>
      <w:pPr>
        <w:ind w:left="1786" w:hanging="360"/>
      </w:pPr>
      <w:rPr>
        <w:rFonts w:hint="default"/>
        <w:lang w:val="en-GB" w:eastAsia="en-GB" w:bidi="en-GB"/>
      </w:rPr>
    </w:lvl>
    <w:lvl w:ilvl="2" w:tplc="640CB9DC">
      <w:numFmt w:val="bullet"/>
      <w:lvlText w:val="•"/>
      <w:lvlJc w:val="left"/>
      <w:pPr>
        <w:ind w:left="2753" w:hanging="360"/>
      </w:pPr>
      <w:rPr>
        <w:rFonts w:hint="default"/>
        <w:lang w:val="en-GB" w:eastAsia="en-GB" w:bidi="en-GB"/>
      </w:rPr>
    </w:lvl>
    <w:lvl w:ilvl="3" w:tplc="9E720CA0">
      <w:numFmt w:val="bullet"/>
      <w:lvlText w:val="•"/>
      <w:lvlJc w:val="left"/>
      <w:pPr>
        <w:ind w:left="3720" w:hanging="360"/>
      </w:pPr>
      <w:rPr>
        <w:rFonts w:hint="default"/>
        <w:lang w:val="en-GB" w:eastAsia="en-GB" w:bidi="en-GB"/>
      </w:rPr>
    </w:lvl>
    <w:lvl w:ilvl="4" w:tplc="DA4EA272">
      <w:numFmt w:val="bullet"/>
      <w:lvlText w:val="•"/>
      <w:lvlJc w:val="left"/>
      <w:pPr>
        <w:ind w:left="4687" w:hanging="360"/>
      </w:pPr>
      <w:rPr>
        <w:rFonts w:hint="default"/>
        <w:lang w:val="en-GB" w:eastAsia="en-GB" w:bidi="en-GB"/>
      </w:rPr>
    </w:lvl>
    <w:lvl w:ilvl="5" w:tplc="74FED350">
      <w:numFmt w:val="bullet"/>
      <w:lvlText w:val="•"/>
      <w:lvlJc w:val="left"/>
      <w:pPr>
        <w:ind w:left="5654" w:hanging="360"/>
      </w:pPr>
      <w:rPr>
        <w:rFonts w:hint="default"/>
        <w:lang w:val="en-GB" w:eastAsia="en-GB" w:bidi="en-GB"/>
      </w:rPr>
    </w:lvl>
    <w:lvl w:ilvl="6" w:tplc="498AAF4C">
      <w:numFmt w:val="bullet"/>
      <w:lvlText w:val="•"/>
      <w:lvlJc w:val="left"/>
      <w:pPr>
        <w:ind w:left="6620" w:hanging="360"/>
      </w:pPr>
      <w:rPr>
        <w:rFonts w:hint="default"/>
        <w:lang w:val="en-GB" w:eastAsia="en-GB" w:bidi="en-GB"/>
      </w:rPr>
    </w:lvl>
    <w:lvl w:ilvl="7" w:tplc="660E9490">
      <w:numFmt w:val="bullet"/>
      <w:lvlText w:val="•"/>
      <w:lvlJc w:val="left"/>
      <w:pPr>
        <w:ind w:left="7587" w:hanging="360"/>
      </w:pPr>
      <w:rPr>
        <w:rFonts w:hint="default"/>
        <w:lang w:val="en-GB" w:eastAsia="en-GB" w:bidi="en-GB"/>
      </w:rPr>
    </w:lvl>
    <w:lvl w:ilvl="8" w:tplc="CCAA2A6C">
      <w:numFmt w:val="bullet"/>
      <w:lvlText w:val="•"/>
      <w:lvlJc w:val="left"/>
      <w:pPr>
        <w:ind w:left="8554" w:hanging="360"/>
      </w:pPr>
      <w:rPr>
        <w:rFonts w:hint="default"/>
        <w:lang w:val="en-GB" w:eastAsia="en-GB" w:bidi="en-GB"/>
      </w:rPr>
    </w:lvl>
  </w:abstractNum>
  <w:abstractNum w:abstractNumId="1" w15:restartNumberingAfterBreak="0">
    <w:nsid w:val="73B2555F"/>
    <w:multiLevelType w:val="hybridMultilevel"/>
    <w:tmpl w:val="CA7C90D8"/>
    <w:lvl w:ilvl="0" w:tplc="52B65FD6">
      <w:numFmt w:val="bullet"/>
      <w:lvlText w:val=""/>
      <w:lvlJc w:val="left"/>
      <w:pPr>
        <w:ind w:left="934" w:hanging="360"/>
      </w:pPr>
      <w:rPr>
        <w:rFonts w:ascii="Symbol" w:eastAsia="Symbol" w:hAnsi="Symbol" w:cs="Symbol" w:hint="default"/>
        <w:w w:val="100"/>
        <w:sz w:val="24"/>
        <w:szCs w:val="24"/>
        <w:lang w:val="en-GB" w:eastAsia="en-GB" w:bidi="en-GB"/>
      </w:rPr>
    </w:lvl>
    <w:lvl w:ilvl="1" w:tplc="00E6BF8A">
      <w:numFmt w:val="bullet"/>
      <w:lvlText w:val="•"/>
      <w:lvlJc w:val="left"/>
      <w:pPr>
        <w:ind w:left="1918" w:hanging="360"/>
      </w:pPr>
      <w:rPr>
        <w:rFonts w:hint="default"/>
        <w:lang w:val="en-GB" w:eastAsia="en-GB" w:bidi="en-GB"/>
      </w:rPr>
    </w:lvl>
    <w:lvl w:ilvl="2" w:tplc="BE0EB5F8">
      <w:numFmt w:val="bullet"/>
      <w:lvlText w:val="•"/>
      <w:lvlJc w:val="left"/>
      <w:pPr>
        <w:ind w:left="2897" w:hanging="360"/>
      </w:pPr>
      <w:rPr>
        <w:rFonts w:hint="default"/>
        <w:lang w:val="en-GB" w:eastAsia="en-GB" w:bidi="en-GB"/>
      </w:rPr>
    </w:lvl>
    <w:lvl w:ilvl="3" w:tplc="731A26D8">
      <w:numFmt w:val="bullet"/>
      <w:lvlText w:val="•"/>
      <w:lvlJc w:val="left"/>
      <w:pPr>
        <w:ind w:left="3875" w:hanging="360"/>
      </w:pPr>
      <w:rPr>
        <w:rFonts w:hint="default"/>
        <w:lang w:val="en-GB" w:eastAsia="en-GB" w:bidi="en-GB"/>
      </w:rPr>
    </w:lvl>
    <w:lvl w:ilvl="4" w:tplc="B838E834">
      <w:numFmt w:val="bullet"/>
      <w:lvlText w:val="•"/>
      <w:lvlJc w:val="left"/>
      <w:pPr>
        <w:ind w:left="4854" w:hanging="360"/>
      </w:pPr>
      <w:rPr>
        <w:rFonts w:hint="default"/>
        <w:lang w:val="en-GB" w:eastAsia="en-GB" w:bidi="en-GB"/>
      </w:rPr>
    </w:lvl>
    <w:lvl w:ilvl="5" w:tplc="95DEF844">
      <w:numFmt w:val="bullet"/>
      <w:lvlText w:val="•"/>
      <w:lvlJc w:val="left"/>
      <w:pPr>
        <w:ind w:left="5833" w:hanging="360"/>
      </w:pPr>
      <w:rPr>
        <w:rFonts w:hint="default"/>
        <w:lang w:val="en-GB" w:eastAsia="en-GB" w:bidi="en-GB"/>
      </w:rPr>
    </w:lvl>
    <w:lvl w:ilvl="6" w:tplc="FA844A4A">
      <w:numFmt w:val="bullet"/>
      <w:lvlText w:val="•"/>
      <w:lvlJc w:val="left"/>
      <w:pPr>
        <w:ind w:left="6811" w:hanging="360"/>
      </w:pPr>
      <w:rPr>
        <w:rFonts w:hint="default"/>
        <w:lang w:val="en-GB" w:eastAsia="en-GB" w:bidi="en-GB"/>
      </w:rPr>
    </w:lvl>
    <w:lvl w:ilvl="7" w:tplc="4A0E5DCA">
      <w:numFmt w:val="bullet"/>
      <w:lvlText w:val="•"/>
      <w:lvlJc w:val="left"/>
      <w:pPr>
        <w:ind w:left="7790" w:hanging="360"/>
      </w:pPr>
      <w:rPr>
        <w:rFonts w:hint="default"/>
        <w:lang w:val="en-GB" w:eastAsia="en-GB" w:bidi="en-GB"/>
      </w:rPr>
    </w:lvl>
    <w:lvl w:ilvl="8" w:tplc="93F0CD4C">
      <w:numFmt w:val="bullet"/>
      <w:lvlText w:val="•"/>
      <w:lvlJc w:val="left"/>
      <w:pPr>
        <w:ind w:left="8769" w:hanging="360"/>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2"/>
  </w:compat>
  <w:rsids>
    <w:rsidRoot w:val="009F57E2"/>
    <w:rsid w:val="00254C52"/>
    <w:rsid w:val="00625A27"/>
    <w:rsid w:val="007D410F"/>
    <w:rsid w:val="009F57E2"/>
    <w:rsid w:val="00B032B6"/>
    <w:rsid w:val="00DF6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15D079"/>
  <w15:docId w15:val="{FDBF9091-3972-4991-8E4F-057A8149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21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934"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7D410F"/>
    <w:pPr>
      <w:tabs>
        <w:tab w:val="center" w:pos="4513"/>
        <w:tab w:val="right" w:pos="9026"/>
      </w:tabs>
    </w:pPr>
  </w:style>
  <w:style w:type="character" w:customStyle="1" w:styleId="HeaderChar">
    <w:name w:val="Header Char"/>
    <w:basedOn w:val="DefaultParagraphFont"/>
    <w:link w:val="Header"/>
    <w:uiPriority w:val="99"/>
    <w:rsid w:val="007D410F"/>
    <w:rPr>
      <w:rFonts w:ascii="Arial" w:eastAsia="Arial" w:hAnsi="Arial" w:cs="Arial"/>
      <w:lang w:val="en-GB" w:eastAsia="en-GB" w:bidi="en-GB"/>
    </w:rPr>
  </w:style>
  <w:style w:type="paragraph" w:styleId="Footer">
    <w:name w:val="footer"/>
    <w:basedOn w:val="Normal"/>
    <w:link w:val="FooterChar"/>
    <w:uiPriority w:val="99"/>
    <w:unhideWhenUsed/>
    <w:rsid w:val="007D410F"/>
    <w:pPr>
      <w:tabs>
        <w:tab w:val="center" w:pos="4513"/>
        <w:tab w:val="right" w:pos="9026"/>
      </w:tabs>
    </w:pPr>
  </w:style>
  <w:style w:type="character" w:customStyle="1" w:styleId="FooterChar">
    <w:name w:val="Footer Char"/>
    <w:basedOn w:val="DefaultParagraphFont"/>
    <w:link w:val="Footer"/>
    <w:uiPriority w:val="99"/>
    <w:rsid w:val="007D410F"/>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LDC REPORT -  Main Body Of Document</vt:lpstr>
    </vt:vector>
  </TitlesOfParts>
  <Company>London Borough of Camden</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 REPORT -  Main Body Of Document</dc:title>
  <dc:creator>envjm08</dc:creator>
  <cp:lastModifiedBy>Fowler, David</cp:lastModifiedBy>
  <cp:revision>4</cp:revision>
  <dcterms:created xsi:type="dcterms:W3CDTF">2020-11-12T09:42:00Z</dcterms:created>
  <dcterms:modified xsi:type="dcterms:W3CDTF">2020-11-13T09:27:00Z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Creator">
    <vt:lpwstr>Microsoft® Word 2016</vt:lpwstr>
  </property>
  <property fmtid="{D5CDD505-2E9C-101B-9397-08002B2CF9AE}" pid="4" name="LastSaved">
    <vt:filetime>2020-11-12T00:00:00Z</vt:filetime>
  </property>
</Properties>
</file>