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22BC2" w14:textId="5B3185A4" w:rsidR="00FB790C" w:rsidRPr="00BF698A" w:rsidRDefault="00FB790C" w:rsidP="00FB790C">
      <w:pPr>
        <w:pStyle w:val="Default"/>
        <w:pageBreakBefore/>
        <w:jc w:val="center"/>
        <w:rPr>
          <w:rFonts w:asciiTheme="minorHAnsi" w:hAnsiTheme="minorHAnsi"/>
          <w:b/>
          <w:color w:val="auto"/>
          <w:sz w:val="22"/>
          <w:szCs w:val="22"/>
        </w:rPr>
      </w:pPr>
      <w:r w:rsidRPr="00BF698A">
        <w:rPr>
          <w:rFonts w:asciiTheme="minorHAnsi" w:hAnsiTheme="minorHAnsi" w:cstheme="minorBidi"/>
          <w:b/>
          <w:bCs/>
          <w:color w:val="auto"/>
          <w:sz w:val="22"/>
          <w:szCs w:val="22"/>
        </w:rPr>
        <w:t>Job Profile</w:t>
      </w:r>
      <w:r w:rsidR="00BF698A" w:rsidRPr="00BF698A">
        <w:rPr>
          <w:rFonts w:asciiTheme="minorHAnsi" w:hAnsiTheme="minorHAnsi"/>
          <w:b/>
          <w:color w:val="auto"/>
          <w:sz w:val="22"/>
          <w:szCs w:val="22"/>
        </w:rPr>
        <w:t xml:space="preserve"> Information: </w:t>
      </w:r>
      <w:r w:rsidR="00577CA2" w:rsidRPr="00577CA2">
        <w:rPr>
          <w:rFonts w:asciiTheme="minorHAnsi" w:hAnsiTheme="minorHAnsi"/>
          <w:b/>
          <w:color w:val="auto"/>
          <w:sz w:val="22"/>
          <w:szCs w:val="22"/>
        </w:rPr>
        <w:t>Senior Policy &amp; Project Officer (Equalities)</w:t>
      </w:r>
      <w:bookmarkStart w:id="0" w:name="_GoBack"/>
      <w:bookmarkEnd w:id="0"/>
    </w:p>
    <w:p w14:paraId="59055FEE" w14:textId="77777777" w:rsidR="00FB790C" w:rsidRPr="0029264D" w:rsidRDefault="00BF698A" w:rsidP="00FB790C">
      <w:pPr>
        <w:pStyle w:val="Default"/>
        <w:jc w:val="center"/>
        <w:rPr>
          <w:rFonts w:asciiTheme="minorHAnsi" w:hAnsiTheme="minorHAnsi"/>
          <w:b/>
          <w:bCs/>
          <w:color w:val="auto"/>
          <w:sz w:val="22"/>
          <w:szCs w:val="22"/>
        </w:rPr>
      </w:pPr>
      <w:r>
        <w:rPr>
          <w:rFonts w:asciiTheme="minorHAnsi" w:hAnsiTheme="minorHAnsi"/>
          <w:b/>
          <w:bCs/>
          <w:color w:val="auto"/>
          <w:sz w:val="22"/>
          <w:szCs w:val="22"/>
        </w:rPr>
        <w:t xml:space="preserve">Level 4, Zone 2 </w:t>
      </w:r>
    </w:p>
    <w:p w14:paraId="3E3E1EFA" w14:textId="77777777" w:rsidR="00FB790C" w:rsidRPr="0029264D" w:rsidRDefault="00FB790C" w:rsidP="00FB790C">
      <w:pPr>
        <w:pStyle w:val="Default"/>
        <w:rPr>
          <w:rFonts w:asciiTheme="minorHAnsi" w:hAnsiTheme="minorHAnsi"/>
          <w:b/>
          <w:bCs/>
          <w:color w:val="auto"/>
          <w:sz w:val="22"/>
          <w:szCs w:val="22"/>
        </w:rPr>
      </w:pPr>
    </w:p>
    <w:p w14:paraId="70373DC6"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It is for use during recruitment, setting objectives as part of the performance management process and other people management purposes. It does not form part of an employee’s contract of employment. </w:t>
      </w:r>
    </w:p>
    <w:p w14:paraId="1249D6C9" w14:textId="77777777" w:rsidR="00FB790C" w:rsidRPr="0029264D" w:rsidRDefault="00FB790C" w:rsidP="00FB790C">
      <w:pPr>
        <w:pStyle w:val="Default"/>
        <w:rPr>
          <w:rFonts w:asciiTheme="minorHAnsi" w:hAnsiTheme="minorHAnsi"/>
          <w:b/>
          <w:bCs/>
          <w:color w:val="auto"/>
          <w:sz w:val="22"/>
          <w:szCs w:val="22"/>
        </w:rPr>
      </w:pPr>
    </w:p>
    <w:p w14:paraId="35C18841"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Role Purpose: </w:t>
      </w:r>
    </w:p>
    <w:p w14:paraId="5C94F808" w14:textId="77777777" w:rsidR="00FB790C" w:rsidRPr="0029264D" w:rsidRDefault="00FB790C" w:rsidP="00FB790C">
      <w:pPr>
        <w:pStyle w:val="Default"/>
        <w:rPr>
          <w:rFonts w:asciiTheme="minorHAnsi" w:hAnsiTheme="minorHAnsi"/>
          <w:color w:val="auto"/>
          <w:sz w:val="22"/>
          <w:szCs w:val="22"/>
        </w:rPr>
      </w:pPr>
    </w:p>
    <w:p w14:paraId="59FC439D"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lead on aspects of strategy, policy, improvement and transformation in key areas of work across the organisation – including supporting the cross-cutting council-wide outcomes approach </w:t>
      </w:r>
    </w:p>
    <w:p w14:paraId="3DBACFC7"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support and coordinate work with high levels of complexity or risk – including a range of projects to bring about effective and positive change across the organisation </w:t>
      </w:r>
    </w:p>
    <w:p w14:paraId="42C1D4CB"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work in a variety of disciplines and environments across the whole organisation to assist in the delivery of corporate and directorate priorities </w:t>
      </w:r>
    </w:p>
    <w:p w14:paraId="210D3EDF"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make intelligent use of data to measure outcomes, inform decision-making and shape and improve service delivery. </w:t>
      </w:r>
    </w:p>
    <w:p w14:paraId="1431C3A9" w14:textId="77777777" w:rsidR="00FB790C" w:rsidRPr="0029264D" w:rsidRDefault="00FB790C" w:rsidP="00FB790C">
      <w:pPr>
        <w:pStyle w:val="Default"/>
        <w:rPr>
          <w:rFonts w:asciiTheme="minorHAnsi" w:hAnsiTheme="minorHAnsi"/>
          <w:b/>
          <w:bCs/>
          <w:color w:val="auto"/>
          <w:sz w:val="22"/>
          <w:szCs w:val="22"/>
        </w:rPr>
      </w:pPr>
    </w:p>
    <w:p w14:paraId="542BEB48"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b/>
          <w:bCs/>
          <w:sz w:val="22"/>
          <w:szCs w:val="22"/>
        </w:rPr>
        <w:t xml:space="preserve">Example outcomes or objectives that this role will deliver: </w:t>
      </w:r>
    </w:p>
    <w:p w14:paraId="33EE0E89" w14:textId="77777777" w:rsidR="00FB790C" w:rsidRPr="0029264D" w:rsidRDefault="00FB790C" w:rsidP="00FB790C">
      <w:pPr>
        <w:pStyle w:val="Default"/>
        <w:rPr>
          <w:rFonts w:asciiTheme="minorHAnsi" w:hAnsiTheme="minorHAnsi"/>
          <w:sz w:val="22"/>
          <w:szCs w:val="22"/>
        </w:rPr>
      </w:pPr>
    </w:p>
    <w:p w14:paraId="4EB06E64"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The post holder will work flexibly to deliver the purpose above. Key outcomes will include:</w:t>
      </w:r>
    </w:p>
    <w:p w14:paraId="6187DD40" w14:textId="77777777" w:rsidR="00FB790C" w:rsidRPr="0029264D" w:rsidRDefault="00FB790C" w:rsidP="00FB790C">
      <w:pPr>
        <w:pStyle w:val="Default"/>
        <w:rPr>
          <w:rFonts w:asciiTheme="minorHAnsi" w:hAnsiTheme="minorHAnsi"/>
          <w:sz w:val="22"/>
          <w:szCs w:val="22"/>
        </w:rPr>
      </w:pPr>
    </w:p>
    <w:p w14:paraId="343FC1CF"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Supporting the development of innovative and effective policies and strategies to achieve key corporate priorities and outcomes </w:t>
      </w:r>
    </w:p>
    <w:p w14:paraId="0CFAE8B6"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Successful engagement with colleagues at all levels across the organisation, as well as residents and partners as appropriate </w:t>
      </w:r>
    </w:p>
    <w:p w14:paraId="10BE3EA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lastRenderedPageBreak/>
        <w:t xml:space="preserve">Contribution to evidence-based policy making through effective use of research and intelligent use of data and information </w:t>
      </w:r>
    </w:p>
    <w:p w14:paraId="6D771AEF"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Support organisational change, including service review and redesign as required. </w:t>
      </w:r>
    </w:p>
    <w:p w14:paraId="0D51237C" w14:textId="77777777" w:rsidR="00FB790C" w:rsidRPr="0029264D" w:rsidRDefault="00FB790C" w:rsidP="00FB790C">
      <w:pPr>
        <w:pStyle w:val="Default"/>
        <w:rPr>
          <w:rFonts w:asciiTheme="minorHAnsi" w:hAnsiTheme="minorHAnsi"/>
          <w:b/>
          <w:bCs/>
          <w:color w:val="auto"/>
          <w:sz w:val="22"/>
          <w:szCs w:val="22"/>
        </w:rPr>
      </w:pPr>
    </w:p>
    <w:p w14:paraId="7CCB0BCF" w14:textId="77777777" w:rsidR="00FB790C" w:rsidRPr="0029264D" w:rsidRDefault="00FB790C" w:rsidP="00FB790C">
      <w:pPr>
        <w:pStyle w:val="Default"/>
        <w:rPr>
          <w:rFonts w:asciiTheme="minorHAnsi" w:hAnsiTheme="minorHAnsi"/>
          <w:b/>
          <w:bCs/>
          <w:color w:val="auto"/>
          <w:sz w:val="22"/>
          <w:szCs w:val="22"/>
        </w:rPr>
      </w:pPr>
    </w:p>
    <w:p w14:paraId="1490F425"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14:paraId="17F2F14E" w14:textId="77777777" w:rsidR="00FB790C" w:rsidRPr="0029264D" w:rsidRDefault="00FB790C" w:rsidP="00FB790C">
      <w:pPr>
        <w:pStyle w:val="Default"/>
        <w:rPr>
          <w:rFonts w:asciiTheme="minorHAnsi" w:hAnsiTheme="minorHAnsi"/>
          <w:color w:val="auto"/>
          <w:sz w:val="22"/>
          <w:szCs w:val="22"/>
        </w:rPr>
      </w:pPr>
    </w:p>
    <w:p w14:paraId="5E200A36"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has no line management responsibilities but the post holder will be required to manage staff/resource on individual projects for which they are Project Manager and other activities that they may be leading on. </w:t>
      </w:r>
    </w:p>
    <w:p w14:paraId="0E34A165" w14:textId="77777777" w:rsidR="00FB790C" w:rsidRPr="0029264D" w:rsidRDefault="00FB790C" w:rsidP="00FB790C">
      <w:pPr>
        <w:pStyle w:val="Default"/>
        <w:rPr>
          <w:rFonts w:asciiTheme="minorHAnsi" w:hAnsiTheme="minorHAnsi"/>
          <w:b/>
          <w:bCs/>
          <w:color w:val="auto"/>
          <w:sz w:val="22"/>
          <w:szCs w:val="22"/>
        </w:rPr>
      </w:pPr>
    </w:p>
    <w:p w14:paraId="14206920"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Relationships: </w:t>
      </w:r>
    </w:p>
    <w:p w14:paraId="3A6DA467" w14:textId="77777777" w:rsidR="00FB790C" w:rsidRPr="0029264D" w:rsidRDefault="00FB790C" w:rsidP="00FB790C">
      <w:pPr>
        <w:pStyle w:val="Default"/>
        <w:rPr>
          <w:rFonts w:asciiTheme="minorHAnsi" w:hAnsiTheme="minorHAnsi"/>
          <w:color w:val="auto"/>
          <w:sz w:val="22"/>
          <w:szCs w:val="22"/>
        </w:rPr>
      </w:pPr>
    </w:p>
    <w:p w14:paraId="1B48CA9A"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52913EDA"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14:paraId="292500EC" w14:textId="77777777" w:rsidR="00FB790C" w:rsidRPr="0029264D" w:rsidRDefault="00FB790C" w:rsidP="00FB790C">
      <w:pPr>
        <w:pStyle w:val="Default"/>
        <w:rPr>
          <w:rFonts w:asciiTheme="minorHAnsi" w:hAnsiTheme="minorHAnsi"/>
          <w:b/>
          <w:bCs/>
          <w:color w:val="auto"/>
          <w:sz w:val="22"/>
          <w:szCs w:val="22"/>
        </w:rPr>
      </w:pPr>
    </w:p>
    <w:p w14:paraId="0BA11B67"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Work Environment </w:t>
      </w:r>
    </w:p>
    <w:p w14:paraId="3EA504B3" w14:textId="77777777" w:rsidR="00FB790C" w:rsidRPr="0029264D" w:rsidRDefault="00FB790C" w:rsidP="00FB790C">
      <w:pPr>
        <w:pStyle w:val="Default"/>
        <w:rPr>
          <w:rFonts w:asciiTheme="minorHAnsi" w:hAnsiTheme="minorHAnsi"/>
          <w:color w:val="auto"/>
          <w:sz w:val="22"/>
          <w:szCs w:val="22"/>
        </w:rPr>
      </w:pPr>
    </w:p>
    <w:p w14:paraId="5BB22F67"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5DD15D3B" w14:textId="77777777" w:rsidR="00FB790C" w:rsidRPr="0029264D" w:rsidRDefault="00FB790C" w:rsidP="00FB790C">
      <w:pPr>
        <w:pStyle w:val="Default"/>
        <w:rPr>
          <w:rFonts w:asciiTheme="minorHAnsi" w:hAnsiTheme="minorHAnsi"/>
          <w:b/>
          <w:bCs/>
          <w:color w:val="auto"/>
          <w:sz w:val="22"/>
          <w:szCs w:val="22"/>
        </w:rPr>
      </w:pPr>
    </w:p>
    <w:p w14:paraId="43F27FF8"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Technical Knowledge and Experience: </w:t>
      </w:r>
    </w:p>
    <w:p w14:paraId="49241746" w14:textId="77777777" w:rsidR="00FB790C" w:rsidRPr="0029264D" w:rsidRDefault="00FB790C" w:rsidP="00FB790C">
      <w:pPr>
        <w:pStyle w:val="Default"/>
        <w:rPr>
          <w:rFonts w:asciiTheme="minorHAnsi" w:hAnsiTheme="minorHAnsi"/>
          <w:color w:val="auto"/>
          <w:sz w:val="22"/>
          <w:szCs w:val="22"/>
        </w:rPr>
      </w:pPr>
    </w:p>
    <w:p w14:paraId="089DAB87" w14:textId="77777777" w:rsidR="00FB790C" w:rsidRPr="0029264D" w:rsidRDefault="00FB790C" w:rsidP="00FB790C">
      <w:r w:rsidRPr="0029264D">
        <w:t>The post holder would be expected to have substantial experience of working in one or more of these areas and the ability to gain an understanding and knowledge of a number of others:</w:t>
      </w:r>
    </w:p>
    <w:p w14:paraId="23CA1E61"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lastRenderedPageBreak/>
        <w:t xml:space="preserve">Experience and understanding of local government </w:t>
      </w:r>
    </w:p>
    <w:p w14:paraId="1BFC3BE4"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Strong communication and report writing skills </w:t>
      </w:r>
    </w:p>
    <w:p w14:paraId="36926CB3"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Ability to analyse and understand a range of information and data </w:t>
      </w:r>
    </w:p>
    <w:p w14:paraId="2A60E4D2"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14:paraId="6237254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14:paraId="789EF314"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14:paraId="04E04CFE"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2BF6502A"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14:paraId="236E3553"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w:t>
      </w:r>
    </w:p>
    <w:p w14:paraId="5600715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14:paraId="6A09F02C"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14:paraId="1A4FBDB3"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002D3D38" w14:textId="77777777" w:rsidR="00FB790C" w:rsidRPr="0029264D" w:rsidRDefault="00FB790C" w:rsidP="00FB790C">
      <w:pPr>
        <w:pStyle w:val="Default"/>
        <w:rPr>
          <w:rFonts w:asciiTheme="minorHAnsi" w:hAnsiTheme="minorHAnsi"/>
          <w:color w:val="auto"/>
          <w:sz w:val="22"/>
          <w:szCs w:val="22"/>
        </w:rPr>
      </w:pPr>
    </w:p>
    <w:p w14:paraId="629241DE"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Qualifications </w:t>
      </w:r>
    </w:p>
    <w:p w14:paraId="1FF5C827" w14:textId="77777777" w:rsidR="00FB790C" w:rsidRPr="0029264D" w:rsidRDefault="00FB790C" w:rsidP="00FB790C">
      <w:pPr>
        <w:pStyle w:val="Default"/>
        <w:rPr>
          <w:rFonts w:asciiTheme="minorHAnsi" w:hAnsiTheme="minorHAnsi"/>
          <w:color w:val="auto"/>
          <w:sz w:val="22"/>
          <w:szCs w:val="22"/>
        </w:rPr>
      </w:pPr>
    </w:p>
    <w:p w14:paraId="330C549D" w14:textId="77777777" w:rsidR="00FB790C" w:rsidRPr="0029264D" w:rsidRDefault="00FB790C" w:rsidP="00FB790C">
      <w:r w:rsidRPr="0029264D">
        <w:t>Qualification in a recognised project management or improvement discipline or experience commensurate with the requirements of this post.</w:t>
      </w:r>
    </w:p>
    <w:p w14:paraId="7B16D9B5" w14:textId="77777777" w:rsidR="00FB790C" w:rsidRPr="0029264D" w:rsidRDefault="00FB790C" w:rsidP="00FB790C">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36AAEA51"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b/>
          <w:bCs/>
          <w:sz w:val="22"/>
          <w:szCs w:val="22"/>
        </w:rPr>
        <w:t xml:space="preserve"> </w:t>
      </w:r>
    </w:p>
    <w:p w14:paraId="55EBFF1D"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59A6E5A2" w14:textId="77777777" w:rsidR="00FB790C" w:rsidRDefault="00FB790C" w:rsidP="00FB790C">
      <w:pPr>
        <w:pStyle w:val="Default"/>
        <w:rPr>
          <w:rFonts w:asciiTheme="minorHAnsi" w:hAnsiTheme="minorHAnsi"/>
          <w:sz w:val="22"/>
          <w:szCs w:val="22"/>
        </w:rPr>
      </w:pPr>
    </w:p>
    <w:p w14:paraId="72C4597B"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71A9B785" w14:textId="77777777" w:rsidR="00FB790C" w:rsidRPr="0029264D" w:rsidRDefault="00FB790C" w:rsidP="00FB790C">
      <w:pPr>
        <w:pStyle w:val="Default"/>
        <w:rPr>
          <w:rFonts w:asciiTheme="minorHAnsi" w:hAnsiTheme="minorHAnsi"/>
          <w:sz w:val="22"/>
          <w:szCs w:val="22"/>
        </w:rPr>
      </w:pPr>
    </w:p>
    <w:p w14:paraId="16F262A1"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6BBE70F5"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0400693C"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1ED1CA96"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7155A146" w14:textId="77777777" w:rsidR="00FB790C" w:rsidRPr="0029264D" w:rsidRDefault="00FB790C" w:rsidP="00FB790C">
      <w:pPr>
        <w:pStyle w:val="Default"/>
        <w:numPr>
          <w:ilvl w:val="0"/>
          <w:numId w:val="2"/>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7D18F0E3" w14:textId="77777777" w:rsidR="00FB790C" w:rsidRPr="0029264D" w:rsidRDefault="00FB790C" w:rsidP="00FB790C">
      <w:pPr>
        <w:pStyle w:val="Default"/>
        <w:rPr>
          <w:rFonts w:asciiTheme="minorHAnsi" w:hAnsiTheme="minorHAnsi"/>
          <w:sz w:val="22"/>
          <w:szCs w:val="22"/>
        </w:rPr>
      </w:pPr>
    </w:p>
    <w:p w14:paraId="40DE3B69"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 xml:space="preserve">For further information on the Camden Way please visit: </w:t>
      </w:r>
    </w:p>
    <w:p w14:paraId="289A0A3B" w14:textId="77777777" w:rsidR="00FB790C" w:rsidRPr="0029264D" w:rsidRDefault="00FB790C" w:rsidP="00FB790C">
      <w:pPr>
        <w:pStyle w:val="Default"/>
        <w:rPr>
          <w:rFonts w:asciiTheme="minorHAnsi" w:hAnsiTheme="minorHAnsi"/>
          <w:sz w:val="22"/>
          <w:szCs w:val="22"/>
        </w:rPr>
      </w:pPr>
    </w:p>
    <w:p w14:paraId="3887402B" w14:textId="77777777" w:rsidR="00FB790C" w:rsidRPr="0029264D" w:rsidRDefault="00577CA2" w:rsidP="00FB790C">
      <w:pPr>
        <w:pStyle w:val="Default"/>
        <w:rPr>
          <w:rFonts w:asciiTheme="minorHAnsi" w:hAnsiTheme="minorHAnsi"/>
          <w:sz w:val="22"/>
          <w:szCs w:val="22"/>
        </w:rPr>
      </w:pPr>
      <w:hyperlink r:id="rId10" w:history="1">
        <w:r w:rsidR="00FB790C" w:rsidRPr="0029264D">
          <w:rPr>
            <w:rStyle w:val="Hyperlink"/>
            <w:rFonts w:asciiTheme="minorHAnsi" w:hAnsiTheme="minorHAnsi"/>
            <w:sz w:val="22"/>
            <w:szCs w:val="22"/>
          </w:rPr>
          <w:t>http://www.togetherwearecamden.com/pages/discover-jobs-and-careers-in-camden/working-for-camden/</w:t>
        </w:r>
      </w:hyperlink>
      <w:r w:rsidR="00FB790C" w:rsidRPr="0029264D">
        <w:rPr>
          <w:rFonts w:asciiTheme="minorHAnsi" w:hAnsiTheme="minorHAnsi"/>
          <w:sz w:val="22"/>
          <w:szCs w:val="22"/>
        </w:rPr>
        <w:t xml:space="preserve"> </w:t>
      </w:r>
    </w:p>
    <w:p w14:paraId="37B57715" w14:textId="77777777" w:rsidR="00FB790C" w:rsidRPr="0029264D" w:rsidRDefault="00FB790C" w:rsidP="00FB790C">
      <w:pPr>
        <w:pStyle w:val="Default"/>
        <w:rPr>
          <w:rFonts w:asciiTheme="minorHAnsi" w:hAnsiTheme="minorHAnsi"/>
          <w:sz w:val="22"/>
          <w:szCs w:val="22"/>
        </w:rPr>
      </w:pPr>
    </w:p>
    <w:p w14:paraId="47A622B7" w14:textId="77777777" w:rsidR="00FB790C" w:rsidRPr="0029264D" w:rsidRDefault="00FB790C" w:rsidP="00FB790C">
      <w:pPr>
        <w:pStyle w:val="Default"/>
        <w:rPr>
          <w:rFonts w:asciiTheme="minorHAnsi" w:hAnsiTheme="minorHAnsi"/>
          <w:color w:val="auto"/>
          <w:sz w:val="22"/>
          <w:szCs w:val="22"/>
        </w:rPr>
      </w:pPr>
    </w:p>
    <w:p w14:paraId="4B8EA843" w14:textId="77777777" w:rsidR="00FB790C" w:rsidRPr="0029264D" w:rsidRDefault="00FB790C" w:rsidP="00FB790C">
      <w:pPr>
        <w:pStyle w:val="Default"/>
        <w:rPr>
          <w:rFonts w:asciiTheme="minorHAnsi" w:hAnsiTheme="minorHAnsi"/>
          <w:sz w:val="22"/>
          <w:szCs w:val="22"/>
        </w:rPr>
      </w:pPr>
    </w:p>
    <w:p w14:paraId="3AD9EDC1" w14:textId="77777777" w:rsidR="00FB790C" w:rsidRPr="0029264D" w:rsidRDefault="00FB790C" w:rsidP="00FB790C">
      <w:pPr>
        <w:pStyle w:val="Default"/>
        <w:rPr>
          <w:rFonts w:asciiTheme="minorHAnsi" w:hAnsiTheme="minorHAnsi"/>
          <w:sz w:val="22"/>
          <w:szCs w:val="22"/>
        </w:rPr>
      </w:pPr>
    </w:p>
    <w:p w14:paraId="5582CFAA" w14:textId="77777777" w:rsidR="00B44F8B" w:rsidRDefault="00577CA2"/>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35DF8" w14:textId="77777777" w:rsidR="00FB790C" w:rsidRDefault="00FB790C" w:rsidP="00FB790C">
      <w:pPr>
        <w:spacing w:after="0" w:line="240" w:lineRule="auto"/>
      </w:pPr>
      <w:r>
        <w:separator/>
      </w:r>
    </w:p>
  </w:endnote>
  <w:endnote w:type="continuationSeparator" w:id="0">
    <w:p w14:paraId="0EF5A6A6" w14:textId="77777777" w:rsidR="00FB790C" w:rsidRDefault="00FB790C" w:rsidP="00FB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6AAB" w14:textId="77777777" w:rsidR="00FB790C" w:rsidRDefault="00FB790C" w:rsidP="00FB790C">
      <w:pPr>
        <w:spacing w:after="0" w:line="240" w:lineRule="auto"/>
      </w:pPr>
      <w:r>
        <w:separator/>
      </w:r>
    </w:p>
  </w:footnote>
  <w:footnote w:type="continuationSeparator" w:id="0">
    <w:p w14:paraId="7E7FD9E6" w14:textId="77777777" w:rsidR="00FB790C" w:rsidRDefault="00FB790C" w:rsidP="00FB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0C"/>
    <w:rsid w:val="00577CA2"/>
    <w:rsid w:val="00AE5DA1"/>
    <w:rsid w:val="00B43FD6"/>
    <w:rsid w:val="00BF698A"/>
    <w:rsid w:val="00FB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516FB"/>
  <w15:chartTrackingRefBased/>
  <w15:docId w15:val="{BC013820-619D-4914-99D7-363AF3F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9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FB7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04D1D-076D-4BC9-8E2E-9C342B76735A}">
  <ds:schemaRefs>
    <ds:schemaRef ds:uri="http://schemas.microsoft.com/sharepoint/v3/contenttype/forms"/>
  </ds:schemaRefs>
</ds:datastoreItem>
</file>

<file path=customXml/itemProps2.xml><?xml version="1.0" encoding="utf-8"?>
<ds:datastoreItem xmlns:ds="http://schemas.openxmlformats.org/officeDocument/2006/customXml" ds:itemID="{9AD010B9-5912-4011-97B7-6E95A170A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C79FC-A787-40C5-AB33-7E4E5ABA066F}">
  <ds:schemaRefs>
    <ds:schemaRef ds:uri="6862fb84-7e35-47bf-98e9-88fa7564da12"/>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5f7eb778-cd96-4556-b6bf-e9b5038850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Gemma McAdams</cp:lastModifiedBy>
  <cp:revision>2</cp:revision>
  <dcterms:created xsi:type="dcterms:W3CDTF">2020-10-08T15:58:00Z</dcterms:created>
  <dcterms:modified xsi:type="dcterms:W3CDTF">2020-10-08T15:58:00Z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