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8EE12" w14:textId="77777777" w:rsidR="006C6DB9" w:rsidRDefault="006C6DB9"/>
    <w:p w14:paraId="0972127E" w14:textId="77777777" w:rsidR="006D2976" w:rsidRDefault="006D2976" w:rsidP="006D2976">
      <w:pPr>
        <w:pStyle w:val="BodyText"/>
      </w:pPr>
      <w:r>
        <w:rPr>
          <w:noProof/>
          <w:lang w:eastAsia="en-GB"/>
        </w:rPr>
        <w:drawing>
          <wp:inline distT="0" distB="0" distL="0" distR="0" wp14:anchorId="28A2FDAA" wp14:editId="0FEA3CE6">
            <wp:extent cx="6103620" cy="742315"/>
            <wp:effectExtent l="19050" t="0" r="0" b="0"/>
            <wp:docPr id="13" name="Picture 13" descr="10_0420_HHS_letterhe#27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_0420_HHS_letterhe#275852"/>
                    <pic:cNvPicPr>
                      <a:picLocks noChangeAspect="1" noChangeArrowheads="1"/>
                    </pic:cNvPicPr>
                  </pic:nvPicPr>
                  <pic:blipFill>
                    <a:blip r:embed="rId5" cstate="print"/>
                    <a:srcRect/>
                    <a:stretch>
                      <a:fillRect/>
                    </a:stretch>
                  </pic:blipFill>
                  <pic:spPr bwMode="auto">
                    <a:xfrm>
                      <a:off x="0" y="0"/>
                      <a:ext cx="6103620" cy="742315"/>
                    </a:xfrm>
                    <a:prstGeom prst="rect">
                      <a:avLst/>
                    </a:prstGeom>
                    <a:noFill/>
                    <a:ln w="9525">
                      <a:noFill/>
                      <a:miter lim="800000"/>
                      <a:headEnd/>
                      <a:tailEnd/>
                    </a:ln>
                  </pic:spPr>
                </pic:pic>
              </a:graphicData>
            </a:graphic>
          </wp:inline>
        </w:drawing>
      </w:r>
    </w:p>
    <w:p w14:paraId="783C191A" w14:textId="77777777" w:rsidR="006D2976" w:rsidRDefault="006D2976" w:rsidP="006D2976">
      <w:pPr>
        <w:pStyle w:val="BodyText"/>
        <w:ind w:left="284"/>
      </w:pPr>
    </w:p>
    <w:p w14:paraId="5E4D6B17" w14:textId="77777777" w:rsidR="006D2976" w:rsidRPr="00D911B3" w:rsidRDefault="006D2976" w:rsidP="006D2976">
      <w:pPr>
        <w:pStyle w:val="BodyText"/>
        <w:rPr>
          <w:rFonts w:ascii="Calibri" w:hAnsi="Calibri" w:cs="Calibri"/>
          <w:sz w:val="22"/>
          <w:szCs w:val="22"/>
        </w:rPr>
      </w:pPr>
      <w:r w:rsidRPr="00D911B3">
        <w:rPr>
          <w:rFonts w:ascii="Calibri" w:hAnsi="Calibri" w:cs="Calibri"/>
          <w:sz w:val="22"/>
          <w:szCs w:val="22"/>
        </w:rPr>
        <w:t>The Society examines all Planning Applications relating to Hampstead and Hampstead Heath Fringes, and assesses them for their impact on conservation and on the local environment.</w:t>
      </w:r>
    </w:p>
    <w:p w14:paraId="5B122739" w14:textId="77777777" w:rsidR="006D2976" w:rsidRPr="00D911B3" w:rsidRDefault="006D2976" w:rsidP="006D2976">
      <w:pPr>
        <w:ind w:left="284"/>
        <w:rPr>
          <w:rFonts w:ascii="Calibri" w:hAnsi="Calibri" w:cs="Calibri"/>
          <w:sz w:val="22"/>
          <w:szCs w:val="22"/>
        </w:rPr>
      </w:pPr>
    </w:p>
    <w:p w14:paraId="627795B0" w14:textId="77777777" w:rsidR="006D2976" w:rsidRPr="00D911B3" w:rsidRDefault="006D2976" w:rsidP="006D2976">
      <w:pPr>
        <w:pStyle w:val="Heading1"/>
        <w:ind w:left="284"/>
        <w:rPr>
          <w:rFonts w:ascii="Calibri" w:hAnsi="Calibri" w:cs="Calibri"/>
          <w:sz w:val="22"/>
          <w:szCs w:val="22"/>
        </w:rPr>
      </w:pPr>
      <w:r w:rsidRPr="00D911B3">
        <w:rPr>
          <w:rFonts w:ascii="Calibri" w:hAnsi="Calibri" w:cs="Calibri"/>
          <w:sz w:val="22"/>
          <w:szCs w:val="22"/>
        </w:rPr>
        <w:t>To London Borough of Camden, Development Control Team</w:t>
      </w:r>
    </w:p>
    <w:p w14:paraId="20B674EE" w14:textId="77777777" w:rsidR="006D2976" w:rsidRPr="00D911B3" w:rsidRDefault="006D2976" w:rsidP="006D2976">
      <w:pPr>
        <w:ind w:left="284"/>
        <w:rPr>
          <w:rFonts w:ascii="Calibri" w:hAnsi="Calibri" w:cs="Calibri"/>
          <w:sz w:val="22"/>
          <w:szCs w:val="22"/>
        </w:rPr>
      </w:pPr>
    </w:p>
    <w:p w14:paraId="12B088D5" w14:textId="77777777" w:rsidR="006D2976" w:rsidRDefault="006D2976" w:rsidP="006D2976">
      <w:pPr>
        <w:shd w:val="clear" w:color="auto" w:fill="FFFFFF"/>
        <w:ind w:left="284"/>
        <w:outlineLvl w:val="0"/>
        <w:rPr>
          <w:rFonts w:ascii="Calibri" w:hAnsi="Calibri" w:cs="Calibri"/>
          <w:sz w:val="22"/>
          <w:szCs w:val="22"/>
        </w:rPr>
      </w:pPr>
      <w:r w:rsidRPr="00D911B3">
        <w:rPr>
          <w:rFonts w:ascii="Calibri" w:hAnsi="Calibri" w:cs="Calibri"/>
          <w:b/>
          <w:sz w:val="22"/>
          <w:szCs w:val="22"/>
        </w:rPr>
        <w:t>Planning Ref:</w:t>
      </w:r>
      <w:r w:rsidRPr="00D911B3">
        <w:rPr>
          <w:rFonts w:ascii="Calibri" w:hAnsi="Calibri" w:cs="Calibri"/>
          <w:sz w:val="22"/>
          <w:szCs w:val="22"/>
        </w:rPr>
        <w:tab/>
      </w:r>
      <w:r>
        <w:rPr>
          <w:rFonts w:ascii="Calibri" w:hAnsi="Calibri" w:cs="Calibri"/>
          <w:sz w:val="22"/>
          <w:szCs w:val="22"/>
        </w:rPr>
        <w:t xml:space="preserve">2019/5835/P </w:t>
      </w:r>
    </w:p>
    <w:p w14:paraId="197E19F7" w14:textId="77777777" w:rsidR="006D2976" w:rsidRDefault="006D2976" w:rsidP="006D2976">
      <w:pPr>
        <w:shd w:val="clear" w:color="auto" w:fill="FFFFFF"/>
        <w:ind w:left="284"/>
        <w:outlineLvl w:val="0"/>
        <w:rPr>
          <w:rFonts w:ascii="Calibri" w:hAnsi="Calibri" w:cs="Calibri"/>
          <w:sz w:val="22"/>
          <w:szCs w:val="22"/>
        </w:rPr>
      </w:pPr>
      <w:r w:rsidRPr="00D911B3">
        <w:rPr>
          <w:rFonts w:ascii="Calibri" w:hAnsi="Calibri" w:cs="Calibri"/>
          <w:b/>
          <w:sz w:val="22"/>
          <w:szCs w:val="22"/>
        </w:rPr>
        <w:t>Address:</w:t>
      </w:r>
      <w:r w:rsidRPr="00D911B3">
        <w:rPr>
          <w:rFonts w:ascii="Calibri" w:hAnsi="Calibri" w:cs="Calibri"/>
          <w:sz w:val="22"/>
          <w:szCs w:val="22"/>
        </w:rPr>
        <w:tab/>
      </w:r>
      <w:r w:rsidRPr="00D911B3">
        <w:rPr>
          <w:rFonts w:ascii="Calibri" w:hAnsi="Calibri" w:cs="Calibri"/>
          <w:sz w:val="22"/>
          <w:szCs w:val="22"/>
        </w:rPr>
        <w:tab/>
      </w:r>
      <w:r w:rsidRPr="006D2976">
        <w:rPr>
          <w:rFonts w:ascii="Calibri" w:hAnsi="Calibri" w:cs="Calibri"/>
          <w:sz w:val="22"/>
          <w:szCs w:val="22"/>
        </w:rPr>
        <w:t>4B Hampstead Hill Gardens London NW3 2PL</w:t>
      </w:r>
    </w:p>
    <w:p w14:paraId="15B6D041" w14:textId="4772E7F6" w:rsidR="006D2976" w:rsidRPr="00D911B3" w:rsidRDefault="006D2976" w:rsidP="006D2976">
      <w:pPr>
        <w:ind w:left="284"/>
        <w:rPr>
          <w:rFonts w:ascii="Calibri" w:hAnsi="Calibri" w:cs="Calibri"/>
          <w:sz w:val="22"/>
          <w:szCs w:val="22"/>
        </w:rPr>
      </w:pPr>
      <w:r w:rsidRPr="00D911B3">
        <w:rPr>
          <w:rFonts w:ascii="Calibri" w:hAnsi="Calibri" w:cs="Calibri"/>
          <w:b/>
          <w:sz w:val="22"/>
          <w:szCs w:val="22"/>
        </w:rPr>
        <w:t>Case Officer:</w:t>
      </w:r>
      <w:r w:rsidRPr="00D911B3">
        <w:rPr>
          <w:rFonts w:ascii="Calibri" w:hAnsi="Calibri" w:cs="Calibri"/>
          <w:b/>
          <w:sz w:val="22"/>
          <w:szCs w:val="22"/>
        </w:rPr>
        <w:tab/>
      </w:r>
      <w:r w:rsidRPr="006D2976">
        <w:rPr>
          <w:rFonts w:ascii="Calibri" w:hAnsi="Calibri" w:cs="Calibri"/>
          <w:sz w:val="22"/>
          <w:szCs w:val="22"/>
        </w:rPr>
        <w:t>Rachel English</w:t>
      </w:r>
      <w:r w:rsidRPr="00D911B3">
        <w:rPr>
          <w:rFonts w:ascii="Calibri" w:hAnsi="Calibri" w:cs="Calibri"/>
          <w:sz w:val="22"/>
          <w:szCs w:val="22"/>
        </w:rPr>
        <w:tab/>
      </w:r>
      <w:r w:rsidRPr="00D911B3">
        <w:rPr>
          <w:rFonts w:ascii="Calibri" w:hAnsi="Calibri" w:cs="Calibri"/>
          <w:sz w:val="22"/>
          <w:szCs w:val="22"/>
        </w:rPr>
        <w:tab/>
      </w:r>
      <w:r w:rsidR="002335EE">
        <w:rPr>
          <w:rFonts w:ascii="Calibri" w:hAnsi="Calibri" w:cs="Calibri"/>
          <w:sz w:val="22"/>
          <w:szCs w:val="22"/>
        </w:rPr>
        <w:tab/>
      </w:r>
      <w:r w:rsidR="002335EE">
        <w:rPr>
          <w:rFonts w:ascii="Calibri" w:hAnsi="Calibri" w:cs="Calibri"/>
          <w:sz w:val="22"/>
          <w:szCs w:val="22"/>
        </w:rPr>
        <w:tab/>
      </w:r>
      <w:r w:rsidR="002335EE">
        <w:rPr>
          <w:rFonts w:ascii="Calibri" w:hAnsi="Calibri" w:cs="Calibri"/>
          <w:sz w:val="22"/>
          <w:szCs w:val="22"/>
        </w:rPr>
        <w:tab/>
      </w:r>
      <w:r w:rsidR="002335EE">
        <w:rPr>
          <w:rFonts w:ascii="Calibri" w:hAnsi="Calibri" w:cs="Calibri"/>
          <w:sz w:val="22"/>
          <w:szCs w:val="22"/>
        </w:rPr>
        <w:tab/>
      </w:r>
      <w:r w:rsidRPr="00D911B3">
        <w:rPr>
          <w:rFonts w:ascii="Calibri" w:hAnsi="Calibri" w:cs="Calibri"/>
          <w:b/>
          <w:sz w:val="22"/>
          <w:szCs w:val="22"/>
        </w:rPr>
        <w:t>Date</w:t>
      </w:r>
      <w:r w:rsidR="001B2CEF">
        <w:rPr>
          <w:rFonts w:ascii="Calibri" w:hAnsi="Calibri" w:cs="Calibri"/>
          <w:sz w:val="22"/>
          <w:szCs w:val="22"/>
        </w:rPr>
        <w:t>:</w:t>
      </w:r>
      <w:r w:rsidR="001E60CE">
        <w:rPr>
          <w:rFonts w:ascii="Calibri" w:hAnsi="Calibri" w:cs="Calibri"/>
          <w:sz w:val="22"/>
          <w:szCs w:val="22"/>
        </w:rPr>
        <w:t xml:space="preserve"> 4.8.2020.</w:t>
      </w:r>
      <w:r w:rsidR="003D3635">
        <w:rPr>
          <w:rFonts w:ascii="Calibri" w:hAnsi="Calibri" w:cs="Calibri"/>
          <w:sz w:val="22"/>
          <w:szCs w:val="22"/>
        </w:rPr>
        <w:tab/>
      </w:r>
      <w:r w:rsidR="003D3635">
        <w:rPr>
          <w:rFonts w:ascii="Calibri" w:hAnsi="Calibri" w:cs="Calibri"/>
          <w:sz w:val="22"/>
          <w:szCs w:val="22"/>
        </w:rPr>
        <w:tab/>
      </w:r>
    </w:p>
    <w:p w14:paraId="216017F2" w14:textId="42CD3DC0" w:rsidR="003615BC" w:rsidRDefault="001E60CE">
      <w:pPr>
        <w:rPr>
          <w:rFonts w:ascii="Calibri" w:hAnsi="Calibri" w:cs="Calibri"/>
        </w:rPr>
      </w:pPr>
      <w:r w:rsidRPr="001E60CE">
        <w:rPr>
          <w:rFonts w:ascii="Calibri" w:hAnsi="Calibri" w:cs="Calibri"/>
        </w:rPr>
        <w:t>We have previously sent an objection to the above proposed new house.</w:t>
      </w:r>
    </w:p>
    <w:p w14:paraId="56C6D9AC" w14:textId="77777777" w:rsidR="001E60CE" w:rsidRPr="001E60CE" w:rsidRDefault="001E60CE">
      <w:pPr>
        <w:rPr>
          <w:rFonts w:ascii="Calibri" w:hAnsi="Calibri" w:cs="Calibri"/>
        </w:rPr>
      </w:pPr>
    </w:p>
    <w:p w14:paraId="0C5ED582" w14:textId="2A256C31" w:rsidR="001E60CE" w:rsidRPr="001E60CE" w:rsidRDefault="001E60CE">
      <w:pPr>
        <w:rPr>
          <w:rFonts w:ascii="Calibri" w:hAnsi="Calibri" w:cs="Calibri"/>
        </w:rPr>
      </w:pPr>
      <w:r w:rsidRPr="001E60CE">
        <w:rPr>
          <w:rFonts w:ascii="Calibri" w:hAnsi="Calibri" w:cs="Calibri"/>
        </w:rPr>
        <w:t>The following contains additional objections based on the subsequent amendments and assessments made by the applicant and the objectors.</w:t>
      </w:r>
    </w:p>
    <w:p w14:paraId="7E835994" w14:textId="77777777" w:rsidR="005C5061" w:rsidRDefault="005C5061">
      <w:pPr>
        <w:rPr>
          <w:rFonts w:asciiTheme="minorHAnsi" w:hAnsiTheme="minorHAnsi" w:cstheme="minorHAnsi"/>
        </w:rPr>
      </w:pPr>
      <w:r>
        <w:rPr>
          <w:rFonts w:asciiTheme="minorHAnsi" w:hAnsiTheme="minorHAnsi" w:cstheme="minorHAnsi"/>
        </w:rPr>
        <w:t>We have major concerns about this planning application and its impact on neighbouring properties.</w:t>
      </w:r>
    </w:p>
    <w:p w14:paraId="10108B97" w14:textId="77777777" w:rsidR="005C5061" w:rsidRDefault="005C5061">
      <w:pPr>
        <w:rPr>
          <w:rFonts w:asciiTheme="minorHAnsi" w:hAnsiTheme="minorHAnsi" w:cstheme="minorHAnsi"/>
        </w:rPr>
      </w:pPr>
    </w:p>
    <w:p w14:paraId="00F832FB" w14:textId="73E9EC67" w:rsidR="005629D7" w:rsidRDefault="00930691">
      <w:pPr>
        <w:rPr>
          <w:rFonts w:asciiTheme="minorHAnsi" w:hAnsiTheme="minorHAnsi" w:cstheme="minorHAnsi"/>
        </w:rPr>
      </w:pPr>
      <w:r>
        <w:rPr>
          <w:rFonts w:asciiTheme="minorHAnsi" w:hAnsiTheme="minorHAnsi" w:cstheme="minorHAnsi"/>
        </w:rPr>
        <w:t>Calculating the slope angle from contour lines on the 1:5000 OS map t</w:t>
      </w:r>
      <w:r w:rsidR="005C5061">
        <w:rPr>
          <w:rFonts w:asciiTheme="minorHAnsi" w:hAnsiTheme="minorHAnsi" w:cstheme="minorHAnsi"/>
        </w:rPr>
        <w:t xml:space="preserve">he planned basement is proposed to be dug </w:t>
      </w:r>
      <w:r>
        <w:rPr>
          <w:rFonts w:asciiTheme="minorHAnsi" w:hAnsiTheme="minorHAnsi" w:cstheme="minorHAnsi"/>
        </w:rPr>
        <w:t>on a hill side with a general slope of 7° rising to a short steeper slope of more than 8</w:t>
      </w:r>
      <w:r w:rsidRPr="00930691">
        <w:rPr>
          <w:rFonts w:asciiTheme="minorHAnsi" w:hAnsiTheme="minorHAnsi" w:cstheme="minorHAnsi"/>
        </w:rPr>
        <w:t>°</w:t>
      </w:r>
      <w:r>
        <w:rPr>
          <w:rFonts w:asciiTheme="minorHAnsi" w:hAnsiTheme="minorHAnsi" w:cstheme="minorHAnsi"/>
        </w:rPr>
        <w:t xml:space="preserve"> </w:t>
      </w:r>
      <w:r w:rsidR="001B2CEF">
        <w:rPr>
          <w:rFonts w:asciiTheme="minorHAnsi" w:hAnsiTheme="minorHAnsi" w:cstheme="minorHAnsi"/>
        </w:rPr>
        <w:t xml:space="preserve">east-west </w:t>
      </w:r>
      <w:r>
        <w:rPr>
          <w:rFonts w:asciiTheme="minorHAnsi" w:hAnsiTheme="minorHAnsi" w:cstheme="minorHAnsi"/>
        </w:rPr>
        <w:t xml:space="preserve">to its immediate north.  </w:t>
      </w:r>
      <w:r w:rsidR="00BE00F3">
        <w:rPr>
          <w:rFonts w:asciiTheme="minorHAnsi" w:hAnsiTheme="minorHAnsi" w:cstheme="minorHAnsi"/>
        </w:rPr>
        <w:t xml:space="preserve">While the ground surface flattens out a little across the site, insufficient boreholes have been undertaken to </w:t>
      </w:r>
      <w:r w:rsidR="00326334">
        <w:rPr>
          <w:rFonts w:asciiTheme="minorHAnsi" w:hAnsiTheme="minorHAnsi" w:cstheme="minorHAnsi"/>
        </w:rPr>
        <w:t>triang</w:t>
      </w:r>
      <w:r w:rsidR="00BE00F3">
        <w:rPr>
          <w:rFonts w:asciiTheme="minorHAnsi" w:hAnsiTheme="minorHAnsi" w:cstheme="minorHAnsi"/>
        </w:rPr>
        <w:t xml:space="preserve">ulate the slope angle of the underlying clay, which is the relevant slope here and possibly steeper.  The superficial layer named 'Made Ground' </w:t>
      </w:r>
      <w:r w:rsidR="002335EE">
        <w:rPr>
          <w:rFonts w:asciiTheme="minorHAnsi" w:hAnsiTheme="minorHAnsi" w:cstheme="minorHAnsi"/>
        </w:rPr>
        <w:t>is</w:t>
      </w:r>
      <w:r w:rsidR="00BE00F3">
        <w:rPr>
          <w:rFonts w:asciiTheme="minorHAnsi" w:hAnsiTheme="minorHAnsi" w:cstheme="minorHAnsi"/>
        </w:rPr>
        <w:t xml:space="preserve"> actually the </w:t>
      </w:r>
      <w:proofErr w:type="spellStart"/>
      <w:r w:rsidR="00BE00F3">
        <w:rPr>
          <w:rFonts w:asciiTheme="minorHAnsi" w:hAnsiTheme="minorHAnsi" w:cstheme="minorHAnsi"/>
        </w:rPr>
        <w:t>solifluction</w:t>
      </w:r>
      <w:proofErr w:type="spellEnd"/>
      <w:r w:rsidR="00BE00F3">
        <w:rPr>
          <w:rFonts w:asciiTheme="minorHAnsi" w:hAnsiTheme="minorHAnsi" w:cstheme="minorHAnsi"/>
        </w:rPr>
        <w:t xml:space="preserve"> Head laid down at the end of the last Ice Age and now with some brick fragments within it</w:t>
      </w:r>
      <w:r w:rsidR="002335EE">
        <w:rPr>
          <w:rFonts w:asciiTheme="minorHAnsi" w:hAnsiTheme="minorHAnsi" w:cstheme="minorHAnsi"/>
        </w:rPr>
        <w:t>.</w:t>
      </w:r>
      <w:r w:rsidR="00BE00F3">
        <w:rPr>
          <w:rFonts w:asciiTheme="minorHAnsi" w:hAnsiTheme="minorHAnsi" w:cstheme="minorHAnsi"/>
        </w:rPr>
        <w:t xml:space="preserve"> </w:t>
      </w:r>
      <w:r w:rsidR="002335EE">
        <w:rPr>
          <w:rFonts w:asciiTheme="minorHAnsi" w:hAnsiTheme="minorHAnsi" w:cstheme="minorHAnsi"/>
        </w:rPr>
        <w:t xml:space="preserve"> It </w:t>
      </w:r>
      <w:r w:rsidR="00BE00F3">
        <w:rPr>
          <w:rFonts w:asciiTheme="minorHAnsi" w:hAnsiTheme="minorHAnsi" w:cstheme="minorHAnsi"/>
        </w:rPr>
        <w:t>has an even higher tendency to landslide as well as raised permeability to groundwater</w:t>
      </w:r>
      <w:r w:rsidR="00675124">
        <w:rPr>
          <w:rFonts w:asciiTheme="minorHAnsi" w:hAnsiTheme="minorHAnsi" w:cstheme="minorHAnsi"/>
        </w:rPr>
        <w:t>.</w:t>
      </w:r>
      <w:r w:rsidR="0004574B">
        <w:rPr>
          <w:rFonts w:asciiTheme="minorHAnsi" w:hAnsiTheme="minorHAnsi" w:cstheme="minorHAnsi"/>
        </w:rPr>
        <w:t xml:space="preserve"> </w:t>
      </w:r>
      <w:proofErr w:type="gramStart"/>
      <w:r w:rsidR="0004574B" w:rsidRPr="00675124">
        <w:rPr>
          <w:rFonts w:asciiTheme="minorHAnsi" w:hAnsiTheme="minorHAnsi" w:cstheme="minorHAnsi"/>
          <w:b/>
          <w:bCs/>
        </w:rPr>
        <w:t>(</w:t>
      </w:r>
      <w:r w:rsidR="00675124">
        <w:rPr>
          <w:rFonts w:asciiTheme="minorHAnsi" w:hAnsiTheme="minorHAnsi" w:cstheme="minorHAnsi"/>
          <w:b/>
          <w:bCs/>
        </w:rPr>
        <w:t xml:space="preserve"> </w:t>
      </w:r>
      <w:r w:rsidR="0004574B" w:rsidRPr="00675124">
        <w:rPr>
          <w:rFonts w:asciiTheme="minorHAnsi" w:hAnsiTheme="minorHAnsi" w:cstheme="minorHAnsi"/>
          <w:b/>
          <w:bCs/>
        </w:rPr>
        <w:t>Ellison</w:t>
      </w:r>
      <w:proofErr w:type="gramEnd"/>
      <w:r w:rsidR="0004574B" w:rsidRPr="00675124">
        <w:rPr>
          <w:rFonts w:asciiTheme="minorHAnsi" w:hAnsiTheme="minorHAnsi" w:cstheme="minorHAnsi"/>
          <w:b/>
          <w:bCs/>
        </w:rPr>
        <w:t>, 2004 -</w:t>
      </w:r>
      <w:r w:rsidR="0004574B">
        <w:rPr>
          <w:rFonts w:asciiTheme="minorHAnsi" w:hAnsiTheme="minorHAnsi" w:cstheme="minorHAnsi"/>
        </w:rPr>
        <w:t xml:space="preserve"> </w:t>
      </w:r>
      <w:r w:rsidR="0004574B" w:rsidRPr="00675124">
        <w:rPr>
          <w:rFonts w:asciiTheme="minorHAnsi" w:hAnsiTheme="minorHAnsi" w:cstheme="minorHAnsi"/>
          <w:b/>
          <w:bCs/>
        </w:rPr>
        <w:t>see below)</w:t>
      </w:r>
      <w:r w:rsidR="00BE00F3" w:rsidRPr="00675124">
        <w:rPr>
          <w:rFonts w:asciiTheme="minorHAnsi" w:hAnsiTheme="minorHAnsi" w:cstheme="minorHAnsi"/>
          <w:b/>
          <w:bCs/>
        </w:rPr>
        <w:t>.</w:t>
      </w:r>
      <w:r w:rsidR="00BE00F3">
        <w:rPr>
          <w:rFonts w:asciiTheme="minorHAnsi" w:hAnsiTheme="minorHAnsi" w:cstheme="minorHAnsi"/>
        </w:rPr>
        <w:t xml:space="preserve"> </w:t>
      </w:r>
    </w:p>
    <w:p w14:paraId="65C7C70A" w14:textId="2354A2D9" w:rsidR="00BE00F3" w:rsidRDefault="00BE00F3">
      <w:pPr>
        <w:rPr>
          <w:rFonts w:asciiTheme="minorHAnsi" w:hAnsiTheme="minorHAnsi" w:cstheme="minorHAnsi"/>
        </w:rPr>
      </w:pPr>
      <w:r>
        <w:rPr>
          <w:rFonts w:asciiTheme="minorHAnsi" w:hAnsiTheme="minorHAnsi" w:cstheme="minorHAnsi"/>
        </w:rPr>
        <w:t xml:space="preserve"> </w:t>
      </w:r>
      <w:proofErr w:type="gramStart"/>
      <w:r w:rsidR="0004574B">
        <w:rPr>
          <w:rFonts w:asciiTheme="minorHAnsi" w:hAnsiTheme="minorHAnsi" w:cstheme="minorHAnsi"/>
        </w:rPr>
        <w:t>Consequently</w:t>
      </w:r>
      <w:proofErr w:type="gramEnd"/>
      <w:r w:rsidR="009D7A2E">
        <w:rPr>
          <w:rFonts w:asciiTheme="minorHAnsi" w:hAnsiTheme="minorHAnsi" w:cstheme="minorHAnsi"/>
        </w:rPr>
        <w:t xml:space="preserve"> this address</w:t>
      </w:r>
      <w:r w:rsidR="00D85AB7">
        <w:rPr>
          <w:rFonts w:asciiTheme="minorHAnsi" w:hAnsiTheme="minorHAnsi" w:cstheme="minorHAnsi"/>
        </w:rPr>
        <w:t xml:space="preserve"> appears </w:t>
      </w:r>
      <w:r w:rsidR="00D85AB7" w:rsidRPr="005629D7">
        <w:rPr>
          <w:rFonts w:asciiTheme="minorHAnsi" w:hAnsiTheme="minorHAnsi" w:cstheme="minorHAnsi"/>
          <w:u w:val="single"/>
        </w:rPr>
        <w:t>on the crimson line</w:t>
      </w:r>
      <w:r w:rsidR="00D85AB7">
        <w:rPr>
          <w:rFonts w:asciiTheme="minorHAnsi" w:hAnsiTheme="minorHAnsi" w:cstheme="minorHAnsi"/>
        </w:rPr>
        <w:t xml:space="preserve"> denoting </w:t>
      </w:r>
      <w:r w:rsidR="009D7A2E">
        <w:rPr>
          <w:rFonts w:asciiTheme="minorHAnsi" w:hAnsiTheme="minorHAnsi" w:cstheme="minorHAnsi"/>
        </w:rPr>
        <w:t>h</w:t>
      </w:r>
      <w:r w:rsidR="0004574B">
        <w:rPr>
          <w:rFonts w:asciiTheme="minorHAnsi" w:hAnsiTheme="minorHAnsi" w:cstheme="minorHAnsi"/>
        </w:rPr>
        <w:t xml:space="preserve">igh and </w:t>
      </w:r>
      <w:r w:rsidR="009D7A2E">
        <w:rPr>
          <w:rFonts w:asciiTheme="minorHAnsi" w:hAnsiTheme="minorHAnsi" w:cstheme="minorHAnsi"/>
        </w:rPr>
        <w:t>v</w:t>
      </w:r>
      <w:r w:rsidR="00D85AB7">
        <w:rPr>
          <w:rFonts w:asciiTheme="minorHAnsi" w:hAnsiTheme="minorHAnsi" w:cstheme="minorHAnsi"/>
        </w:rPr>
        <w:t xml:space="preserve">ery </w:t>
      </w:r>
      <w:r w:rsidR="009D7A2E">
        <w:rPr>
          <w:rFonts w:asciiTheme="minorHAnsi" w:hAnsiTheme="minorHAnsi" w:cstheme="minorHAnsi"/>
        </w:rPr>
        <w:t>h</w:t>
      </w:r>
      <w:r w:rsidR="00D85AB7">
        <w:rPr>
          <w:rFonts w:asciiTheme="minorHAnsi" w:hAnsiTheme="minorHAnsi" w:cstheme="minorHAnsi"/>
        </w:rPr>
        <w:t xml:space="preserve">igh </w:t>
      </w:r>
      <w:r w:rsidR="009D7A2E" w:rsidRPr="009D7A2E">
        <w:rPr>
          <w:rFonts w:asciiTheme="minorHAnsi" w:hAnsiTheme="minorHAnsi" w:cstheme="minorHAnsi"/>
        </w:rPr>
        <w:t>potential landslide activity</w:t>
      </w:r>
      <w:r w:rsidR="0004574B">
        <w:rPr>
          <w:rFonts w:asciiTheme="minorHAnsi" w:hAnsiTheme="minorHAnsi" w:cstheme="minorHAnsi"/>
        </w:rPr>
        <w:t xml:space="preserve"> on the BGS map </w:t>
      </w:r>
      <w:r w:rsidR="0004574B" w:rsidRPr="0004574B">
        <w:rPr>
          <w:rFonts w:asciiTheme="minorHAnsi" w:hAnsiTheme="minorHAnsi" w:cstheme="minorHAnsi"/>
        </w:rPr>
        <w:t xml:space="preserve">Areas </w:t>
      </w:r>
      <w:r w:rsidR="0004574B">
        <w:rPr>
          <w:rFonts w:asciiTheme="minorHAnsi" w:hAnsiTheme="minorHAnsi" w:cstheme="minorHAnsi"/>
        </w:rPr>
        <w:t>of</w:t>
      </w:r>
      <w:r w:rsidR="0004574B" w:rsidRPr="0004574B">
        <w:rPr>
          <w:rFonts w:asciiTheme="minorHAnsi" w:hAnsiTheme="minorHAnsi" w:cstheme="minorHAnsi"/>
        </w:rPr>
        <w:t xml:space="preserve"> Slope Instability</w:t>
      </w:r>
      <w:r w:rsidR="0004574B">
        <w:rPr>
          <w:rFonts w:asciiTheme="minorHAnsi" w:hAnsiTheme="minorHAnsi" w:cstheme="minorHAnsi"/>
        </w:rPr>
        <w:t xml:space="preserve"> (see below)</w:t>
      </w:r>
      <w:r w:rsidR="009D7A2E">
        <w:rPr>
          <w:rFonts w:asciiTheme="minorHAnsi" w:hAnsiTheme="minorHAnsi" w:cstheme="minorHAnsi"/>
        </w:rPr>
        <w:t>.</w:t>
      </w:r>
      <w:r w:rsidR="001B2CEF">
        <w:rPr>
          <w:rFonts w:asciiTheme="minorHAnsi" w:hAnsiTheme="minorHAnsi" w:cstheme="minorHAnsi"/>
        </w:rPr>
        <w:t xml:space="preserve">  Yet the Campbell Reith BIA Audit states: "</w:t>
      </w:r>
      <w:r w:rsidR="001B2CEF" w:rsidRPr="001B2CEF">
        <w:rPr>
          <w:rFonts w:asciiTheme="minorHAnsi" w:hAnsiTheme="minorHAnsi" w:cstheme="minorHAnsi"/>
        </w:rPr>
        <w:t>It is accepted that there are no slope stability concerns regarding the proposed development</w:t>
      </w:r>
      <w:r w:rsidR="0004574B">
        <w:rPr>
          <w:rFonts w:asciiTheme="minorHAnsi" w:hAnsiTheme="minorHAnsi" w:cstheme="minorHAnsi"/>
        </w:rPr>
        <w:t>.</w:t>
      </w:r>
      <w:r w:rsidR="001B2CEF">
        <w:rPr>
          <w:rFonts w:asciiTheme="minorHAnsi" w:hAnsiTheme="minorHAnsi" w:cstheme="minorHAnsi"/>
        </w:rPr>
        <w:t>"</w:t>
      </w:r>
    </w:p>
    <w:p w14:paraId="3C2BCAC3" w14:textId="77777777" w:rsidR="0023774C" w:rsidRDefault="0023774C">
      <w:pPr>
        <w:rPr>
          <w:rFonts w:asciiTheme="minorHAnsi" w:hAnsiTheme="minorHAnsi" w:cstheme="minorHAnsi"/>
        </w:rPr>
      </w:pPr>
    </w:p>
    <w:p w14:paraId="770E658A" w14:textId="77777777" w:rsidR="007F4816" w:rsidRDefault="007F4816">
      <w:pPr>
        <w:rPr>
          <w:rFonts w:asciiTheme="minorHAnsi" w:hAnsiTheme="minorHAnsi" w:cstheme="minorHAnsi"/>
        </w:rPr>
      </w:pPr>
      <w:r>
        <w:rPr>
          <w:rFonts w:asciiTheme="minorHAnsi" w:hAnsiTheme="minorHAnsi" w:cstheme="minorHAnsi"/>
        </w:rPr>
        <w:t>This is a basic factor that should have been taken very seriously in the BIA and the BIA Audit, especially in view of the potential for aggravating differential subsidence with the attached neighbour 4A</w:t>
      </w:r>
      <w:r w:rsidR="00813BAE">
        <w:rPr>
          <w:rFonts w:asciiTheme="minorHAnsi" w:hAnsiTheme="minorHAnsi" w:cstheme="minorHAnsi"/>
        </w:rPr>
        <w:t>.  The proposed work would</w:t>
      </w:r>
      <w:r>
        <w:rPr>
          <w:rFonts w:asciiTheme="minorHAnsi" w:hAnsiTheme="minorHAnsi" w:cstheme="minorHAnsi"/>
        </w:rPr>
        <w:t xml:space="preserve"> add to landslip risk</w:t>
      </w:r>
      <w:r w:rsidR="00813BAE">
        <w:rPr>
          <w:rFonts w:asciiTheme="minorHAnsi" w:hAnsiTheme="minorHAnsi" w:cstheme="minorHAnsi"/>
        </w:rPr>
        <w:t>,</w:t>
      </w:r>
      <w:r>
        <w:rPr>
          <w:rFonts w:asciiTheme="minorHAnsi" w:hAnsiTheme="minorHAnsi" w:cstheme="minorHAnsi"/>
        </w:rPr>
        <w:t xml:space="preserve"> and </w:t>
      </w:r>
      <w:r w:rsidR="00813BAE">
        <w:rPr>
          <w:rFonts w:asciiTheme="minorHAnsi" w:hAnsiTheme="minorHAnsi" w:cstheme="minorHAnsi"/>
        </w:rPr>
        <w:t xml:space="preserve">by </w:t>
      </w:r>
      <w:r>
        <w:rPr>
          <w:rFonts w:asciiTheme="minorHAnsi" w:hAnsiTheme="minorHAnsi" w:cstheme="minorHAnsi"/>
        </w:rPr>
        <w:t xml:space="preserve">blocking </w:t>
      </w:r>
      <w:r w:rsidR="00813BAE">
        <w:rPr>
          <w:rFonts w:asciiTheme="minorHAnsi" w:hAnsiTheme="minorHAnsi" w:cstheme="minorHAnsi"/>
        </w:rPr>
        <w:t xml:space="preserve">and constraining the </w:t>
      </w:r>
      <w:r>
        <w:rPr>
          <w:rFonts w:asciiTheme="minorHAnsi" w:hAnsiTheme="minorHAnsi" w:cstheme="minorHAnsi"/>
        </w:rPr>
        <w:t xml:space="preserve">groundwater flowing </w:t>
      </w:r>
      <w:r w:rsidR="003D3635">
        <w:rPr>
          <w:rFonts w:asciiTheme="minorHAnsi" w:hAnsiTheme="minorHAnsi" w:cstheme="minorHAnsi"/>
        </w:rPr>
        <w:t xml:space="preserve">eastwards </w:t>
      </w:r>
      <w:r>
        <w:rPr>
          <w:rFonts w:asciiTheme="minorHAnsi" w:hAnsiTheme="minorHAnsi" w:cstheme="minorHAnsi"/>
        </w:rPr>
        <w:t>from the spring line along this transition zone between the Claygate Beds and unit D of the London Clay Formation</w:t>
      </w:r>
      <w:r w:rsidR="001B2CEF">
        <w:rPr>
          <w:rFonts w:asciiTheme="minorHAnsi" w:hAnsiTheme="minorHAnsi" w:cstheme="minorHAnsi"/>
        </w:rPr>
        <w:t>, much of it within the superficial Head</w:t>
      </w:r>
      <w:r w:rsidR="00813BAE">
        <w:rPr>
          <w:rFonts w:asciiTheme="minorHAnsi" w:hAnsiTheme="minorHAnsi" w:cstheme="minorHAnsi"/>
        </w:rPr>
        <w:t>, this adds increased pore water pressure and silt erosion to the risk of landslide</w:t>
      </w:r>
      <w:r>
        <w:rPr>
          <w:rFonts w:asciiTheme="minorHAnsi" w:hAnsiTheme="minorHAnsi" w:cstheme="minorHAnsi"/>
        </w:rPr>
        <w:t>.</w:t>
      </w:r>
      <w:r w:rsidR="00813BAE">
        <w:rPr>
          <w:rFonts w:asciiTheme="minorHAnsi" w:hAnsiTheme="minorHAnsi" w:cstheme="minorHAnsi"/>
        </w:rPr>
        <w:t xml:space="preserve">  </w:t>
      </w:r>
      <w:r w:rsidR="00813BAE" w:rsidRPr="00675124">
        <w:rPr>
          <w:rFonts w:asciiTheme="minorHAnsi" w:hAnsiTheme="minorHAnsi" w:cstheme="minorHAnsi"/>
          <w:b/>
          <w:bCs/>
        </w:rPr>
        <w:t>See RA Ellison (2004) ‘Geology of London' (below).</w:t>
      </w:r>
    </w:p>
    <w:p w14:paraId="7E5A6301" w14:textId="77777777" w:rsidR="00326334" w:rsidRDefault="00326334">
      <w:pPr>
        <w:rPr>
          <w:rFonts w:asciiTheme="minorHAnsi" w:hAnsiTheme="minorHAnsi" w:cstheme="minorHAnsi"/>
        </w:rPr>
      </w:pPr>
    </w:p>
    <w:p w14:paraId="6C951193" w14:textId="77777777" w:rsidR="00326334" w:rsidRDefault="0023774C" w:rsidP="00326334">
      <w:pPr>
        <w:rPr>
          <w:rFonts w:asciiTheme="minorHAnsi" w:hAnsiTheme="minorHAnsi" w:cstheme="minorHAnsi"/>
        </w:rPr>
      </w:pPr>
      <w:r>
        <w:rPr>
          <w:rFonts w:asciiTheme="minorHAnsi" w:hAnsiTheme="minorHAnsi" w:cstheme="minorHAnsi"/>
        </w:rPr>
        <w:t xml:space="preserve">We suspect these potential changes in ground </w:t>
      </w:r>
      <w:r w:rsidR="0004574B">
        <w:rPr>
          <w:rFonts w:asciiTheme="minorHAnsi" w:hAnsiTheme="minorHAnsi" w:cstheme="minorHAnsi"/>
        </w:rPr>
        <w:t xml:space="preserve">stability </w:t>
      </w:r>
      <w:r>
        <w:rPr>
          <w:rFonts w:asciiTheme="minorHAnsi" w:hAnsiTheme="minorHAnsi" w:cstheme="minorHAnsi"/>
        </w:rPr>
        <w:t xml:space="preserve">renders the tests used to calculate potential vertical movement and horizontal strain invalid as their calculations require stable ground </w:t>
      </w:r>
      <w:r w:rsidR="00813BAE">
        <w:rPr>
          <w:rFonts w:asciiTheme="minorHAnsi" w:hAnsiTheme="minorHAnsi" w:cstheme="minorHAnsi"/>
        </w:rPr>
        <w:t>conditions</w:t>
      </w:r>
      <w:r>
        <w:rPr>
          <w:rFonts w:asciiTheme="minorHAnsi" w:hAnsiTheme="minorHAnsi" w:cstheme="minorHAnsi"/>
        </w:rPr>
        <w:t>.</w:t>
      </w:r>
      <w:r w:rsidR="00813BAE" w:rsidRPr="00813BAE">
        <w:rPr>
          <w:rFonts w:asciiTheme="minorHAnsi" w:hAnsiTheme="minorHAnsi" w:cstheme="minorHAnsi"/>
        </w:rPr>
        <w:t xml:space="preserve"> </w:t>
      </w:r>
      <w:r w:rsidR="002335EE">
        <w:rPr>
          <w:rFonts w:asciiTheme="minorHAnsi" w:hAnsiTheme="minorHAnsi" w:cstheme="minorHAnsi"/>
        </w:rPr>
        <w:t xml:space="preserve"> </w:t>
      </w:r>
      <w:r w:rsidR="00326334">
        <w:rPr>
          <w:rFonts w:asciiTheme="minorHAnsi" w:hAnsiTheme="minorHAnsi" w:cstheme="minorHAnsi"/>
        </w:rPr>
        <w:t xml:space="preserve">The boreholes themselves were undertaken </w:t>
      </w:r>
      <w:r w:rsidR="002335EE">
        <w:rPr>
          <w:rFonts w:asciiTheme="minorHAnsi" w:hAnsiTheme="minorHAnsi" w:cstheme="minorHAnsi"/>
        </w:rPr>
        <w:t>on behalf of</w:t>
      </w:r>
      <w:r w:rsidR="00326334">
        <w:rPr>
          <w:rFonts w:asciiTheme="minorHAnsi" w:hAnsiTheme="minorHAnsi" w:cstheme="minorHAnsi"/>
        </w:rPr>
        <w:t xml:space="preserve"> the Loss Adjustor Claim firm </w:t>
      </w:r>
      <w:proofErr w:type="spellStart"/>
      <w:r w:rsidR="00326334">
        <w:rPr>
          <w:rFonts w:asciiTheme="minorHAnsi" w:hAnsiTheme="minorHAnsi" w:cstheme="minorHAnsi"/>
        </w:rPr>
        <w:t>Crawfords</w:t>
      </w:r>
      <w:proofErr w:type="spellEnd"/>
      <w:r w:rsidR="00326334">
        <w:rPr>
          <w:rFonts w:asciiTheme="minorHAnsi" w:hAnsiTheme="minorHAnsi" w:cstheme="minorHAnsi"/>
        </w:rPr>
        <w:t xml:space="preserve"> on a dry day.  </w:t>
      </w:r>
      <w:r w:rsidR="002335EE">
        <w:rPr>
          <w:rFonts w:asciiTheme="minorHAnsi" w:hAnsiTheme="minorHAnsi" w:cstheme="minorHAnsi"/>
        </w:rPr>
        <w:t>T</w:t>
      </w:r>
      <w:r w:rsidR="00326334">
        <w:rPr>
          <w:rFonts w:asciiTheme="minorHAnsi" w:hAnsiTheme="minorHAnsi" w:cstheme="minorHAnsi"/>
        </w:rPr>
        <w:t xml:space="preserve">hey </w:t>
      </w:r>
      <w:r w:rsidR="002335EE">
        <w:rPr>
          <w:rFonts w:asciiTheme="minorHAnsi" w:hAnsiTheme="minorHAnsi" w:cstheme="minorHAnsi"/>
        </w:rPr>
        <w:t xml:space="preserve">appear to </w:t>
      </w:r>
      <w:r w:rsidR="00326334">
        <w:rPr>
          <w:rFonts w:asciiTheme="minorHAnsi" w:hAnsiTheme="minorHAnsi" w:cstheme="minorHAnsi"/>
        </w:rPr>
        <w:t xml:space="preserve">consider the whole of London to be on London Clay and </w:t>
      </w:r>
      <w:r w:rsidR="002335EE">
        <w:rPr>
          <w:rFonts w:asciiTheme="minorHAnsi" w:hAnsiTheme="minorHAnsi" w:cstheme="minorHAnsi"/>
        </w:rPr>
        <w:t xml:space="preserve">in our experience accept inappropriate sampling methods and </w:t>
      </w:r>
      <w:r w:rsidR="00326334">
        <w:rPr>
          <w:rFonts w:asciiTheme="minorHAnsi" w:hAnsiTheme="minorHAnsi" w:cstheme="minorHAnsi"/>
        </w:rPr>
        <w:t>ignore or are unable to understand the rele</w:t>
      </w:r>
      <w:r w:rsidR="002335EE">
        <w:rPr>
          <w:rFonts w:asciiTheme="minorHAnsi" w:hAnsiTheme="minorHAnsi" w:cstheme="minorHAnsi"/>
        </w:rPr>
        <w:t>vance of what is found</w:t>
      </w:r>
      <w:r w:rsidR="00326334">
        <w:rPr>
          <w:rFonts w:asciiTheme="minorHAnsi" w:hAnsiTheme="minorHAnsi" w:cstheme="minorHAnsi"/>
        </w:rPr>
        <w:t>.</w:t>
      </w:r>
    </w:p>
    <w:p w14:paraId="2DD02A1E" w14:textId="77777777" w:rsidR="00813BAE" w:rsidRDefault="00813BAE" w:rsidP="00813BAE">
      <w:pPr>
        <w:rPr>
          <w:rFonts w:asciiTheme="minorHAnsi" w:hAnsiTheme="minorHAnsi" w:cstheme="minorHAnsi"/>
        </w:rPr>
      </w:pPr>
    </w:p>
    <w:p w14:paraId="25EC822A" w14:textId="77777777" w:rsidR="0023774C" w:rsidRDefault="00813BAE">
      <w:pPr>
        <w:rPr>
          <w:rFonts w:asciiTheme="minorHAnsi" w:hAnsiTheme="minorHAnsi" w:cstheme="minorHAnsi"/>
        </w:rPr>
      </w:pPr>
      <w:r>
        <w:rPr>
          <w:rFonts w:asciiTheme="minorHAnsi" w:hAnsiTheme="minorHAnsi" w:cstheme="minorHAnsi"/>
        </w:rPr>
        <w:t xml:space="preserve">Considering the large number of cases of subsidence and landslide in the immediate area of Hampstead Hill Gardens and Pond Street, not to mention Downshire Hill, Keats Grove and Heath Hurst Road, </w:t>
      </w:r>
      <w:r w:rsidR="002335EE">
        <w:rPr>
          <w:rFonts w:asciiTheme="minorHAnsi" w:hAnsiTheme="minorHAnsi" w:cstheme="minorHAnsi"/>
        </w:rPr>
        <w:t>we believe that</w:t>
      </w:r>
      <w:r>
        <w:rPr>
          <w:rFonts w:asciiTheme="minorHAnsi" w:hAnsiTheme="minorHAnsi" w:cstheme="minorHAnsi"/>
        </w:rPr>
        <w:t xml:space="preserve"> undertak</w:t>
      </w:r>
      <w:r w:rsidR="002335EE">
        <w:rPr>
          <w:rFonts w:asciiTheme="minorHAnsi" w:hAnsiTheme="minorHAnsi" w:cstheme="minorHAnsi"/>
        </w:rPr>
        <w:t>ing</w:t>
      </w:r>
      <w:r>
        <w:rPr>
          <w:rFonts w:asciiTheme="minorHAnsi" w:hAnsiTheme="minorHAnsi" w:cstheme="minorHAnsi"/>
        </w:rPr>
        <w:t xml:space="preserve"> this basement dig without adequate analysis and with this particular design for a semi-detached property is folly.</w:t>
      </w:r>
    </w:p>
    <w:p w14:paraId="7D4A40BF" w14:textId="77777777" w:rsidR="003D3635" w:rsidRPr="005629D7" w:rsidRDefault="003D3635">
      <w:pPr>
        <w:rPr>
          <w:rFonts w:asciiTheme="minorHAnsi" w:hAnsiTheme="minorHAnsi" w:cstheme="minorHAnsi"/>
          <w:b/>
          <w:bCs/>
        </w:rPr>
      </w:pPr>
    </w:p>
    <w:p w14:paraId="28D2659D" w14:textId="77777777" w:rsidR="00294A6C" w:rsidRDefault="003D3635">
      <w:pPr>
        <w:rPr>
          <w:rFonts w:asciiTheme="minorHAnsi" w:hAnsiTheme="minorHAnsi" w:cstheme="minorHAnsi"/>
          <w:b/>
          <w:bCs/>
        </w:rPr>
      </w:pPr>
      <w:r w:rsidRPr="005629D7">
        <w:rPr>
          <w:rFonts w:asciiTheme="minorHAnsi" w:hAnsiTheme="minorHAnsi" w:cstheme="minorHAnsi"/>
          <w:b/>
          <w:bCs/>
        </w:rPr>
        <w:t>Please refuse on the basis of inadequacies of the BIA and the BIA audit and risk to surrounding</w:t>
      </w:r>
      <w:r w:rsidR="005629D7">
        <w:rPr>
          <w:rFonts w:asciiTheme="minorHAnsi" w:hAnsiTheme="minorHAnsi" w:cstheme="minorHAnsi"/>
          <w:b/>
          <w:bCs/>
        </w:rPr>
        <w:t xml:space="preserve"> </w:t>
      </w:r>
      <w:r w:rsidRPr="005629D7">
        <w:rPr>
          <w:rFonts w:asciiTheme="minorHAnsi" w:hAnsiTheme="minorHAnsi" w:cstheme="minorHAnsi"/>
          <w:b/>
          <w:bCs/>
        </w:rPr>
        <w:t>buildin</w:t>
      </w:r>
      <w:r w:rsidR="005629D7">
        <w:rPr>
          <w:rFonts w:asciiTheme="minorHAnsi" w:hAnsiTheme="minorHAnsi" w:cstheme="minorHAnsi"/>
          <w:b/>
          <w:bCs/>
        </w:rPr>
        <w:t>gs</w:t>
      </w:r>
    </w:p>
    <w:p w14:paraId="38CF9CD7" w14:textId="6AA91B2C" w:rsidR="009A1DCB" w:rsidRPr="005629D7" w:rsidRDefault="00294A6C">
      <w:pPr>
        <w:rPr>
          <w:rFonts w:asciiTheme="minorHAnsi" w:hAnsiTheme="minorHAnsi" w:cstheme="minorHAnsi"/>
          <w:b/>
          <w:bCs/>
        </w:rPr>
      </w:pPr>
      <w:r w:rsidRPr="00294A6C">
        <w:rPr>
          <w:rFonts w:asciiTheme="minorHAnsi" w:hAnsiTheme="minorHAnsi" w:cstheme="minorHAnsi"/>
          <w:u w:val="single"/>
        </w:rPr>
        <w:t>Further maps &amp; information on next page</w:t>
      </w:r>
      <w:r>
        <w:rPr>
          <w:rFonts w:asciiTheme="minorHAnsi" w:hAnsiTheme="minorHAnsi" w:cstheme="minorHAnsi"/>
          <w:b/>
          <w:bCs/>
        </w:rPr>
        <w:t>.</w:t>
      </w:r>
      <w:r w:rsidR="009A1DCB">
        <w:rPr>
          <w:rFonts w:asciiTheme="minorHAnsi" w:hAnsiTheme="minorHAnsi" w:cstheme="minorHAnsi"/>
        </w:rPr>
        <w:br w:type="page"/>
      </w:r>
    </w:p>
    <w:p w14:paraId="0FC0B28F" w14:textId="77777777" w:rsidR="006D2976" w:rsidRDefault="006E12E5" w:rsidP="006E12E5">
      <w:pPr>
        <w:jc w:val="center"/>
        <w:rPr>
          <w:rFonts w:asciiTheme="minorHAnsi" w:hAnsiTheme="minorHAnsi" w:cstheme="minorHAnsi"/>
        </w:rPr>
      </w:pPr>
      <w:r>
        <w:rPr>
          <w:noProof/>
          <w:lang w:eastAsia="en-GB"/>
        </w:rPr>
        <w:lastRenderedPageBreak/>
        <w:drawing>
          <wp:inline distT="0" distB="0" distL="0" distR="0" wp14:anchorId="282F0ABD" wp14:editId="2FBBBD91">
            <wp:extent cx="5653607" cy="4659464"/>
            <wp:effectExtent l="19050" t="0" r="4243" b="0"/>
            <wp:docPr id="17" name="Picture 17" descr="C:\Users\Vicki\AppData\Local\Microsoft\Windows\INetCache\Content.Word\Screenshot (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ki\AppData\Local\Microsoft\Windows\INetCache\Content.Word\Screenshot (899).png"/>
                    <pic:cNvPicPr>
                      <a:picLocks noChangeAspect="1" noChangeArrowheads="1"/>
                    </pic:cNvPicPr>
                  </pic:nvPicPr>
                  <pic:blipFill>
                    <a:blip r:embed="rId6" cstate="print"/>
                    <a:srcRect/>
                    <a:stretch>
                      <a:fillRect/>
                    </a:stretch>
                  </pic:blipFill>
                  <pic:spPr bwMode="auto">
                    <a:xfrm>
                      <a:off x="0" y="0"/>
                      <a:ext cx="5659090" cy="4663983"/>
                    </a:xfrm>
                    <a:prstGeom prst="rect">
                      <a:avLst/>
                    </a:prstGeom>
                    <a:noFill/>
                    <a:ln w="9525">
                      <a:noFill/>
                      <a:miter lim="800000"/>
                      <a:headEnd/>
                      <a:tailEnd/>
                    </a:ln>
                  </pic:spPr>
                </pic:pic>
              </a:graphicData>
            </a:graphic>
          </wp:inline>
        </w:drawing>
      </w:r>
    </w:p>
    <w:p w14:paraId="6E8ED23E" w14:textId="77777777" w:rsidR="006E12E5" w:rsidRPr="009D7A2E" w:rsidRDefault="006E12E5" w:rsidP="009D7A2E">
      <w:pPr>
        <w:spacing w:after="120"/>
        <w:jc w:val="center"/>
        <w:rPr>
          <w:rFonts w:asciiTheme="minorHAnsi" w:hAnsiTheme="minorHAnsi" w:cstheme="minorHAnsi"/>
          <w:b/>
        </w:rPr>
      </w:pPr>
      <w:r w:rsidRPr="009D7A2E">
        <w:rPr>
          <w:rFonts w:asciiTheme="minorHAnsi" w:hAnsiTheme="minorHAnsi" w:cstheme="minorHAnsi"/>
          <w:b/>
        </w:rPr>
        <w:t xml:space="preserve">British Geological Survey </w:t>
      </w:r>
      <w:proofErr w:type="gramStart"/>
      <w:r w:rsidRPr="009D7A2E">
        <w:rPr>
          <w:rFonts w:asciiTheme="minorHAnsi" w:hAnsiTheme="minorHAnsi" w:cstheme="minorHAnsi"/>
          <w:b/>
        </w:rPr>
        <w:t>1 :</w:t>
      </w:r>
      <w:proofErr w:type="gramEnd"/>
      <w:r w:rsidRPr="009D7A2E">
        <w:rPr>
          <w:rFonts w:asciiTheme="minorHAnsi" w:hAnsiTheme="minorHAnsi" w:cstheme="minorHAnsi"/>
          <w:b/>
        </w:rPr>
        <w:t xml:space="preserve"> 50 000 series North London Sheet 256 Bedrock and Superficial Deposits</w:t>
      </w:r>
    </w:p>
    <w:p w14:paraId="78247A7F" w14:textId="77777777" w:rsidR="006E12E5" w:rsidRPr="009D7A2E" w:rsidRDefault="006E12E5" w:rsidP="006E12E5">
      <w:pPr>
        <w:spacing w:after="60"/>
        <w:jc w:val="center"/>
        <w:rPr>
          <w:rFonts w:asciiTheme="minorHAnsi" w:hAnsiTheme="minorHAnsi" w:cstheme="minorHAnsi"/>
        </w:rPr>
      </w:pPr>
      <w:r w:rsidRPr="009D7A2E">
        <w:rPr>
          <w:rFonts w:asciiTheme="minorHAnsi" w:hAnsiTheme="minorHAnsi" w:cstheme="minorHAnsi"/>
          <w:noProof/>
          <w:lang w:eastAsia="en-GB"/>
        </w:rPr>
        <w:drawing>
          <wp:inline distT="0" distB="0" distL="0" distR="0" wp14:anchorId="50643366" wp14:editId="2F14B416">
            <wp:extent cx="5650230" cy="4410427"/>
            <wp:effectExtent l="19050" t="0" r="7620" b="0"/>
            <wp:docPr id="20" name="Picture 20" descr="C:\Users\Vicki\AppData\Local\Microsoft\Windows\INetCache\Content.Word\Screenshot (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cki\AppData\Local\Microsoft\Windows\INetCache\Content.Word\Screenshot (900).png"/>
                    <pic:cNvPicPr>
                      <a:picLocks noChangeAspect="1" noChangeArrowheads="1"/>
                    </pic:cNvPicPr>
                  </pic:nvPicPr>
                  <pic:blipFill>
                    <a:blip r:embed="rId7" cstate="print"/>
                    <a:srcRect/>
                    <a:stretch>
                      <a:fillRect/>
                    </a:stretch>
                  </pic:blipFill>
                  <pic:spPr bwMode="auto">
                    <a:xfrm>
                      <a:off x="0" y="0"/>
                      <a:ext cx="5660231" cy="4418234"/>
                    </a:xfrm>
                    <a:prstGeom prst="rect">
                      <a:avLst/>
                    </a:prstGeom>
                    <a:noFill/>
                    <a:ln w="9525">
                      <a:noFill/>
                      <a:miter lim="800000"/>
                      <a:headEnd/>
                      <a:tailEnd/>
                    </a:ln>
                  </pic:spPr>
                </pic:pic>
              </a:graphicData>
            </a:graphic>
          </wp:inline>
        </w:drawing>
      </w:r>
    </w:p>
    <w:p w14:paraId="2A7C6295" w14:textId="77777777" w:rsidR="006E12E5" w:rsidRPr="009D7A2E" w:rsidRDefault="006E12E5" w:rsidP="009D7A2E">
      <w:pPr>
        <w:jc w:val="center"/>
        <w:rPr>
          <w:rFonts w:asciiTheme="minorHAnsi" w:hAnsiTheme="minorHAnsi" w:cstheme="minorHAnsi"/>
          <w:b/>
        </w:rPr>
      </w:pPr>
      <w:r w:rsidRPr="009D7A2E">
        <w:rPr>
          <w:rFonts w:asciiTheme="minorHAnsi" w:hAnsiTheme="minorHAnsi" w:cstheme="minorHAnsi"/>
          <w:b/>
        </w:rPr>
        <w:t xml:space="preserve">British Geological Survey Areas for Greatest Potential for Slope Instability </w:t>
      </w:r>
    </w:p>
    <w:p w14:paraId="00DEBF21" w14:textId="77777777" w:rsidR="009A1DCB" w:rsidRDefault="006E12E5" w:rsidP="009A1DCB">
      <w:pPr>
        <w:jc w:val="center"/>
        <w:rPr>
          <w:rFonts w:asciiTheme="minorHAnsi" w:hAnsiTheme="minorHAnsi" w:cstheme="minorHAnsi"/>
          <w:sz w:val="22"/>
          <w:szCs w:val="22"/>
        </w:rPr>
      </w:pPr>
      <w:r w:rsidRPr="009D7A2E">
        <w:rPr>
          <w:rFonts w:asciiTheme="minorHAnsi" w:hAnsiTheme="minorHAnsi" w:cstheme="minorHAnsi"/>
          <w:sz w:val="22"/>
          <w:szCs w:val="22"/>
        </w:rPr>
        <w:t>http://www.largeimages.bgs.ac.uk/iip/mapsportal.html?id=1001750</w:t>
      </w:r>
      <w:r w:rsidR="009A1DCB">
        <w:rPr>
          <w:rFonts w:asciiTheme="minorHAnsi" w:hAnsiTheme="minorHAnsi" w:cstheme="minorHAnsi"/>
          <w:sz w:val="22"/>
          <w:szCs w:val="22"/>
        </w:rPr>
        <w:br w:type="page"/>
      </w:r>
    </w:p>
    <w:p w14:paraId="7C571606" w14:textId="77777777" w:rsidR="009A1DCB" w:rsidRPr="009A1DCB" w:rsidRDefault="009A1DCB" w:rsidP="009A1DCB">
      <w:pPr>
        <w:jc w:val="center"/>
        <w:rPr>
          <w:rFonts w:asciiTheme="minorHAnsi" w:hAnsiTheme="minorHAnsi" w:cstheme="minorHAnsi"/>
          <w:sz w:val="22"/>
          <w:szCs w:val="22"/>
        </w:rPr>
      </w:pPr>
      <w:r w:rsidRPr="009A1DCB">
        <w:rPr>
          <w:rFonts w:asciiTheme="minorHAnsi" w:hAnsiTheme="minorHAnsi" w:cstheme="minorHAnsi"/>
          <w:noProof/>
          <w:sz w:val="22"/>
          <w:szCs w:val="22"/>
          <w:lang w:eastAsia="en-GB"/>
        </w:rPr>
        <w:lastRenderedPageBreak/>
        <w:drawing>
          <wp:inline distT="0" distB="0" distL="0" distR="0" wp14:anchorId="484D7646" wp14:editId="5EBF43CE">
            <wp:extent cx="5554814" cy="4180569"/>
            <wp:effectExtent l="19050" t="0" r="7786" b="0"/>
            <wp:docPr id="3" name="Picture 1" descr="C:\Users\Vicki\AppData\Local\Microsoft\Windows\INetCache\Content.Word\Contour lines Heath Hurst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Contour lines Heath Hurst Road.jpg"/>
                    <pic:cNvPicPr>
                      <a:picLocks noChangeAspect="1" noChangeArrowheads="1"/>
                    </pic:cNvPicPr>
                  </pic:nvPicPr>
                  <pic:blipFill>
                    <a:blip r:embed="rId8" cstate="print"/>
                    <a:srcRect/>
                    <a:stretch>
                      <a:fillRect/>
                    </a:stretch>
                  </pic:blipFill>
                  <pic:spPr bwMode="auto">
                    <a:xfrm>
                      <a:off x="0" y="0"/>
                      <a:ext cx="5558434" cy="4183293"/>
                    </a:xfrm>
                    <a:prstGeom prst="rect">
                      <a:avLst/>
                    </a:prstGeom>
                    <a:noFill/>
                    <a:ln w="9525">
                      <a:noFill/>
                      <a:miter lim="800000"/>
                      <a:headEnd/>
                      <a:tailEnd/>
                    </a:ln>
                  </pic:spPr>
                </pic:pic>
              </a:graphicData>
            </a:graphic>
          </wp:inline>
        </w:drawing>
      </w:r>
      <w:r w:rsidRPr="009A1DCB">
        <w:rPr>
          <w:rFonts w:asciiTheme="minorHAnsi" w:hAnsiTheme="minorHAnsi" w:cstheme="minorHAnsi"/>
          <w:sz w:val="22"/>
          <w:szCs w:val="22"/>
        </w:rPr>
        <w:t xml:space="preserve"> </w:t>
      </w:r>
    </w:p>
    <w:p w14:paraId="33F4D77F" w14:textId="77777777" w:rsidR="009A1DCB" w:rsidRPr="00326334" w:rsidRDefault="009A1DCB" w:rsidP="009A1DCB">
      <w:pPr>
        <w:jc w:val="center"/>
        <w:rPr>
          <w:rFonts w:asciiTheme="minorHAnsi" w:hAnsiTheme="minorHAnsi" w:cstheme="minorHAnsi"/>
          <w:b/>
        </w:rPr>
      </w:pPr>
      <w:r w:rsidRPr="00326334">
        <w:rPr>
          <w:rFonts w:asciiTheme="minorHAnsi" w:hAnsiTheme="minorHAnsi" w:cstheme="minorHAnsi"/>
          <w:b/>
        </w:rPr>
        <w:t>from 1:5000 OS map</w:t>
      </w:r>
    </w:p>
    <w:p w14:paraId="27449E95" w14:textId="77777777" w:rsidR="00326334" w:rsidRPr="00326334" w:rsidRDefault="00326334" w:rsidP="00813BAE">
      <w:pPr>
        <w:rPr>
          <w:rFonts w:asciiTheme="minorHAnsi" w:hAnsiTheme="minorHAnsi" w:cstheme="minorHAnsi"/>
          <w:sz w:val="22"/>
          <w:szCs w:val="22"/>
        </w:rPr>
      </w:pPr>
    </w:p>
    <w:p w14:paraId="0E847BB2" w14:textId="77777777" w:rsidR="00326334" w:rsidRPr="00326334" w:rsidRDefault="00326334" w:rsidP="00813BAE">
      <w:pPr>
        <w:rPr>
          <w:rFonts w:asciiTheme="minorHAnsi" w:hAnsiTheme="minorHAnsi" w:cstheme="minorHAnsi"/>
          <w:sz w:val="22"/>
          <w:szCs w:val="22"/>
        </w:rPr>
      </w:pPr>
    </w:p>
    <w:p w14:paraId="0B8A0CAC" w14:textId="17348317" w:rsidR="00813BAE" w:rsidRPr="00675124" w:rsidRDefault="00675124" w:rsidP="00813BAE">
      <w:pPr>
        <w:rPr>
          <w:rFonts w:asciiTheme="minorHAnsi" w:hAnsiTheme="minorHAnsi" w:cstheme="minorHAnsi"/>
          <w:b/>
          <w:bCs/>
          <w:sz w:val="22"/>
          <w:szCs w:val="22"/>
        </w:rPr>
      </w:pPr>
      <w:r>
        <w:rPr>
          <w:rFonts w:asciiTheme="minorHAnsi" w:hAnsiTheme="minorHAnsi" w:cstheme="minorHAnsi"/>
          <w:b/>
          <w:bCs/>
          <w:sz w:val="22"/>
          <w:szCs w:val="22"/>
        </w:rPr>
        <w:t xml:space="preserve">Extracts </w:t>
      </w:r>
      <w:r w:rsidR="00813BAE" w:rsidRPr="00675124">
        <w:rPr>
          <w:rFonts w:asciiTheme="minorHAnsi" w:hAnsiTheme="minorHAnsi" w:cstheme="minorHAnsi"/>
          <w:b/>
          <w:bCs/>
          <w:sz w:val="22"/>
          <w:szCs w:val="22"/>
        </w:rPr>
        <w:t xml:space="preserve">From: RA Ellison (2004) ‘Geology of London: Special Memoir for 1:50 000 Geological sheets 256 (North London)’ British Geological Survey, </w:t>
      </w:r>
      <w:proofErr w:type="spellStart"/>
      <w:r w:rsidR="00813BAE" w:rsidRPr="00675124">
        <w:rPr>
          <w:rFonts w:asciiTheme="minorHAnsi" w:hAnsiTheme="minorHAnsi" w:cstheme="minorHAnsi"/>
          <w:b/>
          <w:bCs/>
          <w:sz w:val="22"/>
          <w:szCs w:val="22"/>
        </w:rPr>
        <w:t>Keyworth</w:t>
      </w:r>
      <w:proofErr w:type="spellEnd"/>
      <w:r w:rsidR="00813BAE" w:rsidRPr="00675124">
        <w:rPr>
          <w:rFonts w:asciiTheme="minorHAnsi" w:hAnsiTheme="minorHAnsi" w:cstheme="minorHAnsi"/>
          <w:b/>
          <w:bCs/>
          <w:sz w:val="22"/>
          <w:szCs w:val="22"/>
        </w:rPr>
        <w:t>, Nottingham:</w:t>
      </w:r>
    </w:p>
    <w:p w14:paraId="4A14CE04" w14:textId="77777777" w:rsidR="00813BAE" w:rsidRPr="00326334" w:rsidRDefault="00813BAE" w:rsidP="00813BAE">
      <w:pPr>
        <w:rPr>
          <w:rFonts w:asciiTheme="minorHAnsi" w:hAnsiTheme="minorHAnsi" w:cstheme="minorHAnsi"/>
          <w:sz w:val="22"/>
          <w:szCs w:val="22"/>
        </w:rPr>
      </w:pPr>
    </w:p>
    <w:p w14:paraId="1B305DC0" w14:textId="77777777" w:rsidR="00813BAE" w:rsidRPr="00326334" w:rsidRDefault="00813BAE" w:rsidP="00813BAE">
      <w:pPr>
        <w:rPr>
          <w:rFonts w:asciiTheme="minorHAnsi" w:hAnsiTheme="minorHAnsi" w:cstheme="minorHAnsi"/>
          <w:sz w:val="22"/>
          <w:szCs w:val="22"/>
        </w:rPr>
      </w:pPr>
      <w:r w:rsidRPr="00675124">
        <w:rPr>
          <w:rFonts w:asciiTheme="minorHAnsi" w:hAnsiTheme="minorHAnsi" w:cstheme="minorHAnsi"/>
          <w:b/>
          <w:bCs/>
          <w:sz w:val="22"/>
          <w:szCs w:val="22"/>
        </w:rPr>
        <w:t>Page 98:</w:t>
      </w:r>
      <w:r w:rsidRPr="00326334">
        <w:rPr>
          <w:rFonts w:asciiTheme="minorHAnsi" w:hAnsiTheme="minorHAnsi" w:cstheme="minorHAnsi"/>
          <w:sz w:val="22"/>
          <w:szCs w:val="22"/>
        </w:rPr>
        <w:t xml:space="preserve"> ... Landslides on London Clay slopes are well known, and have been the subject of much research.... Hutchinson (1967) concluded that an angle of 8</w:t>
      </w:r>
      <w:r w:rsidRPr="00326334">
        <w:rPr>
          <w:rFonts w:asciiTheme="minorHAnsi" w:hAnsiTheme="minorHAnsi" w:cstheme="minorHAnsi"/>
          <w:sz w:val="22"/>
          <w:szCs w:val="22"/>
        </w:rPr>
        <w:sym w:font="Symbol" w:char="F0B0"/>
      </w:r>
      <w:r w:rsidRPr="00326334">
        <w:rPr>
          <w:rFonts w:asciiTheme="minorHAnsi" w:hAnsiTheme="minorHAnsi" w:cstheme="minorHAnsi"/>
          <w:sz w:val="22"/>
          <w:szCs w:val="22"/>
        </w:rPr>
        <w:t xml:space="preserve"> was the ultimate angle of stability.  The Claygate Member... is more susceptible to slope instability than the bulk of the London Clay.  It has high plasticity and high moisture content on account of water-bearing sand layers. ...</w:t>
      </w:r>
    </w:p>
    <w:p w14:paraId="2989509D" w14:textId="77777777" w:rsidR="00813BAE" w:rsidRPr="00326334" w:rsidRDefault="00813BAE" w:rsidP="00813BAE">
      <w:pPr>
        <w:rPr>
          <w:rFonts w:asciiTheme="minorHAnsi" w:hAnsiTheme="minorHAnsi" w:cstheme="minorHAnsi"/>
          <w:sz w:val="22"/>
          <w:szCs w:val="22"/>
        </w:rPr>
      </w:pPr>
    </w:p>
    <w:p w14:paraId="13E663EA" w14:textId="77777777" w:rsidR="00813BAE" w:rsidRPr="00326334" w:rsidRDefault="00813BAE" w:rsidP="00813BAE">
      <w:pPr>
        <w:rPr>
          <w:rFonts w:asciiTheme="minorHAnsi" w:hAnsiTheme="minorHAnsi" w:cstheme="minorHAnsi"/>
          <w:sz w:val="22"/>
          <w:szCs w:val="22"/>
        </w:rPr>
      </w:pPr>
      <w:r w:rsidRPr="00326334">
        <w:rPr>
          <w:rFonts w:asciiTheme="minorHAnsi" w:hAnsiTheme="minorHAnsi" w:cstheme="minorHAnsi"/>
          <w:sz w:val="22"/>
          <w:szCs w:val="22"/>
        </w:rPr>
        <w:t>Many London Clay slopes greater than 3</w:t>
      </w:r>
      <w:r w:rsidRPr="00326334">
        <w:rPr>
          <w:rFonts w:asciiTheme="minorHAnsi" w:hAnsiTheme="minorHAnsi" w:cstheme="minorHAnsi"/>
          <w:sz w:val="22"/>
          <w:szCs w:val="22"/>
        </w:rPr>
        <w:sym w:font="Symbol" w:char="F0B0"/>
      </w:r>
      <w:r w:rsidRPr="00326334">
        <w:rPr>
          <w:rFonts w:asciiTheme="minorHAnsi" w:hAnsiTheme="minorHAnsi" w:cstheme="minorHAnsi"/>
          <w:sz w:val="22"/>
          <w:szCs w:val="22"/>
        </w:rPr>
        <w:t xml:space="preserve"> are covered with a veneer of Head, which may not be shown on geological maps.  Culshaw and Crummy (1991) suggested that these too should be considered as potentially unstable.  The head is composed of redeposited London Clay, including the Claygate Member; it is derived by downslope </w:t>
      </w:r>
      <w:proofErr w:type="spellStart"/>
      <w:r w:rsidRPr="00326334">
        <w:rPr>
          <w:rFonts w:asciiTheme="minorHAnsi" w:hAnsiTheme="minorHAnsi" w:cstheme="minorHAnsi"/>
          <w:sz w:val="22"/>
          <w:szCs w:val="22"/>
        </w:rPr>
        <w:t>solifluction</w:t>
      </w:r>
      <w:proofErr w:type="spellEnd"/>
      <w:r w:rsidRPr="00326334">
        <w:rPr>
          <w:rFonts w:asciiTheme="minorHAnsi" w:hAnsiTheme="minorHAnsi" w:cstheme="minorHAnsi"/>
          <w:sz w:val="22"/>
          <w:szCs w:val="22"/>
        </w:rPr>
        <w:t xml:space="preserve"> and soil creep and may contain relict shear surfaces.  The shear strength is likely to be at, or close to, its residual value.  Reactivation of the shear surfaces may occur if the slopes are undercut, loaded, saturated or the water table rises.</w:t>
      </w:r>
    </w:p>
    <w:p w14:paraId="0893C96D" w14:textId="77777777" w:rsidR="00813BAE" w:rsidRPr="00326334" w:rsidRDefault="00813BAE" w:rsidP="00813BAE">
      <w:pPr>
        <w:rPr>
          <w:rFonts w:asciiTheme="minorHAnsi" w:hAnsiTheme="minorHAnsi" w:cstheme="minorHAnsi"/>
          <w:sz w:val="22"/>
          <w:szCs w:val="22"/>
        </w:rPr>
      </w:pPr>
    </w:p>
    <w:sectPr w:rsidR="00813BAE" w:rsidRPr="00326334" w:rsidSect="0047126B">
      <w:pgSz w:w="11906" w:h="16838"/>
      <w:pgMar w:top="851" w:right="73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5BC"/>
    <w:rsid w:val="00000AA4"/>
    <w:rsid w:val="0004574B"/>
    <w:rsid w:val="000738FB"/>
    <w:rsid w:val="000B6D00"/>
    <w:rsid w:val="000E6D92"/>
    <w:rsid w:val="001B2CEF"/>
    <w:rsid w:val="001E60CE"/>
    <w:rsid w:val="002335EE"/>
    <w:rsid w:val="0023774C"/>
    <w:rsid w:val="002576C7"/>
    <w:rsid w:val="00294A6C"/>
    <w:rsid w:val="00326334"/>
    <w:rsid w:val="003615BC"/>
    <w:rsid w:val="00375E9B"/>
    <w:rsid w:val="0039252E"/>
    <w:rsid w:val="003D3635"/>
    <w:rsid w:val="0047126B"/>
    <w:rsid w:val="004F5A3C"/>
    <w:rsid w:val="005163B1"/>
    <w:rsid w:val="005629D7"/>
    <w:rsid w:val="00566FCC"/>
    <w:rsid w:val="005C5061"/>
    <w:rsid w:val="006253C7"/>
    <w:rsid w:val="006522EA"/>
    <w:rsid w:val="00675124"/>
    <w:rsid w:val="0068017B"/>
    <w:rsid w:val="00681DED"/>
    <w:rsid w:val="006C6DB9"/>
    <w:rsid w:val="006D2976"/>
    <w:rsid w:val="006E12E5"/>
    <w:rsid w:val="00703F98"/>
    <w:rsid w:val="00732CEB"/>
    <w:rsid w:val="007F4816"/>
    <w:rsid w:val="00813BAE"/>
    <w:rsid w:val="00822F89"/>
    <w:rsid w:val="00841759"/>
    <w:rsid w:val="008F6A6D"/>
    <w:rsid w:val="00930691"/>
    <w:rsid w:val="00957D20"/>
    <w:rsid w:val="00964DBA"/>
    <w:rsid w:val="009A1DCB"/>
    <w:rsid w:val="009D7A2E"/>
    <w:rsid w:val="009F0221"/>
    <w:rsid w:val="00BC3FF7"/>
    <w:rsid w:val="00BE00F3"/>
    <w:rsid w:val="00C54A8C"/>
    <w:rsid w:val="00D85AB7"/>
    <w:rsid w:val="00E74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08FD7"/>
  <w15:docId w15:val="{926B02F5-DC59-4F6C-A451-FD4E16FB4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976"/>
    <w:rPr>
      <w:rFonts w:ascii="Times New Roman" w:eastAsia="Times New Roman" w:hAnsi="Times New Roman" w:cs="Times New Roman"/>
      <w:sz w:val="24"/>
      <w:szCs w:val="24"/>
    </w:rPr>
  </w:style>
  <w:style w:type="paragraph" w:styleId="Heading1">
    <w:name w:val="heading 1"/>
    <w:basedOn w:val="Normal"/>
    <w:next w:val="Normal"/>
    <w:link w:val="Heading1Char"/>
    <w:qFormat/>
    <w:rsid w:val="006D2976"/>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2976"/>
    <w:rPr>
      <w:rFonts w:ascii="Arial" w:eastAsia="Times New Roman" w:hAnsi="Arial" w:cs="Arial"/>
      <w:b/>
      <w:bCs/>
      <w:sz w:val="24"/>
      <w:szCs w:val="24"/>
    </w:rPr>
  </w:style>
  <w:style w:type="paragraph" w:styleId="BodyText">
    <w:name w:val="Body Text"/>
    <w:basedOn w:val="Normal"/>
    <w:link w:val="BodyTextChar"/>
    <w:semiHidden/>
    <w:rsid w:val="006D2976"/>
    <w:pPr>
      <w:jc w:val="both"/>
    </w:pPr>
  </w:style>
  <w:style w:type="character" w:customStyle="1" w:styleId="BodyTextChar">
    <w:name w:val="Body Text Char"/>
    <w:basedOn w:val="DefaultParagraphFont"/>
    <w:link w:val="BodyText"/>
    <w:semiHidden/>
    <w:rsid w:val="006D297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D2976"/>
    <w:rPr>
      <w:rFonts w:ascii="Tahoma" w:hAnsi="Tahoma" w:cs="Tahoma"/>
      <w:sz w:val="16"/>
      <w:szCs w:val="16"/>
    </w:rPr>
  </w:style>
  <w:style w:type="character" w:customStyle="1" w:styleId="BalloonTextChar">
    <w:name w:val="Balloon Text Char"/>
    <w:basedOn w:val="DefaultParagraphFont"/>
    <w:link w:val="BalloonText"/>
    <w:uiPriority w:val="99"/>
    <w:semiHidden/>
    <w:rsid w:val="006D297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430744">
      <w:bodyDiv w:val="1"/>
      <w:marLeft w:val="0"/>
      <w:marRight w:val="0"/>
      <w:marTop w:val="0"/>
      <w:marBottom w:val="0"/>
      <w:divBdr>
        <w:top w:val="none" w:sz="0" w:space="0" w:color="auto"/>
        <w:left w:val="none" w:sz="0" w:space="0" w:color="auto"/>
        <w:bottom w:val="none" w:sz="0" w:space="0" w:color="auto"/>
        <w:right w:val="none" w:sz="0" w:space="0" w:color="auto"/>
      </w:divBdr>
      <w:divsChild>
        <w:div w:id="1305283021">
          <w:marLeft w:val="0"/>
          <w:marRight w:val="0"/>
          <w:marTop w:val="0"/>
          <w:marBottom w:val="0"/>
          <w:divBdr>
            <w:top w:val="none" w:sz="0" w:space="0" w:color="auto"/>
            <w:left w:val="none" w:sz="0" w:space="0" w:color="auto"/>
            <w:bottom w:val="none" w:sz="0" w:space="0" w:color="auto"/>
            <w:right w:val="none" w:sz="0" w:space="0" w:color="auto"/>
          </w:divBdr>
        </w:div>
        <w:div w:id="2009869343">
          <w:marLeft w:val="0"/>
          <w:marRight w:val="0"/>
          <w:marTop w:val="0"/>
          <w:marBottom w:val="0"/>
          <w:divBdr>
            <w:top w:val="none" w:sz="0" w:space="0" w:color="auto"/>
            <w:left w:val="none" w:sz="0" w:space="0" w:color="auto"/>
            <w:bottom w:val="none" w:sz="0" w:space="0" w:color="auto"/>
            <w:right w:val="none" w:sz="0" w:space="0" w:color="auto"/>
          </w:divBdr>
        </w:div>
        <w:div w:id="654068862">
          <w:marLeft w:val="0"/>
          <w:marRight w:val="0"/>
          <w:marTop w:val="0"/>
          <w:marBottom w:val="0"/>
          <w:divBdr>
            <w:top w:val="none" w:sz="0" w:space="0" w:color="auto"/>
            <w:left w:val="none" w:sz="0" w:space="0" w:color="auto"/>
            <w:bottom w:val="none" w:sz="0" w:space="0" w:color="auto"/>
            <w:right w:val="none" w:sz="0" w:space="0" w:color="auto"/>
          </w:divBdr>
        </w:div>
        <w:div w:id="488785821">
          <w:marLeft w:val="0"/>
          <w:marRight w:val="0"/>
          <w:marTop w:val="0"/>
          <w:marBottom w:val="0"/>
          <w:divBdr>
            <w:top w:val="none" w:sz="0" w:space="0" w:color="auto"/>
            <w:left w:val="none" w:sz="0" w:space="0" w:color="auto"/>
            <w:bottom w:val="none" w:sz="0" w:space="0" w:color="auto"/>
            <w:right w:val="none" w:sz="0" w:space="0" w:color="auto"/>
          </w:divBdr>
        </w:div>
        <w:div w:id="1885212806">
          <w:marLeft w:val="0"/>
          <w:marRight w:val="0"/>
          <w:marTop w:val="0"/>
          <w:marBottom w:val="0"/>
          <w:divBdr>
            <w:top w:val="none" w:sz="0" w:space="0" w:color="auto"/>
            <w:left w:val="none" w:sz="0" w:space="0" w:color="auto"/>
            <w:bottom w:val="none" w:sz="0" w:space="0" w:color="auto"/>
            <w:right w:val="none" w:sz="0" w:space="0" w:color="auto"/>
          </w:divBdr>
        </w:div>
      </w:divsChild>
    </w:div>
    <w:div w:id="1681346319">
      <w:bodyDiv w:val="1"/>
      <w:marLeft w:val="0"/>
      <w:marRight w:val="0"/>
      <w:marTop w:val="0"/>
      <w:marBottom w:val="0"/>
      <w:divBdr>
        <w:top w:val="none" w:sz="0" w:space="0" w:color="auto"/>
        <w:left w:val="none" w:sz="0" w:space="0" w:color="auto"/>
        <w:bottom w:val="none" w:sz="0" w:space="0" w:color="auto"/>
        <w:right w:val="none" w:sz="0" w:space="0" w:color="auto"/>
      </w:divBdr>
      <w:divsChild>
        <w:div w:id="2046783724">
          <w:marLeft w:val="0"/>
          <w:marRight w:val="0"/>
          <w:marTop w:val="0"/>
          <w:marBottom w:val="0"/>
          <w:divBdr>
            <w:top w:val="none" w:sz="0" w:space="0" w:color="auto"/>
            <w:left w:val="none" w:sz="0" w:space="0" w:color="auto"/>
            <w:bottom w:val="none" w:sz="0" w:space="0" w:color="auto"/>
            <w:right w:val="none" w:sz="0" w:space="0" w:color="auto"/>
          </w:divBdr>
        </w:div>
        <w:div w:id="790978433">
          <w:marLeft w:val="0"/>
          <w:marRight w:val="0"/>
          <w:marTop w:val="0"/>
          <w:marBottom w:val="0"/>
          <w:divBdr>
            <w:top w:val="none" w:sz="0" w:space="0" w:color="auto"/>
            <w:left w:val="none" w:sz="0" w:space="0" w:color="auto"/>
            <w:bottom w:val="none" w:sz="0" w:space="0" w:color="auto"/>
            <w:right w:val="none" w:sz="0" w:space="0" w:color="auto"/>
          </w:divBdr>
        </w:div>
        <w:div w:id="1916668018">
          <w:marLeft w:val="0"/>
          <w:marRight w:val="0"/>
          <w:marTop w:val="0"/>
          <w:marBottom w:val="0"/>
          <w:divBdr>
            <w:top w:val="none" w:sz="0" w:space="0" w:color="auto"/>
            <w:left w:val="none" w:sz="0" w:space="0" w:color="auto"/>
            <w:bottom w:val="none" w:sz="0" w:space="0" w:color="auto"/>
            <w:right w:val="none" w:sz="0" w:space="0" w:color="auto"/>
          </w:divBdr>
        </w:div>
        <w:div w:id="442848897">
          <w:marLeft w:val="0"/>
          <w:marRight w:val="0"/>
          <w:marTop w:val="0"/>
          <w:marBottom w:val="0"/>
          <w:divBdr>
            <w:top w:val="none" w:sz="0" w:space="0" w:color="auto"/>
            <w:left w:val="none" w:sz="0" w:space="0" w:color="auto"/>
            <w:bottom w:val="none" w:sz="0" w:space="0" w:color="auto"/>
            <w:right w:val="none" w:sz="0" w:space="0" w:color="auto"/>
          </w:divBdr>
        </w:div>
        <w:div w:id="755636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F1B66-78FB-4220-8638-A3CEAAC2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707</Words>
  <Characters>4035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David Castle</cp:lastModifiedBy>
  <cp:revision>2</cp:revision>
  <dcterms:created xsi:type="dcterms:W3CDTF">2020-08-04T15:39:00Z</dcterms:created>
  <dcterms:modified xsi:type="dcterms:W3CDTF">2020-08-04T15:39:00Z</dcterms:modified>
</cp:coreProperties>
</file>