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68609" w14:textId="77777777" w:rsidR="008C776F" w:rsidRPr="00104E9C" w:rsidRDefault="008C776F" w:rsidP="008C776F">
      <w:pPr>
        <w:jc w:val="both"/>
        <w:outlineLvl w:val="0"/>
        <w:rPr>
          <w:rFonts w:ascii="Century Gothic" w:hAnsi="Century Gothic" w:cs="Arial"/>
          <w:b/>
          <w:sz w:val="28"/>
          <w:szCs w:val="28"/>
          <w:u w:val="single"/>
          <w:lang w:val="en-AU"/>
        </w:rPr>
      </w:pPr>
      <w:r w:rsidRPr="00104E9C">
        <w:rPr>
          <w:rFonts w:ascii="Century Gothic" w:hAnsi="Century Gothic" w:cs="Arial"/>
          <w:b/>
          <w:sz w:val="28"/>
          <w:szCs w:val="28"/>
          <w:u w:val="single"/>
          <w:lang w:val="en-AU"/>
        </w:rPr>
        <w:t>General Background Information for Telecommunications Development</w:t>
      </w:r>
    </w:p>
    <w:p w14:paraId="1430F0B2" w14:textId="77777777" w:rsidR="008C776F" w:rsidRPr="00104E9C" w:rsidRDefault="008C776F" w:rsidP="008C776F">
      <w:pPr>
        <w:jc w:val="both"/>
        <w:rPr>
          <w:rFonts w:ascii="Century Gothic" w:hAnsi="Century Gothic"/>
          <w:sz w:val="24"/>
          <w:lang w:val="en-AU"/>
        </w:rPr>
      </w:pPr>
    </w:p>
    <w:p w14:paraId="348EA5F2" w14:textId="77777777" w:rsidR="008C776F" w:rsidRDefault="008C776F" w:rsidP="008C776F">
      <w:pPr>
        <w:jc w:val="both"/>
        <w:rPr>
          <w:rFonts w:ascii="Century Gothic" w:hAnsi="Century Gothic" w:cs="Arial"/>
          <w:sz w:val="22"/>
          <w:szCs w:val="22"/>
          <w:lang w:val="en-AU"/>
        </w:rPr>
      </w:pPr>
      <w:bookmarkStart w:id="0" w:name="_Toc13387721"/>
      <w:bookmarkStart w:id="1" w:name="_Toc16569408"/>
      <w:bookmarkStart w:id="2" w:name="_Toc17601540"/>
      <w:bookmarkStart w:id="3" w:name="_Toc18724844"/>
      <w:r w:rsidRPr="00101243">
        <w:rPr>
          <w:rFonts w:ascii="Century Gothic" w:hAnsi="Century Gothic" w:cs="Arial"/>
          <w:sz w:val="22"/>
          <w:szCs w:val="22"/>
          <w:lang w:val="en-AU"/>
        </w:rPr>
        <w:t>This document is designed to provide general background information on the development of the Vodafone network. It has been prepared for inclusion with planning applications and supports network development proposals with generic information.</w:t>
      </w:r>
    </w:p>
    <w:p w14:paraId="5F81011D" w14:textId="77777777" w:rsidR="008C776F" w:rsidRPr="00104E9C" w:rsidRDefault="008C776F" w:rsidP="008C776F">
      <w:pPr>
        <w:jc w:val="both"/>
        <w:rPr>
          <w:rFonts w:ascii="Century Gothic" w:hAnsi="Century Gothic" w:cs="Arial"/>
          <w:lang w:val="en-AU"/>
        </w:rPr>
      </w:pPr>
    </w:p>
    <w:p w14:paraId="7314AB52" w14:textId="77777777" w:rsidR="008C776F" w:rsidRPr="00104E9C" w:rsidRDefault="008C776F" w:rsidP="008C776F">
      <w:pPr>
        <w:numPr>
          <w:ilvl w:val="0"/>
          <w:numId w:val="32"/>
        </w:numPr>
        <w:contextualSpacing/>
        <w:jc w:val="both"/>
        <w:rPr>
          <w:rFonts w:ascii="Century Gothic" w:hAnsi="Century Gothic" w:cs="Tahoma"/>
          <w:b/>
          <w:bCs/>
          <w:sz w:val="22"/>
          <w:szCs w:val="22"/>
          <w:u w:val="single"/>
        </w:rPr>
      </w:pPr>
      <w:bookmarkStart w:id="4" w:name="_Toc132513919"/>
      <w:r w:rsidRPr="00104E9C">
        <w:rPr>
          <w:rFonts w:ascii="Century Gothic" w:hAnsi="Century Gothic" w:cs="Tahoma"/>
          <w:b/>
          <w:bCs/>
          <w:sz w:val="22"/>
          <w:szCs w:val="22"/>
          <w:u w:val="single"/>
        </w:rPr>
        <w:t>INTRODUCTION</w:t>
      </w:r>
    </w:p>
    <w:p w14:paraId="7AFD574E" w14:textId="77777777" w:rsidR="008C776F" w:rsidRPr="00104E9C" w:rsidRDefault="008C776F" w:rsidP="008C776F">
      <w:pPr>
        <w:ind w:left="370"/>
        <w:contextualSpacing/>
        <w:jc w:val="both"/>
        <w:rPr>
          <w:rFonts w:ascii="Century Gothic" w:hAnsi="Century Gothic" w:cs="Tahoma"/>
          <w:b/>
          <w:bCs/>
          <w:sz w:val="22"/>
          <w:szCs w:val="22"/>
          <w:u w:val="single"/>
        </w:rPr>
      </w:pPr>
    </w:p>
    <w:p w14:paraId="640B488A" w14:textId="77777777" w:rsidR="008C776F" w:rsidRPr="00101243" w:rsidRDefault="008C776F" w:rsidP="008C776F">
      <w:pPr>
        <w:jc w:val="both"/>
        <w:rPr>
          <w:rFonts w:ascii="Century Gothic" w:hAnsi="Century Gothic" w:cs="Tahoma"/>
          <w:sz w:val="22"/>
          <w:szCs w:val="22"/>
        </w:rPr>
      </w:pPr>
      <w:r w:rsidRPr="00101243">
        <w:rPr>
          <w:rFonts w:ascii="Century Gothic" w:hAnsi="Century Gothic" w:cs="Tahoma"/>
          <w:sz w:val="22"/>
          <w:szCs w:val="22"/>
        </w:rPr>
        <w:t xml:space="preserve">Over 30 years ago under the Telecommunications Act 1984, a licence was granted to Vodafone to provide wireless (or mobile) phone services utilising unused radio frequencies adjacent to those transmitted for over 50 years by the television industry. Initially, because this wireless technology was new and the number of potential customers unknown, a number of tall masts were used to provide basic radio coverage to the main populated areas. The design strategy used was similar to that used by local radio/television i.e. tall masts to cover large distances over all types of topography. </w:t>
      </w:r>
    </w:p>
    <w:p w14:paraId="1FEAC40E" w14:textId="77777777" w:rsidR="008C776F" w:rsidRPr="00101243" w:rsidRDefault="008C776F" w:rsidP="008C776F">
      <w:pPr>
        <w:jc w:val="both"/>
        <w:rPr>
          <w:rFonts w:ascii="Century Gothic" w:hAnsi="Century Gothic" w:cs="Tahoma"/>
          <w:sz w:val="22"/>
          <w:szCs w:val="22"/>
        </w:rPr>
      </w:pPr>
    </w:p>
    <w:p w14:paraId="0C701279" w14:textId="77777777" w:rsidR="008C776F" w:rsidRPr="00104E9C" w:rsidRDefault="008C776F" w:rsidP="008C776F">
      <w:pPr>
        <w:jc w:val="both"/>
        <w:rPr>
          <w:rFonts w:ascii="Century Gothic" w:hAnsi="Century Gothic" w:cs="Tahoma"/>
          <w:sz w:val="22"/>
          <w:szCs w:val="22"/>
        </w:rPr>
      </w:pPr>
      <w:r w:rsidRPr="00101243">
        <w:rPr>
          <w:rFonts w:ascii="Century Gothic" w:hAnsi="Century Gothic" w:cs="Tahoma"/>
          <w:sz w:val="22"/>
          <w:szCs w:val="22"/>
        </w:rPr>
        <w:t>It is important to note that in recent years form has followed function and digital technology has resulted in the development of smaller equipment. In addition, smaller radio coverage areas have resulted in antenna/mast heights being generally reduced. The industry has also been able to develop low impact designs for use in sensitive planning areas such as in Conservation Areas, on Listed Buildings, and in National Parks etc. The wireless telegraph pole solution is just one example of a design which has minimised impact on visual amenity of the local neighbourhood.</w:t>
      </w:r>
    </w:p>
    <w:p w14:paraId="42816713" w14:textId="77777777" w:rsidR="008C776F" w:rsidRPr="00101243" w:rsidRDefault="008C776F" w:rsidP="008C776F">
      <w:pPr>
        <w:keepNext/>
        <w:numPr>
          <w:ilvl w:val="0"/>
          <w:numId w:val="32"/>
        </w:numPr>
        <w:spacing w:before="240" w:after="60"/>
        <w:jc w:val="both"/>
        <w:outlineLvl w:val="0"/>
        <w:rPr>
          <w:rFonts w:ascii="Century Gothic" w:hAnsi="Century Gothic" w:cs="Arial"/>
          <w:b/>
          <w:caps/>
          <w:kern w:val="28"/>
          <w:sz w:val="22"/>
          <w:szCs w:val="22"/>
          <w:u w:val="single"/>
          <w:lang w:val="en-AU"/>
        </w:rPr>
      </w:pPr>
      <w:r w:rsidRPr="00104E9C">
        <w:rPr>
          <w:rFonts w:ascii="Century Gothic" w:hAnsi="Century Gothic" w:cs="Arial"/>
          <w:b/>
          <w:caps/>
          <w:kern w:val="28"/>
          <w:sz w:val="22"/>
          <w:szCs w:val="22"/>
          <w:u w:val="single"/>
          <w:lang w:val="en-AU"/>
        </w:rPr>
        <w:t xml:space="preserve">DIGITAL NETWORKs </w:t>
      </w:r>
      <w:bookmarkEnd w:id="0"/>
      <w:bookmarkEnd w:id="1"/>
      <w:bookmarkEnd w:id="2"/>
      <w:bookmarkEnd w:id="3"/>
      <w:bookmarkEnd w:id="4"/>
    </w:p>
    <w:p w14:paraId="795C29CD" w14:textId="77777777" w:rsidR="008C776F" w:rsidRPr="00101243" w:rsidRDefault="008C776F" w:rsidP="008C776F">
      <w:pPr>
        <w:keepNext/>
        <w:spacing w:before="240" w:after="60"/>
        <w:jc w:val="both"/>
        <w:outlineLvl w:val="0"/>
        <w:rPr>
          <w:rFonts w:ascii="Century Gothic" w:hAnsi="Century Gothic" w:cs="Arial"/>
          <w:spacing w:val="-2"/>
          <w:sz w:val="22"/>
          <w:szCs w:val="22"/>
        </w:rPr>
      </w:pPr>
      <w:r w:rsidRPr="00101243">
        <w:rPr>
          <w:rFonts w:ascii="Century Gothic" w:hAnsi="Century Gothic" w:cs="Arial"/>
          <w:spacing w:val="-2"/>
          <w:sz w:val="22"/>
          <w:szCs w:val="22"/>
        </w:rPr>
        <w:t xml:space="preserve">The Vodafone 2G digital network was developed in the early 1990s. This digital technology is often referred to as GSM (Global System for Mobile Communications) which is the common European operating standard enabling phones to inter-connect to other networks throughout Europe and Internationally. </w:t>
      </w:r>
    </w:p>
    <w:p w14:paraId="5FBC9EDF" w14:textId="77777777" w:rsidR="008C776F" w:rsidRPr="00101243" w:rsidRDefault="008C776F" w:rsidP="008C776F">
      <w:pPr>
        <w:keepNext/>
        <w:spacing w:before="240" w:after="60"/>
        <w:jc w:val="both"/>
        <w:outlineLvl w:val="0"/>
        <w:rPr>
          <w:rFonts w:ascii="Century Gothic" w:hAnsi="Century Gothic" w:cs="Arial"/>
          <w:spacing w:val="-2"/>
          <w:sz w:val="22"/>
          <w:szCs w:val="22"/>
        </w:rPr>
      </w:pPr>
      <w:r w:rsidRPr="00101243">
        <w:rPr>
          <w:rFonts w:ascii="Century Gothic" w:hAnsi="Century Gothic" w:cs="Arial"/>
          <w:spacing w:val="-2"/>
          <w:sz w:val="22"/>
          <w:szCs w:val="22"/>
        </w:rPr>
        <w:t xml:space="preserve">In April 2000, Vodafone were successful in their bids for two of the five licences available to provide a ‘Third Generation’ mobile telecommunications service known as 3G or UMTS. </w:t>
      </w:r>
    </w:p>
    <w:p w14:paraId="6227C586" w14:textId="77777777" w:rsidR="008C776F" w:rsidRPr="00101243" w:rsidRDefault="008C776F" w:rsidP="008C776F">
      <w:pPr>
        <w:keepNext/>
        <w:spacing w:before="240" w:after="60"/>
        <w:jc w:val="both"/>
        <w:outlineLvl w:val="0"/>
        <w:rPr>
          <w:rFonts w:ascii="Century Gothic" w:hAnsi="Century Gothic" w:cs="Arial"/>
          <w:spacing w:val="-2"/>
          <w:sz w:val="22"/>
          <w:szCs w:val="22"/>
        </w:rPr>
      </w:pPr>
      <w:r w:rsidRPr="00101243">
        <w:rPr>
          <w:rFonts w:ascii="Century Gothic" w:hAnsi="Century Gothic" w:cs="Arial"/>
          <w:spacing w:val="-2"/>
          <w:sz w:val="22"/>
          <w:szCs w:val="22"/>
        </w:rPr>
        <w:t>In addition to voice services, this technology enables Vodafone to offer high resolution video and multi-media applications.  Among other things this enables office services, virtual banking, e-retailing, video conferencing and high quality broadband internet access to be provided to users on the move.  This is all made possible by higher rates of data transfer allowing wireless broadband access to the Internet for mobile phones and laptop computer data card users.</w:t>
      </w:r>
    </w:p>
    <w:p w14:paraId="2AD190D4" w14:textId="77777777" w:rsidR="008C776F" w:rsidRPr="00101243" w:rsidRDefault="008C776F" w:rsidP="008C776F">
      <w:pPr>
        <w:keepNext/>
        <w:spacing w:before="240" w:after="60"/>
        <w:jc w:val="both"/>
        <w:outlineLvl w:val="0"/>
        <w:rPr>
          <w:rFonts w:ascii="Century Gothic" w:hAnsi="Century Gothic" w:cs="Arial"/>
          <w:spacing w:val="-2"/>
          <w:sz w:val="22"/>
          <w:szCs w:val="22"/>
        </w:rPr>
      </w:pPr>
      <w:r w:rsidRPr="00101243">
        <w:rPr>
          <w:rFonts w:ascii="Century Gothic" w:hAnsi="Century Gothic" w:cs="Arial"/>
          <w:spacing w:val="-2"/>
          <w:sz w:val="22"/>
          <w:szCs w:val="22"/>
        </w:rPr>
        <w:t>The 3G radio base station is designed to provide a service via cells in a similar way as the GSM (2G) system but with a few differences. Due to the increased data transfer, the location of base station sites is even more critical. Base stations must be located where the local demand exists in order to provide the required levels of service, otherwise the network will not function.</w:t>
      </w:r>
    </w:p>
    <w:p w14:paraId="44ADE51D" w14:textId="77777777" w:rsidR="008C776F" w:rsidRPr="00101243" w:rsidRDefault="008C776F" w:rsidP="008C776F">
      <w:pPr>
        <w:keepNext/>
        <w:spacing w:before="240" w:after="60"/>
        <w:jc w:val="both"/>
        <w:outlineLvl w:val="0"/>
        <w:rPr>
          <w:rFonts w:ascii="Century Gothic" w:hAnsi="Century Gothic" w:cs="Arial"/>
          <w:spacing w:val="-2"/>
          <w:sz w:val="22"/>
          <w:szCs w:val="22"/>
        </w:rPr>
      </w:pPr>
      <w:r w:rsidRPr="00101243">
        <w:rPr>
          <w:rFonts w:ascii="Century Gothic" w:hAnsi="Century Gothic" w:cs="Arial"/>
          <w:spacing w:val="-2"/>
          <w:sz w:val="22"/>
          <w:szCs w:val="22"/>
        </w:rPr>
        <w:t xml:space="preserve">In February 2013, Vodafone were successful in their bids for 4G spectrum. 4G (sometimes called LTE (Long Term Evolution)) is the next major enhancement to mobile radio communications networks and will allow customers to use ultra-fast speeds when browsing the internet, streaming videos or sending emails. It also enables faster downloads. To meet </w:t>
      </w:r>
      <w:r w:rsidRPr="00101243">
        <w:rPr>
          <w:rFonts w:ascii="Century Gothic" w:hAnsi="Century Gothic" w:cs="Arial"/>
          <w:spacing w:val="-2"/>
          <w:sz w:val="22"/>
          <w:szCs w:val="22"/>
        </w:rPr>
        <w:lastRenderedPageBreak/>
        <w:t>this demand and improve the quality of service, additional base stations or upgrades to the equipment at an existing base station may be needed.</w:t>
      </w:r>
    </w:p>
    <w:p w14:paraId="5E3B6A0B" w14:textId="77777777" w:rsidR="008C776F" w:rsidRPr="00101243" w:rsidRDefault="008C776F" w:rsidP="008C776F">
      <w:pPr>
        <w:keepNext/>
        <w:spacing w:before="240" w:after="60"/>
        <w:jc w:val="both"/>
        <w:outlineLvl w:val="0"/>
        <w:rPr>
          <w:rFonts w:ascii="Century Gothic" w:hAnsi="Century Gothic" w:cs="Arial"/>
          <w:spacing w:val="-2"/>
          <w:sz w:val="22"/>
          <w:szCs w:val="22"/>
        </w:rPr>
      </w:pPr>
      <w:r w:rsidRPr="00101243">
        <w:rPr>
          <w:rFonts w:ascii="Century Gothic" w:hAnsi="Century Gothic" w:cs="Arial"/>
          <w:spacing w:val="-2"/>
          <w:sz w:val="22"/>
          <w:szCs w:val="22"/>
        </w:rPr>
        <w:t>Vodafone will ensure they comply with planning policy guidance by ensuring apparatus is  installed on existing buildings and structures, including masts wherever possible.  However, in spite of these efforts, there are likely to be instances where there is a need to install additional base stations to provide contiguous service.  This is largely due to the characteristics of radio propagation at these frequencies, demands on the service and the high data transfer rates.</w:t>
      </w:r>
    </w:p>
    <w:p w14:paraId="2860000A" w14:textId="77777777" w:rsidR="008C776F" w:rsidRPr="00104E9C" w:rsidRDefault="008C776F" w:rsidP="008C776F">
      <w:pPr>
        <w:keepNext/>
        <w:spacing w:before="240" w:after="60"/>
        <w:jc w:val="both"/>
        <w:outlineLvl w:val="0"/>
        <w:rPr>
          <w:rFonts w:ascii="Century Gothic" w:hAnsi="Century Gothic" w:cs="Arial"/>
          <w:kern w:val="28"/>
          <w:sz w:val="22"/>
          <w:szCs w:val="22"/>
          <w:lang w:val="en-AU"/>
        </w:rPr>
      </w:pPr>
      <w:r w:rsidRPr="00101243">
        <w:rPr>
          <w:rFonts w:ascii="Century Gothic" w:hAnsi="Century Gothic" w:cs="Arial"/>
          <w:spacing w:val="-2"/>
          <w:sz w:val="22"/>
          <w:szCs w:val="22"/>
        </w:rPr>
        <w:t>It is very important to note that mobiles can only work with a network of base stations in place where people want to use their phones (or other wireless devices). Without base stations, the mobile phones we rely on simply won’t work</w:t>
      </w:r>
      <w:r w:rsidRPr="00104E9C">
        <w:rPr>
          <w:rFonts w:ascii="Century Gothic" w:hAnsi="Century Gothic" w:cs="Arial"/>
          <w:kern w:val="28"/>
          <w:sz w:val="22"/>
          <w:szCs w:val="22"/>
          <w:lang w:val="en-AU"/>
        </w:rPr>
        <w:t xml:space="preserve">. </w:t>
      </w:r>
    </w:p>
    <w:p w14:paraId="05EE4386" w14:textId="77777777" w:rsidR="008C776F" w:rsidRPr="00104E9C" w:rsidRDefault="008C776F" w:rsidP="008C776F">
      <w:pPr>
        <w:keepNext/>
        <w:spacing w:before="240" w:after="60"/>
        <w:jc w:val="both"/>
        <w:outlineLvl w:val="1"/>
        <w:rPr>
          <w:rFonts w:ascii="Century Gothic" w:hAnsi="Century Gothic" w:cs="Arial"/>
          <w:b/>
          <w:sz w:val="22"/>
          <w:szCs w:val="22"/>
          <w:lang w:val="en-AU"/>
        </w:rPr>
      </w:pPr>
      <w:bookmarkStart w:id="5" w:name="_Toc132513921"/>
      <w:r w:rsidRPr="00104E9C">
        <w:rPr>
          <w:rFonts w:ascii="Century Gothic" w:hAnsi="Century Gothic" w:cs="Arial"/>
          <w:b/>
          <w:sz w:val="22"/>
          <w:szCs w:val="22"/>
          <w:lang w:val="en-AU"/>
        </w:rPr>
        <w:t>2.1 How the cellular radio network works</w:t>
      </w:r>
      <w:bookmarkEnd w:id="5"/>
    </w:p>
    <w:p w14:paraId="20A10E86" w14:textId="77777777" w:rsidR="008C776F" w:rsidRDefault="008C776F" w:rsidP="008C776F">
      <w:pPr>
        <w:keepNext/>
        <w:spacing w:before="240" w:after="60"/>
        <w:jc w:val="both"/>
        <w:outlineLvl w:val="1"/>
        <w:rPr>
          <w:rFonts w:ascii="Century Gothic" w:hAnsi="Century Gothic" w:cs="Arial"/>
          <w:sz w:val="22"/>
          <w:szCs w:val="22"/>
        </w:rPr>
      </w:pPr>
      <w:bookmarkStart w:id="6" w:name="_Toc132513922"/>
      <w:r w:rsidRPr="00101243">
        <w:rPr>
          <w:rFonts w:ascii="Century Gothic" w:hAnsi="Century Gothic" w:cs="Arial"/>
          <w:sz w:val="22"/>
          <w:szCs w:val="22"/>
        </w:rPr>
        <w:t>The building blocks of the mobile telecommunications network are called radio base stations which transmit and receive calls to and from mobile phones using radio waves, similar to those used in domestic television and radio equipment.  Radio base stations are often associated with free-standing masts, however they can be located on, or even inside, existing buildings and other structures. Vodafone use “radio frequencies” to transmit and receive calls at 900 MHz or 1800 MHz for 2G whilst 3G uses slightly higher frequencies within the 2100 MHz range. 4G will use frequencies within the 800 MHz and 2600 MHz ranges.</w:t>
      </w:r>
    </w:p>
    <w:p w14:paraId="5DB6EFE9" w14:textId="77777777" w:rsidR="008C776F" w:rsidRPr="00104E9C" w:rsidRDefault="008C776F" w:rsidP="008C776F">
      <w:pPr>
        <w:keepNext/>
        <w:spacing w:before="240" w:after="60"/>
        <w:jc w:val="both"/>
        <w:outlineLvl w:val="1"/>
        <w:rPr>
          <w:rFonts w:ascii="Century Gothic" w:hAnsi="Century Gothic" w:cs="Arial"/>
          <w:b/>
          <w:lang w:val="en-AU"/>
        </w:rPr>
      </w:pPr>
      <w:r w:rsidRPr="00104E9C">
        <w:rPr>
          <w:rFonts w:ascii="Century Gothic" w:hAnsi="Century Gothic" w:cs="Arial"/>
          <w:b/>
          <w:sz w:val="22"/>
          <w:szCs w:val="22"/>
          <w:lang w:val="en-AU"/>
        </w:rPr>
        <w:t>2.2 How radio signals are transmitted</w:t>
      </w:r>
      <w:r w:rsidRPr="00104E9C">
        <w:rPr>
          <w:rFonts w:ascii="Century Gothic" w:hAnsi="Century Gothic" w:cs="Arial"/>
          <w:b/>
          <w:lang w:val="en-AU"/>
        </w:rPr>
        <w:t xml:space="preserve"> </w:t>
      </w:r>
      <w:bookmarkEnd w:id="6"/>
    </w:p>
    <w:p w14:paraId="4E1EB78D" w14:textId="77777777" w:rsidR="008C776F" w:rsidRPr="00101243" w:rsidRDefault="008C776F" w:rsidP="008C776F">
      <w:pPr>
        <w:jc w:val="both"/>
        <w:rPr>
          <w:rFonts w:ascii="Century Gothic" w:hAnsi="Century Gothic" w:cs="Arial"/>
          <w:sz w:val="22"/>
          <w:szCs w:val="22"/>
        </w:rPr>
      </w:pPr>
      <w:r w:rsidRPr="00101243">
        <w:rPr>
          <w:rFonts w:ascii="Century Gothic" w:hAnsi="Century Gothic" w:cs="Arial"/>
          <w:sz w:val="22"/>
          <w:szCs w:val="22"/>
        </w:rPr>
        <w:t xml:space="preserve">The radio signals are transmitted from antennas which are part of the radio base station and cover an area known as a “cell”, hence the term “cellular phone”. The size of the cell is dependent on a number of factors including: the height at which the radio base station is positioned; the topography of the surrounding landscape; anticipated demand; and the population density in the area. </w:t>
      </w:r>
    </w:p>
    <w:p w14:paraId="0B748A5F" w14:textId="77777777" w:rsidR="008C776F" w:rsidRPr="00101243" w:rsidRDefault="008C776F" w:rsidP="008C776F">
      <w:pPr>
        <w:jc w:val="both"/>
        <w:rPr>
          <w:rFonts w:ascii="Century Gothic" w:hAnsi="Century Gothic" w:cs="Arial"/>
          <w:sz w:val="22"/>
          <w:szCs w:val="22"/>
        </w:rPr>
      </w:pPr>
    </w:p>
    <w:p w14:paraId="10ED1271" w14:textId="77777777" w:rsidR="008C776F" w:rsidRPr="00101243" w:rsidRDefault="008C776F" w:rsidP="008C776F">
      <w:pPr>
        <w:jc w:val="both"/>
        <w:rPr>
          <w:rFonts w:ascii="Century Gothic" w:hAnsi="Century Gothic" w:cs="Arial"/>
          <w:sz w:val="22"/>
          <w:szCs w:val="22"/>
        </w:rPr>
      </w:pPr>
      <w:r w:rsidRPr="00101243">
        <w:rPr>
          <w:rFonts w:ascii="Century Gothic" w:hAnsi="Century Gothic" w:cs="Arial"/>
          <w:sz w:val="22"/>
          <w:szCs w:val="22"/>
        </w:rPr>
        <w:t>Radio signal transmission from a radio base station can be likened to water being distributed from a garden sprinkler. The area immediately adjacent to the sprinkler remains almost “dry”. However the grass gets progressively wetter moving further away from the sprinkler, until a wettest point is reached. Then the further away from the centre, the ground becomes progressively drier. Radio base stations provide network services in a similar manner. The area immediately beneath the antennas receives limited or, occasionally, no signal. Moving further away, the signal steadily improves until it reaches an optimum level and then gets progressively weaker.</w:t>
      </w:r>
    </w:p>
    <w:p w14:paraId="71E927CE" w14:textId="77777777" w:rsidR="008C776F" w:rsidRPr="00101243" w:rsidRDefault="008C776F" w:rsidP="008C776F">
      <w:pPr>
        <w:jc w:val="both"/>
        <w:rPr>
          <w:rFonts w:ascii="Century Gothic" w:hAnsi="Century Gothic" w:cs="Arial"/>
          <w:sz w:val="22"/>
          <w:szCs w:val="22"/>
        </w:rPr>
      </w:pPr>
    </w:p>
    <w:p w14:paraId="18A8F0DD" w14:textId="77777777" w:rsidR="008C776F" w:rsidRPr="00104E9C" w:rsidRDefault="008C776F" w:rsidP="008C776F">
      <w:pPr>
        <w:jc w:val="both"/>
        <w:rPr>
          <w:rFonts w:ascii="Century Gothic" w:hAnsi="Century Gothic" w:cs="Arial"/>
          <w:b/>
          <w:bCs/>
          <w:sz w:val="22"/>
          <w:szCs w:val="22"/>
        </w:rPr>
      </w:pPr>
      <w:r w:rsidRPr="00101243">
        <w:rPr>
          <w:rFonts w:ascii="Century Gothic" w:hAnsi="Century Gothic" w:cs="Arial"/>
          <w:sz w:val="22"/>
          <w:szCs w:val="22"/>
        </w:rPr>
        <w:t>In order to use mobile phones whenever and wherever we are, a network of radio base stations is required to maintain a continuous signal or ‘network service’ across a geographical area. The network is designed so that the cells from each radio base station slightly overlap. Travelling even a short distance may take us through a number of cell areas. Mobile phones are designed to monitor the strength of signal from surrounding radio base stations and automatically select the clearest signal, which often comes from the nearest site. As you approach the edge of the cell area, the phone will automatically select the adjoining radio base station, to provide a continuous service. This process is known as ‘call handover’</w:t>
      </w:r>
      <w:r w:rsidRPr="00104E9C">
        <w:rPr>
          <w:rFonts w:ascii="Century Gothic" w:hAnsi="Century Gothic" w:cs="Arial"/>
          <w:sz w:val="22"/>
          <w:szCs w:val="22"/>
        </w:rPr>
        <w:t>.</w:t>
      </w:r>
    </w:p>
    <w:p w14:paraId="242D1ED6" w14:textId="77777777" w:rsidR="008C776F" w:rsidRPr="00104E9C" w:rsidRDefault="008C776F" w:rsidP="008C776F">
      <w:pPr>
        <w:keepNext/>
        <w:spacing w:before="240" w:after="60"/>
        <w:jc w:val="both"/>
        <w:outlineLvl w:val="1"/>
        <w:rPr>
          <w:rFonts w:ascii="Century Gothic" w:hAnsi="Century Gothic" w:cs="Arial"/>
          <w:b/>
          <w:sz w:val="22"/>
          <w:szCs w:val="22"/>
          <w:lang w:val="en-AU"/>
        </w:rPr>
      </w:pPr>
      <w:bookmarkStart w:id="7" w:name="_Toc132513923"/>
      <w:r w:rsidRPr="00104E9C">
        <w:rPr>
          <w:rFonts w:ascii="Century Gothic" w:hAnsi="Century Gothic" w:cs="Arial"/>
          <w:b/>
          <w:sz w:val="22"/>
          <w:szCs w:val="22"/>
          <w:lang w:val="en-AU"/>
        </w:rPr>
        <w:t>2.3 Factors affecting network services</w:t>
      </w:r>
      <w:bookmarkEnd w:id="7"/>
    </w:p>
    <w:p w14:paraId="7204B555" w14:textId="77777777" w:rsidR="008C776F" w:rsidRPr="00104E9C" w:rsidRDefault="008C776F" w:rsidP="008C776F">
      <w:pPr>
        <w:jc w:val="both"/>
        <w:rPr>
          <w:rFonts w:ascii="Century Gothic" w:hAnsi="Century Gothic" w:cs="Arial"/>
          <w:sz w:val="22"/>
          <w:szCs w:val="22"/>
        </w:rPr>
      </w:pPr>
      <w:r w:rsidRPr="00104E9C">
        <w:rPr>
          <w:rFonts w:ascii="Century Gothic" w:hAnsi="Century Gothic" w:cs="Arial"/>
          <w:sz w:val="22"/>
          <w:szCs w:val="22"/>
        </w:rPr>
        <w:t xml:space="preserve">The siting of a radio base station is largely dependent on the characteristics of the radio signals which they transmit. Physical features such as buildings or landscape can obstruct </w:t>
      </w:r>
      <w:r w:rsidRPr="00104E9C">
        <w:rPr>
          <w:rFonts w:ascii="Century Gothic" w:hAnsi="Century Gothic" w:cs="Arial"/>
          <w:sz w:val="22"/>
          <w:szCs w:val="22"/>
        </w:rPr>
        <w:lastRenderedPageBreak/>
        <w:t xml:space="preserve">the signals. In open rural areas one base station can typically cover several kilometres in radius. However in urban areas where surrounding buildings will obstruct the signal, this range can be reduced to as little as a few hundred metres. </w:t>
      </w:r>
    </w:p>
    <w:p w14:paraId="39AD638F" w14:textId="77777777" w:rsidR="008C776F" w:rsidRPr="00104E9C" w:rsidRDefault="008C776F" w:rsidP="008C776F">
      <w:pPr>
        <w:keepNext/>
        <w:spacing w:before="240" w:after="60"/>
        <w:jc w:val="both"/>
        <w:outlineLvl w:val="1"/>
        <w:rPr>
          <w:rFonts w:ascii="Century Gothic" w:hAnsi="Century Gothic" w:cs="Arial"/>
          <w:b/>
          <w:sz w:val="22"/>
          <w:szCs w:val="22"/>
          <w:lang w:val="en-AU"/>
        </w:rPr>
      </w:pPr>
      <w:bookmarkStart w:id="8" w:name="_Toc132513924"/>
      <w:r w:rsidRPr="00104E9C">
        <w:rPr>
          <w:rFonts w:ascii="Century Gothic" w:hAnsi="Century Gothic" w:cs="Arial"/>
          <w:b/>
          <w:sz w:val="22"/>
          <w:szCs w:val="22"/>
          <w:lang w:val="en-AU"/>
        </w:rPr>
        <w:t>2.4 Network Capacity</w:t>
      </w:r>
      <w:bookmarkEnd w:id="8"/>
    </w:p>
    <w:p w14:paraId="4BD12B28" w14:textId="77777777" w:rsidR="008C776F" w:rsidRPr="00104E9C" w:rsidRDefault="008C776F" w:rsidP="008C776F">
      <w:pPr>
        <w:jc w:val="both"/>
        <w:rPr>
          <w:rFonts w:ascii="Century Gothic" w:hAnsi="Century Gothic" w:cs="Arial"/>
          <w:sz w:val="22"/>
          <w:szCs w:val="22"/>
          <w:lang w:val="en-AU"/>
        </w:rPr>
      </w:pPr>
      <w:r w:rsidRPr="00104E9C">
        <w:rPr>
          <w:rFonts w:ascii="Century Gothic" w:hAnsi="Century Gothic" w:cs="Arial"/>
          <w:sz w:val="22"/>
          <w:szCs w:val="22"/>
          <w:lang w:val="en-AU"/>
        </w:rPr>
        <w:t>Radio base station sites can only receive and transmit a limited number of simultaneous calls to and from mobile phones. In areas where the use of phones is particularly high, such as major towns or cities, many sites will reach the maximum number of calls they can process. When a customer attempts to make a call in an area where the network has reached its full capacity, the ‘network busy’ message is displayed on their mobile phone.  In order to continue to meet customer demand and improve the quality of services in these areas, there is a need to increase the capacity of the network to allow more calls to be made.</w:t>
      </w:r>
    </w:p>
    <w:p w14:paraId="32717EF0" w14:textId="77777777" w:rsidR="008C776F" w:rsidRPr="00104E9C" w:rsidRDefault="008C776F" w:rsidP="008C776F">
      <w:pPr>
        <w:keepNext/>
        <w:spacing w:before="240" w:after="60"/>
        <w:jc w:val="both"/>
        <w:outlineLvl w:val="1"/>
        <w:rPr>
          <w:rFonts w:ascii="Century Gothic" w:hAnsi="Century Gothic" w:cs="Arial"/>
          <w:b/>
          <w:sz w:val="22"/>
          <w:szCs w:val="22"/>
          <w:lang w:val="en-AU"/>
        </w:rPr>
      </w:pPr>
      <w:bookmarkStart w:id="9" w:name="_Toc13387724"/>
      <w:bookmarkStart w:id="10" w:name="_Toc16569411"/>
      <w:bookmarkStart w:id="11" w:name="_Toc17601543"/>
      <w:bookmarkStart w:id="12" w:name="_Toc18724847"/>
      <w:bookmarkStart w:id="13" w:name="_Toc132513926"/>
      <w:r w:rsidRPr="00104E9C">
        <w:rPr>
          <w:rFonts w:ascii="Century Gothic" w:hAnsi="Century Gothic" w:cs="Arial"/>
          <w:b/>
          <w:sz w:val="22"/>
          <w:szCs w:val="22"/>
          <w:lang w:val="en-AU"/>
        </w:rPr>
        <w:t>2.5 Technical Requirements</w:t>
      </w:r>
      <w:bookmarkEnd w:id="9"/>
      <w:bookmarkEnd w:id="10"/>
      <w:bookmarkEnd w:id="11"/>
      <w:bookmarkEnd w:id="12"/>
      <w:bookmarkEnd w:id="13"/>
    </w:p>
    <w:p w14:paraId="471F9C1F" w14:textId="77777777" w:rsidR="008C776F" w:rsidRPr="00101243" w:rsidRDefault="008C776F" w:rsidP="008C776F">
      <w:pPr>
        <w:numPr>
          <w:ilvl w:val="0"/>
          <w:numId w:val="6"/>
        </w:numPr>
        <w:tabs>
          <w:tab w:val="left" w:pos="-720"/>
        </w:tabs>
        <w:suppressAutoHyphens/>
        <w:spacing w:after="120"/>
        <w:jc w:val="both"/>
        <w:rPr>
          <w:rFonts w:ascii="Century Gothic" w:hAnsi="Century Gothic" w:cs="Arial"/>
          <w:spacing w:val="-2"/>
          <w:sz w:val="22"/>
          <w:szCs w:val="22"/>
        </w:rPr>
      </w:pPr>
      <w:r w:rsidRPr="00101243">
        <w:rPr>
          <w:rFonts w:ascii="Century Gothic" w:hAnsi="Century Gothic" w:cs="Arial"/>
          <w:spacing w:val="-2"/>
          <w:sz w:val="22"/>
          <w:szCs w:val="22"/>
        </w:rPr>
        <w:t>Vodafone radio engineers identify the need for a new radio base station where the existing signal strength is insufficient to support network requirements, or where demand on the system is such that we need to increase capacity. The location of each radio base station is determined by the following factors:-</w:t>
      </w:r>
    </w:p>
    <w:p w14:paraId="22B5306C" w14:textId="77777777" w:rsidR="008C776F" w:rsidRPr="00101243" w:rsidRDefault="008C776F" w:rsidP="008C776F">
      <w:pPr>
        <w:numPr>
          <w:ilvl w:val="0"/>
          <w:numId w:val="6"/>
        </w:numPr>
        <w:tabs>
          <w:tab w:val="left" w:pos="-720"/>
        </w:tabs>
        <w:suppressAutoHyphens/>
        <w:spacing w:after="120"/>
        <w:jc w:val="both"/>
        <w:rPr>
          <w:rFonts w:ascii="Century Gothic" w:hAnsi="Century Gothic" w:cs="Arial"/>
          <w:spacing w:val="-2"/>
          <w:sz w:val="22"/>
          <w:szCs w:val="22"/>
        </w:rPr>
      </w:pPr>
      <w:r w:rsidRPr="00101243">
        <w:rPr>
          <w:rFonts w:ascii="Century Gothic" w:hAnsi="Century Gothic" w:cs="Arial"/>
          <w:spacing w:val="-2"/>
          <w:sz w:val="22"/>
          <w:szCs w:val="22"/>
        </w:rPr>
        <w:t>The proximity of adjacent radio base stations and the signal coverage from them.</w:t>
      </w:r>
    </w:p>
    <w:p w14:paraId="1C0F6CF0" w14:textId="77777777" w:rsidR="008C776F" w:rsidRPr="00101243" w:rsidRDefault="008C776F" w:rsidP="008C776F">
      <w:pPr>
        <w:numPr>
          <w:ilvl w:val="0"/>
          <w:numId w:val="6"/>
        </w:numPr>
        <w:tabs>
          <w:tab w:val="left" w:pos="-720"/>
        </w:tabs>
        <w:suppressAutoHyphens/>
        <w:spacing w:after="120"/>
        <w:jc w:val="both"/>
        <w:rPr>
          <w:rFonts w:ascii="Century Gothic" w:hAnsi="Century Gothic" w:cs="Arial"/>
          <w:spacing w:val="-2"/>
          <w:sz w:val="22"/>
          <w:szCs w:val="22"/>
        </w:rPr>
      </w:pPr>
      <w:r w:rsidRPr="00101243">
        <w:rPr>
          <w:rFonts w:ascii="Century Gothic" w:hAnsi="Century Gothic" w:cs="Arial"/>
          <w:spacing w:val="-2"/>
          <w:sz w:val="22"/>
          <w:szCs w:val="22"/>
        </w:rPr>
        <w:t>The terrain height of the area and surrounding topography.</w:t>
      </w:r>
    </w:p>
    <w:p w14:paraId="16D2F487" w14:textId="77777777" w:rsidR="008C776F" w:rsidRPr="00101243" w:rsidRDefault="008C776F" w:rsidP="008C776F">
      <w:pPr>
        <w:numPr>
          <w:ilvl w:val="0"/>
          <w:numId w:val="6"/>
        </w:numPr>
        <w:tabs>
          <w:tab w:val="left" w:pos="-720"/>
        </w:tabs>
        <w:suppressAutoHyphens/>
        <w:spacing w:after="120"/>
        <w:jc w:val="both"/>
        <w:rPr>
          <w:rFonts w:ascii="Century Gothic" w:hAnsi="Century Gothic" w:cs="Arial"/>
          <w:spacing w:val="-2"/>
          <w:sz w:val="22"/>
          <w:szCs w:val="22"/>
        </w:rPr>
      </w:pPr>
      <w:r w:rsidRPr="00101243">
        <w:rPr>
          <w:rFonts w:ascii="Century Gothic" w:hAnsi="Century Gothic" w:cs="Arial"/>
          <w:spacing w:val="-2"/>
          <w:sz w:val="22"/>
          <w:szCs w:val="22"/>
        </w:rPr>
        <w:t>The height and density of the buildings and structures within the area.</w:t>
      </w:r>
    </w:p>
    <w:p w14:paraId="35FBA181" w14:textId="77777777" w:rsidR="008C776F" w:rsidRPr="00101243" w:rsidRDefault="008C776F" w:rsidP="008C776F">
      <w:pPr>
        <w:numPr>
          <w:ilvl w:val="0"/>
          <w:numId w:val="6"/>
        </w:numPr>
        <w:tabs>
          <w:tab w:val="left" w:pos="-720"/>
        </w:tabs>
        <w:suppressAutoHyphens/>
        <w:spacing w:after="120"/>
        <w:jc w:val="both"/>
        <w:rPr>
          <w:rFonts w:ascii="Century Gothic" w:hAnsi="Century Gothic" w:cs="Arial"/>
          <w:spacing w:val="-2"/>
          <w:sz w:val="22"/>
          <w:szCs w:val="22"/>
        </w:rPr>
      </w:pPr>
      <w:r w:rsidRPr="00101243">
        <w:rPr>
          <w:rFonts w:ascii="Century Gothic" w:hAnsi="Century Gothic" w:cs="Arial"/>
          <w:spacing w:val="-2"/>
          <w:sz w:val="22"/>
          <w:szCs w:val="22"/>
        </w:rPr>
        <w:t>The potential customer demand within the area.</w:t>
      </w:r>
    </w:p>
    <w:p w14:paraId="116FB020" w14:textId="77777777" w:rsidR="008C776F" w:rsidRPr="00101243" w:rsidRDefault="008C776F" w:rsidP="008C776F">
      <w:pPr>
        <w:numPr>
          <w:ilvl w:val="0"/>
          <w:numId w:val="6"/>
        </w:numPr>
        <w:tabs>
          <w:tab w:val="left" w:pos="-720"/>
        </w:tabs>
        <w:suppressAutoHyphens/>
        <w:spacing w:after="120"/>
        <w:jc w:val="both"/>
        <w:rPr>
          <w:rFonts w:ascii="Century Gothic" w:hAnsi="Century Gothic" w:cs="Arial"/>
          <w:spacing w:val="-2"/>
          <w:sz w:val="22"/>
          <w:szCs w:val="22"/>
        </w:rPr>
      </w:pPr>
      <w:r w:rsidRPr="00101243">
        <w:rPr>
          <w:rFonts w:ascii="Century Gothic" w:hAnsi="Century Gothic" w:cs="Arial"/>
          <w:spacing w:val="-2"/>
          <w:sz w:val="22"/>
          <w:szCs w:val="22"/>
        </w:rPr>
        <w:t>The service type that is required.</w:t>
      </w:r>
    </w:p>
    <w:p w14:paraId="04C48270" w14:textId="77777777" w:rsidR="008C776F" w:rsidRPr="00104E9C" w:rsidRDefault="008C776F" w:rsidP="008C776F">
      <w:pPr>
        <w:keepNext/>
        <w:numPr>
          <w:ilvl w:val="0"/>
          <w:numId w:val="32"/>
        </w:numPr>
        <w:spacing w:before="240" w:after="60"/>
        <w:jc w:val="both"/>
        <w:outlineLvl w:val="0"/>
        <w:rPr>
          <w:rFonts w:ascii="Century Gothic" w:hAnsi="Century Gothic" w:cs="Arial"/>
          <w:b/>
          <w:caps/>
          <w:kern w:val="28"/>
          <w:sz w:val="22"/>
          <w:szCs w:val="22"/>
          <w:u w:val="single"/>
          <w:lang w:val="en-AU"/>
        </w:rPr>
      </w:pPr>
      <w:bookmarkStart w:id="14" w:name="_Toc13387725"/>
      <w:bookmarkStart w:id="15" w:name="_Toc16569412"/>
      <w:bookmarkStart w:id="16" w:name="_Toc17601544"/>
      <w:bookmarkStart w:id="17" w:name="_Toc18724848"/>
      <w:bookmarkStart w:id="18" w:name="_Toc132513927"/>
      <w:r w:rsidRPr="00104E9C">
        <w:rPr>
          <w:rFonts w:ascii="Century Gothic" w:hAnsi="Century Gothic" w:cs="Arial"/>
          <w:b/>
          <w:caps/>
          <w:kern w:val="28"/>
          <w:sz w:val="22"/>
          <w:szCs w:val="22"/>
          <w:u w:val="single"/>
          <w:lang w:val="en-AU"/>
        </w:rPr>
        <w:t>SITE SELECTION PROCESS</w:t>
      </w:r>
      <w:bookmarkEnd w:id="14"/>
      <w:bookmarkEnd w:id="15"/>
      <w:bookmarkEnd w:id="16"/>
      <w:bookmarkEnd w:id="17"/>
      <w:bookmarkEnd w:id="18"/>
    </w:p>
    <w:p w14:paraId="01CCA8C1" w14:textId="77777777" w:rsidR="008C776F" w:rsidRPr="00104E9C" w:rsidRDefault="008C776F" w:rsidP="008C776F">
      <w:pPr>
        <w:ind w:left="370"/>
        <w:contextualSpacing/>
        <w:rPr>
          <w:lang w:val="en-AU"/>
        </w:rPr>
      </w:pPr>
    </w:p>
    <w:p w14:paraId="2372B215" w14:textId="77777777" w:rsidR="008C776F" w:rsidRPr="00101243" w:rsidRDefault="008C776F" w:rsidP="008C776F">
      <w:pPr>
        <w:tabs>
          <w:tab w:val="left" w:pos="-720"/>
        </w:tabs>
        <w:suppressAutoHyphens/>
        <w:spacing w:after="120"/>
        <w:jc w:val="both"/>
        <w:rPr>
          <w:rFonts w:ascii="Century Gothic" w:hAnsi="Century Gothic" w:cs="Arial"/>
          <w:spacing w:val="-2"/>
          <w:sz w:val="22"/>
          <w:szCs w:val="22"/>
        </w:rPr>
      </w:pPr>
      <w:r w:rsidRPr="00101243">
        <w:rPr>
          <w:rFonts w:ascii="Century Gothic" w:hAnsi="Century Gothic" w:cs="Arial"/>
          <w:spacing w:val="-2"/>
          <w:sz w:val="22"/>
          <w:szCs w:val="22"/>
        </w:rPr>
        <w:t>The following site selection procedures apply to each new installation to identify and sequentially discount alternative site options:-</w:t>
      </w:r>
    </w:p>
    <w:p w14:paraId="02268B6E" w14:textId="77777777" w:rsidR="008C776F" w:rsidRPr="00101243" w:rsidRDefault="008C776F" w:rsidP="008C776F">
      <w:pPr>
        <w:tabs>
          <w:tab w:val="left" w:pos="-720"/>
        </w:tabs>
        <w:suppressAutoHyphens/>
        <w:spacing w:after="120"/>
        <w:jc w:val="both"/>
        <w:rPr>
          <w:rFonts w:ascii="Century Gothic" w:hAnsi="Century Gothic" w:cs="Arial"/>
          <w:spacing w:val="-2"/>
          <w:sz w:val="22"/>
          <w:szCs w:val="22"/>
        </w:rPr>
      </w:pPr>
      <w:r w:rsidRPr="00101243">
        <w:rPr>
          <w:rFonts w:ascii="Century Gothic" w:hAnsi="Century Gothic" w:cs="Arial"/>
          <w:spacing w:val="-2"/>
          <w:sz w:val="22"/>
          <w:szCs w:val="22"/>
        </w:rPr>
        <w:t xml:space="preserve">Following a technical review which identifies need, Vodafone radio engineers undertake a desktop analysis to identify the best way of meeting the site requirement.  This is completed by using computerised radio propagation modelling tools. These tools show every site on the existing networks and identifies those areas where insufficient signal level exists or where there is a need to increase capacity. </w:t>
      </w:r>
    </w:p>
    <w:p w14:paraId="1BBF9D21" w14:textId="77777777" w:rsidR="008C776F" w:rsidRPr="00101243" w:rsidRDefault="008C776F" w:rsidP="008C776F">
      <w:pPr>
        <w:tabs>
          <w:tab w:val="left" w:pos="-720"/>
        </w:tabs>
        <w:suppressAutoHyphens/>
        <w:spacing w:after="120"/>
        <w:jc w:val="both"/>
        <w:rPr>
          <w:rFonts w:ascii="Century Gothic" w:hAnsi="Century Gothic" w:cs="Arial"/>
          <w:spacing w:val="-2"/>
          <w:sz w:val="22"/>
          <w:szCs w:val="22"/>
        </w:rPr>
      </w:pPr>
      <w:r w:rsidRPr="00101243">
        <w:rPr>
          <w:rFonts w:ascii="Century Gothic" w:hAnsi="Century Gothic" w:cs="Arial"/>
          <w:spacing w:val="-2"/>
          <w:sz w:val="22"/>
          <w:szCs w:val="22"/>
        </w:rPr>
        <w:t>The desktop search also identifies other operators’ existing telecommunications installations. This interrogation of databases ensures any mast-sharing opportunities are maximised. Where available the LPA’s mast register is also reviewed.</w:t>
      </w:r>
    </w:p>
    <w:p w14:paraId="20FBCE3D" w14:textId="77777777" w:rsidR="008C776F" w:rsidRPr="00101243" w:rsidRDefault="008C776F" w:rsidP="008C776F">
      <w:pPr>
        <w:tabs>
          <w:tab w:val="left" w:pos="-720"/>
        </w:tabs>
        <w:suppressAutoHyphens/>
        <w:spacing w:after="120"/>
        <w:jc w:val="both"/>
        <w:rPr>
          <w:rFonts w:ascii="Century Gothic" w:hAnsi="Century Gothic" w:cs="Arial"/>
          <w:spacing w:val="-2"/>
          <w:sz w:val="22"/>
          <w:szCs w:val="22"/>
        </w:rPr>
      </w:pPr>
      <w:r w:rsidRPr="00101243">
        <w:rPr>
          <w:rFonts w:ascii="Century Gothic" w:hAnsi="Century Gothic" w:cs="Arial"/>
          <w:spacing w:val="-2"/>
          <w:sz w:val="22"/>
          <w:szCs w:val="22"/>
        </w:rPr>
        <w:t>The radio engineers define a search area, which is then issued to an acquisition agent who undertakes a detailed ground search with the radio engineer to identify suitable options.</w:t>
      </w:r>
    </w:p>
    <w:p w14:paraId="7723BD11" w14:textId="77777777" w:rsidR="008C776F" w:rsidRPr="00101243" w:rsidRDefault="008C776F" w:rsidP="008C776F">
      <w:pPr>
        <w:tabs>
          <w:tab w:val="left" w:pos="-720"/>
        </w:tabs>
        <w:suppressAutoHyphens/>
        <w:spacing w:after="120"/>
        <w:jc w:val="both"/>
        <w:rPr>
          <w:rFonts w:ascii="Century Gothic" w:hAnsi="Century Gothic" w:cs="Arial"/>
          <w:spacing w:val="-2"/>
          <w:sz w:val="22"/>
          <w:szCs w:val="22"/>
        </w:rPr>
      </w:pPr>
      <w:r w:rsidRPr="00101243">
        <w:rPr>
          <w:rFonts w:ascii="Century Gothic" w:hAnsi="Century Gothic" w:cs="Arial"/>
          <w:spacing w:val="-2"/>
          <w:sz w:val="22"/>
          <w:szCs w:val="22"/>
        </w:rPr>
        <w:t xml:space="preserve">The acquisition agent will obtain site-specific details to identify those sites that are viable options. The possible options are short-listed according to those that combine the following: location within or close to the search area, a willing landlord with acceptable commercial terms, adherence to planning and environmental policy, and other site specific issues such as initial power and link availability. These options are then returned to the radio engineers for a computer modelling assessment, taking into account the ground height, potential available antenna height and surrounding obstructions. </w:t>
      </w:r>
    </w:p>
    <w:p w14:paraId="31193D3F" w14:textId="77777777" w:rsidR="008C776F" w:rsidRPr="00101243" w:rsidRDefault="008C776F" w:rsidP="008C776F">
      <w:pPr>
        <w:tabs>
          <w:tab w:val="left" w:pos="-720"/>
        </w:tabs>
        <w:suppressAutoHyphens/>
        <w:spacing w:after="120"/>
        <w:jc w:val="both"/>
        <w:rPr>
          <w:rFonts w:ascii="Century Gothic" w:hAnsi="Century Gothic" w:cs="Arial"/>
          <w:spacing w:val="-2"/>
          <w:sz w:val="22"/>
          <w:szCs w:val="22"/>
        </w:rPr>
      </w:pPr>
      <w:r w:rsidRPr="00101243">
        <w:rPr>
          <w:rFonts w:ascii="Century Gothic" w:hAnsi="Century Gothic" w:cs="Arial"/>
          <w:spacing w:val="-2"/>
          <w:sz w:val="22"/>
          <w:szCs w:val="22"/>
        </w:rPr>
        <w:lastRenderedPageBreak/>
        <w:t>Discussions are offered to the local planning authority to consider local policies and any protected areas and to agree additional public consultation if required. These discussions are used to identify a ‘preferred’ option.</w:t>
      </w:r>
    </w:p>
    <w:p w14:paraId="304F6E55" w14:textId="77777777" w:rsidR="008C776F" w:rsidRPr="00101243" w:rsidRDefault="008C776F" w:rsidP="008C776F">
      <w:pPr>
        <w:tabs>
          <w:tab w:val="left" w:pos="-720"/>
        </w:tabs>
        <w:suppressAutoHyphens/>
        <w:spacing w:after="120"/>
        <w:jc w:val="both"/>
        <w:rPr>
          <w:rFonts w:ascii="Century Gothic" w:hAnsi="Century Gothic" w:cs="Arial"/>
          <w:spacing w:val="-2"/>
          <w:sz w:val="22"/>
          <w:szCs w:val="22"/>
        </w:rPr>
      </w:pPr>
      <w:r w:rsidRPr="00101243">
        <w:rPr>
          <w:rFonts w:ascii="Century Gothic" w:hAnsi="Century Gothic" w:cs="Arial"/>
          <w:spacing w:val="-2"/>
          <w:sz w:val="22"/>
          <w:szCs w:val="22"/>
        </w:rPr>
        <w:t xml:space="preserve">A plan for local consultation is drawn up, and where appropriate, a consultation exercise is undertaken with the local community.  </w:t>
      </w:r>
    </w:p>
    <w:p w14:paraId="7248818D" w14:textId="77777777" w:rsidR="008C776F" w:rsidRPr="00101243" w:rsidRDefault="008C776F" w:rsidP="008C776F">
      <w:pPr>
        <w:tabs>
          <w:tab w:val="left" w:pos="-720"/>
        </w:tabs>
        <w:suppressAutoHyphens/>
        <w:spacing w:after="120"/>
        <w:jc w:val="both"/>
        <w:rPr>
          <w:rFonts w:ascii="Century Gothic" w:hAnsi="Century Gothic" w:cs="Arial"/>
          <w:spacing w:val="-2"/>
          <w:sz w:val="22"/>
          <w:szCs w:val="22"/>
        </w:rPr>
      </w:pPr>
      <w:r w:rsidRPr="00101243">
        <w:rPr>
          <w:rFonts w:ascii="Century Gothic" w:hAnsi="Century Gothic" w:cs="Arial"/>
          <w:spacing w:val="-2"/>
          <w:sz w:val="22"/>
          <w:szCs w:val="22"/>
        </w:rPr>
        <w:t xml:space="preserve">Finally a site survey provides a full structural analysis of the site including confirming power routes and how the site will be linked into the network. Terms with the landlord are then finalised, detailed plans prepared and the application submitted. </w:t>
      </w:r>
    </w:p>
    <w:p w14:paraId="629EF3C9" w14:textId="77777777" w:rsidR="008C776F" w:rsidRPr="00104E9C" w:rsidRDefault="008C776F" w:rsidP="008C776F">
      <w:pPr>
        <w:tabs>
          <w:tab w:val="left" w:pos="-720"/>
        </w:tabs>
        <w:suppressAutoHyphens/>
        <w:spacing w:after="120"/>
        <w:jc w:val="both"/>
        <w:rPr>
          <w:rFonts w:ascii="Century Gothic" w:hAnsi="Century Gothic" w:cs="Arial"/>
          <w:spacing w:val="-2"/>
          <w:sz w:val="22"/>
          <w:szCs w:val="22"/>
        </w:rPr>
      </w:pPr>
      <w:r w:rsidRPr="00101243">
        <w:rPr>
          <w:rFonts w:ascii="Century Gothic" w:hAnsi="Century Gothic" w:cs="Arial"/>
          <w:spacing w:val="-2"/>
          <w:sz w:val="22"/>
          <w:szCs w:val="22"/>
        </w:rPr>
        <w:t>Vodafone are committed to ensuring the number and visual impact of any additional sites is minimised</w:t>
      </w:r>
      <w:r w:rsidRPr="00104E9C">
        <w:rPr>
          <w:rFonts w:ascii="Century Gothic" w:hAnsi="Century Gothic" w:cs="Arial"/>
          <w:spacing w:val="-2"/>
          <w:sz w:val="22"/>
          <w:szCs w:val="22"/>
        </w:rPr>
        <w:t xml:space="preserve">. </w:t>
      </w:r>
    </w:p>
    <w:p w14:paraId="06FB3FB6" w14:textId="77777777" w:rsidR="008C776F" w:rsidRPr="00104E9C" w:rsidRDefault="008C776F" w:rsidP="008C776F">
      <w:pPr>
        <w:keepNext/>
        <w:numPr>
          <w:ilvl w:val="0"/>
          <w:numId w:val="32"/>
        </w:numPr>
        <w:spacing w:before="240" w:after="60"/>
        <w:jc w:val="both"/>
        <w:outlineLvl w:val="0"/>
        <w:rPr>
          <w:rFonts w:ascii="Century Gothic" w:eastAsia="Arial Narrow" w:hAnsi="Century Gothic" w:cs="Arial Narrow"/>
          <w:b/>
          <w:caps/>
          <w:kern w:val="28"/>
          <w:sz w:val="22"/>
          <w:szCs w:val="22"/>
          <w:u w:val="single"/>
          <w:lang w:val="en-AU"/>
        </w:rPr>
      </w:pPr>
      <w:bookmarkStart w:id="19" w:name="_Toc520529615"/>
      <w:bookmarkStart w:id="20" w:name="_Toc132513928"/>
      <w:r w:rsidRPr="00104E9C">
        <w:rPr>
          <w:rFonts w:ascii="Century Gothic" w:eastAsia="Arial Narrow" w:hAnsi="Century Gothic" w:cs="Arial Narrow"/>
          <w:b/>
          <w:caps/>
          <w:kern w:val="28"/>
          <w:sz w:val="22"/>
          <w:szCs w:val="22"/>
          <w:u w:val="single"/>
          <w:lang w:val="en-AU"/>
        </w:rPr>
        <w:t xml:space="preserve">PLANNING POLICY GUIDANCE ON TELECOMMUNICATIONS </w:t>
      </w:r>
      <w:bookmarkEnd w:id="19"/>
      <w:bookmarkEnd w:id="20"/>
    </w:p>
    <w:p w14:paraId="6FC7ECDA" w14:textId="77777777" w:rsidR="008C776F" w:rsidRPr="00104E9C" w:rsidRDefault="008C776F" w:rsidP="008C776F">
      <w:pPr>
        <w:ind w:left="370"/>
        <w:contextualSpacing/>
        <w:rPr>
          <w:rFonts w:eastAsia="Arial Narrow"/>
          <w:lang w:val="en-AU"/>
        </w:rPr>
      </w:pPr>
    </w:p>
    <w:p w14:paraId="63D648D3" w14:textId="77777777" w:rsidR="008C776F" w:rsidRPr="00104E9C" w:rsidRDefault="008C776F" w:rsidP="008C776F">
      <w:pPr>
        <w:rPr>
          <w:rFonts w:ascii="Century Gothic" w:eastAsia="Arial Narrow" w:hAnsi="Century Gothic" w:cs="Arial Narrow"/>
          <w:sz w:val="22"/>
          <w:szCs w:val="22"/>
          <w:lang w:val="en-AU"/>
        </w:rPr>
      </w:pPr>
      <w:bookmarkStart w:id="21" w:name="_Toc132513929"/>
      <w:r w:rsidRPr="00104E9C">
        <w:rPr>
          <w:rFonts w:ascii="Century Gothic" w:eastAsia="Arial Narrow" w:hAnsi="Century Gothic" w:cs="Arial Narrow"/>
          <w:sz w:val="22"/>
          <w:szCs w:val="22"/>
        </w:rPr>
        <w:t>The revised National Planning Policy Framework (NPPF) was published on 19</w:t>
      </w:r>
      <w:r w:rsidRPr="00104E9C">
        <w:rPr>
          <w:rFonts w:ascii="Century Gothic" w:eastAsia="Arial Narrow" w:hAnsi="Century Gothic" w:cs="Arial Narrow"/>
          <w:sz w:val="22"/>
          <w:szCs w:val="22"/>
          <w:vertAlign w:val="superscript"/>
        </w:rPr>
        <w:t>th</w:t>
      </w:r>
      <w:r w:rsidRPr="00104E9C">
        <w:rPr>
          <w:rFonts w:ascii="Century Gothic" w:eastAsia="Arial Narrow" w:hAnsi="Century Gothic" w:cs="Arial Narrow"/>
          <w:sz w:val="22"/>
          <w:szCs w:val="22"/>
        </w:rPr>
        <w:t xml:space="preserve"> February 2019. The NPPF supports high quality communications infrastructure and recognises it as a strategic priority. At para. 112 it states that: “</w:t>
      </w:r>
      <w:r w:rsidRPr="00104E9C">
        <w:rPr>
          <w:rFonts w:ascii="Century Gothic" w:eastAsia="Arial Narrow" w:hAnsi="Century Gothic" w:cs="Arial Narrow"/>
          <w:sz w:val="22"/>
          <w:szCs w:val="22"/>
          <w:lang w:val="en-AU"/>
        </w:rPr>
        <w:t xml:space="preserve">Advanced, high quality and reliable communications infrastructure is essential for economic growth and social well-being. Planning policies and decisions should support the expansion of electronic communications networks, including next generation mobile technology (such as 5G) and full fibre broadband connections.” </w:t>
      </w:r>
    </w:p>
    <w:p w14:paraId="2EB4BA91" w14:textId="77777777" w:rsidR="008C776F" w:rsidRPr="00104E9C" w:rsidRDefault="008C776F" w:rsidP="008C776F">
      <w:pPr>
        <w:rPr>
          <w:rFonts w:ascii="Century Gothic" w:eastAsia="Arial Narrow" w:hAnsi="Century Gothic" w:cs="Arial Narrow"/>
          <w:sz w:val="22"/>
          <w:szCs w:val="22"/>
          <w:lang w:val="en-AU"/>
        </w:rPr>
      </w:pPr>
    </w:p>
    <w:p w14:paraId="66662670" w14:textId="77777777" w:rsidR="008C776F" w:rsidRPr="00104E9C" w:rsidRDefault="008C776F" w:rsidP="008C776F">
      <w:pPr>
        <w:rPr>
          <w:rFonts w:ascii="Century Gothic" w:eastAsia="Arial Narrow" w:hAnsi="Century Gothic" w:cs="Arial Narrow"/>
          <w:sz w:val="22"/>
          <w:szCs w:val="22"/>
          <w:lang w:val="en-AU"/>
        </w:rPr>
      </w:pPr>
      <w:r w:rsidRPr="00104E9C">
        <w:rPr>
          <w:rFonts w:ascii="Century Gothic" w:eastAsia="Arial Narrow" w:hAnsi="Century Gothic" w:cs="Arial Narrow"/>
          <w:sz w:val="22"/>
          <w:szCs w:val="22"/>
          <w:lang w:val="en-AU"/>
        </w:rPr>
        <w:t>The NPPF goes on to state at Para. 116 that: “Local planning authorities must determine applications on planning grounds only. They should not seek to prevent competition between different operators, question the need for an electronic communications system, or set health safeguards different from the International Commission guidelines for public exposure</w:t>
      </w:r>
      <w:r w:rsidRPr="00104E9C">
        <w:rPr>
          <w:rFonts w:ascii="Century Gothic" w:eastAsia="Arial Narrow" w:hAnsi="Century Gothic" w:cs="Arial Narrow"/>
          <w:sz w:val="22"/>
          <w:szCs w:val="22"/>
        </w:rPr>
        <w:t>.”</w:t>
      </w:r>
    </w:p>
    <w:p w14:paraId="77DD87C0" w14:textId="77777777" w:rsidR="008C776F" w:rsidRPr="00104E9C" w:rsidRDefault="008C776F" w:rsidP="008C776F">
      <w:pPr>
        <w:keepNext/>
        <w:numPr>
          <w:ilvl w:val="0"/>
          <w:numId w:val="32"/>
        </w:numPr>
        <w:spacing w:before="240" w:after="60"/>
        <w:jc w:val="both"/>
        <w:outlineLvl w:val="0"/>
        <w:rPr>
          <w:rFonts w:ascii="Century Gothic" w:hAnsi="Century Gothic" w:cs="Arial"/>
          <w:b/>
          <w:caps/>
          <w:kern w:val="28"/>
          <w:sz w:val="22"/>
          <w:szCs w:val="22"/>
          <w:u w:val="single"/>
          <w:lang w:val="en-AU"/>
        </w:rPr>
      </w:pPr>
      <w:bookmarkStart w:id="22" w:name="_Toc13387726"/>
      <w:bookmarkStart w:id="23" w:name="_Toc16569413"/>
      <w:bookmarkStart w:id="24" w:name="_Toc17601545"/>
      <w:bookmarkStart w:id="25" w:name="_Toc18724849"/>
      <w:bookmarkStart w:id="26" w:name="_Toc132513932"/>
      <w:bookmarkEnd w:id="21"/>
      <w:r w:rsidRPr="00104E9C">
        <w:rPr>
          <w:rFonts w:ascii="Century Gothic" w:hAnsi="Century Gothic" w:cs="Arial"/>
          <w:b/>
          <w:caps/>
          <w:kern w:val="28"/>
          <w:sz w:val="22"/>
          <w:szCs w:val="22"/>
          <w:u w:val="single"/>
          <w:lang w:val="en-AU"/>
        </w:rPr>
        <w:t>SITE / MAST SHARING</w:t>
      </w:r>
      <w:bookmarkEnd w:id="22"/>
      <w:bookmarkEnd w:id="23"/>
      <w:bookmarkEnd w:id="24"/>
      <w:bookmarkEnd w:id="25"/>
      <w:bookmarkEnd w:id="26"/>
    </w:p>
    <w:p w14:paraId="08ADD4A1" w14:textId="77777777" w:rsidR="008C776F" w:rsidRPr="00104E9C" w:rsidRDefault="008C776F" w:rsidP="008C776F">
      <w:pPr>
        <w:ind w:left="370"/>
        <w:contextualSpacing/>
        <w:rPr>
          <w:lang w:val="en-AU"/>
        </w:rPr>
      </w:pPr>
    </w:p>
    <w:p w14:paraId="0FC2CBFB" w14:textId="77777777" w:rsidR="008C776F" w:rsidRPr="00104E9C" w:rsidRDefault="008C776F" w:rsidP="008C776F">
      <w:pPr>
        <w:tabs>
          <w:tab w:val="left" w:pos="-720"/>
        </w:tabs>
        <w:suppressAutoHyphens/>
        <w:spacing w:after="120"/>
        <w:jc w:val="both"/>
        <w:rPr>
          <w:rFonts w:ascii="Century Gothic" w:hAnsi="Century Gothic" w:cs="Arial"/>
          <w:spacing w:val="-2"/>
        </w:rPr>
      </w:pPr>
      <w:r w:rsidRPr="00101243">
        <w:rPr>
          <w:rFonts w:ascii="Century Gothic" w:hAnsi="Century Gothic" w:cs="Arial"/>
          <w:spacing w:val="-2"/>
          <w:sz w:val="22"/>
          <w:szCs w:val="22"/>
        </w:rPr>
        <w:t>Vodafone actively encourage and support site sharing for both commercial and environmental reasons. All operators are required to explore site-sharing opportunities under the terms of their licences. Vodafone have implemented a number of measures to identify and maximise site-sharing opportunities</w:t>
      </w:r>
      <w:r w:rsidRPr="00104E9C">
        <w:rPr>
          <w:rFonts w:ascii="Century Gothic" w:hAnsi="Century Gothic" w:cs="Arial"/>
          <w:spacing w:val="-2"/>
          <w:sz w:val="22"/>
          <w:szCs w:val="22"/>
        </w:rPr>
        <w:t>.</w:t>
      </w:r>
      <w:r w:rsidRPr="00104E9C">
        <w:rPr>
          <w:rFonts w:ascii="Century Gothic" w:hAnsi="Century Gothic" w:cs="Arial"/>
          <w:spacing w:val="-2"/>
        </w:rPr>
        <w:t xml:space="preserve"> </w:t>
      </w:r>
    </w:p>
    <w:p w14:paraId="3F180518" w14:textId="77777777" w:rsidR="008C776F" w:rsidRPr="00104E9C" w:rsidRDefault="008C776F" w:rsidP="008C776F">
      <w:pPr>
        <w:keepNext/>
        <w:spacing w:before="240" w:after="60"/>
        <w:jc w:val="both"/>
        <w:outlineLvl w:val="1"/>
        <w:rPr>
          <w:rFonts w:ascii="Century Gothic" w:eastAsia="Arial Narrow" w:hAnsi="Century Gothic" w:cs="Arial Narrow"/>
          <w:b/>
          <w:sz w:val="22"/>
          <w:szCs w:val="22"/>
          <w:u w:val="single"/>
          <w:lang w:val="en-AU"/>
        </w:rPr>
      </w:pPr>
      <w:r w:rsidRPr="00104E9C">
        <w:rPr>
          <w:rFonts w:ascii="Century Gothic" w:eastAsia="Arial Narrow" w:hAnsi="Century Gothic" w:cs="Arial Narrow"/>
          <w:b/>
          <w:sz w:val="22"/>
          <w:szCs w:val="22"/>
          <w:u w:val="single"/>
          <w:lang w:val="en-AU"/>
        </w:rPr>
        <w:t>6.0 COUNCILS</w:t>
      </w:r>
    </w:p>
    <w:p w14:paraId="17884A4E" w14:textId="77777777" w:rsidR="008C776F" w:rsidRPr="00104E9C" w:rsidRDefault="008C776F" w:rsidP="008C776F">
      <w:pPr>
        <w:jc w:val="both"/>
        <w:rPr>
          <w:rFonts w:ascii="Century Gothic" w:eastAsia="Arial Narrow" w:hAnsi="Century Gothic" w:cs="Arial Narrow"/>
          <w:b/>
          <w:bCs/>
          <w:sz w:val="22"/>
          <w:szCs w:val="22"/>
        </w:rPr>
      </w:pPr>
      <w:r w:rsidRPr="00104E9C">
        <w:rPr>
          <w:rFonts w:ascii="Century Gothic" w:eastAsia="Arial Narrow" w:hAnsi="Century Gothic" w:cs="Arial Narrow"/>
          <w:b/>
          <w:bCs/>
          <w:sz w:val="22"/>
          <w:szCs w:val="22"/>
        </w:rPr>
        <w:t>6.1 Moratoria</w:t>
      </w:r>
    </w:p>
    <w:p w14:paraId="62974AFB" w14:textId="77777777" w:rsidR="008C776F" w:rsidRPr="00104E9C" w:rsidRDefault="008C776F" w:rsidP="008C776F">
      <w:pPr>
        <w:jc w:val="both"/>
        <w:rPr>
          <w:rFonts w:ascii="Century Gothic" w:eastAsia="Arial Narrow" w:hAnsi="Century Gothic" w:cs="Arial Narrow"/>
          <w:sz w:val="22"/>
          <w:szCs w:val="22"/>
        </w:rPr>
      </w:pPr>
      <w:r w:rsidRPr="00104E9C">
        <w:rPr>
          <w:rFonts w:ascii="Century Gothic" w:eastAsia="Arial Narrow" w:hAnsi="Century Gothic" w:cs="Arial Narrow"/>
          <w:sz w:val="22"/>
          <w:szCs w:val="22"/>
        </w:rPr>
        <w:t xml:space="preserve">Local authorities should make suitable council owned property available to network operators for base station development. If suitable council sites are not made available, operators may have to look for alternative sites which the local community might find less acceptable. </w:t>
      </w:r>
    </w:p>
    <w:p w14:paraId="6124654F" w14:textId="77777777" w:rsidR="008C776F" w:rsidRPr="00104E9C" w:rsidRDefault="008C776F" w:rsidP="008C776F">
      <w:pPr>
        <w:jc w:val="both"/>
        <w:rPr>
          <w:rFonts w:ascii="Century Gothic" w:eastAsia="Arial Narrow" w:hAnsi="Century Gothic" w:cs="Arial Narrow"/>
          <w:sz w:val="22"/>
          <w:szCs w:val="22"/>
        </w:rPr>
      </w:pPr>
    </w:p>
    <w:p w14:paraId="4C4F77A4" w14:textId="77777777" w:rsidR="008C776F" w:rsidRPr="00104E9C" w:rsidRDefault="008C776F" w:rsidP="008C776F">
      <w:pPr>
        <w:jc w:val="both"/>
        <w:rPr>
          <w:rFonts w:ascii="Century Gothic" w:eastAsia="Arial Narrow" w:hAnsi="Century Gothic" w:cs="Arial Narrow"/>
          <w:sz w:val="22"/>
          <w:szCs w:val="22"/>
        </w:rPr>
      </w:pPr>
      <w:r w:rsidRPr="00104E9C">
        <w:rPr>
          <w:rFonts w:ascii="Century Gothic" w:eastAsia="Arial Narrow" w:hAnsi="Century Gothic" w:cs="Arial Narrow"/>
          <w:sz w:val="22"/>
          <w:szCs w:val="22"/>
        </w:rPr>
        <w:t>Moratoria may also increase the number of new sites needed as council owned buildings are often better suited for base stations e.g. tall buildings. The operators believe it is preferable to deal with proposed developments on council property on a case by case basis.</w:t>
      </w:r>
    </w:p>
    <w:p w14:paraId="1FADB6A8" w14:textId="77777777" w:rsidR="008C776F" w:rsidRPr="00104E9C" w:rsidRDefault="008C776F" w:rsidP="008C776F">
      <w:pPr>
        <w:keepNext/>
        <w:numPr>
          <w:ilvl w:val="2"/>
          <w:numId w:val="0"/>
        </w:numPr>
        <w:spacing w:before="240" w:after="60"/>
        <w:jc w:val="both"/>
        <w:outlineLvl w:val="2"/>
        <w:rPr>
          <w:rFonts w:ascii="Century Gothic" w:eastAsia="Arial Narrow" w:hAnsi="Century Gothic" w:cs="Arial Narrow"/>
          <w:b/>
          <w:sz w:val="22"/>
          <w:szCs w:val="22"/>
          <w:lang w:val="en-AU"/>
        </w:rPr>
      </w:pPr>
      <w:r w:rsidRPr="00104E9C">
        <w:rPr>
          <w:rFonts w:ascii="Century Gothic" w:eastAsia="Arial Narrow" w:hAnsi="Century Gothic" w:cs="Arial Narrow"/>
          <w:b/>
          <w:sz w:val="22"/>
          <w:szCs w:val="22"/>
          <w:lang w:val="en-AU"/>
        </w:rPr>
        <w:t>6.2 Mast register</w:t>
      </w:r>
    </w:p>
    <w:p w14:paraId="664509F8" w14:textId="77777777" w:rsidR="008C776F" w:rsidRPr="00104E9C" w:rsidRDefault="008C776F" w:rsidP="008C776F">
      <w:pPr>
        <w:jc w:val="both"/>
        <w:rPr>
          <w:rFonts w:ascii="Century Gothic" w:eastAsia="Arial Narrow" w:hAnsi="Century Gothic" w:cs="Arial Narrow"/>
          <w:sz w:val="22"/>
          <w:szCs w:val="22"/>
        </w:rPr>
      </w:pPr>
      <w:r w:rsidRPr="00104E9C">
        <w:rPr>
          <w:rFonts w:ascii="Century Gothic" w:eastAsia="Arial Narrow" w:hAnsi="Century Gothic" w:cs="Arial Narrow"/>
          <w:sz w:val="22"/>
          <w:szCs w:val="22"/>
        </w:rPr>
        <w:t>Guidance in the Code of Best Practice on Network Development recommends that local authorities develop a register of local base stations.</w:t>
      </w:r>
    </w:p>
    <w:p w14:paraId="019C5F1E" w14:textId="77777777" w:rsidR="008C776F" w:rsidRPr="00104E9C" w:rsidRDefault="008C776F" w:rsidP="008C776F">
      <w:pPr>
        <w:jc w:val="both"/>
        <w:rPr>
          <w:rFonts w:ascii="Century Gothic" w:eastAsia="Arial Narrow" w:hAnsi="Century Gothic" w:cs="Arial Narrow"/>
          <w:sz w:val="22"/>
          <w:szCs w:val="22"/>
        </w:rPr>
      </w:pPr>
    </w:p>
    <w:p w14:paraId="66F9A437" w14:textId="77777777" w:rsidR="008C776F" w:rsidRPr="00104E9C" w:rsidRDefault="008C776F" w:rsidP="008C776F">
      <w:pPr>
        <w:jc w:val="both"/>
        <w:rPr>
          <w:rFonts w:ascii="Century Gothic" w:hAnsi="Century Gothic" w:cs="Tahoma"/>
        </w:rPr>
      </w:pPr>
      <w:r w:rsidRPr="00104E9C">
        <w:rPr>
          <w:rFonts w:ascii="Century Gothic" w:eastAsia="Arial Narrow" w:hAnsi="Century Gothic" w:cs="Arial Narrow"/>
          <w:i/>
          <w:iCs/>
          <w:sz w:val="22"/>
          <w:szCs w:val="22"/>
        </w:rPr>
        <w:t xml:space="preserve"> </w:t>
      </w:r>
      <w:r w:rsidRPr="00104E9C">
        <w:rPr>
          <w:rFonts w:ascii="Century Gothic" w:eastAsia="Arial Narrow" w:hAnsi="Century Gothic" w:cs="Arial Narrow"/>
          <w:sz w:val="22"/>
          <w:szCs w:val="22"/>
        </w:rPr>
        <w:t>Local Planning Authorities should ensure that any mast register is kept up to date.</w:t>
      </w:r>
      <w:r w:rsidRPr="00104E9C">
        <w:rPr>
          <w:rFonts w:ascii="Century Gothic" w:hAnsi="Century Gothic" w:cs="Tahoma"/>
        </w:rPr>
        <w:t xml:space="preserve"> </w:t>
      </w:r>
    </w:p>
    <w:p w14:paraId="121DB32B" w14:textId="77777777" w:rsidR="008C776F" w:rsidRPr="00104E9C" w:rsidRDefault="008C776F" w:rsidP="008C776F">
      <w:pPr>
        <w:keepNext/>
        <w:numPr>
          <w:ilvl w:val="2"/>
          <w:numId w:val="0"/>
        </w:numPr>
        <w:spacing w:before="240" w:after="60"/>
        <w:jc w:val="both"/>
        <w:outlineLvl w:val="2"/>
        <w:rPr>
          <w:rFonts w:ascii="Century Gothic" w:eastAsia="Arial Narrow" w:hAnsi="Century Gothic" w:cs="Arial Narrow"/>
          <w:b/>
          <w:caps/>
          <w:sz w:val="22"/>
          <w:szCs w:val="22"/>
          <w:u w:val="single"/>
          <w:lang w:val="en-AU"/>
        </w:rPr>
      </w:pPr>
      <w:r w:rsidRPr="00104E9C">
        <w:rPr>
          <w:rFonts w:ascii="Century Gothic" w:eastAsia="Arial Narrow" w:hAnsi="Century Gothic" w:cs="Arial Narrow"/>
          <w:b/>
          <w:caps/>
          <w:sz w:val="22"/>
          <w:szCs w:val="22"/>
          <w:u w:val="single"/>
          <w:lang w:val="en-AU"/>
        </w:rPr>
        <w:lastRenderedPageBreak/>
        <w:t>7.0 Consultation with schools</w:t>
      </w:r>
    </w:p>
    <w:p w14:paraId="186F27C1" w14:textId="77777777" w:rsidR="008C776F" w:rsidRPr="00104E9C" w:rsidRDefault="008C776F" w:rsidP="008C776F">
      <w:pPr>
        <w:rPr>
          <w:rFonts w:eastAsia="Arial Narrow"/>
          <w:lang w:val="en-AU"/>
        </w:rPr>
      </w:pPr>
    </w:p>
    <w:p w14:paraId="7B54D440" w14:textId="77777777" w:rsidR="008C776F" w:rsidRPr="00104E9C" w:rsidRDefault="008C776F" w:rsidP="008C776F">
      <w:pPr>
        <w:jc w:val="both"/>
        <w:rPr>
          <w:rFonts w:ascii="Century Gothic" w:eastAsia="Arial Narrow" w:hAnsi="Century Gothic" w:cs="Arial Narrow"/>
          <w:sz w:val="22"/>
          <w:szCs w:val="22"/>
        </w:rPr>
      </w:pPr>
      <w:r w:rsidRPr="00104E9C">
        <w:rPr>
          <w:rFonts w:ascii="Century Gothic" w:eastAsia="Arial Narrow" w:hAnsi="Century Gothic" w:cs="Arial Narrow"/>
          <w:sz w:val="22"/>
          <w:szCs w:val="22"/>
        </w:rPr>
        <w:t>The operators fully comply with Government Guidance on pre application consultation with schools and colleges. They provide evidence to the local planning authority that they have consulted the relevant body of the school or college.</w:t>
      </w:r>
    </w:p>
    <w:p w14:paraId="005FA3D9" w14:textId="77777777" w:rsidR="008C776F" w:rsidRPr="00104E9C" w:rsidRDefault="008C776F" w:rsidP="008C776F">
      <w:pPr>
        <w:jc w:val="both"/>
        <w:rPr>
          <w:rFonts w:ascii="Century Gothic" w:eastAsia="Arial Narrow" w:hAnsi="Century Gothic" w:cs="Arial Narrow"/>
          <w:sz w:val="22"/>
          <w:szCs w:val="22"/>
        </w:rPr>
      </w:pPr>
    </w:p>
    <w:p w14:paraId="701D7466" w14:textId="77777777" w:rsidR="008C776F" w:rsidRPr="00104E9C" w:rsidRDefault="008C776F" w:rsidP="008C776F">
      <w:pPr>
        <w:jc w:val="both"/>
        <w:rPr>
          <w:rFonts w:ascii="Century Gothic" w:eastAsia="Arial Narrow" w:hAnsi="Century Gothic" w:cs="Arial Narrow"/>
          <w:sz w:val="22"/>
          <w:szCs w:val="22"/>
        </w:rPr>
      </w:pPr>
      <w:r w:rsidRPr="00104E9C">
        <w:rPr>
          <w:rFonts w:ascii="Century Gothic" w:eastAsia="Arial Narrow" w:hAnsi="Century Gothic" w:cs="Arial Narrow"/>
          <w:sz w:val="22"/>
          <w:szCs w:val="22"/>
        </w:rPr>
        <w:t xml:space="preserve">The Code of Best Practice on Mobile Network Development gives guidance on the factors operators should consider when determining whether consultation is required, as each development is different. These factors are equally applicable for Local Planning Authorities who carry out their own consultation once the application has been submitted. </w:t>
      </w:r>
    </w:p>
    <w:p w14:paraId="35077294" w14:textId="77777777" w:rsidR="008C776F" w:rsidRPr="00104E9C" w:rsidRDefault="008C776F" w:rsidP="008C776F">
      <w:pPr>
        <w:jc w:val="both"/>
        <w:rPr>
          <w:rFonts w:ascii="Century Gothic" w:eastAsia="Arial Narrow" w:hAnsi="Century Gothic" w:cs="Arial Narrow"/>
          <w:sz w:val="22"/>
          <w:szCs w:val="22"/>
        </w:rPr>
      </w:pPr>
    </w:p>
    <w:p w14:paraId="79C373D9" w14:textId="77777777" w:rsidR="008C776F" w:rsidRPr="00104E9C" w:rsidRDefault="008C776F" w:rsidP="008C776F">
      <w:pPr>
        <w:jc w:val="both"/>
        <w:rPr>
          <w:rFonts w:ascii="Century Gothic" w:eastAsia="Arial Narrow" w:hAnsi="Century Gothic" w:cs="Arial Narrow"/>
          <w:sz w:val="22"/>
          <w:szCs w:val="22"/>
        </w:rPr>
      </w:pPr>
      <w:r w:rsidRPr="00104E9C">
        <w:rPr>
          <w:rFonts w:ascii="Century Gothic" w:eastAsia="Arial Narrow" w:hAnsi="Century Gothic" w:cs="Arial Narrow"/>
          <w:sz w:val="22"/>
          <w:szCs w:val="22"/>
        </w:rPr>
        <w:t>A detailed report stated that there is no scientific basis for siting base stations away from schools (NRPB report, January 2005)</w:t>
      </w:r>
    </w:p>
    <w:p w14:paraId="5A405519" w14:textId="77777777" w:rsidR="008C776F" w:rsidRPr="00104E9C" w:rsidRDefault="008C776F" w:rsidP="008C776F">
      <w:pPr>
        <w:keepNext/>
        <w:numPr>
          <w:ilvl w:val="2"/>
          <w:numId w:val="0"/>
        </w:numPr>
        <w:spacing w:before="240" w:after="60"/>
        <w:jc w:val="both"/>
        <w:outlineLvl w:val="2"/>
        <w:rPr>
          <w:rFonts w:ascii="Century Gothic" w:eastAsia="Arial Narrow" w:hAnsi="Century Gothic" w:cs="Arial Narrow"/>
          <w:b/>
          <w:sz w:val="22"/>
          <w:szCs w:val="22"/>
          <w:lang w:val="en-AU"/>
        </w:rPr>
      </w:pPr>
      <w:r w:rsidRPr="00104E9C">
        <w:rPr>
          <w:rFonts w:ascii="Century Gothic" w:eastAsia="Arial Narrow" w:hAnsi="Century Gothic" w:cs="Arial Narrow"/>
          <w:b/>
          <w:sz w:val="22"/>
          <w:szCs w:val="22"/>
          <w:u w:val="single"/>
          <w:lang w:val="en-AU"/>
        </w:rPr>
        <w:t>8.0 LEGAL CASES</w:t>
      </w:r>
      <w:r w:rsidRPr="00104E9C">
        <w:rPr>
          <w:rFonts w:ascii="Century Gothic" w:eastAsia="Arial Narrow" w:hAnsi="Century Gothic" w:cs="Arial Narrow"/>
          <w:b/>
          <w:sz w:val="22"/>
          <w:szCs w:val="22"/>
          <w:lang w:val="en-AU"/>
        </w:rPr>
        <w:t xml:space="preserve"> </w:t>
      </w:r>
    </w:p>
    <w:p w14:paraId="710D974A" w14:textId="77777777" w:rsidR="008C776F" w:rsidRPr="00104E9C" w:rsidRDefault="008C776F" w:rsidP="008C776F">
      <w:pPr>
        <w:rPr>
          <w:rFonts w:eastAsia="Arial Narrow"/>
          <w:lang w:val="en-AU"/>
        </w:rPr>
      </w:pPr>
    </w:p>
    <w:p w14:paraId="3171F1B6" w14:textId="77777777" w:rsidR="008C776F" w:rsidRPr="00104E9C" w:rsidRDefault="008C776F" w:rsidP="008C776F">
      <w:pPr>
        <w:jc w:val="both"/>
        <w:rPr>
          <w:rFonts w:ascii="Century Gothic" w:eastAsia="Arial Narrow" w:hAnsi="Century Gothic" w:cs="Arial Narrow"/>
          <w:sz w:val="22"/>
          <w:szCs w:val="22"/>
        </w:rPr>
      </w:pPr>
      <w:r w:rsidRPr="00104E9C">
        <w:rPr>
          <w:rFonts w:ascii="Century Gothic" w:eastAsia="Arial Narrow" w:hAnsi="Century Gothic" w:cs="Arial Narrow"/>
          <w:sz w:val="22"/>
          <w:szCs w:val="22"/>
        </w:rPr>
        <w:t>The following legal cases may be helpful;-</w:t>
      </w:r>
    </w:p>
    <w:p w14:paraId="7B52A875" w14:textId="77777777" w:rsidR="008C776F" w:rsidRPr="00104E9C" w:rsidRDefault="008C776F" w:rsidP="008C776F">
      <w:pPr>
        <w:keepNext/>
        <w:numPr>
          <w:ilvl w:val="2"/>
          <w:numId w:val="0"/>
        </w:numPr>
        <w:spacing w:before="240" w:after="60"/>
        <w:jc w:val="both"/>
        <w:outlineLvl w:val="2"/>
        <w:rPr>
          <w:rFonts w:ascii="Century Gothic" w:eastAsia="Arial Narrow" w:hAnsi="Century Gothic" w:cs="Arial Narrow"/>
          <w:b/>
          <w:caps/>
          <w:sz w:val="22"/>
          <w:szCs w:val="22"/>
          <w:lang w:val="en-AU"/>
        </w:rPr>
      </w:pPr>
      <w:r w:rsidRPr="00104E9C">
        <w:rPr>
          <w:rFonts w:ascii="Century Gothic" w:eastAsia="Arial Narrow" w:hAnsi="Century Gothic" w:cs="Arial Narrow"/>
          <w:b/>
          <w:sz w:val="22"/>
          <w:szCs w:val="22"/>
          <w:lang w:val="en-AU"/>
        </w:rPr>
        <w:t>8.1 Harrogate case November 2004</w:t>
      </w:r>
    </w:p>
    <w:p w14:paraId="2D158C70" w14:textId="77777777" w:rsidR="008C776F" w:rsidRPr="00104E9C" w:rsidRDefault="008C776F" w:rsidP="008C776F">
      <w:pPr>
        <w:jc w:val="both"/>
        <w:rPr>
          <w:rFonts w:ascii="Century Gothic" w:eastAsia="Arial Narrow" w:hAnsi="Century Gothic" w:cs="Arial Narrow"/>
          <w:sz w:val="22"/>
          <w:szCs w:val="22"/>
        </w:rPr>
      </w:pPr>
      <w:r w:rsidRPr="00104E9C">
        <w:rPr>
          <w:rFonts w:ascii="Century Gothic" w:eastAsia="Arial Narrow" w:hAnsi="Century Gothic" w:cs="Arial Narrow"/>
          <w:sz w:val="22"/>
          <w:szCs w:val="22"/>
        </w:rPr>
        <w:t>The Court of Appeal gave a judgment that Government Planning Guidance in PPG8 (now replaced by the NPPF) is perfectly clear in relation to compliance with the health and safety standards for mobile phone base stations.  The Court of Appeal and the High Court both upheld Government policy in response to a planning inspector’s decision that departed from that policy and failed to give adequate reasons for doing so.</w:t>
      </w:r>
    </w:p>
    <w:p w14:paraId="2EB968F3" w14:textId="77777777" w:rsidR="008C776F" w:rsidRPr="00104E9C" w:rsidRDefault="008C776F" w:rsidP="008C776F">
      <w:pPr>
        <w:keepNext/>
        <w:numPr>
          <w:ilvl w:val="2"/>
          <w:numId w:val="0"/>
        </w:numPr>
        <w:spacing w:before="240" w:after="60"/>
        <w:jc w:val="both"/>
        <w:outlineLvl w:val="2"/>
        <w:rPr>
          <w:rFonts w:ascii="Century Gothic" w:hAnsi="Century Gothic" w:cs="Tahoma"/>
          <w:b/>
          <w:sz w:val="22"/>
          <w:szCs w:val="22"/>
          <w:lang w:val="en-AU"/>
        </w:rPr>
      </w:pPr>
      <w:r w:rsidRPr="00104E9C">
        <w:rPr>
          <w:rFonts w:ascii="Century Gothic" w:eastAsia="Arial Narrow" w:hAnsi="Century Gothic" w:cs="Arial Narrow"/>
          <w:b/>
          <w:sz w:val="22"/>
          <w:szCs w:val="22"/>
          <w:lang w:val="en-AU"/>
        </w:rPr>
        <w:t>8.2 Bardsey case January 2005</w:t>
      </w:r>
    </w:p>
    <w:p w14:paraId="19FBF7F7" w14:textId="77777777" w:rsidR="008C776F" w:rsidRPr="00104E9C" w:rsidRDefault="008C776F" w:rsidP="008C776F">
      <w:pPr>
        <w:jc w:val="both"/>
        <w:rPr>
          <w:rFonts w:ascii="Century Gothic" w:eastAsia="Arial Narrow" w:hAnsi="Century Gothic" w:cs="Arial Narrow"/>
          <w:sz w:val="22"/>
          <w:szCs w:val="22"/>
        </w:rPr>
      </w:pPr>
      <w:r w:rsidRPr="00104E9C">
        <w:rPr>
          <w:rFonts w:ascii="Century Gothic" w:eastAsia="Arial Narrow" w:hAnsi="Century Gothic" w:cs="Arial Narrow"/>
          <w:sz w:val="22"/>
          <w:szCs w:val="22"/>
        </w:rPr>
        <w:t>The Court of Appeal confirmed that the permitted development regime for mobile phone base stations is compliant with the Human Rights Act.</w:t>
      </w:r>
    </w:p>
    <w:p w14:paraId="72646F5B" w14:textId="77777777" w:rsidR="008C776F" w:rsidRPr="00104E9C" w:rsidRDefault="008C776F" w:rsidP="008C776F">
      <w:pPr>
        <w:jc w:val="both"/>
        <w:rPr>
          <w:rFonts w:ascii="Century Gothic" w:eastAsia="Arial Narrow" w:hAnsi="Century Gothic" w:cs="Arial Narrow"/>
          <w:sz w:val="22"/>
          <w:szCs w:val="22"/>
        </w:rPr>
      </w:pPr>
    </w:p>
    <w:p w14:paraId="1210F1D8" w14:textId="77777777" w:rsidR="008C776F" w:rsidRPr="00104E9C" w:rsidRDefault="008C776F" w:rsidP="008C776F">
      <w:pPr>
        <w:jc w:val="both"/>
        <w:rPr>
          <w:rFonts w:ascii="Century Gothic" w:eastAsia="Arial Narrow" w:hAnsi="Century Gothic" w:cs="Arial Narrow"/>
          <w:sz w:val="22"/>
          <w:szCs w:val="22"/>
        </w:rPr>
      </w:pPr>
      <w:r w:rsidRPr="00104E9C">
        <w:rPr>
          <w:rFonts w:ascii="Century Gothic" w:eastAsia="Arial Narrow" w:hAnsi="Century Gothic" w:cs="Arial Narrow"/>
          <w:sz w:val="22"/>
          <w:szCs w:val="22"/>
        </w:rPr>
        <w:t xml:space="preserve">This was a case in which a local planning authority failed to comply with its obligations to act within the 56 day period provided under the permitted development regulations. </w:t>
      </w:r>
    </w:p>
    <w:p w14:paraId="2F1AA1A5" w14:textId="77777777" w:rsidR="008C776F" w:rsidRPr="00104E9C" w:rsidRDefault="008C776F" w:rsidP="008C776F">
      <w:pPr>
        <w:keepNext/>
        <w:spacing w:before="240" w:after="60"/>
        <w:jc w:val="both"/>
        <w:outlineLvl w:val="0"/>
        <w:rPr>
          <w:rFonts w:ascii="Century Gothic" w:eastAsia="Arial Narrow" w:hAnsi="Century Gothic" w:cs="Arial Narrow"/>
          <w:b/>
          <w:caps/>
          <w:kern w:val="28"/>
          <w:sz w:val="22"/>
          <w:szCs w:val="22"/>
          <w:u w:val="single"/>
          <w:lang w:val="en-AU"/>
        </w:rPr>
      </w:pPr>
      <w:bookmarkStart w:id="27" w:name="_Toc13387727"/>
      <w:bookmarkStart w:id="28" w:name="_Toc16569414"/>
      <w:bookmarkStart w:id="29" w:name="_Toc17601546"/>
      <w:bookmarkStart w:id="30" w:name="_Toc18724850"/>
      <w:bookmarkStart w:id="31" w:name="_Toc132513933"/>
      <w:r w:rsidRPr="00104E9C">
        <w:rPr>
          <w:rFonts w:ascii="Century Gothic" w:eastAsia="Arial Narrow" w:hAnsi="Century Gothic" w:cs="Arial Narrow"/>
          <w:b/>
          <w:caps/>
          <w:kern w:val="28"/>
          <w:sz w:val="22"/>
          <w:szCs w:val="22"/>
          <w:u w:val="single"/>
          <w:lang w:val="en-AU"/>
        </w:rPr>
        <w:t>9.0 FURTHER INFORMATION</w:t>
      </w:r>
      <w:bookmarkEnd w:id="27"/>
      <w:bookmarkEnd w:id="28"/>
      <w:bookmarkEnd w:id="29"/>
      <w:bookmarkEnd w:id="30"/>
      <w:bookmarkEnd w:id="31"/>
    </w:p>
    <w:p w14:paraId="2BB7F6EF" w14:textId="77777777" w:rsidR="008C776F" w:rsidRPr="00104E9C" w:rsidRDefault="008C776F" w:rsidP="008C776F">
      <w:pPr>
        <w:rPr>
          <w:rFonts w:eastAsia="Arial Narrow"/>
          <w:lang w:val="en-AU"/>
        </w:rPr>
      </w:pPr>
    </w:p>
    <w:p w14:paraId="4B88E6F2" w14:textId="77777777" w:rsidR="008C776F" w:rsidRPr="00104E9C" w:rsidRDefault="008C776F" w:rsidP="008C776F">
      <w:pPr>
        <w:tabs>
          <w:tab w:val="left" w:pos="-720"/>
        </w:tabs>
        <w:suppressAutoHyphens/>
        <w:spacing w:after="120"/>
        <w:jc w:val="both"/>
        <w:rPr>
          <w:rFonts w:ascii="Century Gothic" w:eastAsia="Arial Narrow" w:hAnsi="Century Gothic" w:cs="Arial Narrow"/>
          <w:spacing w:val="-2"/>
          <w:sz w:val="22"/>
          <w:szCs w:val="22"/>
        </w:rPr>
      </w:pPr>
      <w:r w:rsidRPr="00104E9C">
        <w:rPr>
          <w:rFonts w:ascii="Century Gothic" w:eastAsia="Arial Narrow" w:hAnsi="Century Gothic" w:cs="Arial Narrow"/>
          <w:sz w:val="22"/>
          <w:szCs w:val="22"/>
        </w:rPr>
        <w:t xml:space="preserve">We trust the above answers your main queries regarding our planned installation. </w:t>
      </w:r>
    </w:p>
    <w:p w14:paraId="5E10ADA0" w14:textId="77777777" w:rsidR="008C776F" w:rsidRPr="00104E9C" w:rsidRDefault="008C776F" w:rsidP="008C776F">
      <w:pPr>
        <w:tabs>
          <w:tab w:val="left" w:pos="-720"/>
        </w:tabs>
        <w:suppressAutoHyphens/>
        <w:spacing w:after="120"/>
        <w:jc w:val="both"/>
        <w:rPr>
          <w:rFonts w:ascii="Century Gothic" w:eastAsia="Arial Narrow" w:hAnsi="Century Gothic" w:cs="Arial Narrow"/>
          <w:spacing w:val="-2"/>
          <w:sz w:val="22"/>
          <w:szCs w:val="22"/>
        </w:rPr>
      </w:pPr>
      <w:r w:rsidRPr="00104E9C">
        <w:rPr>
          <w:rFonts w:ascii="Century Gothic" w:eastAsia="Arial Narrow" w:hAnsi="Century Gothic" w:cs="Arial Narrow"/>
          <w:sz w:val="22"/>
          <w:szCs w:val="22"/>
        </w:rPr>
        <w:t>The enclosed site-specific details will identify any alternative discounted options and reasons why they were rejected and how the proposed site complies with national and local planning policies.</w:t>
      </w:r>
    </w:p>
    <w:p w14:paraId="40E1B98D" w14:textId="77777777" w:rsidR="008C776F" w:rsidRPr="00104E9C" w:rsidRDefault="008C776F" w:rsidP="008C776F">
      <w:pPr>
        <w:tabs>
          <w:tab w:val="left" w:pos="-720"/>
        </w:tabs>
        <w:suppressAutoHyphens/>
        <w:spacing w:after="120"/>
        <w:jc w:val="both"/>
        <w:rPr>
          <w:rFonts w:ascii="Century Gothic" w:eastAsia="Arial Narrow" w:hAnsi="Century Gothic" w:cs="Arial Narrow"/>
          <w:spacing w:val="-2"/>
          <w:sz w:val="22"/>
          <w:szCs w:val="22"/>
        </w:rPr>
      </w:pPr>
      <w:r w:rsidRPr="00104E9C">
        <w:rPr>
          <w:rFonts w:ascii="Century Gothic" w:eastAsia="Arial Narrow" w:hAnsi="Century Gothic" w:cs="Arial Narrow"/>
          <w:sz w:val="22"/>
          <w:szCs w:val="22"/>
        </w:rPr>
        <w:t xml:space="preserve">The Local Government Ombudsman’s Special Report on Telecommunication Masts gives some positive recommendations and advice to Local Planning Authorities in determining Prior Approval applications. A copy of the report is available at </w:t>
      </w:r>
      <w:r w:rsidRPr="00104E9C">
        <w:rPr>
          <w:rFonts w:ascii="Century Gothic" w:eastAsia="Arial Narrow" w:hAnsi="Century Gothic" w:cs="Arial Narrow"/>
          <w:spacing w:val="-2"/>
          <w:sz w:val="22"/>
          <w:szCs w:val="22"/>
          <w:u w:val="single"/>
        </w:rPr>
        <w:t>http://www.lgo.org.uk/pdf/phone-masts-sr.pdf</w:t>
      </w:r>
    </w:p>
    <w:p w14:paraId="2E983BAD" w14:textId="77777777" w:rsidR="008C776F" w:rsidRPr="00EB5C06" w:rsidRDefault="008C776F" w:rsidP="008C776F">
      <w:pPr>
        <w:spacing w:before="120" w:after="120" w:line="240" w:lineRule="exact"/>
        <w:jc w:val="both"/>
        <w:rPr>
          <w:rFonts w:ascii="Century Gothic" w:eastAsia="Calibri" w:hAnsi="Century Gothic"/>
          <w:color w:val="54565B"/>
        </w:rPr>
      </w:pPr>
    </w:p>
    <w:p w14:paraId="21363371" w14:textId="77777777" w:rsidR="008C776F" w:rsidRPr="00EB5C06" w:rsidRDefault="008C776F" w:rsidP="008C776F">
      <w:pPr>
        <w:jc w:val="both"/>
        <w:rPr>
          <w:rFonts w:ascii="Century Gothic" w:hAnsi="Century Gothic"/>
          <w:szCs w:val="22"/>
        </w:rPr>
      </w:pPr>
    </w:p>
    <w:p w14:paraId="3656B9AB" w14:textId="77777777" w:rsidR="00CA1230" w:rsidRPr="008C776F" w:rsidRDefault="00CA1230" w:rsidP="008C776F">
      <w:bookmarkStart w:id="32" w:name="_GoBack"/>
      <w:bookmarkEnd w:id="32"/>
    </w:p>
    <w:sectPr w:rsidR="00CA1230" w:rsidRPr="008C776F" w:rsidSect="00FE0F67">
      <w:headerReference w:type="default" r:id="rId12"/>
      <w:footerReference w:type="default" r:id="rId13"/>
      <w:pgSz w:w="11909" w:h="16834" w:code="9"/>
      <w:pgMar w:top="902" w:right="992" w:bottom="1418" w:left="1418" w:header="561" w:footer="3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F4250" w14:textId="77777777" w:rsidR="00634F80" w:rsidRDefault="00634F80">
      <w:r>
        <w:separator/>
      </w:r>
    </w:p>
  </w:endnote>
  <w:endnote w:type="continuationSeparator" w:id="0">
    <w:p w14:paraId="5CE4B816" w14:textId="77777777" w:rsidR="00634F80" w:rsidRDefault="0063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Condensed">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32A2F" w14:textId="42FAAF87" w:rsidR="00CD5AC7" w:rsidRPr="000574AD" w:rsidRDefault="00016428" w:rsidP="0024294E">
    <w:pPr>
      <w:pStyle w:val="Footer"/>
      <w:rPr>
        <w:rFonts w:ascii="Century Gothic" w:hAnsi="Century Gothic" w:cs="Arial"/>
        <w:color w:val="8064A2"/>
      </w:rPr>
    </w:pPr>
    <w:r w:rsidRPr="000574AD">
      <w:rPr>
        <w:rFonts w:ascii="Century Gothic" w:hAnsi="Century Gothic" w:cs="Arial"/>
        <w:noProof/>
        <w:color w:val="8064A2"/>
      </w:rPr>
      <mc:AlternateContent>
        <mc:Choice Requires="wps">
          <w:drawing>
            <wp:anchor distT="0" distB="0" distL="114300" distR="114300" simplePos="0" relativeHeight="251658240" behindDoc="0" locked="0" layoutInCell="0" allowOverlap="1" wp14:anchorId="0DB5369D" wp14:editId="26BD6323">
              <wp:simplePos x="0" y="0"/>
              <wp:positionH relativeFrom="page">
                <wp:posOffset>0</wp:posOffset>
              </wp:positionH>
              <wp:positionV relativeFrom="page">
                <wp:posOffset>10225405</wp:posOffset>
              </wp:positionV>
              <wp:extent cx="7562215" cy="273685"/>
              <wp:effectExtent l="0" t="0" r="635" b="0"/>
              <wp:wrapNone/>
              <wp:docPr id="1" name="MSIPCMb58e463dae15363a884eebee" descr="{&quot;HashCode&quot;:-276462396,&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317C1" w14:textId="0A33388F" w:rsidR="00016428" w:rsidRPr="00016428" w:rsidRDefault="00016428" w:rsidP="00016428">
                          <w:pPr>
                            <w:rPr>
                              <w:rFonts w:ascii="Calibri" w:hAnsi="Calibri" w:cs="Calibri"/>
                              <w:color w:val="317100"/>
                            </w:rPr>
                          </w:pPr>
                          <w:r w:rsidRPr="00016428">
                            <w:rPr>
                              <w:rFonts w:ascii="Calibri" w:hAnsi="Calibri" w:cs="Calibri"/>
                              <w:color w:val="317100"/>
                            </w:rPr>
                            <w:t>Classification: Green</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5369D" id="_x0000_t202" coordsize="21600,21600" o:spt="202" path="m,l,21600r21600,l21600,xe">
              <v:stroke joinstyle="miter"/>
              <v:path gradientshapeok="t" o:connecttype="rect"/>
            </v:shapetype>
            <v:shape id="MSIPCMb58e463dae15363a884eebee" o:spid="_x0000_s1026" type="#_x0000_t202" alt="{&quot;HashCode&quot;:-276462396,&quot;Height&quot;:841.0,&quot;Width&quot;:595.0,&quot;Placement&quot;:&quot;Footer&quot;,&quot;Index&quot;:&quot;Primary&quot;,&quot;Section&quot;:1,&quot;Top&quot;:0.0,&quot;Left&quot;:0.0}" style="position:absolute;margin-left:0;margin-top:805.15pt;width:595.4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" o:allowincell="f" filled="f" stroked="f">
              <v:textbox inset="20pt,0,,0">
                <w:txbxContent>
                  <w:p w14:paraId="528317C1" w14:textId="0A33388F" w:rsidR="00016428" w:rsidRPr="00016428" w:rsidRDefault="00016428" w:rsidP="00016428">
                    <w:pPr>
                      <w:rPr>
                        <w:rFonts w:ascii="Calibri" w:hAnsi="Calibri" w:cs="Calibri"/>
                        <w:color w:val="317100"/>
                      </w:rPr>
                    </w:pPr>
                    <w:r w:rsidRPr="00016428">
                      <w:rPr>
                        <w:rFonts w:ascii="Calibri" w:hAnsi="Calibri" w:cs="Calibri"/>
                        <w:color w:val="317100"/>
                      </w:rPr>
                      <w:t>Classification: Green</w:t>
                    </w:r>
                  </w:p>
                </w:txbxContent>
              </v:textbox>
              <w10:wrap anchorx="page" anchory="page"/>
            </v:shape>
          </w:pict>
        </mc:Fallback>
      </mc:AlternateContent>
    </w:r>
    <w:r w:rsidR="00AB4040" w:rsidRPr="000574AD">
      <w:rPr>
        <w:rFonts w:ascii="Century Gothic" w:hAnsi="Century Gothic" w:cs="Arial"/>
        <w:color w:val="8064A2"/>
      </w:rPr>
      <w:t>C</w:t>
    </w:r>
    <w:r w:rsidR="002121AE" w:rsidRPr="000574AD">
      <w:rPr>
        <w:rFonts w:ascii="Century Gothic" w:hAnsi="Century Gothic" w:cs="Arial"/>
        <w:color w:val="8064A2"/>
      </w:rPr>
      <w:t>ornerstone</w:t>
    </w:r>
    <w:r w:rsidR="00AB4040" w:rsidRPr="000574AD">
      <w:rPr>
        <w:rFonts w:ascii="Century Gothic" w:hAnsi="Century Gothic" w:cs="Arial"/>
        <w:color w:val="8064A2"/>
      </w:rPr>
      <w:t xml:space="preserve"> </w:t>
    </w:r>
    <w:r w:rsidR="00CD5AC7" w:rsidRPr="000574AD">
      <w:rPr>
        <w:rFonts w:ascii="Century Gothic" w:hAnsi="Century Gothic" w:cs="Arial"/>
        <w:color w:val="8064A2"/>
      </w:rPr>
      <w:t xml:space="preserve">General Background Information (England) </w:t>
    </w:r>
    <w:r w:rsidR="002121AE" w:rsidRPr="000574AD">
      <w:rPr>
        <w:rFonts w:ascii="Century Gothic" w:hAnsi="Century Gothic" w:cs="Arial"/>
        <w:color w:val="8064A2"/>
      </w:rPr>
      <w:t>V.1</w:t>
    </w:r>
  </w:p>
  <w:p w14:paraId="64723F53" w14:textId="63A97B72" w:rsidR="00FF274A" w:rsidRPr="000574AD" w:rsidRDefault="30335D96" w:rsidP="0024294E">
    <w:pPr>
      <w:pStyle w:val="Footer"/>
      <w:rPr>
        <w:rFonts w:ascii="Century Gothic" w:hAnsi="Century Gothic" w:cs="Arial"/>
        <w:color w:val="8064A2" w:themeColor="accent4"/>
      </w:rPr>
    </w:pPr>
    <w:r w:rsidRPr="000574AD">
      <w:rPr>
        <w:rFonts w:ascii="Century Gothic" w:hAnsi="Century Gothic" w:cs="Arial"/>
        <w:color w:val="8064A2" w:themeColor="accent4"/>
      </w:rPr>
      <w:t>201</w:t>
    </w:r>
    <w:r w:rsidR="002121AE" w:rsidRPr="000574AD">
      <w:rPr>
        <w:rFonts w:ascii="Century Gothic" w:hAnsi="Century Gothic" w:cs="Arial"/>
        <w:color w:val="8064A2" w:themeColor="accent4"/>
      </w:rPr>
      <w:t>90311</w:t>
    </w:r>
    <w:r w:rsidRPr="000574AD">
      <w:rPr>
        <w:rFonts w:ascii="Century Gothic" w:hAnsi="Century Gothic" w:cs="Arial"/>
        <w:color w:val="8064A2" w:themeColor="accent4"/>
      </w:rPr>
      <w:t xml:space="preserve"> </w:t>
    </w:r>
  </w:p>
  <w:p w14:paraId="45FB0818" w14:textId="77777777" w:rsidR="00FF274A" w:rsidRDefault="00FF274A">
    <w:pPr>
      <w:pStyle w:val="Footer"/>
      <w:jc w:val="both"/>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F6116" w14:textId="77777777" w:rsidR="00634F80" w:rsidRDefault="00634F80">
      <w:r>
        <w:separator/>
      </w:r>
    </w:p>
  </w:footnote>
  <w:footnote w:type="continuationSeparator" w:id="0">
    <w:p w14:paraId="43C7B550" w14:textId="77777777" w:rsidR="00634F80" w:rsidRDefault="00634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66"/>
      <w:gridCol w:w="3166"/>
      <w:gridCol w:w="3166"/>
    </w:tblGrid>
    <w:tr w:rsidR="30335D96" w14:paraId="2BD3F9C5" w14:textId="77777777" w:rsidTr="30335D96">
      <w:tc>
        <w:tcPr>
          <w:tcW w:w="3166" w:type="dxa"/>
        </w:tcPr>
        <w:p w14:paraId="11FDFEAA" w14:textId="1E0753F2" w:rsidR="30335D96" w:rsidRDefault="30335D96" w:rsidP="30335D96">
          <w:pPr>
            <w:pStyle w:val="Header"/>
            <w:ind w:left="-115"/>
          </w:pPr>
        </w:p>
      </w:tc>
      <w:tc>
        <w:tcPr>
          <w:tcW w:w="3166" w:type="dxa"/>
        </w:tcPr>
        <w:p w14:paraId="616B3BC8" w14:textId="62ECC1AD" w:rsidR="30335D96" w:rsidRDefault="30335D96" w:rsidP="30335D96">
          <w:pPr>
            <w:pStyle w:val="Header"/>
            <w:jc w:val="center"/>
          </w:pPr>
        </w:p>
      </w:tc>
      <w:tc>
        <w:tcPr>
          <w:tcW w:w="3166" w:type="dxa"/>
        </w:tcPr>
        <w:p w14:paraId="75083958" w14:textId="2FC651A9" w:rsidR="30335D96" w:rsidRDefault="30335D96" w:rsidP="30335D96">
          <w:pPr>
            <w:pStyle w:val="Header"/>
            <w:ind w:right="-115"/>
            <w:jc w:val="right"/>
          </w:pPr>
        </w:p>
      </w:tc>
    </w:tr>
  </w:tbl>
  <w:p w14:paraId="0A4ACB1B" w14:textId="61939C00" w:rsidR="30335D96" w:rsidRDefault="30335D96" w:rsidP="30335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784"/>
    <w:multiLevelType w:val="hybridMultilevel"/>
    <w:tmpl w:val="9A761898"/>
    <w:lvl w:ilvl="0" w:tplc="04090001">
      <w:start w:val="1"/>
      <w:numFmt w:val="bullet"/>
      <w:lvlText w:val=""/>
      <w:lvlJc w:val="left"/>
      <w:pPr>
        <w:tabs>
          <w:tab w:val="num" w:pos="578"/>
        </w:tabs>
        <w:ind w:left="578" w:hanging="360"/>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1" w15:restartNumberingAfterBreak="0">
    <w:nsid w:val="14A8132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6872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D2E1A0C"/>
    <w:multiLevelType w:val="hybridMultilevel"/>
    <w:tmpl w:val="96407860"/>
    <w:lvl w:ilvl="0" w:tplc="D632E79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12EFF"/>
    <w:multiLevelType w:val="multilevel"/>
    <w:tmpl w:val="3B7C8A4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5DF276B"/>
    <w:multiLevelType w:val="multilevel"/>
    <w:tmpl w:val="FEEAF360"/>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6FE1D45"/>
    <w:multiLevelType w:val="hybridMultilevel"/>
    <w:tmpl w:val="8EBEB314"/>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8DC3D9E"/>
    <w:multiLevelType w:val="multilevel"/>
    <w:tmpl w:val="54325218"/>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C43384D"/>
    <w:multiLevelType w:val="hybridMultilevel"/>
    <w:tmpl w:val="2E62B6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D15FCC"/>
    <w:multiLevelType w:val="hybridMultilevel"/>
    <w:tmpl w:val="BA3280B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A344C2"/>
    <w:multiLevelType w:val="multilevel"/>
    <w:tmpl w:val="F1224B36"/>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36B165DA"/>
    <w:multiLevelType w:val="hybridMultilevel"/>
    <w:tmpl w:val="49FEF9E2"/>
    <w:lvl w:ilvl="0" w:tplc="04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74C1D7B"/>
    <w:multiLevelType w:val="hybridMultilevel"/>
    <w:tmpl w:val="7C62240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710E7"/>
    <w:multiLevelType w:val="singleLevel"/>
    <w:tmpl w:val="94CA6D7A"/>
    <w:lvl w:ilvl="0">
      <w:start w:val="1"/>
      <w:numFmt w:val="decimal"/>
      <w:lvlText w:val="%1."/>
      <w:lvlJc w:val="left"/>
      <w:pPr>
        <w:tabs>
          <w:tab w:val="num" w:pos="720"/>
        </w:tabs>
        <w:ind w:left="720" w:hanging="720"/>
      </w:pPr>
      <w:rPr>
        <w:rFonts w:ascii="Century Gothic" w:eastAsia="Times New Roman" w:hAnsi="Century Gothic" w:cs="Arial"/>
      </w:rPr>
    </w:lvl>
  </w:abstractNum>
  <w:abstractNum w:abstractNumId="14" w15:restartNumberingAfterBreak="0">
    <w:nsid w:val="3AA21E56"/>
    <w:multiLevelType w:val="multilevel"/>
    <w:tmpl w:val="EC147D8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D757F63"/>
    <w:multiLevelType w:val="multilevel"/>
    <w:tmpl w:val="BD5E5ED6"/>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E7C64E5"/>
    <w:multiLevelType w:val="multilevel"/>
    <w:tmpl w:val="FBB4E7F6"/>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4500580"/>
    <w:multiLevelType w:val="multilevel"/>
    <w:tmpl w:val="71C62A8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5157F7E"/>
    <w:multiLevelType w:val="multilevel"/>
    <w:tmpl w:val="C4EAEF78"/>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464E566D"/>
    <w:multiLevelType w:val="hybridMultilevel"/>
    <w:tmpl w:val="CEB6A9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863B7D"/>
    <w:multiLevelType w:val="multilevel"/>
    <w:tmpl w:val="E83E286A"/>
    <w:lvl w:ilvl="0">
      <w:start w:val="9"/>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21" w15:restartNumberingAfterBreak="0">
    <w:nsid w:val="4FBE046E"/>
    <w:multiLevelType w:val="multilevel"/>
    <w:tmpl w:val="60B0BCEC"/>
    <w:lvl w:ilvl="0">
      <w:start w:val="1"/>
      <w:numFmt w:val="decimal"/>
      <w:lvlText w:val="%1"/>
      <w:lvlJc w:val="left"/>
      <w:pPr>
        <w:tabs>
          <w:tab w:val="num" w:pos="432"/>
        </w:tabs>
        <w:ind w:left="432" w:hanging="432"/>
      </w:pPr>
    </w:lvl>
    <w:lvl w:ilvl="1">
      <w:start w:val="1"/>
      <w:numFmt w:val="decimal"/>
      <w:lvlText w:val="%1.%2"/>
      <w:lvlJc w:val="left"/>
      <w:pPr>
        <w:tabs>
          <w:tab w:val="num" w:pos="432"/>
        </w:tabs>
        <w:ind w:left="432" w:hanging="432"/>
      </w:pPr>
      <w:rPr>
        <w:rFonts w:ascii="Arial Narrow" w:hAnsi="HelveticaNeueCondensed"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152"/>
        </w:tabs>
        <w:ind w:left="432" w:firstLine="0"/>
      </w:pPr>
      <w:rPr>
        <w:rFonts w:ascii="Arial Narrow" w:hAnsi="HelveticaNeueCondensed"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2" w15:restartNumberingAfterBreak="0">
    <w:nsid w:val="51E32D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2CD418C"/>
    <w:multiLevelType w:val="hybridMultilevel"/>
    <w:tmpl w:val="7610B618"/>
    <w:lvl w:ilvl="0" w:tplc="BC1ABBE2">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7BE5E0B"/>
    <w:multiLevelType w:val="multilevel"/>
    <w:tmpl w:val="50DC5EE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F713F96"/>
    <w:multiLevelType w:val="multilevel"/>
    <w:tmpl w:val="2A74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542BC5"/>
    <w:multiLevelType w:val="multilevel"/>
    <w:tmpl w:val="9BDE25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18"/>
        </w:tabs>
        <w:ind w:left="218" w:hanging="360"/>
      </w:pPr>
      <w:rPr>
        <w:rFonts w:hint="default"/>
      </w:rPr>
    </w:lvl>
    <w:lvl w:ilvl="2">
      <w:start w:val="1"/>
      <w:numFmt w:val="decimal"/>
      <w:lvlText w:val="%1.%2.%3"/>
      <w:lvlJc w:val="left"/>
      <w:pPr>
        <w:tabs>
          <w:tab w:val="num" w:pos="436"/>
        </w:tabs>
        <w:ind w:left="436" w:hanging="720"/>
      </w:pPr>
      <w:rPr>
        <w:rFonts w:hint="default"/>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228"/>
        </w:tabs>
        <w:ind w:left="228" w:hanging="108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304"/>
        </w:tabs>
        <w:ind w:left="304" w:hanging="1440"/>
      </w:pPr>
      <w:rPr>
        <w:rFonts w:hint="default"/>
      </w:rPr>
    </w:lvl>
  </w:abstractNum>
  <w:abstractNum w:abstractNumId="27" w15:restartNumberingAfterBreak="0">
    <w:nsid w:val="652C21F0"/>
    <w:multiLevelType w:val="multilevel"/>
    <w:tmpl w:val="3F36760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6C31BD5"/>
    <w:multiLevelType w:val="multilevel"/>
    <w:tmpl w:val="C78AB7B6"/>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76423CA"/>
    <w:multiLevelType w:val="hybridMultilevel"/>
    <w:tmpl w:val="54B2C2BC"/>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BCF23BE"/>
    <w:multiLevelType w:val="multilevel"/>
    <w:tmpl w:val="BAAE4814"/>
    <w:lvl w:ilvl="0">
      <w:start w:val="10"/>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31" w15:restartNumberingAfterBreak="0">
    <w:nsid w:val="78912A8C"/>
    <w:multiLevelType w:val="hybridMultilevel"/>
    <w:tmpl w:val="096CF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985132"/>
    <w:multiLevelType w:val="multilevel"/>
    <w:tmpl w:val="7F101E86"/>
    <w:lvl w:ilvl="0">
      <w:start w:val="1"/>
      <w:numFmt w:val="decimal"/>
      <w:lvlText w:val="%1.0"/>
      <w:lvlJc w:val="left"/>
      <w:pPr>
        <w:ind w:left="370" w:hanging="370"/>
      </w:pPr>
      <w:rPr>
        <w:rFonts w:hint="default"/>
      </w:rPr>
    </w:lvl>
    <w:lvl w:ilvl="1">
      <w:start w:val="1"/>
      <w:numFmt w:val="decimal"/>
      <w:lvlText w:val="%1.%2"/>
      <w:lvlJc w:val="left"/>
      <w:pPr>
        <w:ind w:left="1090" w:hanging="3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1"/>
  </w:num>
  <w:num w:numId="2">
    <w:abstractNumId w:val="13"/>
  </w:num>
  <w:num w:numId="3">
    <w:abstractNumId w:val="1"/>
  </w:num>
  <w:num w:numId="4">
    <w:abstractNumId w:val="22"/>
  </w:num>
  <w:num w:numId="5">
    <w:abstractNumId w:val="2"/>
  </w:num>
  <w:num w:numId="6">
    <w:abstractNumId w:val="19"/>
  </w:num>
  <w:num w:numId="7">
    <w:abstractNumId w:val="26"/>
  </w:num>
  <w:num w:numId="8">
    <w:abstractNumId w:val="8"/>
  </w:num>
  <w:num w:numId="9">
    <w:abstractNumId w:val="9"/>
  </w:num>
  <w:num w:numId="10">
    <w:abstractNumId w:val="29"/>
  </w:num>
  <w:num w:numId="11">
    <w:abstractNumId w:val="12"/>
  </w:num>
  <w:num w:numId="12">
    <w:abstractNumId w:val="18"/>
  </w:num>
  <w:num w:numId="13">
    <w:abstractNumId w:val="14"/>
  </w:num>
  <w:num w:numId="14">
    <w:abstractNumId w:val="5"/>
  </w:num>
  <w:num w:numId="15">
    <w:abstractNumId w:val="7"/>
  </w:num>
  <w:num w:numId="16">
    <w:abstractNumId w:val="0"/>
  </w:num>
  <w:num w:numId="17">
    <w:abstractNumId w:val="30"/>
  </w:num>
  <w:num w:numId="18">
    <w:abstractNumId w:val="16"/>
  </w:num>
  <w:num w:numId="19">
    <w:abstractNumId w:val="15"/>
  </w:num>
  <w:num w:numId="20">
    <w:abstractNumId w:val="6"/>
  </w:num>
  <w:num w:numId="21">
    <w:abstractNumId w:val="17"/>
  </w:num>
  <w:num w:numId="22">
    <w:abstractNumId w:val="20"/>
  </w:num>
  <w:num w:numId="23">
    <w:abstractNumId w:val="24"/>
  </w:num>
  <w:num w:numId="24">
    <w:abstractNumId w:val="28"/>
  </w:num>
  <w:num w:numId="25">
    <w:abstractNumId w:val="10"/>
  </w:num>
  <w:num w:numId="26">
    <w:abstractNumId w:val="27"/>
  </w:num>
  <w:num w:numId="27">
    <w:abstractNumId w:val="23"/>
  </w:num>
  <w:num w:numId="28">
    <w:abstractNumId w:val="11"/>
  </w:num>
  <w:num w:numId="29">
    <w:abstractNumId w:val="4"/>
  </w:num>
  <w:num w:numId="30">
    <w:abstractNumId w:val="25"/>
  </w:num>
  <w:num w:numId="31">
    <w:abstractNumId w:val="31"/>
  </w:num>
  <w:num w:numId="32">
    <w:abstractNumId w:val="3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94E"/>
    <w:rsid w:val="000039C2"/>
    <w:rsid w:val="000049EB"/>
    <w:rsid w:val="00007FD8"/>
    <w:rsid w:val="00011531"/>
    <w:rsid w:val="00016428"/>
    <w:rsid w:val="000467A4"/>
    <w:rsid w:val="00046EDA"/>
    <w:rsid w:val="00047A4A"/>
    <w:rsid w:val="000574AD"/>
    <w:rsid w:val="0005797B"/>
    <w:rsid w:val="00061F0B"/>
    <w:rsid w:val="00070038"/>
    <w:rsid w:val="00070614"/>
    <w:rsid w:val="000D286F"/>
    <w:rsid w:val="000D5EBC"/>
    <w:rsid w:val="000E5F06"/>
    <w:rsid w:val="000E660B"/>
    <w:rsid w:val="000E7D30"/>
    <w:rsid w:val="000F4742"/>
    <w:rsid w:val="001405ED"/>
    <w:rsid w:val="00141C18"/>
    <w:rsid w:val="00151443"/>
    <w:rsid w:val="00154E4B"/>
    <w:rsid w:val="00175E88"/>
    <w:rsid w:val="0019075B"/>
    <w:rsid w:val="001A0548"/>
    <w:rsid w:val="001A1E40"/>
    <w:rsid w:val="001D42D0"/>
    <w:rsid w:val="001D781C"/>
    <w:rsid w:val="001E7FE8"/>
    <w:rsid w:val="002121AE"/>
    <w:rsid w:val="0022252F"/>
    <w:rsid w:val="00231094"/>
    <w:rsid w:val="00234A7D"/>
    <w:rsid w:val="0024294E"/>
    <w:rsid w:val="00276CCA"/>
    <w:rsid w:val="002B3056"/>
    <w:rsid w:val="002F0674"/>
    <w:rsid w:val="00316957"/>
    <w:rsid w:val="00317B5C"/>
    <w:rsid w:val="003710F2"/>
    <w:rsid w:val="0037424D"/>
    <w:rsid w:val="003926F3"/>
    <w:rsid w:val="003A7FD2"/>
    <w:rsid w:val="003B2CDA"/>
    <w:rsid w:val="003E49DE"/>
    <w:rsid w:val="003E6CB9"/>
    <w:rsid w:val="003E7A9B"/>
    <w:rsid w:val="003F3B1C"/>
    <w:rsid w:val="00401AB5"/>
    <w:rsid w:val="00401FDB"/>
    <w:rsid w:val="004216FD"/>
    <w:rsid w:val="004534A5"/>
    <w:rsid w:val="0045609F"/>
    <w:rsid w:val="0046198D"/>
    <w:rsid w:val="00467774"/>
    <w:rsid w:val="00486E4A"/>
    <w:rsid w:val="00491CBF"/>
    <w:rsid w:val="004B6324"/>
    <w:rsid w:val="004D5CBC"/>
    <w:rsid w:val="004F7C09"/>
    <w:rsid w:val="005067CB"/>
    <w:rsid w:val="0051038A"/>
    <w:rsid w:val="00514673"/>
    <w:rsid w:val="00515CFB"/>
    <w:rsid w:val="005342C5"/>
    <w:rsid w:val="00564E64"/>
    <w:rsid w:val="00570FAC"/>
    <w:rsid w:val="005732B4"/>
    <w:rsid w:val="005752D0"/>
    <w:rsid w:val="00594CFA"/>
    <w:rsid w:val="005A2DAA"/>
    <w:rsid w:val="005A5F5E"/>
    <w:rsid w:val="005B31CF"/>
    <w:rsid w:val="005B6BD3"/>
    <w:rsid w:val="005C23A8"/>
    <w:rsid w:val="005C3E4A"/>
    <w:rsid w:val="005D5505"/>
    <w:rsid w:val="005E687C"/>
    <w:rsid w:val="00603482"/>
    <w:rsid w:val="006332AF"/>
    <w:rsid w:val="00633D66"/>
    <w:rsid w:val="00634F80"/>
    <w:rsid w:val="006417DE"/>
    <w:rsid w:val="0064345E"/>
    <w:rsid w:val="006435A8"/>
    <w:rsid w:val="00652975"/>
    <w:rsid w:val="00654E49"/>
    <w:rsid w:val="00656C83"/>
    <w:rsid w:val="006830DF"/>
    <w:rsid w:val="006A18B3"/>
    <w:rsid w:val="006B72C8"/>
    <w:rsid w:val="006F0357"/>
    <w:rsid w:val="006F3E31"/>
    <w:rsid w:val="0072539B"/>
    <w:rsid w:val="00725910"/>
    <w:rsid w:val="00773438"/>
    <w:rsid w:val="0078353C"/>
    <w:rsid w:val="007A22EF"/>
    <w:rsid w:val="007B6A5B"/>
    <w:rsid w:val="008145A7"/>
    <w:rsid w:val="008205F6"/>
    <w:rsid w:val="00843E9A"/>
    <w:rsid w:val="00846986"/>
    <w:rsid w:val="008829B0"/>
    <w:rsid w:val="00882EF1"/>
    <w:rsid w:val="008A09DA"/>
    <w:rsid w:val="008A2F29"/>
    <w:rsid w:val="008A592B"/>
    <w:rsid w:val="008C4DC6"/>
    <w:rsid w:val="008C776F"/>
    <w:rsid w:val="008D6D89"/>
    <w:rsid w:val="008E799F"/>
    <w:rsid w:val="00903255"/>
    <w:rsid w:val="009127A0"/>
    <w:rsid w:val="00923A70"/>
    <w:rsid w:val="009431D3"/>
    <w:rsid w:val="00963FF7"/>
    <w:rsid w:val="00977BC4"/>
    <w:rsid w:val="00994561"/>
    <w:rsid w:val="009A646A"/>
    <w:rsid w:val="009D7886"/>
    <w:rsid w:val="009E4826"/>
    <w:rsid w:val="009E5ABE"/>
    <w:rsid w:val="009E70BC"/>
    <w:rsid w:val="009F4234"/>
    <w:rsid w:val="009F44E1"/>
    <w:rsid w:val="00A10617"/>
    <w:rsid w:val="00A47922"/>
    <w:rsid w:val="00A47FB9"/>
    <w:rsid w:val="00A61B90"/>
    <w:rsid w:val="00A61BD0"/>
    <w:rsid w:val="00A6362D"/>
    <w:rsid w:val="00A67337"/>
    <w:rsid w:val="00A67646"/>
    <w:rsid w:val="00A83CC1"/>
    <w:rsid w:val="00A91C6F"/>
    <w:rsid w:val="00A958F6"/>
    <w:rsid w:val="00AA7761"/>
    <w:rsid w:val="00AB4040"/>
    <w:rsid w:val="00AC76D8"/>
    <w:rsid w:val="00AD306B"/>
    <w:rsid w:val="00AE4623"/>
    <w:rsid w:val="00B35A98"/>
    <w:rsid w:val="00B45A9F"/>
    <w:rsid w:val="00B560C0"/>
    <w:rsid w:val="00B734F7"/>
    <w:rsid w:val="00B764A4"/>
    <w:rsid w:val="00B928BF"/>
    <w:rsid w:val="00B96AAD"/>
    <w:rsid w:val="00BC3B84"/>
    <w:rsid w:val="00BE23CE"/>
    <w:rsid w:val="00BE56E0"/>
    <w:rsid w:val="00C114A2"/>
    <w:rsid w:val="00C32A93"/>
    <w:rsid w:val="00C372EF"/>
    <w:rsid w:val="00C67B50"/>
    <w:rsid w:val="00C82762"/>
    <w:rsid w:val="00C85013"/>
    <w:rsid w:val="00CA1230"/>
    <w:rsid w:val="00CA56B0"/>
    <w:rsid w:val="00CA7CE2"/>
    <w:rsid w:val="00CB1623"/>
    <w:rsid w:val="00CD2AE4"/>
    <w:rsid w:val="00CD5AC7"/>
    <w:rsid w:val="00D04041"/>
    <w:rsid w:val="00D370C1"/>
    <w:rsid w:val="00D4286D"/>
    <w:rsid w:val="00D6069D"/>
    <w:rsid w:val="00D6389A"/>
    <w:rsid w:val="00D6761E"/>
    <w:rsid w:val="00D76F97"/>
    <w:rsid w:val="00D84FC6"/>
    <w:rsid w:val="00D93A7C"/>
    <w:rsid w:val="00DB5E6F"/>
    <w:rsid w:val="00DD687A"/>
    <w:rsid w:val="00DE03E6"/>
    <w:rsid w:val="00E1001F"/>
    <w:rsid w:val="00E12E3A"/>
    <w:rsid w:val="00E4253F"/>
    <w:rsid w:val="00E6510B"/>
    <w:rsid w:val="00E65388"/>
    <w:rsid w:val="00EA0A47"/>
    <w:rsid w:val="00EA382E"/>
    <w:rsid w:val="00EB1A60"/>
    <w:rsid w:val="00EB3436"/>
    <w:rsid w:val="00EC7470"/>
    <w:rsid w:val="00EF63F5"/>
    <w:rsid w:val="00F10FB0"/>
    <w:rsid w:val="00F12187"/>
    <w:rsid w:val="00F23CA9"/>
    <w:rsid w:val="00F24599"/>
    <w:rsid w:val="00F5250B"/>
    <w:rsid w:val="00F57AE5"/>
    <w:rsid w:val="00F90A43"/>
    <w:rsid w:val="00FB0F91"/>
    <w:rsid w:val="00FE0F67"/>
    <w:rsid w:val="00FF274A"/>
    <w:rsid w:val="3033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78BD1F"/>
  <w15:docId w15:val="{1628D01A-446F-4914-8099-D56E3B8A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F67"/>
    <w:rPr>
      <w:lang w:eastAsia="en-US"/>
    </w:rPr>
  </w:style>
  <w:style w:type="paragraph" w:styleId="Heading1">
    <w:name w:val="heading 1"/>
    <w:basedOn w:val="Normal"/>
    <w:next w:val="Normal"/>
    <w:qFormat/>
    <w:rsid w:val="00FE0F67"/>
    <w:pPr>
      <w:keepNext/>
      <w:spacing w:before="240" w:after="60"/>
      <w:outlineLvl w:val="0"/>
    </w:pPr>
    <w:rPr>
      <w:rFonts w:ascii="Arial" w:hAnsi="Arial"/>
      <w:b/>
      <w:caps/>
      <w:kern w:val="28"/>
      <w:sz w:val="24"/>
      <w:u w:val="single"/>
      <w:lang w:val="en-AU"/>
    </w:rPr>
  </w:style>
  <w:style w:type="paragraph" w:styleId="Heading2">
    <w:name w:val="heading 2"/>
    <w:basedOn w:val="Normal"/>
    <w:next w:val="Normal"/>
    <w:qFormat/>
    <w:rsid w:val="00FE0F67"/>
    <w:pPr>
      <w:keepNext/>
      <w:spacing w:before="240" w:after="60"/>
      <w:outlineLvl w:val="1"/>
    </w:pPr>
    <w:rPr>
      <w:rFonts w:ascii="Arial" w:hAnsi="Arial"/>
      <w:b/>
      <w:sz w:val="24"/>
      <w:lang w:val="en-AU"/>
    </w:rPr>
  </w:style>
  <w:style w:type="paragraph" w:styleId="Heading3">
    <w:name w:val="heading 3"/>
    <w:basedOn w:val="Normal"/>
    <w:next w:val="Normal"/>
    <w:qFormat/>
    <w:rsid w:val="00FE0F67"/>
    <w:pPr>
      <w:keepNext/>
      <w:numPr>
        <w:ilvl w:val="2"/>
        <w:numId w:val="1"/>
      </w:numPr>
      <w:spacing w:before="240" w:after="60"/>
      <w:outlineLvl w:val="2"/>
    </w:pPr>
    <w:rPr>
      <w:rFonts w:ascii="Arial Narrow" w:hAnsi="Arial Narrow"/>
      <w:b/>
      <w:lang w:val="en-AU"/>
    </w:rPr>
  </w:style>
  <w:style w:type="paragraph" w:styleId="Heading4">
    <w:name w:val="heading 4"/>
    <w:basedOn w:val="Normal"/>
    <w:next w:val="Normal"/>
    <w:qFormat/>
    <w:rsid w:val="00FE0F67"/>
    <w:pPr>
      <w:keepNext/>
      <w:numPr>
        <w:ilvl w:val="3"/>
        <w:numId w:val="1"/>
      </w:numPr>
      <w:spacing w:before="240" w:after="60"/>
      <w:outlineLvl w:val="3"/>
    </w:pPr>
    <w:rPr>
      <w:rFonts w:ascii="Arial" w:hAnsi="Arial"/>
      <w:b/>
      <w:sz w:val="24"/>
      <w:lang w:val="en-AU"/>
    </w:rPr>
  </w:style>
  <w:style w:type="paragraph" w:styleId="Heading5">
    <w:name w:val="heading 5"/>
    <w:basedOn w:val="Normal"/>
    <w:next w:val="Normal"/>
    <w:qFormat/>
    <w:rsid w:val="00FE0F67"/>
    <w:pPr>
      <w:numPr>
        <w:ilvl w:val="4"/>
        <w:numId w:val="1"/>
      </w:numPr>
      <w:spacing w:before="240" w:after="60"/>
      <w:outlineLvl w:val="4"/>
    </w:pPr>
    <w:rPr>
      <w:rFonts w:ascii="Arial Narrow" w:hAnsi="Arial Narrow"/>
      <w:sz w:val="22"/>
      <w:lang w:val="en-AU"/>
    </w:rPr>
  </w:style>
  <w:style w:type="paragraph" w:styleId="Heading6">
    <w:name w:val="heading 6"/>
    <w:basedOn w:val="Normal"/>
    <w:next w:val="Normal"/>
    <w:qFormat/>
    <w:rsid w:val="00FE0F67"/>
    <w:pPr>
      <w:numPr>
        <w:ilvl w:val="5"/>
        <w:numId w:val="1"/>
      </w:numPr>
      <w:spacing w:before="240" w:after="60"/>
      <w:outlineLvl w:val="5"/>
    </w:pPr>
    <w:rPr>
      <w:i/>
      <w:sz w:val="22"/>
      <w:lang w:val="en-AU"/>
    </w:rPr>
  </w:style>
  <w:style w:type="paragraph" w:styleId="Heading7">
    <w:name w:val="heading 7"/>
    <w:basedOn w:val="Normal"/>
    <w:next w:val="Normal"/>
    <w:qFormat/>
    <w:rsid w:val="00FE0F67"/>
    <w:pPr>
      <w:numPr>
        <w:ilvl w:val="6"/>
        <w:numId w:val="1"/>
      </w:numPr>
      <w:spacing w:before="240" w:after="60"/>
      <w:outlineLvl w:val="6"/>
    </w:pPr>
    <w:rPr>
      <w:rFonts w:ascii="Arial" w:hAnsi="Arial"/>
      <w:lang w:val="en-AU"/>
    </w:rPr>
  </w:style>
  <w:style w:type="paragraph" w:styleId="Heading8">
    <w:name w:val="heading 8"/>
    <w:basedOn w:val="Normal"/>
    <w:next w:val="Normal"/>
    <w:qFormat/>
    <w:rsid w:val="00FE0F67"/>
    <w:pPr>
      <w:numPr>
        <w:ilvl w:val="7"/>
        <w:numId w:val="1"/>
      </w:numPr>
      <w:spacing w:before="240" w:after="60"/>
      <w:outlineLvl w:val="7"/>
    </w:pPr>
    <w:rPr>
      <w:rFonts w:ascii="Arial" w:hAnsi="Arial"/>
      <w:i/>
      <w:lang w:val="en-AU"/>
    </w:rPr>
  </w:style>
  <w:style w:type="paragraph" w:styleId="Heading9">
    <w:name w:val="heading 9"/>
    <w:basedOn w:val="Normal"/>
    <w:next w:val="Normal"/>
    <w:qFormat/>
    <w:rsid w:val="00FE0F67"/>
    <w:pPr>
      <w:numPr>
        <w:ilvl w:val="8"/>
        <w:numId w:val="1"/>
      </w:numPr>
      <w:spacing w:before="240" w:after="60"/>
      <w:outlineLvl w:val="8"/>
    </w:pPr>
    <w:rPr>
      <w:rFonts w:ascii="Arial" w:hAnsi="Arial"/>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E0F67"/>
    <w:pPr>
      <w:tabs>
        <w:tab w:val="center" w:pos="4153"/>
        <w:tab w:val="right" w:pos="8306"/>
      </w:tabs>
    </w:pPr>
  </w:style>
  <w:style w:type="paragraph" w:styleId="Footer">
    <w:name w:val="footer"/>
    <w:basedOn w:val="Normal"/>
    <w:link w:val="FooterChar"/>
    <w:uiPriority w:val="99"/>
    <w:rsid w:val="00FE0F67"/>
    <w:pPr>
      <w:tabs>
        <w:tab w:val="center" w:pos="4153"/>
        <w:tab w:val="right" w:pos="8306"/>
      </w:tabs>
    </w:pPr>
  </w:style>
  <w:style w:type="paragraph" w:styleId="BodyTextIndent">
    <w:name w:val="Body Text Indent"/>
    <w:basedOn w:val="Normal"/>
    <w:rsid w:val="00FE0F67"/>
    <w:pPr>
      <w:ind w:left="432"/>
    </w:pPr>
    <w:rPr>
      <w:rFonts w:ascii="Arial Narrow" w:hAnsi="Arial Narrow"/>
      <w:lang w:val="en-AU"/>
    </w:rPr>
  </w:style>
  <w:style w:type="paragraph" w:styleId="BodyText">
    <w:name w:val="Body Text"/>
    <w:basedOn w:val="Normal"/>
    <w:semiHidden/>
    <w:rsid w:val="00FE0F67"/>
    <w:pPr>
      <w:tabs>
        <w:tab w:val="left" w:pos="-720"/>
      </w:tabs>
      <w:suppressAutoHyphens/>
      <w:spacing w:after="120"/>
      <w:ind w:left="851"/>
      <w:jc w:val="both"/>
    </w:pPr>
    <w:rPr>
      <w:spacing w:val="-2"/>
      <w:sz w:val="24"/>
    </w:rPr>
  </w:style>
  <w:style w:type="paragraph" w:styleId="BodyText2">
    <w:name w:val="Body Text 2"/>
    <w:basedOn w:val="Normal"/>
    <w:semiHidden/>
    <w:rsid w:val="00FE0F67"/>
    <w:pPr>
      <w:jc w:val="both"/>
    </w:pPr>
    <w:rPr>
      <w:sz w:val="24"/>
    </w:rPr>
  </w:style>
  <w:style w:type="paragraph" w:styleId="BodyText3">
    <w:name w:val="Body Text 3"/>
    <w:basedOn w:val="Normal"/>
    <w:semiHidden/>
    <w:rsid w:val="00FE0F67"/>
    <w:rPr>
      <w:rFonts w:ascii="HelveticaNeueCondensed" w:hAnsi="HelveticaNeueCondensed"/>
      <w:sz w:val="24"/>
      <w:lang w:val="en-AU"/>
    </w:rPr>
  </w:style>
  <w:style w:type="character" w:styleId="CommentReference">
    <w:name w:val="annotation reference"/>
    <w:basedOn w:val="DefaultParagraphFont"/>
    <w:semiHidden/>
    <w:rsid w:val="00FE0F67"/>
    <w:rPr>
      <w:sz w:val="16"/>
    </w:rPr>
  </w:style>
  <w:style w:type="paragraph" w:styleId="CommentText">
    <w:name w:val="annotation text"/>
    <w:basedOn w:val="Normal"/>
    <w:semiHidden/>
    <w:rsid w:val="00FE0F67"/>
  </w:style>
  <w:style w:type="paragraph" w:styleId="TOC2">
    <w:name w:val="toc 2"/>
    <w:basedOn w:val="Normal"/>
    <w:next w:val="Normal"/>
    <w:autoRedefine/>
    <w:semiHidden/>
    <w:rsid w:val="00FE0F67"/>
    <w:pPr>
      <w:tabs>
        <w:tab w:val="right" w:leader="dot" w:pos="9356"/>
      </w:tabs>
      <w:ind w:left="200"/>
    </w:pPr>
    <w:rPr>
      <w:rFonts w:ascii="Arial" w:hAnsi="Arial" w:cs="Arial"/>
      <w:noProof/>
    </w:rPr>
  </w:style>
  <w:style w:type="paragraph" w:styleId="TOC1">
    <w:name w:val="toc 1"/>
    <w:basedOn w:val="Normal"/>
    <w:next w:val="Normal"/>
    <w:autoRedefine/>
    <w:semiHidden/>
    <w:rsid w:val="00FE0F67"/>
    <w:pPr>
      <w:tabs>
        <w:tab w:val="right" w:leader="dot" w:pos="9356"/>
      </w:tabs>
    </w:pPr>
    <w:rPr>
      <w:rFonts w:ascii="Arial" w:hAnsi="Arial" w:cs="Arial"/>
      <w:noProof/>
    </w:rPr>
  </w:style>
  <w:style w:type="paragraph" w:styleId="TOC3">
    <w:name w:val="toc 3"/>
    <w:basedOn w:val="Normal"/>
    <w:next w:val="Normal"/>
    <w:autoRedefine/>
    <w:semiHidden/>
    <w:rsid w:val="00FE0F67"/>
    <w:pPr>
      <w:ind w:left="400"/>
    </w:pPr>
  </w:style>
  <w:style w:type="paragraph" w:styleId="TOC4">
    <w:name w:val="toc 4"/>
    <w:basedOn w:val="Normal"/>
    <w:next w:val="Normal"/>
    <w:autoRedefine/>
    <w:semiHidden/>
    <w:rsid w:val="00FE0F67"/>
    <w:pPr>
      <w:ind w:left="600"/>
    </w:pPr>
  </w:style>
  <w:style w:type="paragraph" w:styleId="TOC5">
    <w:name w:val="toc 5"/>
    <w:basedOn w:val="Normal"/>
    <w:next w:val="Normal"/>
    <w:autoRedefine/>
    <w:semiHidden/>
    <w:rsid w:val="00FE0F67"/>
    <w:pPr>
      <w:ind w:left="800"/>
    </w:pPr>
  </w:style>
  <w:style w:type="paragraph" w:styleId="TOC6">
    <w:name w:val="toc 6"/>
    <w:basedOn w:val="Normal"/>
    <w:next w:val="Normal"/>
    <w:autoRedefine/>
    <w:semiHidden/>
    <w:rsid w:val="00FE0F67"/>
    <w:pPr>
      <w:ind w:left="1000"/>
    </w:pPr>
  </w:style>
  <w:style w:type="paragraph" w:styleId="TOC7">
    <w:name w:val="toc 7"/>
    <w:basedOn w:val="Normal"/>
    <w:next w:val="Normal"/>
    <w:autoRedefine/>
    <w:semiHidden/>
    <w:rsid w:val="00FE0F67"/>
    <w:pPr>
      <w:ind w:left="1200"/>
    </w:pPr>
  </w:style>
  <w:style w:type="paragraph" w:styleId="TOC8">
    <w:name w:val="toc 8"/>
    <w:basedOn w:val="Normal"/>
    <w:next w:val="Normal"/>
    <w:autoRedefine/>
    <w:semiHidden/>
    <w:rsid w:val="00FE0F67"/>
    <w:pPr>
      <w:ind w:left="1400"/>
    </w:pPr>
  </w:style>
  <w:style w:type="paragraph" w:styleId="TOC9">
    <w:name w:val="toc 9"/>
    <w:basedOn w:val="Normal"/>
    <w:next w:val="Normal"/>
    <w:autoRedefine/>
    <w:semiHidden/>
    <w:rsid w:val="00FE0F67"/>
    <w:pPr>
      <w:ind w:left="1600"/>
    </w:pPr>
  </w:style>
  <w:style w:type="character" w:styleId="Hyperlink">
    <w:name w:val="Hyperlink"/>
    <w:basedOn w:val="DefaultParagraphFont"/>
    <w:semiHidden/>
    <w:rsid w:val="00FE0F67"/>
    <w:rPr>
      <w:color w:val="0000FF"/>
      <w:u w:val="single"/>
    </w:rPr>
  </w:style>
  <w:style w:type="paragraph" w:styleId="NormalWeb">
    <w:name w:val="Normal (Web)"/>
    <w:basedOn w:val="Normal"/>
    <w:semiHidden/>
    <w:rsid w:val="00FE0F67"/>
    <w:pPr>
      <w:spacing w:before="240" w:after="240"/>
    </w:pPr>
    <w:rPr>
      <w:rFonts w:ascii="Verdana" w:hAnsi="Verdana"/>
      <w:color w:val="000000"/>
      <w:sz w:val="19"/>
      <w:szCs w:val="19"/>
      <w:lang w:eastAsia="en-GB"/>
    </w:rPr>
  </w:style>
  <w:style w:type="paragraph" w:styleId="BalloonText">
    <w:name w:val="Balloon Text"/>
    <w:basedOn w:val="Normal"/>
    <w:semiHidden/>
    <w:rsid w:val="00FE0F67"/>
    <w:rPr>
      <w:rFonts w:ascii="Tahoma" w:hAnsi="Tahoma" w:cs="Tahoma"/>
      <w:sz w:val="16"/>
      <w:szCs w:val="16"/>
    </w:rPr>
  </w:style>
  <w:style w:type="character" w:customStyle="1" w:styleId="FooterChar">
    <w:name w:val="Footer Char"/>
    <w:basedOn w:val="DefaultParagraphFont"/>
    <w:link w:val="Footer"/>
    <w:uiPriority w:val="99"/>
    <w:rsid w:val="0024294E"/>
    <w:rPr>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57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0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oret\Application%20Data\Microsoft\Templates\Vodafone%20Ltd%20Lhead%20Colo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70F570E5FEA94DA13FC9F8347DC132" ma:contentTypeVersion="2" ma:contentTypeDescription="Create a new document." ma:contentTypeScope="" ma:versionID="fcca7545e39305c6b9501082ea8415f3">
  <xsd:schema xmlns:xsd="http://www.w3.org/2001/XMLSchema" xmlns:xs="http://www.w3.org/2001/XMLSchema" xmlns:p="http://schemas.microsoft.com/office/2006/metadata/properties" xmlns:ns2="7292f543-93aa-49ab-9c94-beff33a19dcc" targetNamespace="http://schemas.microsoft.com/office/2006/metadata/properties" ma:root="true" ma:fieldsID="1b5bf804dc467978d7656cd09f2d72ba" ns2:_="">
    <xsd:import namespace="7292f543-93aa-49ab-9c94-beff33a19dc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2f543-93aa-49ab-9c94-beff33a19dc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E6E81-F270-46A6-95BD-35BD05F721C5}">
  <ds:schemaRefs>
    <ds:schemaRef ds:uri="http://schemas.microsoft.com/office/2006/metadata/longProperties"/>
  </ds:schemaRefs>
</ds:datastoreItem>
</file>

<file path=customXml/itemProps2.xml><?xml version="1.0" encoding="utf-8"?>
<ds:datastoreItem xmlns:ds="http://schemas.openxmlformats.org/officeDocument/2006/customXml" ds:itemID="{06AE6E72-AE93-483C-9713-FAA249738484}">
  <ds:schemaRefs>
    <ds:schemaRef ds:uri="7292f543-93aa-49ab-9c94-beff33a19dc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8E268BDB-513F-46A8-8094-F50DFD17B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2f543-93aa-49ab-9c94-beff33a19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BA01B7-438F-4045-B6A4-49806BA9CB08}">
  <ds:schemaRefs>
    <ds:schemaRef ds:uri="http://schemas.microsoft.com/sharepoint/v3/contenttype/forms"/>
  </ds:schemaRefs>
</ds:datastoreItem>
</file>

<file path=customXml/itemProps5.xml><?xml version="1.0" encoding="utf-8"?>
<ds:datastoreItem xmlns:ds="http://schemas.openxmlformats.org/officeDocument/2006/customXml" ds:itemID="{0BA86747-AE23-45B0-9179-E5520B2EA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Vodafone Ltd Lhead Colour.dot</Template>
  <TotalTime>0</TotalTime>
  <Pages>5</Pages>
  <Words>2216</Words>
  <Characters>12633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Vodafone Limited</Company>
  <LinksUpToDate>false</LinksUpToDate>
  <CharactersWithSpaces>14820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Gore</dc:creator>
  <cp:keywords/>
  <cp:lastModifiedBy>Megan Moore</cp:lastModifiedBy>
  <cp:revision>3</cp:revision>
  <cp:lastPrinted>2018-09-07T14:42:00Z</cp:lastPrinted>
  <dcterms:created xsi:type="dcterms:W3CDTF">2019-05-17T09:24:00Z</dcterms:created>
  <dcterms:modified xsi:type="dcterms:W3CDTF">2020-03-13T15:02:00Z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0x0101008770F570E5FEA94DA13FC9F8347DC132</vt:lpwstr>
  </property>
  <property fmtid="{D5CDD505-2E9C-101B-9397-08002B2CF9AE}" pid="4" name="MSIP_Label_7b4e19c9-f8a8-4ad8-b8a2-de758f629b82_Enabled">
    <vt:lpwstr>True</vt:lpwstr>
  </property>
  <property fmtid="{D5CDD505-2E9C-101B-9397-08002B2CF9AE}" pid="5" name="MSIP_Label_7b4e19c9-f8a8-4ad8-b8a2-de758f629b82_SiteId">
    <vt:lpwstr>85ff012d-0598-4213-8554-2eb62b238f2f</vt:lpwstr>
  </property>
  <property fmtid="{D5CDD505-2E9C-101B-9397-08002B2CF9AE}" pid="6" name="MSIP_Label_7b4e19c9-f8a8-4ad8-b8a2-de758f629b82_Ref">
    <vt:lpwstr>https://api.informationprotection.azure.com/api/85ff012d-0598-4213-8554-2eb62b238f2f</vt:lpwstr>
  </property>
  <property fmtid="{D5CDD505-2E9C-101B-9397-08002B2CF9AE}" pid="7" name="MSIP_Label_7b4e19c9-f8a8-4ad8-b8a2-de758f629b82_Owner">
    <vt:lpwstr>eamon.hansberry@ctil.co.uk</vt:lpwstr>
  </property>
  <property fmtid="{D5CDD505-2E9C-101B-9397-08002B2CF9AE}" pid="8" name="MSIP_Label_7b4e19c9-f8a8-4ad8-b8a2-de758f629b82_SetDate">
    <vt:lpwstr>2018-09-07T15:40:46.5511530+01:00</vt:lpwstr>
  </property>
  <property fmtid="{D5CDD505-2E9C-101B-9397-08002B2CF9AE}" pid="9" name="MSIP_Label_7b4e19c9-f8a8-4ad8-b8a2-de758f629b82_Name">
    <vt:lpwstr>Green</vt:lpwstr>
  </property>
  <property fmtid="{D5CDD505-2E9C-101B-9397-08002B2CF9AE}" pid="10" name="MSIP_Label_7b4e19c9-f8a8-4ad8-b8a2-de758f629b82_Application">
    <vt:lpwstr>Microsoft Azure Information Protection</vt:lpwstr>
  </property>
  <property fmtid="{D5CDD505-2E9C-101B-9397-08002B2CF9AE}" pid="11" name="MSIP_Label_7b4e19c9-f8a8-4ad8-b8a2-de758f629b82_Extended_MSFT_Method">
    <vt:lpwstr>Manual</vt:lpwstr>
  </property>
  <property fmtid="{D5CDD505-2E9C-101B-9397-08002B2CF9AE}" pid="12" name="Sensitivity">
    <vt:lpwstr>Green</vt:lpwstr>
  </property>
</Properties>
</file>