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5E65" w14:textId="77777777" w:rsidR="002C1954" w:rsidRPr="007422A4" w:rsidRDefault="0079238C" w:rsidP="007422A4">
      <w:pPr>
        <w:spacing w:after="0" w:line="240" w:lineRule="auto"/>
        <w:jc w:val="center"/>
        <w:rPr>
          <w:b/>
        </w:rPr>
      </w:pPr>
      <w:r>
        <w:rPr>
          <w:b/>
        </w:rPr>
        <w:t xml:space="preserve">Camden </w:t>
      </w:r>
      <w:r w:rsidR="002C1954" w:rsidRPr="007422A4">
        <w:rPr>
          <w:b/>
        </w:rPr>
        <w:t>Town Hall hoardings – design proposal</w:t>
      </w:r>
      <w:r w:rsidR="00533D9C">
        <w:rPr>
          <w:b/>
        </w:rPr>
        <w:t xml:space="preserve"> for advertising agency</w:t>
      </w:r>
    </w:p>
    <w:p w14:paraId="24C9FB32" w14:textId="77777777" w:rsidR="00A8419C" w:rsidRDefault="00A8419C" w:rsidP="007422A4">
      <w:pPr>
        <w:spacing w:after="0" w:line="240" w:lineRule="auto"/>
        <w:rPr>
          <w:b/>
        </w:rPr>
      </w:pPr>
    </w:p>
    <w:p w14:paraId="73B670F9" w14:textId="77777777" w:rsidR="001B4DE8" w:rsidRPr="007422A4" w:rsidRDefault="001B4DE8" w:rsidP="007422A4">
      <w:pPr>
        <w:spacing w:after="0" w:line="240" w:lineRule="auto"/>
        <w:rPr>
          <w:b/>
        </w:rPr>
      </w:pPr>
      <w:r w:rsidRPr="007422A4">
        <w:rPr>
          <w:b/>
        </w:rPr>
        <w:t>Introduction</w:t>
      </w:r>
    </w:p>
    <w:p w14:paraId="3918F48F" w14:textId="77777777" w:rsidR="007422A4" w:rsidRPr="007422A4" w:rsidRDefault="007422A4" w:rsidP="007422A4">
      <w:pPr>
        <w:spacing w:after="0" w:line="240" w:lineRule="auto"/>
      </w:pPr>
    </w:p>
    <w:p w14:paraId="0D6AE9FE" w14:textId="17CBC3AB" w:rsidR="00EA0158" w:rsidRPr="007422A4" w:rsidRDefault="00EA0158" w:rsidP="007422A4">
      <w:pPr>
        <w:pStyle w:val="NormalWeb"/>
        <w:spacing w:after="0"/>
        <w:rPr>
          <w:rFonts w:asciiTheme="minorHAnsi" w:hAnsiTheme="minorHAnsi" w:cs="Arial"/>
          <w:color w:val="0B0C0C"/>
          <w:sz w:val="22"/>
          <w:szCs w:val="22"/>
        </w:rPr>
      </w:pPr>
      <w:r w:rsidRPr="007422A4">
        <w:rPr>
          <w:rFonts w:asciiTheme="minorHAnsi" w:hAnsiTheme="minorHAnsi" w:cs="Arial"/>
          <w:color w:val="0B0C0C"/>
          <w:sz w:val="22"/>
          <w:szCs w:val="22"/>
        </w:rPr>
        <w:t xml:space="preserve">Camden Town Hall is hugely important to us. The Grade II listed building houses the Mayor’s Office, Council Chamber, Committee Rooms and Councillors’ offices, together with support services for Councillors and some </w:t>
      </w:r>
      <w:r w:rsidR="00021EC1">
        <w:rPr>
          <w:rFonts w:asciiTheme="minorHAnsi" w:hAnsiTheme="minorHAnsi" w:cs="Arial"/>
          <w:color w:val="0B0C0C"/>
          <w:sz w:val="22"/>
          <w:szCs w:val="22"/>
        </w:rPr>
        <w:t xml:space="preserve">popular </w:t>
      </w:r>
      <w:r w:rsidRPr="007422A4">
        <w:rPr>
          <w:rFonts w:asciiTheme="minorHAnsi" w:hAnsiTheme="minorHAnsi" w:cs="Arial"/>
          <w:color w:val="0B0C0C"/>
          <w:sz w:val="22"/>
          <w:szCs w:val="22"/>
        </w:rPr>
        <w:t xml:space="preserve">public services, including </w:t>
      </w:r>
      <w:r w:rsidR="00021EC1">
        <w:rPr>
          <w:rFonts w:asciiTheme="minorHAnsi" w:hAnsiTheme="minorHAnsi" w:cs="Arial"/>
          <w:color w:val="0B0C0C"/>
          <w:sz w:val="22"/>
          <w:szCs w:val="22"/>
        </w:rPr>
        <w:t xml:space="preserve">weddings, </w:t>
      </w:r>
      <w:r w:rsidRPr="007422A4">
        <w:rPr>
          <w:rFonts w:asciiTheme="minorHAnsi" w:hAnsiTheme="minorHAnsi" w:cs="Arial"/>
          <w:color w:val="0B0C0C"/>
          <w:sz w:val="22"/>
          <w:szCs w:val="22"/>
        </w:rPr>
        <w:t>registrars</w:t>
      </w:r>
      <w:r w:rsidR="00021EC1">
        <w:rPr>
          <w:rFonts w:asciiTheme="minorHAnsi" w:hAnsiTheme="minorHAnsi" w:cs="Arial"/>
          <w:color w:val="0B0C0C"/>
          <w:sz w:val="22"/>
          <w:szCs w:val="22"/>
        </w:rPr>
        <w:t>,</w:t>
      </w:r>
      <w:r w:rsidRPr="007422A4">
        <w:rPr>
          <w:rFonts w:asciiTheme="minorHAnsi" w:hAnsiTheme="minorHAnsi" w:cs="Arial"/>
          <w:color w:val="0B0C0C"/>
          <w:sz w:val="22"/>
          <w:szCs w:val="22"/>
        </w:rPr>
        <w:t xml:space="preserve"> and </w:t>
      </w:r>
      <w:r w:rsidR="00021EC1">
        <w:rPr>
          <w:rFonts w:asciiTheme="minorHAnsi" w:hAnsiTheme="minorHAnsi" w:cs="Arial"/>
          <w:color w:val="0B0C0C"/>
          <w:sz w:val="22"/>
          <w:szCs w:val="22"/>
        </w:rPr>
        <w:t>democratic</w:t>
      </w:r>
      <w:r w:rsidR="00021EC1" w:rsidRPr="007422A4">
        <w:rPr>
          <w:rFonts w:asciiTheme="minorHAnsi" w:hAnsiTheme="minorHAnsi" w:cs="Arial"/>
          <w:color w:val="0B0C0C"/>
          <w:sz w:val="22"/>
          <w:szCs w:val="22"/>
        </w:rPr>
        <w:t xml:space="preserve"> </w:t>
      </w:r>
      <w:r w:rsidRPr="007422A4">
        <w:rPr>
          <w:rFonts w:asciiTheme="minorHAnsi" w:hAnsiTheme="minorHAnsi" w:cs="Arial"/>
          <w:color w:val="0B0C0C"/>
          <w:sz w:val="22"/>
          <w:szCs w:val="22"/>
        </w:rPr>
        <w:t xml:space="preserve">services. </w:t>
      </w:r>
    </w:p>
    <w:p w14:paraId="599F7928" w14:textId="77777777" w:rsidR="00EA0158" w:rsidRPr="007422A4" w:rsidRDefault="00EA0158" w:rsidP="007422A4">
      <w:pPr>
        <w:pStyle w:val="NormalWeb"/>
        <w:spacing w:after="0"/>
        <w:rPr>
          <w:rFonts w:asciiTheme="minorHAnsi" w:hAnsiTheme="minorHAnsi" w:cs="Arial"/>
          <w:color w:val="0B0C0C"/>
          <w:sz w:val="22"/>
          <w:szCs w:val="22"/>
        </w:rPr>
      </w:pPr>
    </w:p>
    <w:p w14:paraId="55F7E319" w14:textId="7F1E30AA" w:rsidR="00EA0158" w:rsidRPr="007422A4" w:rsidRDefault="00EA0158" w:rsidP="007422A4">
      <w:pPr>
        <w:pStyle w:val="NormalWeb"/>
        <w:spacing w:after="0"/>
        <w:rPr>
          <w:rFonts w:asciiTheme="minorHAnsi" w:hAnsiTheme="minorHAnsi" w:cs="Arial"/>
          <w:color w:val="0B0C0C"/>
          <w:sz w:val="22"/>
          <w:szCs w:val="22"/>
        </w:rPr>
      </w:pPr>
      <w:r w:rsidRPr="007422A4">
        <w:rPr>
          <w:rFonts w:asciiTheme="minorHAnsi" w:hAnsiTheme="minorHAnsi" w:cs="Arial"/>
          <w:color w:val="0B0C0C"/>
          <w:sz w:val="22"/>
          <w:szCs w:val="22"/>
        </w:rPr>
        <w:t xml:space="preserve">In August 2018, the Town Hall closed </w:t>
      </w:r>
      <w:r w:rsidR="00021EC1">
        <w:rPr>
          <w:rFonts w:asciiTheme="minorHAnsi" w:hAnsiTheme="minorHAnsi" w:cs="Arial"/>
          <w:color w:val="0B0C0C"/>
          <w:sz w:val="22"/>
          <w:szCs w:val="22"/>
        </w:rPr>
        <w:t>in preparation for</w:t>
      </w:r>
      <w:r w:rsidRPr="007422A4">
        <w:rPr>
          <w:rFonts w:asciiTheme="minorHAnsi" w:hAnsiTheme="minorHAnsi" w:cs="Arial"/>
          <w:color w:val="0B0C0C"/>
          <w:sz w:val="22"/>
          <w:szCs w:val="22"/>
        </w:rPr>
        <w:t xml:space="preserve"> a major refit, improve its sustainability and environmental performance, reduce long-term running costs and transform the way we use some of the space. </w:t>
      </w:r>
    </w:p>
    <w:p w14:paraId="21D021AE" w14:textId="77777777" w:rsidR="00EA0158" w:rsidRPr="007422A4" w:rsidRDefault="00EA0158" w:rsidP="007422A4">
      <w:pPr>
        <w:pStyle w:val="NormalWeb"/>
        <w:spacing w:after="0"/>
        <w:rPr>
          <w:rFonts w:asciiTheme="minorHAnsi" w:hAnsiTheme="minorHAnsi" w:cs="Arial"/>
          <w:color w:val="0B0C0C"/>
          <w:sz w:val="22"/>
          <w:szCs w:val="22"/>
        </w:rPr>
      </w:pPr>
    </w:p>
    <w:p w14:paraId="48A8E3C1" w14:textId="13657539" w:rsidR="0018115C" w:rsidRDefault="002C1954" w:rsidP="007422A4">
      <w:pPr>
        <w:spacing w:after="0" w:line="240" w:lineRule="auto"/>
      </w:pPr>
      <w:r w:rsidRPr="007422A4">
        <w:t xml:space="preserve">In </w:t>
      </w:r>
      <w:r w:rsidR="00021EC1">
        <w:t>February</w:t>
      </w:r>
      <w:r w:rsidR="00021EC1" w:rsidRPr="007422A4">
        <w:t xml:space="preserve"> </w:t>
      </w:r>
      <w:r w:rsidRPr="007422A4">
        <w:t>2020,</w:t>
      </w:r>
      <w:r w:rsidR="00F35067">
        <w:t xml:space="preserve"> we will be putting hoardings up on the Town Hall to protect the building before construction starts. This will also include a wrap </w:t>
      </w:r>
      <w:r w:rsidR="00021EC1">
        <w:t xml:space="preserve">over </w:t>
      </w:r>
      <w:r w:rsidR="00F35067">
        <w:t>around the entire building</w:t>
      </w:r>
      <w:r w:rsidR="00774B2C">
        <w:t xml:space="preserve"> which will be </w:t>
      </w:r>
      <w:r w:rsidR="00021EC1">
        <w:t xml:space="preserve">in place </w:t>
      </w:r>
      <w:r w:rsidR="00774B2C">
        <w:t>for nearly two years.</w:t>
      </w:r>
    </w:p>
    <w:p w14:paraId="12365143" w14:textId="77777777" w:rsidR="00F35067" w:rsidRDefault="00F35067" w:rsidP="007422A4">
      <w:pPr>
        <w:spacing w:after="0" w:line="240" w:lineRule="auto"/>
      </w:pPr>
    </w:p>
    <w:p w14:paraId="48D82B44" w14:textId="77777777" w:rsidR="00F35067" w:rsidRDefault="00774B2C" w:rsidP="007422A4">
      <w:pPr>
        <w:spacing w:after="0" w:line="240" w:lineRule="auto"/>
        <w:rPr>
          <w:b/>
        </w:rPr>
      </w:pPr>
      <w:r>
        <w:rPr>
          <w:b/>
        </w:rPr>
        <w:t>An opportunity to advertise on the wrap</w:t>
      </w:r>
    </w:p>
    <w:p w14:paraId="2800A4D3" w14:textId="77777777" w:rsidR="00774B2C" w:rsidRDefault="00774B2C" w:rsidP="007422A4">
      <w:pPr>
        <w:spacing w:after="0" w:line="240" w:lineRule="auto"/>
        <w:rPr>
          <w:b/>
        </w:rPr>
      </w:pPr>
    </w:p>
    <w:p w14:paraId="3BBFF351" w14:textId="77777777" w:rsidR="00F35067" w:rsidRDefault="00774B2C" w:rsidP="007422A4">
      <w:pPr>
        <w:spacing w:after="0" w:line="240" w:lineRule="auto"/>
      </w:pPr>
      <w:r>
        <w:rPr>
          <w:sz w:val="23"/>
          <w:szCs w:val="23"/>
        </w:rPr>
        <w:t>As part of our Medium-Term Financial Strategy savings programme, Camden Council will be undertaking more advertising activity throughout the Borough to generate income. With the Town Hall specifically, o</w:t>
      </w:r>
      <w:r w:rsidR="00F35067">
        <w:t xml:space="preserve">ur ambition is to secure a company/ies or brand/s to advertise on the wrap. This </w:t>
      </w:r>
      <w:r>
        <w:t xml:space="preserve">is a golden opportunity for any potential advertiser </w:t>
      </w:r>
      <w:r w:rsidR="005703D8">
        <w:t>because the Town Hall is situated on Euston Road - one of the most prominent areas in Central London</w:t>
      </w:r>
      <w:r>
        <w:t>.</w:t>
      </w:r>
    </w:p>
    <w:p w14:paraId="4DE63AE6" w14:textId="77777777" w:rsidR="0018115C" w:rsidRDefault="0018115C" w:rsidP="007422A4">
      <w:pPr>
        <w:spacing w:after="0" w:line="240" w:lineRule="auto"/>
      </w:pPr>
    </w:p>
    <w:p w14:paraId="146E668B" w14:textId="77777777" w:rsidR="0018115C" w:rsidRPr="00A034DA" w:rsidRDefault="00C31E72" w:rsidP="007422A4">
      <w:pPr>
        <w:spacing w:after="0" w:line="240" w:lineRule="auto"/>
        <w:rPr>
          <w:b/>
        </w:rPr>
      </w:pPr>
      <w:r>
        <w:rPr>
          <w:b/>
        </w:rPr>
        <w:t>How much space will be available for advertising?</w:t>
      </w:r>
    </w:p>
    <w:p w14:paraId="6A60A5EE" w14:textId="77777777" w:rsidR="0018115C" w:rsidRDefault="0018115C" w:rsidP="007422A4">
      <w:pPr>
        <w:spacing w:after="0" w:line="240" w:lineRule="auto"/>
      </w:pPr>
    </w:p>
    <w:p w14:paraId="228A26B5" w14:textId="05F2291B" w:rsidR="00EF2D42" w:rsidRDefault="00021EC1" w:rsidP="007422A4">
      <w:pPr>
        <w:spacing w:after="0" w:line="240" w:lineRule="auto"/>
      </w:pPr>
      <w:r w:rsidRPr="00774ECA">
        <w:t>T</w:t>
      </w:r>
      <w:r w:rsidR="00774B2C" w:rsidRPr="00774ECA">
        <w:t xml:space="preserve">he wrap will cover </w:t>
      </w:r>
      <w:r w:rsidRPr="00774ECA">
        <w:t xml:space="preserve">all facades and details of the scaffold </w:t>
      </w:r>
      <w:r w:rsidR="00774B2C" w:rsidRPr="00774ECA">
        <w:t>but i</w:t>
      </w:r>
      <w:r w:rsidR="0018115C" w:rsidRPr="00774ECA">
        <w:t>t’s likely that an</w:t>
      </w:r>
      <w:r w:rsidR="00774B2C" w:rsidRPr="00774ECA">
        <w:t>y potential advertiser will</w:t>
      </w:r>
      <w:r w:rsidR="0018115C" w:rsidRPr="00774ECA">
        <w:t xml:space="preserve"> </w:t>
      </w:r>
      <w:r w:rsidRPr="00774ECA">
        <w:t xml:space="preserve">mainly </w:t>
      </w:r>
      <w:r w:rsidR="0018115C" w:rsidRPr="00774ECA">
        <w:t xml:space="preserve">want to use the wrap space on the Euston Road </w:t>
      </w:r>
      <w:r w:rsidR="00774B2C" w:rsidRPr="00774ECA">
        <w:t>(</w:t>
      </w:r>
      <w:r w:rsidRPr="00774ECA">
        <w:t>appox</w:t>
      </w:r>
      <w:r w:rsidR="003C37DB" w:rsidRPr="00774ECA">
        <w:t>.</w:t>
      </w:r>
      <w:r w:rsidRPr="00774ECA">
        <w:t xml:space="preserve"> </w:t>
      </w:r>
      <w:r w:rsidR="003C37DB" w:rsidRPr="00774ECA">
        <w:t>200 square metres</w:t>
      </w:r>
      <w:r w:rsidR="00774B2C" w:rsidRPr="00774ECA">
        <w:t xml:space="preserve">) </w:t>
      </w:r>
      <w:r w:rsidR="0018115C" w:rsidRPr="00774ECA">
        <w:t xml:space="preserve">and Judd Street </w:t>
      </w:r>
      <w:r w:rsidR="00774B2C" w:rsidRPr="00774ECA">
        <w:t>(</w:t>
      </w:r>
      <w:r w:rsidRPr="00774ECA">
        <w:t>appox</w:t>
      </w:r>
      <w:r w:rsidR="003C37DB" w:rsidRPr="00774ECA">
        <w:t>. 100 square metres</w:t>
      </w:r>
      <w:r w:rsidR="00774B2C" w:rsidRPr="00774ECA">
        <w:t xml:space="preserve">) </w:t>
      </w:r>
      <w:r w:rsidR="0018115C" w:rsidRPr="00774ECA">
        <w:t>sides of the building because they are the most prominent and have the highest footfall.</w:t>
      </w:r>
      <w:r w:rsidR="003C7B12" w:rsidRPr="00774ECA">
        <w:t xml:space="preserve"> However, only 10</w:t>
      </w:r>
      <w:r w:rsidR="003C37DB" w:rsidRPr="00774ECA">
        <w:t xml:space="preserve">% of each side of the building </w:t>
      </w:r>
      <w:r w:rsidR="003C7B12" w:rsidRPr="00774ECA">
        <w:t>can be taken up by advertising</w:t>
      </w:r>
      <w:r w:rsidRPr="00774ECA">
        <w:t xml:space="preserve"> under planning guidance</w:t>
      </w:r>
      <w:r w:rsidR="003C7B12" w:rsidRPr="00774ECA">
        <w:t>.</w:t>
      </w:r>
    </w:p>
    <w:p w14:paraId="6B9FC43B" w14:textId="77777777" w:rsidR="00774ECA" w:rsidRPr="00774ECA" w:rsidRDefault="00774ECA" w:rsidP="007422A4">
      <w:pPr>
        <w:spacing w:after="0" w:line="240" w:lineRule="auto"/>
      </w:pPr>
    </w:p>
    <w:p w14:paraId="65F46CA7" w14:textId="77777777" w:rsidR="003C7B12" w:rsidRPr="00A034DA" w:rsidRDefault="003C7B12" w:rsidP="007422A4">
      <w:pPr>
        <w:spacing w:after="0" w:line="240" w:lineRule="auto"/>
        <w:rPr>
          <w:b/>
        </w:rPr>
      </w:pPr>
      <w:r w:rsidRPr="00774ECA">
        <w:rPr>
          <w:b/>
        </w:rPr>
        <w:t>How long can the space be used for advertising?</w:t>
      </w:r>
    </w:p>
    <w:p w14:paraId="6CF91F94" w14:textId="77777777" w:rsidR="003C7B12" w:rsidRDefault="003C7B12" w:rsidP="007422A4">
      <w:pPr>
        <w:spacing w:after="0" w:line="240" w:lineRule="auto"/>
      </w:pPr>
    </w:p>
    <w:p w14:paraId="2C3D5399" w14:textId="5F6D650D" w:rsidR="003C7B12" w:rsidRPr="007422A4" w:rsidRDefault="003C7B12" w:rsidP="007422A4">
      <w:pPr>
        <w:spacing w:after="0" w:line="240" w:lineRule="auto"/>
      </w:pPr>
      <w:r>
        <w:t xml:space="preserve">The wrap will be up for about </w:t>
      </w:r>
      <w:r w:rsidR="00A034DA">
        <w:t>two years so the space can either be secured by one company/brand for the duration of the project or we could look to secure new client</w:t>
      </w:r>
      <w:r w:rsidR="003C37DB">
        <w:t>s</w:t>
      </w:r>
      <w:r w:rsidR="00A034DA">
        <w:t xml:space="preserve"> </w:t>
      </w:r>
      <w:r w:rsidR="003C37DB">
        <w:t>more frequently</w:t>
      </w:r>
      <w:r w:rsidR="00A034DA">
        <w:t>. Due to planning restrictions and the time it will take to secure it, our strong preference is to secure one company/brand for the duration of the project</w:t>
      </w:r>
      <w:r w:rsidR="005240B9">
        <w:t>. They could then look to update the space at least once during the contract to reflect new brand/company priorities</w:t>
      </w:r>
      <w:r w:rsidR="00A034DA">
        <w:t xml:space="preserve">. </w:t>
      </w:r>
    </w:p>
    <w:p w14:paraId="47BCDE89" w14:textId="77777777" w:rsidR="00EA0158" w:rsidRPr="007422A4" w:rsidRDefault="00EA0158" w:rsidP="007422A4">
      <w:pPr>
        <w:spacing w:after="0" w:line="240" w:lineRule="auto"/>
        <w:contextualSpacing/>
        <w:rPr>
          <w:rFonts w:cs="Arial"/>
          <w:color w:val="000000" w:themeColor="text1"/>
        </w:rPr>
      </w:pPr>
    </w:p>
    <w:p w14:paraId="33B21253" w14:textId="77777777" w:rsidR="00EA0158" w:rsidRDefault="00A034DA" w:rsidP="007422A4">
      <w:pPr>
        <w:spacing w:after="0" w:line="240" w:lineRule="auto"/>
        <w:contextualSpacing/>
        <w:rPr>
          <w:rFonts w:cs="Arial"/>
          <w:b/>
          <w:color w:val="000000" w:themeColor="text1"/>
        </w:rPr>
      </w:pPr>
      <w:r>
        <w:rPr>
          <w:rFonts w:cs="Arial"/>
          <w:b/>
          <w:color w:val="000000" w:themeColor="text1"/>
        </w:rPr>
        <w:t>Advertising requirements:</w:t>
      </w:r>
    </w:p>
    <w:p w14:paraId="5175CAD9" w14:textId="77777777" w:rsidR="00A034DA" w:rsidRDefault="00A034DA" w:rsidP="007422A4">
      <w:pPr>
        <w:spacing w:after="0" w:line="240" w:lineRule="auto"/>
        <w:contextualSpacing/>
        <w:rPr>
          <w:rFonts w:cs="Arial"/>
          <w:b/>
          <w:color w:val="000000" w:themeColor="text1"/>
        </w:rPr>
      </w:pPr>
    </w:p>
    <w:p w14:paraId="2EF3D8B9" w14:textId="77777777" w:rsidR="00A034DA" w:rsidRPr="00A034DA" w:rsidRDefault="00A034DA" w:rsidP="00A034DA">
      <w:pPr>
        <w:pStyle w:val="ListParagraph"/>
        <w:numPr>
          <w:ilvl w:val="0"/>
          <w:numId w:val="31"/>
        </w:numPr>
        <w:contextualSpacing/>
        <w:rPr>
          <w:rFonts w:cs="Arial"/>
          <w:color w:val="000000" w:themeColor="text1"/>
        </w:rPr>
      </w:pPr>
      <w:r w:rsidRPr="00A034DA">
        <w:rPr>
          <w:rFonts w:cs="Arial"/>
          <w:color w:val="000000" w:themeColor="text1"/>
        </w:rPr>
        <w:t xml:space="preserve">Any potential advertiser must not contradict </w:t>
      </w:r>
      <w:r w:rsidR="00C31E72">
        <w:rPr>
          <w:rFonts w:cs="Arial"/>
          <w:color w:val="000000" w:themeColor="text1"/>
        </w:rPr>
        <w:t>the</w:t>
      </w:r>
      <w:r w:rsidRPr="00A034DA">
        <w:rPr>
          <w:rFonts w:cs="Arial"/>
          <w:color w:val="000000" w:themeColor="text1"/>
        </w:rPr>
        <w:t xml:space="preserve"> companies we work with on advertising as per our advertising guidance </w:t>
      </w:r>
    </w:p>
    <w:p w14:paraId="5BCE0EA4" w14:textId="77777777" w:rsidR="00A034DA" w:rsidRDefault="000C0EAE" w:rsidP="00A034DA">
      <w:pPr>
        <w:pStyle w:val="ListParagraph"/>
        <w:numPr>
          <w:ilvl w:val="0"/>
          <w:numId w:val="31"/>
        </w:numPr>
        <w:contextualSpacing/>
        <w:rPr>
          <w:rFonts w:cs="Arial"/>
          <w:color w:val="000000" w:themeColor="text1"/>
        </w:rPr>
      </w:pPr>
      <w:r>
        <w:rPr>
          <w:rFonts w:cs="Arial"/>
          <w:color w:val="000000" w:themeColor="text1"/>
        </w:rPr>
        <w:t xml:space="preserve">In addition to our advertising guidance, there is also a ban on </w:t>
      </w:r>
      <w:r w:rsidR="00477387">
        <w:rPr>
          <w:rFonts w:cs="Arial"/>
          <w:color w:val="000000" w:themeColor="text1"/>
        </w:rPr>
        <w:t>promoting the following:</w:t>
      </w:r>
    </w:p>
    <w:p w14:paraId="0B1496D4" w14:textId="77777777" w:rsidR="00477387" w:rsidRDefault="00477387" w:rsidP="00477387">
      <w:pPr>
        <w:pStyle w:val="ListParagraph"/>
        <w:numPr>
          <w:ilvl w:val="1"/>
          <w:numId w:val="31"/>
        </w:numPr>
        <w:contextualSpacing/>
      </w:pPr>
      <w:r>
        <w:t>J</w:t>
      </w:r>
      <w:r w:rsidR="000C0EAE" w:rsidRPr="00B13812">
        <w:t>unk food</w:t>
      </w:r>
    </w:p>
    <w:p w14:paraId="2FEAF00D" w14:textId="77777777" w:rsidR="00477387" w:rsidRDefault="00477387" w:rsidP="00477387">
      <w:pPr>
        <w:pStyle w:val="ListParagraph"/>
        <w:numPr>
          <w:ilvl w:val="1"/>
          <w:numId w:val="31"/>
        </w:numPr>
        <w:contextualSpacing/>
      </w:pPr>
      <w:r>
        <w:t>A</w:t>
      </w:r>
      <w:r w:rsidR="000C0EAE" w:rsidRPr="00B13812">
        <w:t>lcohol</w:t>
      </w:r>
    </w:p>
    <w:p w14:paraId="6307DC91" w14:textId="77777777" w:rsidR="00477387" w:rsidRDefault="00477387" w:rsidP="00477387">
      <w:pPr>
        <w:pStyle w:val="ListParagraph"/>
        <w:numPr>
          <w:ilvl w:val="1"/>
          <w:numId w:val="31"/>
        </w:numPr>
        <w:contextualSpacing/>
      </w:pPr>
      <w:r>
        <w:t>T</w:t>
      </w:r>
      <w:r w:rsidR="000C0EAE" w:rsidRPr="00B13812">
        <w:t>obacco/e-cigarettes</w:t>
      </w:r>
    </w:p>
    <w:p w14:paraId="3FA58935" w14:textId="77777777" w:rsidR="00477387" w:rsidRDefault="00477387" w:rsidP="00477387">
      <w:pPr>
        <w:pStyle w:val="ListParagraph"/>
        <w:numPr>
          <w:ilvl w:val="1"/>
          <w:numId w:val="31"/>
        </w:numPr>
        <w:contextualSpacing/>
      </w:pPr>
      <w:r>
        <w:t>D</w:t>
      </w:r>
      <w:r w:rsidR="000C0EAE" w:rsidRPr="00B13812">
        <w:t>iet pills/products that encourage people to aspire to a specific body shape</w:t>
      </w:r>
    </w:p>
    <w:p w14:paraId="766A0FA1" w14:textId="77777777" w:rsidR="005820BA" w:rsidRPr="005820BA" w:rsidRDefault="005820BA" w:rsidP="005820BA">
      <w:pPr>
        <w:pStyle w:val="ListParagraph"/>
        <w:numPr>
          <w:ilvl w:val="1"/>
          <w:numId w:val="31"/>
        </w:numPr>
        <w:shd w:val="clear" w:color="auto" w:fill="FFFFFF"/>
        <w:rPr>
          <w:rFonts w:eastAsia="Times New Roman"/>
          <w:color w:val="212121"/>
        </w:rPr>
      </w:pPr>
      <w:r w:rsidRPr="005820BA">
        <w:rPr>
          <w:rFonts w:eastAsia="Times New Roman"/>
          <w:bCs/>
          <w:color w:val="212121"/>
        </w:rPr>
        <w:lastRenderedPageBreak/>
        <w:t>Fossil fuels, products/companies that aren’t environmentally friendly and/or not contributing to the alleviation of the climate crisis</w:t>
      </w:r>
    </w:p>
    <w:p w14:paraId="6D0BE3D4" w14:textId="77777777" w:rsidR="000C0EAE" w:rsidRDefault="000C0EAE" w:rsidP="00477387">
      <w:pPr>
        <w:pStyle w:val="ListParagraph"/>
        <w:numPr>
          <w:ilvl w:val="1"/>
          <w:numId w:val="31"/>
        </w:numPr>
        <w:contextualSpacing/>
      </w:pPr>
      <w:r>
        <w:t>Companies that have a bad track</w:t>
      </w:r>
      <w:r w:rsidR="005240B9">
        <w:t xml:space="preserve"> record looking after their staff</w:t>
      </w:r>
      <w:r>
        <w:t xml:space="preserve"> </w:t>
      </w:r>
    </w:p>
    <w:p w14:paraId="7C3035B2" w14:textId="77777777" w:rsidR="000C0EAE" w:rsidRDefault="00477387" w:rsidP="000C0EAE">
      <w:pPr>
        <w:pStyle w:val="ListParagraph"/>
        <w:numPr>
          <w:ilvl w:val="1"/>
          <w:numId w:val="31"/>
        </w:numPr>
        <w:contextualSpacing/>
        <w:rPr>
          <w:rFonts w:cs="Arial"/>
          <w:color w:val="000000" w:themeColor="text1"/>
        </w:rPr>
      </w:pPr>
      <w:r>
        <w:rPr>
          <w:rFonts w:cs="Arial"/>
          <w:color w:val="000000" w:themeColor="text1"/>
        </w:rPr>
        <w:t>Companies that don’t actively encourage equality and diversity</w:t>
      </w:r>
    </w:p>
    <w:p w14:paraId="6088ED44" w14:textId="77777777" w:rsidR="00406F49" w:rsidRPr="00406F49" w:rsidRDefault="00406F49" w:rsidP="00406F49">
      <w:pPr>
        <w:pStyle w:val="ListParagraph"/>
        <w:numPr>
          <w:ilvl w:val="1"/>
          <w:numId w:val="31"/>
        </w:numPr>
        <w:contextualSpacing/>
      </w:pPr>
      <w:r>
        <w:t>D</w:t>
      </w:r>
      <w:r w:rsidRPr="00B13812">
        <w:t>igital advert that could pose a health and safety risk</w:t>
      </w:r>
    </w:p>
    <w:p w14:paraId="0003306F" w14:textId="77777777" w:rsidR="000C0EAE" w:rsidRPr="00A034DA" w:rsidRDefault="000C0EAE" w:rsidP="00A034DA">
      <w:pPr>
        <w:pStyle w:val="ListParagraph"/>
        <w:numPr>
          <w:ilvl w:val="0"/>
          <w:numId w:val="31"/>
        </w:numPr>
        <w:contextualSpacing/>
        <w:rPr>
          <w:rFonts w:cs="Arial"/>
          <w:color w:val="000000" w:themeColor="text1"/>
        </w:rPr>
      </w:pPr>
      <w:r>
        <w:rPr>
          <w:rFonts w:cs="Arial"/>
          <w:color w:val="000000" w:themeColor="text1"/>
        </w:rPr>
        <w:t>We (Camden Council) reserve the right to veto any potential advertiser that jars with our values and brand</w:t>
      </w:r>
    </w:p>
    <w:p w14:paraId="4050853B" w14:textId="36B6114E" w:rsidR="00361332" w:rsidRPr="00361332" w:rsidRDefault="00361332" w:rsidP="00361332">
      <w:pPr>
        <w:pStyle w:val="ListParagraph"/>
        <w:rPr>
          <w:rFonts w:asciiTheme="minorHAnsi" w:hAnsiTheme="minorHAnsi"/>
        </w:rPr>
      </w:pPr>
    </w:p>
    <w:p w14:paraId="54D39559" w14:textId="77777777" w:rsidR="007A2C18" w:rsidRDefault="007A2C18" w:rsidP="007A2C18">
      <w:bookmarkStart w:id="0" w:name="_GoBack"/>
      <w:bookmarkEnd w:id="0"/>
    </w:p>
    <w:p w14:paraId="43D0C81C" w14:textId="450C88E6" w:rsidR="00774ECA" w:rsidRPr="00886C44" w:rsidRDefault="00774ECA" w:rsidP="007A2C18">
      <w:pPr>
        <w:rPr>
          <w:rStyle w:val="Strong"/>
        </w:rPr>
      </w:pPr>
    </w:p>
    <w:sectPr w:rsidR="00774ECA" w:rsidRPr="00886C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BC5A" w14:textId="77777777" w:rsidR="00B07121" w:rsidRDefault="00B07121" w:rsidP="00013EB2">
      <w:pPr>
        <w:spacing w:after="0" w:line="240" w:lineRule="auto"/>
      </w:pPr>
      <w:r>
        <w:separator/>
      </w:r>
    </w:p>
  </w:endnote>
  <w:endnote w:type="continuationSeparator" w:id="0">
    <w:p w14:paraId="5E0FE2A1" w14:textId="77777777" w:rsidR="00B07121" w:rsidRDefault="00B07121" w:rsidP="0001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B5E6A" w14:textId="77777777" w:rsidR="00B07121" w:rsidRDefault="00B07121" w:rsidP="00013EB2">
      <w:pPr>
        <w:spacing w:after="0" w:line="240" w:lineRule="auto"/>
      </w:pPr>
      <w:r>
        <w:separator/>
      </w:r>
    </w:p>
  </w:footnote>
  <w:footnote w:type="continuationSeparator" w:id="0">
    <w:p w14:paraId="5363654B" w14:textId="77777777" w:rsidR="00B07121" w:rsidRDefault="00B07121" w:rsidP="00013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72F"/>
    <w:multiLevelType w:val="hybridMultilevel"/>
    <w:tmpl w:val="FB56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4B10"/>
    <w:multiLevelType w:val="hybridMultilevel"/>
    <w:tmpl w:val="C02C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C5174"/>
    <w:multiLevelType w:val="hybridMultilevel"/>
    <w:tmpl w:val="0856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974B5"/>
    <w:multiLevelType w:val="hybridMultilevel"/>
    <w:tmpl w:val="E9B43F98"/>
    <w:lvl w:ilvl="0" w:tplc="42E0141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935999"/>
    <w:multiLevelType w:val="hybridMultilevel"/>
    <w:tmpl w:val="2C983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6CB4"/>
    <w:multiLevelType w:val="hybridMultilevel"/>
    <w:tmpl w:val="6DFCF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4571D8"/>
    <w:multiLevelType w:val="hybridMultilevel"/>
    <w:tmpl w:val="92A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85E5F"/>
    <w:multiLevelType w:val="hybridMultilevel"/>
    <w:tmpl w:val="5DC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52310"/>
    <w:multiLevelType w:val="hybridMultilevel"/>
    <w:tmpl w:val="6D3C1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10575"/>
    <w:multiLevelType w:val="hybridMultilevel"/>
    <w:tmpl w:val="D0305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93071"/>
    <w:multiLevelType w:val="hybridMultilevel"/>
    <w:tmpl w:val="57BC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643BD"/>
    <w:multiLevelType w:val="hybridMultilevel"/>
    <w:tmpl w:val="B56E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02D93"/>
    <w:multiLevelType w:val="hybridMultilevel"/>
    <w:tmpl w:val="7BF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B7EA1"/>
    <w:multiLevelType w:val="hybridMultilevel"/>
    <w:tmpl w:val="7D06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1773F"/>
    <w:multiLevelType w:val="hybridMultilevel"/>
    <w:tmpl w:val="C522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975D5"/>
    <w:multiLevelType w:val="hybridMultilevel"/>
    <w:tmpl w:val="8092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4E3DDE"/>
    <w:multiLevelType w:val="hybridMultilevel"/>
    <w:tmpl w:val="577A7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3604B1"/>
    <w:multiLevelType w:val="hybridMultilevel"/>
    <w:tmpl w:val="D6EA6736"/>
    <w:lvl w:ilvl="0" w:tplc="09BCE7D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5E16E4"/>
    <w:multiLevelType w:val="hybridMultilevel"/>
    <w:tmpl w:val="EEAA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41671C"/>
    <w:multiLevelType w:val="hybridMultilevel"/>
    <w:tmpl w:val="38B86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175527"/>
    <w:multiLevelType w:val="hybridMultilevel"/>
    <w:tmpl w:val="EE5C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7124E"/>
    <w:multiLevelType w:val="hybridMultilevel"/>
    <w:tmpl w:val="F9C8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7236D"/>
    <w:multiLevelType w:val="hybridMultilevel"/>
    <w:tmpl w:val="9EB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0229F"/>
    <w:multiLevelType w:val="hybridMultilevel"/>
    <w:tmpl w:val="A780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2575D"/>
    <w:multiLevelType w:val="hybridMultilevel"/>
    <w:tmpl w:val="E8CC9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D0CFA"/>
    <w:multiLevelType w:val="hybridMultilevel"/>
    <w:tmpl w:val="FC1A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A734B"/>
    <w:multiLevelType w:val="hybridMultilevel"/>
    <w:tmpl w:val="B764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E4ADC"/>
    <w:multiLevelType w:val="hybridMultilevel"/>
    <w:tmpl w:val="2A8A6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66695"/>
    <w:multiLevelType w:val="hybridMultilevel"/>
    <w:tmpl w:val="F87EBEF8"/>
    <w:lvl w:ilvl="0" w:tplc="C67E73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8C0553"/>
    <w:multiLevelType w:val="hybridMultilevel"/>
    <w:tmpl w:val="7B3C4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77D5A"/>
    <w:multiLevelType w:val="hybridMultilevel"/>
    <w:tmpl w:val="902A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41270"/>
    <w:multiLevelType w:val="hybridMultilevel"/>
    <w:tmpl w:val="EDA4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43BA8"/>
    <w:multiLevelType w:val="hybridMultilevel"/>
    <w:tmpl w:val="D496F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3A0FF2"/>
    <w:multiLevelType w:val="hybridMultilevel"/>
    <w:tmpl w:val="ED3A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66032"/>
    <w:multiLevelType w:val="hybridMultilevel"/>
    <w:tmpl w:val="5FFE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07627"/>
    <w:multiLevelType w:val="hybridMultilevel"/>
    <w:tmpl w:val="4426B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9"/>
  </w:num>
  <w:num w:numId="3">
    <w:abstractNumId w:val="23"/>
  </w:num>
  <w:num w:numId="4">
    <w:abstractNumId w:val="6"/>
  </w:num>
  <w:num w:numId="5">
    <w:abstractNumId w:val="25"/>
  </w:num>
  <w:num w:numId="6">
    <w:abstractNumId w:val="12"/>
  </w:num>
  <w:num w:numId="7">
    <w:abstractNumId w:val="22"/>
  </w:num>
  <w:num w:numId="8">
    <w:abstractNumId w:val="24"/>
  </w:num>
  <w:num w:numId="9">
    <w:abstractNumId w:val="3"/>
  </w:num>
  <w:num w:numId="10">
    <w:abstractNumId w:val="35"/>
  </w:num>
  <w:num w:numId="11">
    <w:abstractNumId w:val="17"/>
  </w:num>
  <w:num w:numId="12">
    <w:abstractNumId w:val="14"/>
  </w:num>
  <w:num w:numId="13">
    <w:abstractNumId w:val="2"/>
  </w:num>
  <w:num w:numId="14">
    <w:abstractNumId w:val="11"/>
  </w:num>
  <w:num w:numId="15">
    <w:abstractNumId w:val="1"/>
  </w:num>
  <w:num w:numId="16">
    <w:abstractNumId w:val="7"/>
  </w:num>
  <w:num w:numId="17">
    <w:abstractNumId w:val="29"/>
  </w:num>
  <w:num w:numId="18">
    <w:abstractNumId w:val="20"/>
  </w:num>
  <w:num w:numId="19">
    <w:abstractNumId w:val="26"/>
  </w:num>
  <w:num w:numId="20">
    <w:abstractNumId w:val="19"/>
  </w:num>
  <w:num w:numId="21">
    <w:abstractNumId w:val="28"/>
  </w:num>
  <w:num w:numId="22">
    <w:abstractNumId w:val="32"/>
  </w:num>
  <w:num w:numId="23">
    <w:abstractNumId w:val="21"/>
  </w:num>
  <w:num w:numId="24">
    <w:abstractNumId w:val="33"/>
  </w:num>
  <w:num w:numId="25">
    <w:abstractNumId w:val="30"/>
  </w:num>
  <w:num w:numId="26">
    <w:abstractNumId w:val="0"/>
  </w:num>
  <w:num w:numId="27">
    <w:abstractNumId w:val="13"/>
  </w:num>
  <w:num w:numId="28">
    <w:abstractNumId w:val="31"/>
  </w:num>
  <w:num w:numId="29">
    <w:abstractNumId w:val="34"/>
  </w:num>
  <w:num w:numId="30">
    <w:abstractNumId w:val="15"/>
  </w:num>
  <w:num w:numId="31">
    <w:abstractNumId w:val="4"/>
  </w:num>
  <w:num w:numId="32">
    <w:abstractNumId w:val="18"/>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D2"/>
    <w:rsid w:val="000009D0"/>
    <w:rsid w:val="00013EB2"/>
    <w:rsid w:val="000200D7"/>
    <w:rsid w:val="00021EC1"/>
    <w:rsid w:val="0003037A"/>
    <w:rsid w:val="000540F1"/>
    <w:rsid w:val="000548F9"/>
    <w:rsid w:val="00062F42"/>
    <w:rsid w:val="000B16F0"/>
    <w:rsid w:val="000B19A2"/>
    <w:rsid w:val="000B34E2"/>
    <w:rsid w:val="000B4C4B"/>
    <w:rsid w:val="000C0EAE"/>
    <w:rsid w:val="000C1735"/>
    <w:rsid w:val="000D5171"/>
    <w:rsid w:val="000E0DD4"/>
    <w:rsid w:val="00120C4A"/>
    <w:rsid w:val="001268C1"/>
    <w:rsid w:val="00131052"/>
    <w:rsid w:val="00154CA1"/>
    <w:rsid w:val="00160DF7"/>
    <w:rsid w:val="0018115C"/>
    <w:rsid w:val="00195FDC"/>
    <w:rsid w:val="001B4DE8"/>
    <w:rsid w:val="001D30B1"/>
    <w:rsid w:val="00200205"/>
    <w:rsid w:val="00223064"/>
    <w:rsid w:val="002452BA"/>
    <w:rsid w:val="00256E84"/>
    <w:rsid w:val="002613B5"/>
    <w:rsid w:val="0027312F"/>
    <w:rsid w:val="002840B0"/>
    <w:rsid w:val="00290F33"/>
    <w:rsid w:val="00296397"/>
    <w:rsid w:val="002C1954"/>
    <w:rsid w:val="002C2798"/>
    <w:rsid w:val="002C2C71"/>
    <w:rsid w:val="002D4C92"/>
    <w:rsid w:val="002E3493"/>
    <w:rsid w:val="0030052C"/>
    <w:rsid w:val="00307C3D"/>
    <w:rsid w:val="003111A9"/>
    <w:rsid w:val="00316792"/>
    <w:rsid w:val="003447FA"/>
    <w:rsid w:val="00352322"/>
    <w:rsid w:val="00361332"/>
    <w:rsid w:val="00392475"/>
    <w:rsid w:val="0039769C"/>
    <w:rsid w:val="003A5EF0"/>
    <w:rsid w:val="003A7C0E"/>
    <w:rsid w:val="003B7691"/>
    <w:rsid w:val="003C1A96"/>
    <w:rsid w:val="003C37DB"/>
    <w:rsid w:val="003C7B12"/>
    <w:rsid w:val="00404A8C"/>
    <w:rsid w:val="00406F49"/>
    <w:rsid w:val="00413358"/>
    <w:rsid w:val="004311AD"/>
    <w:rsid w:val="004332E4"/>
    <w:rsid w:val="0043390C"/>
    <w:rsid w:val="00440501"/>
    <w:rsid w:val="00453815"/>
    <w:rsid w:val="0046364D"/>
    <w:rsid w:val="00464557"/>
    <w:rsid w:val="00467F0E"/>
    <w:rsid w:val="00477387"/>
    <w:rsid w:val="00477CEA"/>
    <w:rsid w:val="00480618"/>
    <w:rsid w:val="00486FE8"/>
    <w:rsid w:val="004A1D5F"/>
    <w:rsid w:val="004A3FFA"/>
    <w:rsid w:val="004A6D2E"/>
    <w:rsid w:val="004B450B"/>
    <w:rsid w:val="004C58E6"/>
    <w:rsid w:val="004C76C6"/>
    <w:rsid w:val="004F6325"/>
    <w:rsid w:val="00501638"/>
    <w:rsid w:val="00504F64"/>
    <w:rsid w:val="00506911"/>
    <w:rsid w:val="00510BC3"/>
    <w:rsid w:val="005150F2"/>
    <w:rsid w:val="005240B9"/>
    <w:rsid w:val="00533D9C"/>
    <w:rsid w:val="00544CCB"/>
    <w:rsid w:val="00547CD9"/>
    <w:rsid w:val="005703D8"/>
    <w:rsid w:val="00577037"/>
    <w:rsid w:val="00581C13"/>
    <w:rsid w:val="005820BA"/>
    <w:rsid w:val="00587478"/>
    <w:rsid w:val="00591CF0"/>
    <w:rsid w:val="005B713A"/>
    <w:rsid w:val="00613ADE"/>
    <w:rsid w:val="00615C4C"/>
    <w:rsid w:val="0061624D"/>
    <w:rsid w:val="00620177"/>
    <w:rsid w:val="006253AD"/>
    <w:rsid w:val="00630127"/>
    <w:rsid w:val="0065784B"/>
    <w:rsid w:val="006623B6"/>
    <w:rsid w:val="00671E82"/>
    <w:rsid w:val="006C4B3E"/>
    <w:rsid w:val="007025AC"/>
    <w:rsid w:val="007264F0"/>
    <w:rsid w:val="007422A4"/>
    <w:rsid w:val="00760E99"/>
    <w:rsid w:val="0076287F"/>
    <w:rsid w:val="007675A4"/>
    <w:rsid w:val="00774B2C"/>
    <w:rsid w:val="00774ECA"/>
    <w:rsid w:val="0079238C"/>
    <w:rsid w:val="007A0942"/>
    <w:rsid w:val="007A2C18"/>
    <w:rsid w:val="007C292C"/>
    <w:rsid w:val="007C52D1"/>
    <w:rsid w:val="007E7DF7"/>
    <w:rsid w:val="007F6F8E"/>
    <w:rsid w:val="00820AA7"/>
    <w:rsid w:val="00823646"/>
    <w:rsid w:val="0082728E"/>
    <w:rsid w:val="0085478A"/>
    <w:rsid w:val="00874E86"/>
    <w:rsid w:val="00886C44"/>
    <w:rsid w:val="008B7A8E"/>
    <w:rsid w:val="008C1DC3"/>
    <w:rsid w:val="008E1FFA"/>
    <w:rsid w:val="008E7ABB"/>
    <w:rsid w:val="00916E1B"/>
    <w:rsid w:val="00931522"/>
    <w:rsid w:val="00944C30"/>
    <w:rsid w:val="00954E0F"/>
    <w:rsid w:val="00955BC6"/>
    <w:rsid w:val="00956747"/>
    <w:rsid w:val="00966F93"/>
    <w:rsid w:val="0098795C"/>
    <w:rsid w:val="009A7D58"/>
    <w:rsid w:val="009B4F6F"/>
    <w:rsid w:val="009F2F64"/>
    <w:rsid w:val="009F45D2"/>
    <w:rsid w:val="00A034DA"/>
    <w:rsid w:val="00A158F1"/>
    <w:rsid w:val="00A20AA2"/>
    <w:rsid w:val="00A256EA"/>
    <w:rsid w:val="00A31F0A"/>
    <w:rsid w:val="00A53001"/>
    <w:rsid w:val="00A5319B"/>
    <w:rsid w:val="00A57DA9"/>
    <w:rsid w:val="00A8419C"/>
    <w:rsid w:val="00AE10C6"/>
    <w:rsid w:val="00AF5F19"/>
    <w:rsid w:val="00B07121"/>
    <w:rsid w:val="00B3650D"/>
    <w:rsid w:val="00B70203"/>
    <w:rsid w:val="00B7620C"/>
    <w:rsid w:val="00BA5DFC"/>
    <w:rsid w:val="00BA737A"/>
    <w:rsid w:val="00C019F1"/>
    <w:rsid w:val="00C31E72"/>
    <w:rsid w:val="00C45805"/>
    <w:rsid w:val="00C6184C"/>
    <w:rsid w:val="00C73320"/>
    <w:rsid w:val="00CF3632"/>
    <w:rsid w:val="00D209B9"/>
    <w:rsid w:val="00D33D01"/>
    <w:rsid w:val="00D521D8"/>
    <w:rsid w:val="00D70AFB"/>
    <w:rsid w:val="00D70B56"/>
    <w:rsid w:val="00DA28D4"/>
    <w:rsid w:val="00DA6AE6"/>
    <w:rsid w:val="00DC0D7A"/>
    <w:rsid w:val="00DC7A31"/>
    <w:rsid w:val="00DD2930"/>
    <w:rsid w:val="00DE2040"/>
    <w:rsid w:val="00DF5C1F"/>
    <w:rsid w:val="00E040C6"/>
    <w:rsid w:val="00E07622"/>
    <w:rsid w:val="00E07A98"/>
    <w:rsid w:val="00E106E1"/>
    <w:rsid w:val="00E47FB3"/>
    <w:rsid w:val="00E5361E"/>
    <w:rsid w:val="00EA0158"/>
    <w:rsid w:val="00EC0506"/>
    <w:rsid w:val="00ED18CB"/>
    <w:rsid w:val="00EF260F"/>
    <w:rsid w:val="00EF2D42"/>
    <w:rsid w:val="00F058B4"/>
    <w:rsid w:val="00F35067"/>
    <w:rsid w:val="00F405FC"/>
    <w:rsid w:val="00F955FD"/>
    <w:rsid w:val="00F96D7D"/>
    <w:rsid w:val="00FE1AFF"/>
    <w:rsid w:val="00FE6BF3"/>
    <w:rsid w:val="00FF490F"/>
    <w:rsid w:val="00FF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2D03AD"/>
  <w15:chartTrackingRefBased/>
  <w15:docId w15:val="{E55E76E5-6C36-4E51-9AEA-456F447F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45D2"/>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47CD9"/>
    <w:rPr>
      <w:sz w:val="16"/>
      <w:szCs w:val="16"/>
    </w:rPr>
  </w:style>
  <w:style w:type="paragraph" w:styleId="CommentText">
    <w:name w:val="annotation text"/>
    <w:basedOn w:val="Normal"/>
    <w:link w:val="CommentTextChar"/>
    <w:uiPriority w:val="99"/>
    <w:semiHidden/>
    <w:unhideWhenUsed/>
    <w:rsid w:val="00547CD9"/>
    <w:pPr>
      <w:spacing w:line="240" w:lineRule="auto"/>
    </w:pPr>
    <w:rPr>
      <w:sz w:val="20"/>
      <w:szCs w:val="20"/>
    </w:rPr>
  </w:style>
  <w:style w:type="character" w:customStyle="1" w:styleId="CommentTextChar">
    <w:name w:val="Comment Text Char"/>
    <w:basedOn w:val="DefaultParagraphFont"/>
    <w:link w:val="CommentText"/>
    <w:uiPriority w:val="99"/>
    <w:semiHidden/>
    <w:rsid w:val="00547CD9"/>
    <w:rPr>
      <w:sz w:val="20"/>
      <w:szCs w:val="20"/>
    </w:rPr>
  </w:style>
  <w:style w:type="paragraph" w:styleId="CommentSubject">
    <w:name w:val="annotation subject"/>
    <w:basedOn w:val="CommentText"/>
    <w:next w:val="CommentText"/>
    <w:link w:val="CommentSubjectChar"/>
    <w:uiPriority w:val="99"/>
    <w:semiHidden/>
    <w:unhideWhenUsed/>
    <w:rsid w:val="00547CD9"/>
    <w:rPr>
      <w:b/>
      <w:bCs/>
    </w:rPr>
  </w:style>
  <w:style w:type="character" w:customStyle="1" w:styleId="CommentSubjectChar">
    <w:name w:val="Comment Subject Char"/>
    <w:basedOn w:val="CommentTextChar"/>
    <w:link w:val="CommentSubject"/>
    <w:uiPriority w:val="99"/>
    <w:semiHidden/>
    <w:rsid w:val="00547CD9"/>
    <w:rPr>
      <w:b/>
      <w:bCs/>
      <w:sz w:val="20"/>
      <w:szCs w:val="20"/>
    </w:rPr>
  </w:style>
  <w:style w:type="paragraph" w:styleId="BalloonText">
    <w:name w:val="Balloon Text"/>
    <w:basedOn w:val="Normal"/>
    <w:link w:val="BalloonTextChar"/>
    <w:uiPriority w:val="99"/>
    <w:semiHidden/>
    <w:unhideWhenUsed/>
    <w:rsid w:val="00547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D9"/>
    <w:rPr>
      <w:rFonts w:ascii="Segoe UI" w:hAnsi="Segoe UI" w:cs="Segoe UI"/>
      <w:sz w:val="18"/>
      <w:szCs w:val="18"/>
    </w:rPr>
  </w:style>
  <w:style w:type="paragraph" w:styleId="NormalWeb">
    <w:name w:val="Normal (Web)"/>
    <w:basedOn w:val="Normal"/>
    <w:uiPriority w:val="99"/>
    <w:unhideWhenUsed/>
    <w:rsid w:val="002C1954"/>
    <w:pPr>
      <w:spacing w:after="15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EA0158"/>
    <w:rPr>
      <w:rFonts w:ascii="Calibri" w:hAnsi="Calibri" w:cs="Times New Roman"/>
    </w:rPr>
  </w:style>
  <w:style w:type="paragraph" w:customStyle="1" w:styleId="Default">
    <w:name w:val="Default"/>
    <w:basedOn w:val="Normal"/>
    <w:rsid w:val="00A034DA"/>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021EC1"/>
    <w:pPr>
      <w:spacing w:after="0" w:line="240" w:lineRule="auto"/>
    </w:pPr>
  </w:style>
  <w:style w:type="character" w:styleId="Hyperlink">
    <w:name w:val="Hyperlink"/>
    <w:basedOn w:val="DefaultParagraphFont"/>
    <w:uiPriority w:val="99"/>
    <w:semiHidden/>
    <w:unhideWhenUsed/>
    <w:rsid w:val="00FF490F"/>
    <w:rPr>
      <w:color w:val="0563C1"/>
      <w:u w:val="single"/>
    </w:rPr>
  </w:style>
  <w:style w:type="character" w:styleId="Strong">
    <w:name w:val="Strong"/>
    <w:basedOn w:val="DefaultParagraphFont"/>
    <w:uiPriority w:val="22"/>
    <w:qFormat/>
    <w:rsid w:val="00DA28D4"/>
    <w:rPr>
      <w:b/>
      <w:bCs/>
    </w:rPr>
  </w:style>
  <w:style w:type="table" w:styleId="TableGrid">
    <w:name w:val="Table Grid"/>
    <w:basedOn w:val="TableNormal"/>
    <w:uiPriority w:val="39"/>
    <w:rsid w:val="0077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5543">
      <w:bodyDiv w:val="1"/>
      <w:marLeft w:val="0"/>
      <w:marRight w:val="0"/>
      <w:marTop w:val="0"/>
      <w:marBottom w:val="0"/>
      <w:divBdr>
        <w:top w:val="none" w:sz="0" w:space="0" w:color="auto"/>
        <w:left w:val="none" w:sz="0" w:space="0" w:color="auto"/>
        <w:bottom w:val="none" w:sz="0" w:space="0" w:color="auto"/>
        <w:right w:val="none" w:sz="0" w:space="0" w:color="auto"/>
      </w:divBdr>
    </w:div>
    <w:div w:id="833955282">
      <w:bodyDiv w:val="1"/>
      <w:marLeft w:val="0"/>
      <w:marRight w:val="0"/>
      <w:marTop w:val="0"/>
      <w:marBottom w:val="0"/>
      <w:divBdr>
        <w:top w:val="none" w:sz="0" w:space="0" w:color="auto"/>
        <w:left w:val="none" w:sz="0" w:space="0" w:color="auto"/>
        <w:bottom w:val="none" w:sz="0" w:space="0" w:color="auto"/>
        <w:right w:val="none" w:sz="0" w:space="0" w:color="auto"/>
      </w:divBdr>
    </w:div>
    <w:div w:id="911430388">
      <w:bodyDiv w:val="1"/>
      <w:marLeft w:val="0"/>
      <w:marRight w:val="0"/>
      <w:marTop w:val="0"/>
      <w:marBottom w:val="0"/>
      <w:divBdr>
        <w:top w:val="none" w:sz="0" w:space="0" w:color="auto"/>
        <w:left w:val="none" w:sz="0" w:space="0" w:color="auto"/>
        <w:bottom w:val="none" w:sz="0" w:space="0" w:color="auto"/>
        <w:right w:val="none" w:sz="0" w:space="0" w:color="auto"/>
      </w:divBdr>
    </w:div>
    <w:div w:id="974869348">
      <w:bodyDiv w:val="1"/>
      <w:marLeft w:val="0"/>
      <w:marRight w:val="0"/>
      <w:marTop w:val="0"/>
      <w:marBottom w:val="0"/>
      <w:divBdr>
        <w:top w:val="none" w:sz="0" w:space="0" w:color="auto"/>
        <w:left w:val="none" w:sz="0" w:space="0" w:color="auto"/>
        <w:bottom w:val="none" w:sz="0" w:space="0" w:color="auto"/>
        <w:right w:val="none" w:sz="0" w:space="0" w:color="auto"/>
      </w:divBdr>
    </w:div>
    <w:div w:id="1050805829">
      <w:bodyDiv w:val="1"/>
      <w:marLeft w:val="0"/>
      <w:marRight w:val="0"/>
      <w:marTop w:val="0"/>
      <w:marBottom w:val="0"/>
      <w:divBdr>
        <w:top w:val="none" w:sz="0" w:space="0" w:color="auto"/>
        <w:left w:val="none" w:sz="0" w:space="0" w:color="auto"/>
        <w:bottom w:val="none" w:sz="0" w:space="0" w:color="auto"/>
        <w:right w:val="none" w:sz="0" w:space="0" w:color="auto"/>
      </w:divBdr>
    </w:div>
    <w:div w:id="1052315447">
      <w:bodyDiv w:val="1"/>
      <w:marLeft w:val="0"/>
      <w:marRight w:val="0"/>
      <w:marTop w:val="0"/>
      <w:marBottom w:val="0"/>
      <w:divBdr>
        <w:top w:val="none" w:sz="0" w:space="0" w:color="auto"/>
        <w:left w:val="none" w:sz="0" w:space="0" w:color="auto"/>
        <w:bottom w:val="none" w:sz="0" w:space="0" w:color="auto"/>
        <w:right w:val="none" w:sz="0" w:space="0" w:color="auto"/>
      </w:divBdr>
    </w:div>
    <w:div w:id="1351831531">
      <w:bodyDiv w:val="1"/>
      <w:marLeft w:val="0"/>
      <w:marRight w:val="0"/>
      <w:marTop w:val="0"/>
      <w:marBottom w:val="0"/>
      <w:divBdr>
        <w:top w:val="none" w:sz="0" w:space="0" w:color="auto"/>
        <w:left w:val="none" w:sz="0" w:space="0" w:color="auto"/>
        <w:bottom w:val="none" w:sz="0" w:space="0" w:color="auto"/>
        <w:right w:val="none" w:sz="0" w:space="0" w:color="auto"/>
      </w:divBdr>
    </w:div>
    <w:div w:id="1551262874">
      <w:bodyDiv w:val="1"/>
      <w:marLeft w:val="0"/>
      <w:marRight w:val="0"/>
      <w:marTop w:val="0"/>
      <w:marBottom w:val="0"/>
      <w:divBdr>
        <w:top w:val="none" w:sz="0" w:space="0" w:color="auto"/>
        <w:left w:val="none" w:sz="0" w:space="0" w:color="auto"/>
        <w:bottom w:val="none" w:sz="0" w:space="0" w:color="auto"/>
        <w:right w:val="none" w:sz="0" w:space="0" w:color="auto"/>
      </w:divBdr>
    </w:div>
    <w:div w:id="1857495033">
      <w:bodyDiv w:val="1"/>
      <w:marLeft w:val="0"/>
      <w:marRight w:val="0"/>
      <w:marTop w:val="0"/>
      <w:marBottom w:val="0"/>
      <w:divBdr>
        <w:top w:val="none" w:sz="0" w:space="0" w:color="auto"/>
        <w:left w:val="none" w:sz="0" w:space="0" w:color="auto"/>
        <w:bottom w:val="none" w:sz="0" w:space="0" w:color="auto"/>
        <w:right w:val="none" w:sz="0" w:space="0" w:color="auto"/>
      </w:divBdr>
    </w:div>
    <w:div w:id="1886133576">
      <w:bodyDiv w:val="1"/>
      <w:marLeft w:val="0"/>
      <w:marRight w:val="0"/>
      <w:marTop w:val="0"/>
      <w:marBottom w:val="0"/>
      <w:divBdr>
        <w:top w:val="none" w:sz="0" w:space="0" w:color="auto"/>
        <w:left w:val="none" w:sz="0" w:space="0" w:color="auto"/>
        <w:bottom w:val="none" w:sz="0" w:space="0" w:color="auto"/>
        <w:right w:val="none" w:sz="0" w:space="0" w:color="auto"/>
      </w:divBdr>
    </w:div>
    <w:div w:id="201090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07B308FF32C4483B3130150B230E5" ma:contentTypeVersion="11" ma:contentTypeDescription="Create a new document." ma:contentTypeScope="" ma:versionID="5281283bfd4ca899fd5874db0356f213">
  <xsd:schema xmlns:xsd="http://www.w3.org/2001/XMLSchema" xmlns:xs="http://www.w3.org/2001/XMLSchema" xmlns:p="http://schemas.microsoft.com/office/2006/metadata/properties" xmlns:ns3="2619ee2a-da29-4507-9ba8-ae590c9302b3" xmlns:ns4="a4595d78-f788-4543-9165-e27989a26ede" targetNamespace="http://schemas.microsoft.com/office/2006/metadata/properties" ma:root="true" ma:fieldsID="1de60b291b747f85af6c2b1af0ee5363" ns3:_="" ns4:_="">
    <xsd:import namespace="2619ee2a-da29-4507-9ba8-ae590c9302b3"/>
    <xsd:import namespace="a4595d78-f788-4543-9165-e27989a26e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e2a-da29-4507-9ba8-ae590c930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95d78-f788-4543-9165-e27989a26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963C-152B-4A1E-A4CA-2234836D384A}">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2619ee2a-da29-4507-9ba8-ae590c9302b3"/>
    <ds:schemaRef ds:uri="a4595d78-f788-4543-9165-e27989a26ed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F0A6DC7-4934-4230-A2D4-1017944AC037}">
  <ds:schemaRefs>
    <ds:schemaRef ds:uri="http://schemas.microsoft.com/sharepoint/v3/contenttype/forms"/>
  </ds:schemaRefs>
</ds:datastoreItem>
</file>

<file path=customXml/itemProps3.xml><?xml version="1.0" encoding="utf-8"?>
<ds:datastoreItem xmlns:ds="http://schemas.openxmlformats.org/officeDocument/2006/customXml" ds:itemID="{FA6ACBD6-0E13-4508-AD85-1F08D9AD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e2a-da29-4507-9ba8-ae590c9302b3"/>
    <ds:schemaRef ds:uri="a4595d78-f788-4543-9165-e27989a26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D643D-8730-439E-9A06-8D5AE4DC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Haidee</dc:creator>
  <cp:keywords/>
  <dc:description/>
  <cp:lastModifiedBy>O'Donnell, Haidee</cp:lastModifiedBy>
  <cp:revision>3</cp:revision>
  <dcterms:created xsi:type="dcterms:W3CDTF">2020-01-02T11:29:00Z</dcterms:created>
  <dcterms:modified xsi:type="dcterms:W3CDTF">2020-01-02T11:29:00Z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0x010100BB207B308FF32C4483B3130150B230E5</vt:lpwstr>
  </property>
</Properties>
</file>