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9E313" w14:textId="77777777" w:rsidR="00C93416" w:rsidRPr="00D03F06" w:rsidRDefault="00C93416" w:rsidP="00601348">
      <w:pPr>
        <w:tabs>
          <w:tab w:val="left" w:pos="2127"/>
        </w:tabs>
        <w:rPr>
          <w:rFonts w:ascii="Arial" w:hAnsi="Arial"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78"/>
        <w:gridCol w:w="284"/>
        <w:gridCol w:w="2693"/>
        <w:gridCol w:w="1701"/>
      </w:tblGrid>
      <w:tr w:rsidR="00601348" w:rsidRPr="00D03F06" w14:paraId="27F195D7" w14:textId="77777777" w:rsidTr="002745C4">
        <w:trPr>
          <w:cantSplit/>
          <w:trHeight w:val="345"/>
        </w:trPr>
        <w:tc>
          <w:tcPr>
            <w:tcW w:w="1980" w:type="dxa"/>
            <w:tcBorders>
              <w:bottom w:val="single" w:sz="4" w:space="0" w:color="auto"/>
              <w:right w:val="single" w:sz="4" w:space="0" w:color="auto"/>
            </w:tcBorders>
            <w:vAlign w:val="center"/>
          </w:tcPr>
          <w:p w14:paraId="4D4929E4" w14:textId="77777777" w:rsidR="00601348" w:rsidRPr="00D03F06" w:rsidRDefault="00601348" w:rsidP="00601348">
            <w:pPr>
              <w:tabs>
                <w:tab w:val="left" w:pos="2127"/>
              </w:tabs>
              <w:rPr>
                <w:rFonts w:ascii="Arial" w:hAnsi="Arial" w:cs="Arial"/>
                <w:b/>
                <w:sz w:val="22"/>
                <w:szCs w:val="22"/>
              </w:rPr>
            </w:pPr>
            <w:r w:rsidRPr="00D03F06">
              <w:rPr>
                <w:rFonts w:ascii="Arial" w:hAnsi="Arial" w:cs="Arial"/>
                <w:b/>
                <w:sz w:val="22"/>
                <w:szCs w:val="22"/>
              </w:rPr>
              <w:t>Address:</w:t>
            </w:r>
            <w:r w:rsidRPr="00D03F06">
              <w:rPr>
                <w:rFonts w:ascii="Arial" w:hAnsi="Arial" w:cs="Arial"/>
                <w:sz w:val="22"/>
                <w:szCs w:val="22"/>
              </w:rPr>
              <w:t xml:space="preserve"> </w:t>
            </w:r>
          </w:p>
        </w:tc>
        <w:tc>
          <w:tcPr>
            <w:tcW w:w="5855" w:type="dxa"/>
            <w:gridSpan w:val="3"/>
            <w:tcBorders>
              <w:left w:val="single" w:sz="4" w:space="0" w:color="auto"/>
              <w:bottom w:val="single" w:sz="4" w:space="0" w:color="auto"/>
            </w:tcBorders>
            <w:vAlign w:val="center"/>
          </w:tcPr>
          <w:p w14:paraId="0AD8EF71" w14:textId="77777777" w:rsidR="00DE0CA1" w:rsidRPr="00D03F06" w:rsidRDefault="00DE0CA1" w:rsidP="00DE0CA1">
            <w:pPr>
              <w:tabs>
                <w:tab w:val="left" w:pos="2127"/>
              </w:tabs>
              <w:rPr>
                <w:rFonts w:ascii="Arial" w:hAnsi="Arial" w:cs="Arial"/>
                <w:b/>
                <w:sz w:val="22"/>
                <w:szCs w:val="22"/>
              </w:rPr>
            </w:pPr>
            <w:r w:rsidRPr="00D03F06">
              <w:rPr>
                <w:rFonts w:ascii="Arial" w:hAnsi="Arial" w:cs="Arial"/>
                <w:b/>
                <w:sz w:val="22"/>
                <w:szCs w:val="22"/>
              </w:rPr>
              <w:t xml:space="preserve">Camden (Buck Street) Market </w:t>
            </w:r>
          </w:p>
          <w:p w14:paraId="3F666CD6" w14:textId="77777777" w:rsidR="00DE0CA1" w:rsidRPr="00D03F06" w:rsidRDefault="00DE0CA1" w:rsidP="00DE0CA1">
            <w:pPr>
              <w:tabs>
                <w:tab w:val="left" w:pos="2127"/>
              </w:tabs>
              <w:rPr>
                <w:rFonts w:ascii="Arial" w:hAnsi="Arial" w:cs="Arial"/>
                <w:b/>
                <w:sz w:val="22"/>
                <w:szCs w:val="22"/>
              </w:rPr>
            </w:pPr>
            <w:r w:rsidRPr="00D03F06">
              <w:rPr>
                <w:rFonts w:ascii="Arial" w:hAnsi="Arial" w:cs="Arial"/>
                <w:b/>
                <w:sz w:val="22"/>
                <w:szCs w:val="22"/>
              </w:rPr>
              <w:t xml:space="preserve">192-200 Camden High Street </w:t>
            </w:r>
          </w:p>
          <w:p w14:paraId="576A1CB7" w14:textId="77777777" w:rsidR="00DE0CA1" w:rsidRPr="00D03F06" w:rsidRDefault="00DE0CA1" w:rsidP="00DE0CA1">
            <w:pPr>
              <w:tabs>
                <w:tab w:val="left" w:pos="2127"/>
              </w:tabs>
              <w:rPr>
                <w:rFonts w:ascii="Arial" w:hAnsi="Arial" w:cs="Arial"/>
                <w:b/>
                <w:sz w:val="22"/>
                <w:szCs w:val="22"/>
              </w:rPr>
            </w:pPr>
            <w:r w:rsidRPr="00D03F06">
              <w:rPr>
                <w:rFonts w:ascii="Arial" w:hAnsi="Arial" w:cs="Arial"/>
                <w:b/>
                <w:sz w:val="22"/>
                <w:szCs w:val="22"/>
              </w:rPr>
              <w:t xml:space="preserve">London </w:t>
            </w:r>
          </w:p>
          <w:p w14:paraId="1CDC838E" w14:textId="77777777" w:rsidR="00601348" w:rsidRPr="00D03F06" w:rsidRDefault="00DE0CA1" w:rsidP="00DE0CA1">
            <w:pPr>
              <w:tabs>
                <w:tab w:val="left" w:pos="2127"/>
              </w:tabs>
              <w:rPr>
                <w:rFonts w:ascii="Arial" w:hAnsi="Arial" w:cs="Arial"/>
                <w:b/>
                <w:sz w:val="22"/>
                <w:szCs w:val="22"/>
              </w:rPr>
            </w:pPr>
            <w:r w:rsidRPr="00D03F06">
              <w:rPr>
                <w:rFonts w:ascii="Arial" w:hAnsi="Arial" w:cs="Arial"/>
                <w:b/>
                <w:sz w:val="22"/>
                <w:szCs w:val="22"/>
              </w:rPr>
              <w:t>NW1 8QP</w:t>
            </w:r>
          </w:p>
          <w:p w14:paraId="52AFA7B7" w14:textId="77777777" w:rsidR="00DE0CA1" w:rsidRPr="00D03F06" w:rsidRDefault="00DE0CA1" w:rsidP="00DE0CA1">
            <w:pPr>
              <w:tabs>
                <w:tab w:val="left" w:pos="2127"/>
              </w:tabs>
              <w:rPr>
                <w:rFonts w:ascii="Arial" w:hAnsi="Arial" w:cs="Arial"/>
                <w:b/>
                <w:sz w:val="22"/>
                <w:szCs w:val="22"/>
              </w:rPr>
            </w:pPr>
          </w:p>
        </w:tc>
        <w:tc>
          <w:tcPr>
            <w:tcW w:w="1701" w:type="dxa"/>
            <w:vMerge w:val="restart"/>
            <w:tcBorders>
              <w:left w:val="nil"/>
            </w:tcBorders>
            <w:vAlign w:val="center"/>
          </w:tcPr>
          <w:p w14:paraId="37C1FC1C" w14:textId="77777777" w:rsidR="00601348" w:rsidRPr="00D03F06" w:rsidRDefault="00DE0CA1" w:rsidP="00601348">
            <w:pPr>
              <w:tabs>
                <w:tab w:val="left" w:pos="2127"/>
              </w:tabs>
              <w:jc w:val="center"/>
              <w:rPr>
                <w:rFonts w:ascii="Arial" w:hAnsi="Arial" w:cs="Arial"/>
                <w:b/>
                <w:color w:val="00B050"/>
                <w:sz w:val="22"/>
                <w:szCs w:val="22"/>
              </w:rPr>
            </w:pPr>
            <w:r w:rsidRPr="00D03F06">
              <w:rPr>
                <w:rFonts w:ascii="Arial" w:hAnsi="Arial" w:cs="Arial"/>
                <w:b/>
                <w:color w:val="FF0000"/>
                <w:sz w:val="22"/>
                <w:szCs w:val="22"/>
              </w:rPr>
              <w:t>x</w:t>
            </w:r>
          </w:p>
        </w:tc>
      </w:tr>
      <w:tr w:rsidR="00601348" w:rsidRPr="00D03F06" w14:paraId="251C4FA6" w14:textId="77777777" w:rsidTr="002745C4">
        <w:trPr>
          <w:cantSplit/>
          <w:trHeight w:val="345"/>
        </w:trPr>
        <w:tc>
          <w:tcPr>
            <w:tcW w:w="1980" w:type="dxa"/>
            <w:tcBorders>
              <w:bottom w:val="single" w:sz="4" w:space="0" w:color="auto"/>
              <w:right w:val="single" w:sz="4" w:space="0" w:color="auto"/>
            </w:tcBorders>
            <w:vAlign w:val="center"/>
          </w:tcPr>
          <w:p w14:paraId="7A0E2082" w14:textId="77777777" w:rsidR="00601348" w:rsidRPr="00D03F06" w:rsidRDefault="00601348" w:rsidP="00601348">
            <w:pPr>
              <w:tabs>
                <w:tab w:val="left" w:pos="2127"/>
              </w:tabs>
              <w:rPr>
                <w:rFonts w:ascii="Arial" w:hAnsi="Arial" w:cs="Arial"/>
                <w:b/>
                <w:sz w:val="22"/>
                <w:szCs w:val="22"/>
              </w:rPr>
            </w:pPr>
            <w:r w:rsidRPr="00D03F06">
              <w:rPr>
                <w:rFonts w:ascii="Arial" w:hAnsi="Arial" w:cs="Arial"/>
                <w:b/>
                <w:sz w:val="22"/>
                <w:szCs w:val="22"/>
              </w:rPr>
              <w:t xml:space="preserve">Application Number: </w:t>
            </w:r>
          </w:p>
        </w:tc>
        <w:tc>
          <w:tcPr>
            <w:tcW w:w="2878" w:type="dxa"/>
            <w:tcBorders>
              <w:left w:val="single" w:sz="4" w:space="0" w:color="auto"/>
              <w:bottom w:val="single" w:sz="4" w:space="0" w:color="auto"/>
              <w:right w:val="single" w:sz="4" w:space="0" w:color="auto"/>
            </w:tcBorders>
            <w:vAlign w:val="center"/>
          </w:tcPr>
          <w:p w14:paraId="0B021F67" w14:textId="77777777" w:rsidR="005129F3" w:rsidRPr="00D03F06" w:rsidRDefault="00DE0CA1" w:rsidP="00601348">
            <w:pPr>
              <w:tabs>
                <w:tab w:val="left" w:pos="2127"/>
              </w:tabs>
              <w:rPr>
                <w:rFonts w:ascii="Arial" w:hAnsi="Arial" w:cs="Arial"/>
                <w:sz w:val="22"/>
                <w:szCs w:val="22"/>
              </w:rPr>
            </w:pPr>
            <w:r w:rsidRPr="00D03F06">
              <w:rPr>
                <w:rFonts w:ascii="Arial" w:hAnsi="Arial" w:cs="Arial"/>
                <w:sz w:val="22"/>
                <w:szCs w:val="22"/>
              </w:rPr>
              <w:t>2018/3553/P</w:t>
            </w:r>
          </w:p>
        </w:tc>
        <w:tc>
          <w:tcPr>
            <w:tcW w:w="2977" w:type="dxa"/>
            <w:gridSpan w:val="2"/>
            <w:tcBorders>
              <w:left w:val="single" w:sz="4" w:space="0" w:color="auto"/>
              <w:bottom w:val="single" w:sz="4" w:space="0" w:color="auto"/>
            </w:tcBorders>
            <w:vAlign w:val="center"/>
          </w:tcPr>
          <w:p w14:paraId="6B7B75C7" w14:textId="77777777" w:rsidR="00601348" w:rsidRPr="00D03F06" w:rsidRDefault="00601348" w:rsidP="00216666">
            <w:pPr>
              <w:tabs>
                <w:tab w:val="left" w:pos="2127"/>
              </w:tabs>
              <w:rPr>
                <w:rFonts w:ascii="Arial" w:hAnsi="Arial" w:cs="Arial"/>
                <w:b/>
                <w:sz w:val="22"/>
                <w:szCs w:val="22"/>
              </w:rPr>
            </w:pPr>
            <w:r w:rsidRPr="00D03F06">
              <w:rPr>
                <w:rFonts w:ascii="Arial" w:hAnsi="Arial" w:cs="Arial"/>
                <w:b/>
                <w:sz w:val="22"/>
                <w:szCs w:val="22"/>
              </w:rPr>
              <w:t xml:space="preserve">Officer: </w:t>
            </w:r>
            <w:r w:rsidR="00216666" w:rsidRPr="00D03F06">
              <w:rPr>
                <w:rFonts w:ascii="Arial" w:hAnsi="Arial" w:cs="Arial"/>
                <w:b/>
                <w:sz w:val="22"/>
                <w:szCs w:val="22"/>
              </w:rPr>
              <w:t>David Fowler</w:t>
            </w:r>
          </w:p>
        </w:tc>
        <w:tc>
          <w:tcPr>
            <w:tcW w:w="1701" w:type="dxa"/>
            <w:vMerge/>
            <w:tcBorders>
              <w:left w:val="nil"/>
            </w:tcBorders>
            <w:vAlign w:val="center"/>
          </w:tcPr>
          <w:p w14:paraId="7A623871" w14:textId="77777777" w:rsidR="00601348" w:rsidRPr="00D03F06" w:rsidRDefault="00601348" w:rsidP="00601348">
            <w:pPr>
              <w:tabs>
                <w:tab w:val="left" w:pos="2127"/>
              </w:tabs>
              <w:jc w:val="center"/>
              <w:rPr>
                <w:rFonts w:ascii="Arial" w:hAnsi="Arial" w:cs="Arial"/>
                <w:b/>
                <w:sz w:val="22"/>
                <w:szCs w:val="22"/>
              </w:rPr>
            </w:pPr>
          </w:p>
        </w:tc>
      </w:tr>
      <w:tr w:rsidR="00601348" w:rsidRPr="00D03F06" w14:paraId="1F69C513" w14:textId="77777777" w:rsidTr="002745C4">
        <w:trPr>
          <w:cantSplit/>
          <w:trHeight w:val="345"/>
        </w:trPr>
        <w:tc>
          <w:tcPr>
            <w:tcW w:w="1980" w:type="dxa"/>
            <w:tcBorders>
              <w:top w:val="single" w:sz="4" w:space="0" w:color="auto"/>
              <w:bottom w:val="single" w:sz="4" w:space="0" w:color="auto"/>
              <w:right w:val="single" w:sz="4" w:space="0" w:color="auto"/>
            </w:tcBorders>
            <w:vAlign w:val="center"/>
          </w:tcPr>
          <w:p w14:paraId="4A284BE0" w14:textId="77777777" w:rsidR="00601348" w:rsidRPr="00D03F06" w:rsidRDefault="00A91020" w:rsidP="00601348">
            <w:pPr>
              <w:tabs>
                <w:tab w:val="left" w:pos="2127"/>
              </w:tabs>
              <w:rPr>
                <w:rFonts w:ascii="Arial" w:hAnsi="Arial" w:cs="Arial"/>
                <w:b/>
                <w:sz w:val="22"/>
                <w:szCs w:val="22"/>
              </w:rPr>
            </w:pPr>
            <w:r w:rsidRPr="00D03F06">
              <w:rPr>
                <w:rFonts w:ascii="Arial" w:hAnsi="Arial" w:cs="Arial"/>
                <w:b/>
                <w:sz w:val="22"/>
                <w:szCs w:val="22"/>
              </w:rPr>
              <w:t>War</w:t>
            </w:r>
            <w:r w:rsidR="00F4345E" w:rsidRPr="00D03F06">
              <w:rPr>
                <w:rFonts w:ascii="Arial" w:hAnsi="Arial" w:cs="Arial"/>
                <w:b/>
                <w:sz w:val="22"/>
                <w:szCs w:val="22"/>
              </w:rPr>
              <w:t>d</w:t>
            </w:r>
            <w:r w:rsidR="00601348" w:rsidRPr="00D03F06">
              <w:rPr>
                <w:rFonts w:ascii="Arial" w:hAnsi="Arial" w:cs="Arial"/>
                <w:b/>
                <w:sz w:val="22"/>
                <w:szCs w:val="22"/>
              </w:rPr>
              <w:t>:</w:t>
            </w:r>
          </w:p>
        </w:tc>
        <w:tc>
          <w:tcPr>
            <w:tcW w:w="2878" w:type="dxa"/>
            <w:tcBorders>
              <w:top w:val="single" w:sz="4" w:space="0" w:color="auto"/>
              <w:left w:val="single" w:sz="4" w:space="0" w:color="auto"/>
              <w:bottom w:val="single" w:sz="4" w:space="0" w:color="auto"/>
              <w:right w:val="nil"/>
            </w:tcBorders>
            <w:vAlign w:val="center"/>
          </w:tcPr>
          <w:p w14:paraId="06F3AF8A" w14:textId="77777777" w:rsidR="00601348" w:rsidRPr="00D03F06" w:rsidRDefault="005E40D3" w:rsidP="00601348">
            <w:pPr>
              <w:tabs>
                <w:tab w:val="left" w:pos="2127"/>
              </w:tabs>
              <w:rPr>
                <w:rFonts w:ascii="Arial" w:hAnsi="Arial" w:cs="Arial"/>
                <w:color w:val="FF0000"/>
                <w:sz w:val="22"/>
                <w:szCs w:val="22"/>
              </w:rPr>
            </w:pPr>
            <w:r w:rsidRPr="00D03F06">
              <w:rPr>
                <w:rFonts w:ascii="Arial" w:hAnsi="Arial" w:cs="Arial"/>
                <w:sz w:val="22"/>
                <w:szCs w:val="22"/>
              </w:rPr>
              <w:t>Camden Town</w:t>
            </w:r>
          </w:p>
        </w:tc>
        <w:tc>
          <w:tcPr>
            <w:tcW w:w="2977" w:type="dxa"/>
            <w:gridSpan w:val="2"/>
            <w:tcBorders>
              <w:top w:val="single" w:sz="4" w:space="0" w:color="auto"/>
              <w:left w:val="nil"/>
              <w:bottom w:val="single" w:sz="4" w:space="0" w:color="auto"/>
            </w:tcBorders>
            <w:vAlign w:val="center"/>
          </w:tcPr>
          <w:p w14:paraId="4DA1E878" w14:textId="77777777" w:rsidR="00601348" w:rsidRPr="00D03F06" w:rsidRDefault="00601348" w:rsidP="00601348">
            <w:pPr>
              <w:tabs>
                <w:tab w:val="left" w:pos="2127"/>
              </w:tabs>
              <w:rPr>
                <w:rFonts w:ascii="Arial" w:hAnsi="Arial" w:cs="Arial"/>
                <w:b/>
                <w:sz w:val="22"/>
                <w:szCs w:val="22"/>
              </w:rPr>
            </w:pPr>
          </w:p>
        </w:tc>
        <w:tc>
          <w:tcPr>
            <w:tcW w:w="1701" w:type="dxa"/>
            <w:vMerge/>
            <w:tcBorders>
              <w:left w:val="nil"/>
              <w:bottom w:val="single" w:sz="4" w:space="0" w:color="auto"/>
            </w:tcBorders>
            <w:vAlign w:val="center"/>
          </w:tcPr>
          <w:p w14:paraId="57602B4B" w14:textId="77777777" w:rsidR="00601348" w:rsidRPr="00D03F06" w:rsidRDefault="00601348" w:rsidP="00601348">
            <w:pPr>
              <w:tabs>
                <w:tab w:val="left" w:pos="2127"/>
              </w:tabs>
              <w:jc w:val="center"/>
              <w:rPr>
                <w:rFonts w:ascii="Arial" w:hAnsi="Arial" w:cs="Arial"/>
                <w:b/>
                <w:sz w:val="22"/>
                <w:szCs w:val="22"/>
              </w:rPr>
            </w:pPr>
          </w:p>
        </w:tc>
      </w:tr>
      <w:tr w:rsidR="00601348" w:rsidRPr="00D03F06" w14:paraId="393FA295" w14:textId="77777777">
        <w:trPr>
          <w:trHeight w:val="345"/>
        </w:trPr>
        <w:tc>
          <w:tcPr>
            <w:tcW w:w="1980" w:type="dxa"/>
            <w:tcBorders>
              <w:top w:val="single" w:sz="4" w:space="0" w:color="auto"/>
              <w:bottom w:val="single" w:sz="4" w:space="0" w:color="auto"/>
              <w:right w:val="single" w:sz="4" w:space="0" w:color="auto"/>
            </w:tcBorders>
            <w:vAlign w:val="center"/>
          </w:tcPr>
          <w:p w14:paraId="37BA21CD" w14:textId="77777777" w:rsidR="00601348" w:rsidRPr="00D03F06" w:rsidRDefault="00601348" w:rsidP="00601348">
            <w:pPr>
              <w:tabs>
                <w:tab w:val="left" w:pos="2127"/>
              </w:tabs>
              <w:rPr>
                <w:rFonts w:ascii="Arial" w:hAnsi="Arial" w:cs="Arial"/>
                <w:b/>
                <w:sz w:val="22"/>
                <w:szCs w:val="22"/>
              </w:rPr>
            </w:pPr>
            <w:r w:rsidRPr="00D03F06">
              <w:rPr>
                <w:rFonts w:ascii="Arial" w:hAnsi="Arial" w:cs="Arial"/>
                <w:b/>
                <w:sz w:val="22"/>
                <w:szCs w:val="22"/>
              </w:rPr>
              <w:t>Date Received:</w:t>
            </w:r>
          </w:p>
        </w:tc>
        <w:tc>
          <w:tcPr>
            <w:tcW w:w="7556" w:type="dxa"/>
            <w:gridSpan w:val="4"/>
            <w:tcBorders>
              <w:top w:val="single" w:sz="4" w:space="0" w:color="auto"/>
              <w:left w:val="single" w:sz="4" w:space="0" w:color="auto"/>
              <w:bottom w:val="single" w:sz="4" w:space="0" w:color="auto"/>
            </w:tcBorders>
            <w:vAlign w:val="center"/>
          </w:tcPr>
          <w:p w14:paraId="7AAF7C47" w14:textId="77777777" w:rsidR="00601348" w:rsidRPr="00D03F06" w:rsidRDefault="00DE0CA1" w:rsidP="00601348">
            <w:pPr>
              <w:tabs>
                <w:tab w:val="left" w:pos="2127"/>
              </w:tabs>
              <w:rPr>
                <w:rFonts w:ascii="Arial" w:hAnsi="Arial" w:cs="Arial"/>
                <w:b/>
                <w:sz w:val="22"/>
                <w:szCs w:val="22"/>
              </w:rPr>
            </w:pPr>
            <w:r w:rsidRPr="00D03F06">
              <w:rPr>
                <w:rFonts w:ascii="Arial" w:hAnsi="Arial" w:cs="Arial"/>
                <w:b/>
                <w:sz w:val="22"/>
                <w:szCs w:val="22"/>
              </w:rPr>
              <w:t>27/07</w:t>
            </w:r>
            <w:r w:rsidR="005E40D3" w:rsidRPr="00D03F06">
              <w:rPr>
                <w:rFonts w:ascii="Arial" w:hAnsi="Arial" w:cs="Arial"/>
                <w:b/>
                <w:sz w:val="22"/>
                <w:szCs w:val="22"/>
              </w:rPr>
              <w:t>/201</w:t>
            </w:r>
            <w:r w:rsidRPr="00D03F06">
              <w:rPr>
                <w:rFonts w:ascii="Arial" w:hAnsi="Arial" w:cs="Arial"/>
                <w:b/>
                <w:sz w:val="22"/>
                <w:szCs w:val="22"/>
              </w:rPr>
              <w:t>8</w:t>
            </w:r>
          </w:p>
        </w:tc>
      </w:tr>
      <w:tr w:rsidR="00601348" w:rsidRPr="00D03F06" w14:paraId="61653FB2" w14:textId="77777777">
        <w:trPr>
          <w:cantSplit/>
          <w:trHeight w:val="360"/>
        </w:trPr>
        <w:tc>
          <w:tcPr>
            <w:tcW w:w="9536" w:type="dxa"/>
            <w:gridSpan w:val="5"/>
            <w:tcBorders>
              <w:top w:val="single" w:sz="4" w:space="0" w:color="auto"/>
              <w:bottom w:val="single" w:sz="4" w:space="0" w:color="auto"/>
            </w:tcBorders>
            <w:vAlign w:val="center"/>
          </w:tcPr>
          <w:p w14:paraId="594D1275" w14:textId="77777777" w:rsidR="005129F3" w:rsidRPr="00D03F06" w:rsidRDefault="00601348" w:rsidP="00216666">
            <w:pPr>
              <w:tabs>
                <w:tab w:val="left" w:pos="2127"/>
              </w:tabs>
              <w:rPr>
                <w:rFonts w:ascii="Arial" w:hAnsi="Arial" w:cs="Arial"/>
                <w:b/>
                <w:sz w:val="22"/>
                <w:szCs w:val="22"/>
              </w:rPr>
            </w:pPr>
            <w:r w:rsidRPr="00D03F06">
              <w:rPr>
                <w:rFonts w:ascii="Arial" w:hAnsi="Arial" w:cs="Arial"/>
                <w:b/>
                <w:sz w:val="22"/>
                <w:szCs w:val="22"/>
              </w:rPr>
              <w:t xml:space="preserve">Proposal:  </w:t>
            </w:r>
          </w:p>
          <w:p w14:paraId="7CC9F4A8" w14:textId="77777777" w:rsidR="005129F3" w:rsidRPr="00D03F06" w:rsidRDefault="005129F3" w:rsidP="00216666">
            <w:pPr>
              <w:tabs>
                <w:tab w:val="left" w:pos="2127"/>
              </w:tabs>
              <w:rPr>
                <w:rFonts w:ascii="Arial" w:hAnsi="Arial" w:cs="Arial"/>
                <w:b/>
                <w:sz w:val="22"/>
                <w:szCs w:val="22"/>
              </w:rPr>
            </w:pPr>
          </w:p>
          <w:p w14:paraId="6ABBCF48" w14:textId="6F15D63B" w:rsidR="002E5A1C" w:rsidRPr="00D03F06" w:rsidRDefault="00DE0CA1" w:rsidP="002E5A1C">
            <w:pPr>
              <w:tabs>
                <w:tab w:val="left" w:pos="2127"/>
              </w:tabs>
              <w:rPr>
                <w:rFonts w:ascii="Arial" w:hAnsi="Arial" w:cs="Arial"/>
                <w:sz w:val="22"/>
                <w:szCs w:val="22"/>
              </w:rPr>
            </w:pPr>
            <w:r w:rsidRPr="00D03F06">
              <w:rPr>
                <w:rFonts w:ascii="Arial" w:hAnsi="Arial" w:cs="Arial"/>
                <w:sz w:val="22"/>
                <w:szCs w:val="22"/>
              </w:rPr>
              <w:t>Continued use of land as a market, consisting of a ground plus two level container market (sui generis) comprising retail, restaurant/cafe, hot food takeaway and ancillary management / storage uses with associated stalls, partial roof canopy, landscaping, lifts, seating and servicing areas for a temporary five year period.</w:t>
            </w:r>
          </w:p>
          <w:p w14:paraId="420BFFE8" w14:textId="77777777" w:rsidR="00DE0CA1" w:rsidRPr="00D03F06" w:rsidRDefault="00DE0CA1" w:rsidP="002E5A1C">
            <w:pPr>
              <w:tabs>
                <w:tab w:val="left" w:pos="2127"/>
              </w:tabs>
              <w:rPr>
                <w:rFonts w:ascii="Arial" w:hAnsi="Arial" w:cs="Arial"/>
                <w:b/>
                <w:sz w:val="22"/>
                <w:szCs w:val="22"/>
              </w:rPr>
            </w:pPr>
          </w:p>
        </w:tc>
      </w:tr>
      <w:tr w:rsidR="00601348" w:rsidRPr="00D03F06" w14:paraId="1BF7F8B9" w14:textId="77777777" w:rsidTr="00A61108">
        <w:trPr>
          <w:trHeight w:val="361"/>
        </w:trPr>
        <w:tc>
          <w:tcPr>
            <w:tcW w:w="9536" w:type="dxa"/>
            <w:gridSpan w:val="5"/>
            <w:tcBorders>
              <w:top w:val="single" w:sz="4" w:space="0" w:color="auto"/>
            </w:tcBorders>
          </w:tcPr>
          <w:p w14:paraId="04497665" w14:textId="77777777" w:rsidR="00E61EF5" w:rsidRPr="00D03F06" w:rsidRDefault="00B23A62" w:rsidP="00601348">
            <w:pPr>
              <w:tabs>
                <w:tab w:val="left" w:pos="2127"/>
              </w:tabs>
              <w:rPr>
                <w:rFonts w:ascii="Arial" w:hAnsi="Arial" w:cs="Arial"/>
                <w:b/>
                <w:sz w:val="22"/>
                <w:szCs w:val="22"/>
              </w:rPr>
            </w:pPr>
            <w:r w:rsidRPr="00D03F06">
              <w:rPr>
                <w:rFonts w:ascii="Arial" w:hAnsi="Arial" w:cs="Arial"/>
                <w:b/>
                <w:sz w:val="22"/>
                <w:szCs w:val="22"/>
              </w:rPr>
              <w:t xml:space="preserve"> </w:t>
            </w:r>
            <w:r w:rsidR="00314CC1" w:rsidRPr="00D03F06">
              <w:rPr>
                <w:rFonts w:ascii="Arial" w:hAnsi="Arial" w:cs="Arial"/>
                <w:b/>
                <w:sz w:val="22"/>
                <w:szCs w:val="22"/>
              </w:rPr>
              <w:t>Background Papers, Supporting Documents and Drawing Numbers</w:t>
            </w:r>
            <w:r w:rsidR="00601348" w:rsidRPr="00D03F06">
              <w:rPr>
                <w:rFonts w:ascii="Arial" w:hAnsi="Arial" w:cs="Arial"/>
                <w:b/>
                <w:sz w:val="22"/>
                <w:szCs w:val="22"/>
              </w:rPr>
              <w:t xml:space="preserve">: </w:t>
            </w:r>
          </w:p>
          <w:p w14:paraId="114FB54B" w14:textId="77777777" w:rsidR="002833AC" w:rsidRPr="00D03F06" w:rsidRDefault="002833AC" w:rsidP="00601348">
            <w:pPr>
              <w:tabs>
                <w:tab w:val="left" w:pos="2127"/>
              </w:tabs>
              <w:rPr>
                <w:rFonts w:ascii="Arial" w:hAnsi="Arial" w:cs="Arial"/>
                <w:b/>
                <w:sz w:val="22"/>
                <w:szCs w:val="22"/>
              </w:rPr>
            </w:pPr>
          </w:p>
          <w:p w14:paraId="39EAC55B" w14:textId="77777777" w:rsidR="00E61EF5" w:rsidRPr="00D03F06" w:rsidRDefault="00EA58FE" w:rsidP="00E61EF5">
            <w:pPr>
              <w:tabs>
                <w:tab w:val="left" w:pos="2127"/>
              </w:tabs>
              <w:rPr>
                <w:rFonts w:ascii="Arial" w:hAnsi="Arial" w:cs="Arial"/>
                <w:sz w:val="22"/>
                <w:szCs w:val="22"/>
              </w:rPr>
            </w:pPr>
            <w:r w:rsidRPr="00D03F06">
              <w:rPr>
                <w:rFonts w:ascii="Arial" w:hAnsi="Arial" w:cs="Arial"/>
                <w:sz w:val="22"/>
                <w:szCs w:val="22"/>
              </w:rPr>
              <w:t>Existing drawings:</w:t>
            </w:r>
          </w:p>
          <w:p w14:paraId="7EA1F5FE" w14:textId="77777777" w:rsidR="00EA58FE" w:rsidRPr="00D03F06" w:rsidRDefault="00781706" w:rsidP="00E61EF5">
            <w:pPr>
              <w:tabs>
                <w:tab w:val="left" w:pos="2127"/>
              </w:tabs>
              <w:rPr>
                <w:rFonts w:ascii="Arial" w:hAnsi="Arial" w:cs="Arial"/>
                <w:sz w:val="22"/>
                <w:szCs w:val="22"/>
              </w:rPr>
            </w:pPr>
            <w:r w:rsidRPr="00D03F06">
              <w:rPr>
                <w:rFonts w:ascii="Arial" w:hAnsi="Arial" w:cs="Arial"/>
                <w:sz w:val="22"/>
                <w:szCs w:val="22"/>
              </w:rPr>
              <w:t>Location Plan 250_511, L1214 Preliminary, L1214-200_01, L1214-200_02, L1214-200_03, L1214-200_05, L1214-300_01, L1214-300 02.</w:t>
            </w:r>
          </w:p>
          <w:p w14:paraId="26670B7C" w14:textId="77777777" w:rsidR="00EB50ED" w:rsidRPr="00D03F06" w:rsidRDefault="00EB50ED" w:rsidP="00E61EF5">
            <w:pPr>
              <w:tabs>
                <w:tab w:val="left" w:pos="2127"/>
              </w:tabs>
              <w:rPr>
                <w:rFonts w:ascii="Arial" w:hAnsi="Arial" w:cs="Arial"/>
                <w:sz w:val="22"/>
                <w:szCs w:val="22"/>
              </w:rPr>
            </w:pPr>
          </w:p>
          <w:p w14:paraId="5A305169" w14:textId="77777777" w:rsidR="00EA58FE" w:rsidRPr="00D03F06" w:rsidRDefault="00EA58FE" w:rsidP="00E61EF5">
            <w:pPr>
              <w:tabs>
                <w:tab w:val="left" w:pos="2127"/>
              </w:tabs>
              <w:rPr>
                <w:rFonts w:ascii="Arial" w:hAnsi="Arial" w:cs="Arial"/>
                <w:sz w:val="22"/>
                <w:szCs w:val="22"/>
              </w:rPr>
            </w:pPr>
            <w:r w:rsidRPr="00D03F06">
              <w:rPr>
                <w:rFonts w:ascii="Arial" w:hAnsi="Arial" w:cs="Arial"/>
                <w:sz w:val="22"/>
                <w:szCs w:val="22"/>
              </w:rPr>
              <w:t>Proposed drawings:</w:t>
            </w:r>
          </w:p>
          <w:p w14:paraId="0AB02049" w14:textId="77777777" w:rsidR="00EA58FE" w:rsidRPr="00D03F06" w:rsidRDefault="00E37048" w:rsidP="00E61EF5">
            <w:pPr>
              <w:tabs>
                <w:tab w:val="left" w:pos="2127"/>
              </w:tabs>
              <w:rPr>
                <w:rFonts w:ascii="Arial" w:hAnsi="Arial" w:cs="Arial"/>
                <w:sz w:val="22"/>
                <w:szCs w:val="22"/>
              </w:rPr>
            </w:pPr>
            <w:r w:rsidRPr="00D03F06">
              <w:rPr>
                <w:rFonts w:ascii="Arial" w:hAnsi="Arial" w:cs="Arial"/>
                <w:sz w:val="22"/>
                <w:szCs w:val="22"/>
              </w:rPr>
              <w:t>USM BSM 010A, USM BSM 011C, USM BSM 012C, USM BSM 013D, USM BSM 101C,</w:t>
            </w:r>
            <w:r w:rsidR="00501525" w:rsidRPr="00D03F06">
              <w:rPr>
                <w:rFonts w:ascii="Arial" w:hAnsi="Arial" w:cs="Arial"/>
                <w:sz w:val="22"/>
                <w:szCs w:val="22"/>
              </w:rPr>
              <w:t xml:space="preserve"> </w:t>
            </w:r>
            <w:r w:rsidRPr="00D03F06">
              <w:rPr>
                <w:rFonts w:ascii="Arial" w:hAnsi="Arial" w:cs="Arial"/>
                <w:sz w:val="22"/>
                <w:szCs w:val="22"/>
              </w:rPr>
              <w:t>USM BSM 102C, USM BSM 103B</w:t>
            </w:r>
            <w:r w:rsidR="00501525" w:rsidRPr="00D03F06">
              <w:rPr>
                <w:rFonts w:ascii="Arial" w:hAnsi="Arial" w:cs="Arial"/>
                <w:sz w:val="22"/>
                <w:szCs w:val="22"/>
              </w:rPr>
              <w:t>.</w:t>
            </w:r>
            <w:r w:rsidRPr="00D03F06">
              <w:rPr>
                <w:rFonts w:ascii="Arial" w:hAnsi="Arial" w:cs="Arial"/>
                <w:sz w:val="22"/>
                <w:szCs w:val="22"/>
              </w:rPr>
              <w:t xml:space="preserve">  </w:t>
            </w:r>
          </w:p>
          <w:p w14:paraId="21D33CA8" w14:textId="77777777" w:rsidR="00EA58FE" w:rsidRPr="00D03F06" w:rsidRDefault="00EA58FE" w:rsidP="00E61EF5">
            <w:pPr>
              <w:tabs>
                <w:tab w:val="left" w:pos="2127"/>
              </w:tabs>
              <w:rPr>
                <w:rFonts w:ascii="Arial" w:hAnsi="Arial" w:cs="Arial"/>
                <w:sz w:val="22"/>
                <w:szCs w:val="22"/>
              </w:rPr>
            </w:pPr>
          </w:p>
          <w:p w14:paraId="3FCAABFC" w14:textId="77777777" w:rsidR="0027106E" w:rsidRPr="00D03F06" w:rsidRDefault="00EA58FE" w:rsidP="00E61EF5">
            <w:pPr>
              <w:tabs>
                <w:tab w:val="left" w:pos="2127"/>
              </w:tabs>
              <w:rPr>
                <w:rFonts w:ascii="Arial" w:hAnsi="Arial" w:cs="Arial"/>
                <w:color w:val="FF0000"/>
                <w:sz w:val="22"/>
                <w:szCs w:val="22"/>
              </w:rPr>
            </w:pPr>
            <w:r w:rsidRPr="00D03F06">
              <w:rPr>
                <w:rFonts w:ascii="Arial" w:hAnsi="Arial" w:cs="Arial"/>
                <w:sz w:val="22"/>
                <w:szCs w:val="22"/>
              </w:rPr>
              <w:t>Documents:</w:t>
            </w:r>
            <w:r w:rsidR="00C62338" w:rsidRPr="00D03F06">
              <w:rPr>
                <w:rFonts w:ascii="Arial" w:hAnsi="Arial" w:cs="Arial"/>
                <w:sz w:val="22"/>
                <w:szCs w:val="22"/>
              </w:rPr>
              <w:t xml:space="preserve"> </w:t>
            </w:r>
          </w:p>
          <w:p w14:paraId="5D34A9CD" w14:textId="77777777" w:rsidR="00443E14" w:rsidRPr="00D03F06" w:rsidRDefault="00443E14" w:rsidP="00443E14">
            <w:pPr>
              <w:tabs>
                <w:tab w:val="left" w:pos="2127"/>
              </w:tabs>
              <w:rPr>
                <w:rFonts w:ascii="Arial" w:hAnsi="Arial" w:cs="Arial"/>
                <w:sz w:val="22"/>
                <w:szCs w:val="22"/>
              </w:rPr>
            </w:pPr>
            <w:r w:rsidRPr="00D03F06">
              <w:rPr>
                <w:rFonts w:ascii="Arial" w:hAnsi="Arial" w:cs="Arial"/>
                <w:sz w:val="22"/>
                <w:szCs w:val="22"/>
              </w:rPr>
              <w:t>Interim Travel Plan Issue 2 (Arup) 24 July 2018, Air Quality Assessment (Arup) 24 July 2018, Statement of Community Involvement (London Communications Agency) July 2018, Energy &amp; Sustainability Strategy Rev 01 (Hoare Lea), Container Ventilation Strategy (Hoare Lea), Draft Construction Management Plan v2.2 (H. Fraser) 30.11.17, Structural Statement (Furness Partnership) July 2018, Market Management Plan &amp; Crime Impact Statement, Daylight &amp; Sunlight Assessment</w:t>
            </w:r>
            <w:r w:rsidR="00781706" w:rsidRPr="00D03F06">
              <w:rPr>
                <w:rFonts w:ascii="Arial" w:hAnsi="Arial" w:cs="Arial"/>
                <w:sz w:val="22"/>
                <w:szCs w:val="22"/>
              </w:rPr>
              <w:t xml:space="preserve"> Issue 1.0 (Urban Space Management Ltd) 17 July 2018, ACOUSTIC STRATEGY FOR PLANNING Revision 01 (Hoare Lea) 18 May 2018, Planning Statement (Gerald Eve) July 2018, </w:t>
            </w:r>
            <w:r w:rsidR="00E37048" w:rsidRPr="00D03F06">
              <w:rPr>
                <w:rFonts w:ascii="Arial" w:hAnsi="Arial" w:cs="Arial"/>
                <w:sz w:val="22"/>
                <w:szCs w:val="22"/>
              </w:rPr>
              <w:t xml:space="preserve">Design and Access Statement (Urban Space Management Ltd.) July 2018, </w:t>
            </w:r>
            <w:r w:rsidR="001B3BDB" w:rsidRPr="00D03F06">
              <w:rPr>
                <w:rFonts w:ascii="Arial" w:hAnsi="Arial" w:cs="Arial"/>
                <w:sz w:val="22"/>
                <w:szCs w:val="22"/>
              </w:rPr>
              <w:t xml:space="preserve">Heritage &amp; Townscape Assessment (Heritage Collective) June 2018, Transport Statement (Arup) July 2018, </w:t>
            </w:r>
            <w:r w:rsidR="00501525" w:rsidRPr="00D03F06">
              <w:rPr>
                <w:rFonts w:ascii="Arial" w:hAnsi="Arial" w:cs="Arial"/>
                <w:sz w:val="22"/>
                <w:szCs w:val="22"/>
              </w:rPr>
              <w:t>Servicing Management Plan</w:t>
            </w:r>
            <w:r w:rsidR="00A708E5" w:rsidRPr="00D03F06">
              <w:rPr>
                <w:rFonts w:ascii="Arial" w:hAnsi="Arial" w:cs="Arial"/>
                <w:sz w:val="22"/>
                <w:szCs w:val="22"/>
              </w:rPr>
              <w:t xml:space="preserve"> REP/SMP/RM001 (Arup) 29 September </w:t>
            </w:r>
            <w:r w:rsidR="00501525" w:rsidRPr="00D03F06">
              <w:rPr>
                <w:rFonts w:ascii="Arial" w:hAnsi="Arial" w:cs="Arial"/>
                <w:sz w:val="22"/>
                <w:szCs w:val="22"/>
              </w:rPr>
              <w:t>2018.</w:t>
            </w:r>
          </w:p>
          <w:p w14:paraId="486313B6" w14:textId="77777777" w:rsidR="00C778C8" w:rsidRPr="00D03F06" w:rsidRDefault="00C778C8" w:rsidP="00BB3212">
            <w:pPr>
              <w:tabs>
                <w:tab w:val="left" w:pos="2127"/>
              </w:tabs>
              <w:rPr>
                <w:rFonts w:ascii="Arial" w:hAnsi="Arial" w:cs="Arial"/>
                <w:sz w:val="22"/>
                <w:szCs w:val="22"/>
              </w:rPr>
            </w:pPr>
          </w:p>
        </w:tc>
      </w:tr>
      <w:tr w:rsidR="00601348" w:rsidRPr="00D03F06" w14:paraId="265EB79C" w14:textId="77777777">
        <w:trPr>
          <w:cantSplit/>
          <w:trHeight w:val="345"/>
        </w:trPr>
        <w:tc>
          <w:tcPr>
            <w:tcW w:w="9536" w:type="dxa"/>
            <w:gridSpan w:val="5"/>
            <w:tcBorders>
              <w:bottom w:val="single" w:sz="4" w:space="0" w:color="auto"/>
            </w:tcBorders>
            <w:shd w:val="clear" w:color="auto" w:fill="C0C0C0"/>
            <w:vAlign w:val="center"/>
          </w:tcPr>
          <w:p w14:paraId="130D8F40" w14:textId="77777777" w:rsidR="00A816E5" w:rsidRPr="00D03F06" w:rsidRDefault="00601348" w:rsidP="00601348">
            <w:pPr>
              <w:tabs>
                <w:tab w:val="left" w:pos="2127"/>
              </w:tabs>
              <w:rPr>
                <w:rFonts w:ascii="Arial" w:hAnsi="Arial" w:cs="Arial"/>
                <w:b/>
                <w:sz w:val="22"/>
                <w:szCs w:val="22"/>
              </w:rPr>
            </w:pPr>
            <w:r w:rsidRPr="00D03F06">
              <w:rPr>
                <w:rFonts w:ascii="Arial" w:hAnsi="Arial" w:cs="Arial"/>
                <w:b/>
                <w:sz w:val="22"/>
                <w:szCs w:val="22"/>
              </w:rPr>
              <w:t xml:space="preserve">RECOMMENDATION SUMMARY: </w:t>
            </w:r>
          </w:p>
          <w:p w14:paraId="0A3D4D04" w14:textId="77777777" w:rsidR="00002878" w:rsidRPr="00D03F06" w:rsidRDefault="00A945A5" w:rsidP="00601348">
            <w:pPr>
              <w:tabs>
                <w:tab w:val="left" w:pos="2127"/>
              </w:tabs>
              <w:rPr>
                <w:rFonts w:ascii="Arial" w:hAnsi="Arial" w:cs="Arial"/>
                <w:b/>
                <w:sz w:val="22"/>
                <w:szCs w:val="22"/>
              </w:rPr>
            </w:pPr>
            <w:r w:rsidRPr="00D03F06">
              <w:rPr>
                <w:rFonts w:ascii="Arial" w:hAnsi="Arial" w:cs="Arial"/>
                <w:b/>
                <w:sz w:val="22"/>
                <w:szCs w:val="22"/>
              </w:rPr>
              <w:t>Grant conditional</w:t>
            </w:r>
            <w:r w:rsidR="00EC1F19" w:rsidRPr="00D03F06">
              <w:rPr>
                <w:rFonts w:ascii="Arial" w:hAnsi="Arial" w:cs="Arial"/>
                <w:b/>
                <w:sz w:val="22"/>
                <w:szCs w:val="22"/>
              </w:rPr>
              <w:t xml:space="preserve"> planning</w:t>
            </w:r>
            <w:r w:rsidRPr="00D03F06">
              <w:rPr>
                <w:rFonts w:ascii="Arial" w:hAnsi="Arial" w:cs="Arial"/>
                <w:b/>
                <w:sz w:val="22"/>
                <w:szCs w:val="22"/>
              </w:rPr>
              <w:t xml:space="preserve"> permission</w:t>
            </w:r>
            <w:r w:rsidR="00007712" w:rsidRPr="00D03F06">
              <w:rPr>
                <w:rFonts w:ascii="Arial" w:hAnsi="Arial" w:cs="Arial"/>
                <w:b/>
                <w:sz w:val="22"/>
                <w:szCs w:val="22"/>
              </w:rPr>
              <w:t xml:space="preserve"> subject to S106 Legal Agreement</w:t>
            </w:r>
            <w:r w:rsidR="0039399C" w:rsidRPr="00D03F06">
              <w:rPr>
                <w:rFonts w:ascii="Arial" w:hAnsi="Arial" w:cs="Arial"/>
                <w:b/>
                <w:sz w:val="22"/>
                <w:szCs w:val="22"/>
              </w:rPr>
              <w:t xml:space="preserve"> </w:t>
            </w:r>
          </w:p>
          <w:p w14:paraId="6CC03FDB" w14:textId="77777777" w:rsidR="00A816E5" w:rsidRPr="00D03F06" w:rsidRDefault="00A816E5" w:rsidP="00B4068D">
            <w:pPr>
              <w:tabs>
                <w:tab w:val="left" w:pos="2127"/>
              </w:tabs>
              <w:rPr>
                <w:rFonts w:ascii="Arial" w:hAnsi="Arial" w:cs="Arial"/>
                <w:b/>
                <w:sz w:val="22"/>
                <w:szCs w:val="22"/>
              </w:rPr>
            </w:pPr>
          </w:p>
        </w:tc>
      </w:tr>
      <w:tr w:rsidR="00601348" w:rsidRPr="00D03F06" w14:paraId="1F926D02" w14:textId="77777777">
        <w:trPr>
          <w:cantSplit/>
          <w:trHeight w:val="345"/>
        </w:trPr>
        <w:tc>
          <w:tcPr>
            <w:tcW w:w="5142" w:type="dxa"/>
            <w:gridSpan w:val="3"/>
            <w:tcBorders>
              <w:bottom w:val="single" w:sz="4" w:space="0" w:color="auto"/>
              <w:right w:val="single" w:sz="4" w:space="0" w:color="auto"/>
            </w:tcBorders>
            <w:vAlign w:val="center"/>
          </w:tcPr>
          <w:p w14:paraId="1AB6A9AD" w14:textId="77777777" w:rsidR="00601348" w:rsidRPr="00D03F06" w:rsidRDefault="00601348" w:rsidP="00601348">
            <w:pPr>
              <w:tabs>
                <w:tab w:val="left" w:pos="2127"/>
              </w:tabs>
              <w:rPr>
                <w:rFonts w:ascii="Arial" w:hAnsi="Arial" w:cs="Arial"/>
                <w:b/>
                <w:sz w:val="22"/>
                <w:szCs w:val="22"/>
              </w:rPr>
            </w:pPr>
            <w:r w:rsidRPr="00D03F06">
              <w:rPr>
                <w:rFonts w:ascii="Arial" w:hAnsi="Arial" w:cs="Arial"/>
                <w:b/>
                <w:sz w:val="22"/>
                <w:szCs w:val="22"/>
              </w:rPr>
              <w:t>Applicant:</w:t>
            </w:r>
          </w:p>
        </w:tc>
        <w:tc>
          <w:tcPr>
            <w:tcW w:w="4394" w:type="dxa"/>
            <w:gridSpan w:val="2"/>
            <w:tcBorders>
              <w:left w:val="single" w:sz="4" w:space="0" w:color="auto"/>
              <w:bottom w:val="single" w:sz="4" w:space="0" w:color="auto"/>
            </w:tcBorders>
            <w:vAlign w:val="center"/>
          </w:tcPr>
          <w:p w14:paraId="6C9808B1" w14:textId="77777777" w:rsidR="00601348" w:rsidRPr="00D03F06" w:rsidRDefault="00601348" w:rsidP="00601348">
            <w:pPr>
              <w:tabs>
                <w:tab w:val="left" w:pos="2127"/>
              </w:tabs>
              <w:rPr>
                <w:rFonts w:ascii="Arial" w:hAnsi="Arial" w:cs="Arial"/>
                <w:b/>
                <w:sz w:val="22"/>
                <w:szCs w:val="22"/>
              </w:rPr>
            </w:pPr>
            <w:r w:rsidRPr="00D03F06">
              <w:rPr>
                <w:rFonts w:ascii="Arial" w:hAnsi="Arial" w:cs="Arial"/>
                <w:b/>
                <w:sz w:val="22"/>
                <w:szCs w:val="22"/>
              </w:rPr>
              <w:t>Agent:</w:t>
            </w:r>
          </w:p>
        </w:tc>
      </w:tr>
      <w:tr w:rsidR="00601348" w:rsidRPr="00D03F06" w14:paraId="286B2A8D" w14:textId="77777777" w:rsidTr="002903CC">
        <w:trPr>
          <w:trHeight w:val="1018"/>
        </w:trPr>
        <w:tc>
          <w:tcPr>
            <w:tcW w:w="5142" w:type="dxa"/>
            <w:gridSpan w:val="3"/>
            <w:tcBorders>
              <w:top w:val="single" w:sz="4" w:space="0" w:color="auto"/>
              <w:right w:val="single" w:sz="4" w:space="0" w:color="auto"/>
            </w:tcBorders>
          </w:tcPr>
          <w:p w14:paraId="4F6C9F32" w14:textId="77777777" w:rsidR="005129F3" w:rsidRPr="00D03F06" w:rsidRDefault="00DE0CA1" w:rsidP="00601348">
            <w:pPr>
              <w:tabs>
                <w:tab w:val="left" w:pos="2127"/>
              </w:tabs>
              <w:rPr>
                <w:rFonts w:ascii="Arial" w:hAnsi="Arial" w:cs="Arial"/>
                <w:sz w:val="22"/>
                <w:szCs w:val="22"/>
              </w:rPr>
            </w:pPr>
            <w:r w:rsidRPr="00D03F06">
              <w:rPr>
                <w:rFonts w:ascii="Arial" w:hAnsi="Arial" w:cs="Arial"/>
                <w:sz w:val="22"/>
                <w:szCs w:val="22"/>
              </w:rPr>
              <w:t>Lab Tech</w:t>
            </w:r>
          </w:p>
        </w:tc>
        <w:tc>
          <w:tcPr>
            <w:tcW w:w="4394" w:type="dxa"/>
            <w:gridSpan w:val="2"/>
            <w:tcBorders>
              <w:top w:val="single" w:sz="4" w:space="0" w:color="auto"/>
              <w:left w:val="single" w:sz="4" w:space="0" w:color="auto"/>
            </w:tcBorders>
          </w:tcPr>
          <w:p w14:paraId="15242738" w14:textId="77777777" w:rsidR="005129F3" w:rsidRPr="00D03F06" w:rsidRDefault="00DE0CA1" w:rsidP="002C2F53">
            <w:pPr>
              <w:tabs>
                <w:tab w:val="left" w:pos="2127"/>
              </w:tabs>
              <w:rPr>
                <w:rFonts w:ascii="Arial" w:hAnsi="Arial" w:cs="Arial"/>
                <w:sz w:val="22"/>
                <w:szCs w:val="22"/>
              </w:rPr>
            </w:pPr>
            <w:r w:rsidRPr="00D03F06">
              <w:rPr>
                <w:rFonts w:ascii="Arial" w:hAnsi="Arial" w:cs="Arial"/>
                <w:sz w:val="22"/>
                <w:szCs w:val="22"/>
              </w:rPr>
              <w:t>Mr Gary Brook</w:t>
            </w:r>
          </w:p>
          <w:p w14:paraId="270151F5" w14:textId="77777777" w:rsidR="002C2F53" w:rsidRPr="00D03F06" w:rsidRDefault="002C2F53" w:rsidP="002C2F53">
            <w:pPr>
              <w:tabs>
                <w:tab w:val="left" w:pos="2127"/>
              </w:tabs>
              <w:rPr>
                <w:rFonts w:ascii="Arial" w:hAnsi="Arial" w:cs="Arial"/>
                <w:sz w:val="22"/>
                <w:szCs w:val="22"/>
              </w:rPr>
            </w:pPr>
            <w:r w:rsidRPr="00D03F06">
              <w:rPr>
                <w:rFonts w:ascii="Arial" w:hAnsi="Arial" w:cs="Arial"/>
                <w:sz w:val="22"/>
                <w:szCs w:val="22"/>
              </w:rPr>
              <w:t>Gerald Eve</w:t>
            </w:r>
          </w:p>
          <w:p w14:paraId="78B1E9D5" w14:textId="77777777" w:rsidR="002C2F53" w:rsidRPr="00D03F06" w:rsidRDefault="002C2F53" w:rsidP="002C2F53">
            <w:pPr>
              <w:tabs>
                <w:tab w:val="left" w:pos="2127"/>
              </w:tabs>
              <w:rPr>
                <w:rFonts w:ascii="Arial" w:hAnsi="Arial" w:cs="Arial"/>
                <w:sz w:val="22"/>
                <w:szCs w:val="22"/>
              </w:rPr>
            </w:pPr>
            <w:r w:rsidRPr="00D03F06">
              <w:rPr>
                <w:rFonts w:ascii="Arial" w:hAnsi="Arial" w:cs="Arial"/>
                <w:sz w:val="22"/>
                <w:szCs w:val="22"/>
              </w:rPr>
              <w:t>72 Welbeck Street</w:t>
            </w:r>
          </w:p>
          <w:p w14:paraId="5C649BAB" w14:textId="77777777" w:rsidR="002C2F53" w:rsidRPr="00D03F06" w:rsidRDefault="002C2F53" w:rsidP="002C2F53">
            <w:pPr>
              <w:tabs>
                <w:tab w:val="left" w:pos="2127"/>
              </w:tabs>
              <w:rPr>
                <w:rFonts w:ascii="Arial" w:hAnsi="Arial" w:cs="Arial"/>
                <w:sz w:val="22"/>
                <w:szCs w:val="22"/>
              </w:rPr>
            </w:pPr>
            <w:r w:rsidRPr="00D03F06">
              <w:rPr>
                <w:rFonts w:ascii="Arial" w:hAnsi="Arial" w:cs="Arial"/>
                <w:sz w:val="22"/>
                <w:szCs w:val="22"/>
              </w:rPr>
              <w:t>London</w:t>
            </w:r>
          </w:p>
          <w:p w14:paraId="1AB4E2BD" w14:textId="77777777" w:rsidR="002C2F53" w:rsidRPr="00D03F06" w:rsidRDefault="002C2F53" w:rsidP="002C2F53">
            <w:pPr>
              <w:tabs>
                <w:tab w:val="left" w:pos="2127"/>
              </w:tabs>
              <w:rPr>
                <w:rFonts w:ascii="Arial" w:hAnsi="Arial" w:cs="Arial"/>
                <w:sz w:val="22"/>
                <w:szCs w:val="22"/>
              </w:rPr>
            </w:pPr>
            <w:r w:rsidRPr="00D03F06">
              <w:rPr>
                <w:rFonts w:ascii="Arial" w:hAnsi="Arial" w:cs="Arial"/>
                <w:sz w:val="22"/>
                <w:szCs w:val="22"/>
              </w:rPr>
              <w:t>W1G 0AY</w:t>
            </w:r>
          </w:p>
        </w:tc>
      </w:tr>
    </w:tbl>
    <w:p w14:paraId="324C3E69" w14:textId="77777777" w:rsidR="00A61108" w:rsidRPr="00D03F06" w:rsidRDefault="00A61108" w:rsidP="009C2D70">
      <w:pPr>
        <w:rPr>
          <w:rFonts w:ascii="Arial" w:hAnsi="Arial" w:cs="Arial"/>
          <w:sz w:val="22"/>
          <w:szCs w:val="22"/>
        </w:rPr>
      </w:pPr>
    </w:p>
    <w:p w14:paraId="32031E28" w14:textId="77777777" w:rsidR="00601348" w:rsidRPr="00D03F06" w:rsidRDefault="00601348" w:rsidP="009C2D70">
      <w:pPr>
        <w:rPr>
          <w:rFonts w:ascii="Arial" w:hAnsi="Arial" w:cs="Arial"/>
          <w:b/>
          <w:sz w:val="22"/>
          <w:szCs w:val="22"/>
        </w:rPr>
      </w:pPr>
      <w:r w:rsidRPr="00D03F06">
        <w:rPr>
          <w:rFonts w:ascii="Arial" w:hAnsi="Arial" w:cs="Arial"/>
          <w:b/>
          <w:sz w:val="22"/>
          <w:szCs w:val="22"/>
        </w:rPr>
        <w:t>ANALYSIS INFORMATION</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5"/>
        <w:gridCol w:w="1260"/>
        <w:gridCol w:w="4140"/>
        <w:gridCol w:w="2501"/>
      </w:tblGrid>
      <w:tr w:rsidR="00601348" w:rsidRPr="00D03F06" w14:paraId="30EC9090" w14:textId="77777777">
        <w:trPr>
          <w:trHeight w:val="330"/>
        </w:trPr>
        <w:tc>
          <w:tcPr>
            <w:tcW w:w="9536" w:type="dxa"/>
            <w:gridSpan w:val="4"/>
            <w:shd w:val="clear" w:color="auto" w:fill="C0C0C0"/>
            <w:vAlign w:val="center"/>
          </w:tcPr>
          <w:p w14:paraId="3CA8C078" w14:textId="77777777" w:rsidR="00601348" w:rsidRPr="00D03F06" w:rsidRDefault="00601348" w:rsidP="00601348">
            <w:pPr>
              <w:tabs>
                <w:tab w:val="left" w:pos="2127"/>
              </w:tabs>
              <w:rPr>
                <w:rFonts w:ascii="Arial" w:hAnsi="Arial" w:cs="Arial"/>
                <w:b/>
                <w:sz w:val="22"/>
                <w:szCs w:val="22"/>
              </w:rPr>
            </w:pPr>
            <w:r w:rsidRPr="00D03F06">
              <w:rPr>
                <w:rFonts w:ascii="Arial" w:hAnsi="Arial" w:cs="Arial"/>
                <w:b/>
                <w:sz w:val="22"/>
                <w:szCs w:val="22"/>
              </w:rPr>
              <w:t>Land Use Details:</w:t>
            </w:r>
          </w:p>
        </w:tc>
      </w:tr>
      <w:tr w:rsidR="00601348" w:rsidRPr="00D03F06" w14:paraId="449AD3D9" w14:textId="77777777">
        <w:trPr>
          <w:trHeight w:val="345"/>
        </w:trPr>
        <w:tc>
          <w:tcPr>
            <w:tcW w:w="1635" w:type="dxa"/>
            <w:vAlign w:val="center"/>
          </w:tcPr>
          <w:p w14:paraId="7E72BD66" w14:textId="77777777" w:rsidR="00601348" w:rsidRPr="00D03F06" w:rsidRDefault="00601348" w:rsidP="00601348">
            <w:pPr>
              <w:tabs>
                <w:tab w:val="left" w:pos="2127"/>
              </w:tabs>
              <w:rPr>
                <w:rFonts w:ascii="Arial" w:hAnsi="Arial" w:cs="Arial"/>
                <w:sz w:val="22"/>
                <w:szCs w:val="22"/>
              </w:rPr>
            </w:pPr>
          </w:p>
        </w:tc>
        <w:tc>
          <w:tcPr>
            <w:tcW w:w="1260" w:type="dxa"/>
            <w:vAlign w:val="center"/>
          </w:tcPr>
          <w:p w14:paraId="12D8F123" w14:textId="77777777" w:rsidR="00601348" w:rsidRPr="00D03F06" w:rsidRDefault="00601348" w:rsidP="00601348">
            <w:pPr>
              <w:tabs>
                <w:tab w:val="left" w:pos="2127"/>
              </w:tabs>
              <w:rPr>
                <w:rFonts w:ascii="Arial" w:hAnsi="Arial" w:cs="Arial"/>
                <w:sz w:val="22"/>
                <w:szCs w:val="22"/>
              </w:rPr>
            </w:pPr>
            <w:r w:rsidRPr="00D03F06">
              <w:rPr>
                <w:rFonts w:ascii="Arial" w:hAnsi="Arial" w:cs="Arial"/>
                <w:sz w:val="22"/>
                <w:szCs w:val="22"/>
              </w:rPr>
              <w:t>Use Class</w:t>
            </w:r>
          </w:p>
        </w:tc>
        <w:tc>
          <w:tcPr>
            <w:tcW w:w="4140" w:type="dxa"/>
            <w:vAlign w:val="center"/>
          </w:tcPr>
          <w:p w14:paraId="27A78197" w14:textId="77777777" w:rsidR="00601348" w:rsidRPr="00D03F06" w:rsidRDefault="00601348" w:rsidP="00601348">
            <w:pPr>
              <w:tabs>
                <w:tab w:val="left" w:pos="2127"/>
              </w:tabs>
              <w:rPr>
                <w:rFonts w:ascii="Arial" w:hAnsi="Arial" w:cs="Arial"/>
                <w:sz w:val="22"/>
                <w:szCs w:val="22"/>
              </w:rPr>
            </w:pPr>
            <w:r w:rsidRPr="00D03F06">
              <w:rPr>
                <w:rFonts w:ascii="Arial" w:hAnsi="Arial" w:cs="Arial"/>
                <w:sz w:val="22"/>
                <w:szCs w:val="22"/>
              </w:rPr>
              <w:t>Use Description</w:t>
            </w:r>
          </w:p>
        </w:tc>
        <w:tc>
          <w:tcPr>
            <w:tcW w:w="2501" w:type="dxa"/>
            <w:vAlign w:val="center"/>
          </w:tcPr>
          <w:p w14:paraId="60234855" w14:textId="77777777" w:rsidR="00601348" w:rsidRPr="00D03F06" w:rsidRDefault="00601348" w:rsidP="00601348">
            <w:pPr>
              <w:tabs>
                <w:tab w:val="left" w:pos="2127"/>
              </w:tabs>
              <w:rPr>
                <w:rFonts w:ascii="Arial" w:hAnsi="Arial" w:cs="Arial"/>
                <w:sz w:val="22"/>
                <w:szCs w:val="22"/>
              </w:rPr>
            </w:pPr>
            <w:r w:rsidRPr="00D03F06">
              <w:rPr>
                <w:rFonts w:ascii="Arial" w:hAnsi="Arial" w:cs="Arial"/>
                <w:sz w:val="22"/>
                <w:szCs w:val="22"/>
              </w:rPr>
              <w:t xml:space="preserve">Floorspace </w:t>
            </w:r>
            <w:r w:rsidR="00AF6B8D" w:rsidRPr="00D03F06">
              <w:rPr>
                <w:rFonts w:ascii="Arial" w:hAnsi="Arial" w:cs="Arial"/>
                <w:sz w:val="22"/>
                <w:szCs w:val="22"/>
              </w:rPr>
              <w:t>(</w:t>
            </w:r>
            <w:r w:rsidR="00F15E0C" w:rsidRPr="00D03F06">
              <w:rPr>
                <w:rFonts w:ascii="Arial" w:hAnsi="Arial" w:cs="Arial"/>
                <w:sz w:val="22"/>
                <w:szCs w:val="22"/>
              </w:rPr>
              <w:t>GE</w:t>
            </w:r>
            <w:r w:rsidR="0039399C" w:rsidRPr="00D03F06">
              <w:rPr>
                <w:rFonts w:ascii="Arial" w:hAnsi="Arial" w:cs="Arial"/>
                <w:sz w:val="22"/>
                <w:szCs w:val="22"/>
              </w:rPr>
              <w:t xml:space="preserve">A </w:t>
            </w:r>
            <w:r w:rsidR="00AF6B8D" w:rsidRPr="00D03F06">
              <w:rPr>
                <w:rFonts w:ascii="Arial" w:hAnsi="Arial" w:cs="Arial"/>
                <w:sz w:val="22"/>
                <w:szCs w:val="22"/>
              </w:rPr>
              <w:t>sqm)</w:t>
            </w:r>
          </w:p>
        </w:tc>
      </w:tr>
      <w:tr w:rsidR="00135F41" w:rsidRPr="00D03F06" w14:paraId="21D5D144" w14:textId="77777777">
        <w:trPr>
          <w:cantSplit/>
          <w:trHeight w:val="360"/>
        </w:trPr>
        <w:tc>
          <w:tcPr>
            <w:tcW w:w="1635" w:type="dxa"/>
            <w:vAlign w:val="center"/>
          </w:tcPr>
          <w:p w14:paraId="02BE060D" w14:textId="77777777" w:rsidR="00135F41" w:rsidRPr="00D03F06" w:rsidRDefault="00135F41" w:rsidP="00601348">
            <w:pPr>
              <w:tabs>
                <w:tab w:val="left" w:pos="2127"/>
              </w:tabs>
              <w:rPr>
                <w:rFonts w:ascii="Arial" w:hAnsi="Arial" w:cs="Arial"/>
                <w:sz w:val="22"/>
                <w:szCs w:val="22"/>
              </w:rPr>
            </w:pPr>
            <w:r w:rsidRPr="00D03F06">
              <w:rPr>
                <w:rFonts w:ascii="Arial" w:hAnsi="Arial" w:cs="Arial"/>
                <w:sz w:val="22"/>
                <w:szCs w:val="22"/>
              </w:rPr>
              <w:t>Existing</w:t>
            </w:r>
          </w:p>
          <w:p w14:paraId="4EFAC882" w14:textId="77777777" w:rsidR="004B2311" w:rsidRPr="00D03F06" w:rsidRDefault="004B2311" w:rsidP="00601348">
            <w:pPr>
              <w:tabs>
                <w:tab w:val="left" w:pos="2127"/>
              </w:tabs>
              <w:rPr>
                <w:rFonts w:ascii="Arial" w:hAnsi="Arial" w:cs="Arial"/>
                <w:sz w:val="22"/>
                <w:szCs w:val="22"/>
              </w:rPr>
            </w:pPr>
          </w:p>
        </w:tc>
        <w:tc>
          <w:tcPr>
            <w:tcW w:w="5400" w:type="dxa"/>
            <w:gridSpan w:val="2"/>
            <w:vAlign w:val="center"/>
          </w:tcPr>
          <w:p w14:paraId="05EB0E61" w14:textId="77777777" w:rsidR="00135F41" w:rsidRPr="00D03F06" w:rsidRDefault="005A14EE" w:rsidP="00A61108">
            <w:pPr>
              <w:pStyle w:val="Heading2"/>
              <w:numPr>
                <w:ilvl w:val="0"/>
                <w:numId w:val="0"/>
              </w:numPr>
              <w:tabs>
                <w:tab w:val="left" w:pos="2127"/>
              </w:tabs>
              <w:ind w:left="576" w:hanging="576"/>
              <w:rPr>
                <w:rFonts w:cs="Arial"/>
                <w:b w:val="0"/>
                <w:sz w:val="22"/>
                <w:szCs w:val="22"/>
              </w:rPr>
            </w:pPr>
            <w:r w:rsidRPr="00D03F06">
              <w:rPr>
                <w:rFonts w:cs="Arial"/>
                <w:b w:val="0"/>
                <w:sz w:val="22"/>
                <w:szCs w:val="22"/>
              </w:rPr>
              <w:t>Sui generis market use</w:t>
            </w:r>
          </w:p>
        </w:tc>
        <w:tc>
          <w:tcPr>
            <w:tcW w:w="2501" w:type="dxa"/>
            <w:vAlign w:val="center"/>
          </w:tcPr>
          <w:p w14:paraId="25935FFA" w14:textId="77777777" w:rsidR="00135F41" w:rsidRPr="00D03F06" w:rsidRDefault="005A14EE" w:rsidP="00AF6B8D">
            <w:pPr>
              <w:tabs>
                <w:tab w:val="left" w:pos="2127"/>
              </w:tabs>
              <w:spacing w:line="360" w:lineRule="auto"/>
              <w:rPr>
                <w:rFonts w:ascii="Arial" w:hAnsi="Arial" w:cs="Arial"/>
                <w:sz w:val="22"/>
                <w:szCs w:val="22"/>
              </w:rPr>
            </w:pPr>
            <w:r w:rsidRPr="00D03F06">
              <w:rPr>
                <w:rFonts w:ascii="Arial" w:hAnsi="Arial" w:cs="Arial"/>
                <w:sz w:val="22"/>
                <w:szCs w:val="22"/>
              </w:rPr>
              <w:t>1,020sqm</w:t>
            </w:r>
          </w:p>
        </w:tc>
      </w:tr>
      <w:tr w:rsidR="005A14EE" w:rsidRPr="00D03F06" w14:paraId="70D6A774" w14:textId="77777777">
        <w:trPr>
          <w:cantSplit/>
          <w:trHeight w:val="345"/>
        </w:trPr>
        <w:tc>
          <w:tcPr>
            <w:tcW w:w="1635" w:type="dxa"/>
            <w:vAlign w:val="center"/>
          </w:tcPr>
          <w:p w14:paraId="22C9D035" w14:textId="77777777" w:rsidR="005A14EE" w:rsidRPr="00D03F06" w:rsidRDefault="005A14EE" w:rsidP="005A14EE">
            <w:pPr>
              <w:tabs>
                <w:tab w:val="left" w:pos="2127"/>
              </w:tabs>
              <w:rPr>
                <w:rFonts w:ascii="Arial" w:hAnsi="Arial" w:cs="Arial"/>
                <w:sz w:val="22"/>
                <w:szCs w:val="22"/>
              </w:rPr>
            </w:pPr>
            <w:r w:rsidRPr="00D03F06">
              <w:rPr>
                <w:rFonts w:ascii="Arial" w:hAnsi="Arial" w:cs="Arial"/>
                <w:sz w:val="22"/>
                <w:szCs w:val="22"/>
              </w:rPr>
              <w:t>Proposed</w:t>
            </w:r>
          </w:p>
          <w:p w14:paraId="33454511" w14:textId="77777777" w:rsidR="005A14EE" w:rsidRPr="00D03F06" w:rsidRDefault="005A14EE" w:rsidP="005A14EE">
            <w:pPr>
              <w:tabs>
                <w:tab w:val="left" w:pos="2127"/>
              </w:tabs>
              <w:rPr>
                <w:rFonts w:ascii="Arial" w:hAnsi="Arial" w:cs="Arial"/>
                <w:sz w:val="22"/>
                <w:szCs w:val="22"/>
              </w:rPr>
            </w:pPr>
          </w:p>
        </w:tc>
        <w:tc>
          <w:tcPr>
            <w:tcW w:w="5400" w:type="dxa"/>
            <w:gridSpan w:val="2"/>
            <w:vAlign w:val="center"/>
          </w:tcPr>
          <w:p w14:paraId="03775F6B" w14:textId="77777777" w:rsidR="005A14EE" w:rsidRPr="00D03F06" w:rsidRDefault="005A14EE" w:rsidP="005A14EE">
            <w:pPr>
              <w:pStyle w:val="Heading2"/>
              <w:numPr>
                <w:ilvl w:val="0"/>
                <w:numId w:val="0"/>
              </w:numPr>
              <w:tabs>
                <w:tab w:val="left" w:pos="2127"/>
              </w:tabs>
              <w:ind w:left="576" w:hanging="576"/>
              <w:rPr>
                <w:rFonts w:cs="Arial"/>
                <w:b w:val="0"/>
                <w:sz w:val="22"/>
                <w:szCs w:val="22"/>
              </w:rPr>
            </w:pPr>
            <w:r w:rsidRPr="00D03F06">
              <w:rPr>
                <w:rFonts w:cs="Arial"/>
                <w:b w:val="0"/>
                <w:sz w:val="22"/>
                <w:szCs w:val="22"/>
              </w:rPr>
              <w:t>Sui generis market use</w:t>
            </w:r>
          </w:p>
        </w:tc>
        <w:tc>
          <w:tcPr>
            <w:tcW w:w="2501" w:type="dxa"/>
            <w:vAlign w:val="center"/>
          </w:tcPr>
          <w:p w14:paraId="15942EDE" w14:textId="77777777" w:rsidR="005A14EE" w:rsidRPr="00D03F06" w:rsidRDefault="005A14EE" w:rsidP="005A14EE">
            <w:pPr>
              <w:tabs>
                <w:tab w:val="left" w:pos="2127"/>
              </w:tabs>
              <w:spacing w:line="360" w:lineRule="auto"/>
              <w:rPr>
                <w:rFonts w:ascii="Arial" w:hAnsi="Arial" w:cs="Arial"/>
                <w:sz w:val="22"/>
                <w:szCs w:val="22"/>
              </w:rPr>
            </w:pPr>
            <w:r w:rsidRPr="00D03F06">
              <w:rPr>
                <w:rFonts w:ascii="Arial" w:hAnsi="Arial" w:cs="Arial"/>
                <w:sz w:val="22"/>
                <w:szCs w:val="22"/>
              </w:rPr>
              <w:t>2,307sqm</w:t>
            </w:r>
          </w:p>
        </w:tc>
      </w:tr>
    </w:tbl>
    <w:p w14:paraId="75E2FECE" w14:textId="77777777" w:rsidR="00643818" w:rsidRPr="00D03F06" w:rsidRDefault="00643818" w:rsidP="00601348">
      <w:pPr>
        <w:tabs>
          <w:tab w:val="left" w:pos="2127"/>
        </w:tabs>
        <w:rPr>
          <w:rFonts w:ascii="Arial" w:hAnsi="Arial"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5"/>
        <w:gridCol w:w="3405"/>
        <w:gridCol w:w="4496"/>
      </w:tblGrid>
      <w:tr w:rsidR="00601348" w:rsidRPr="00D03F06" w14:paraId="2142A020" w14:textId="77777777">
        <w:trPr>
          <w:trHeight w:val="330"/>
        </w:trPr>
        <w:tc>
          <w:tcPr>
            <w:tcW w:w="9536" w:type="dxa"/>
            <w:gridSpan w:val="3"/>
            <w:shd w:val="clear" w:color="auto" w:fill="C0C0C0"/>
            <w:vAlign w:val="center"/>
          </w:tcPr>
          <w:p w14:paraId="205613CF" w14:textId="77777777" w:rsidR="00601348" w:rsidRPr="00D03F06" w:rsidRDefault="00601348" w:rsidP="00601348">
            <w:pPr>
              <w:tabs>
                <w:tab w:val="left" w:pos="2127"/>
              </w:tabs>
              <w:rPr>
                <w:rFonts w:ascii="Arial" w:hAnsi="Arial" w:cs="Arial"/>
                <w:b/>
                <w:sz w:val="22"/>
                <w:szCs w:val="22"/>
              </w:rPr>
            </w:pPr>
            <w:r w:rsidRPr="00D03F06">
              <w:rPr>
                <w:rFonts w:ascii="Arial" w:hAnsi="Arial" w:cs="Arial"/>
                <w:b/>
                <w:sz w:val="22"/>
                <w:szCs w:val="22"/>
              </w:rPr>
              <w:t>Parking Details:</w:t>
            </w:r>
          </w:p>
        </w:tc>
      </w:tr>
      <w:tr w:rsidR="00601348" w:rsidRPr="00D03F06" w14:paraId="41DC5226" w14:textId="77777777">
        <w:trPr>
          <w:cantSplit/>
          <w:trHeight w:val="345"/>
        </w:trPr>
        <w:tc>
          <w:tcPr>
            <w:tcW w:w="1635" w:type="dxa"/>
            <w:vAlign w:val="center"/>
          </w:tcPr>
          <w:p w14:paraId="1405C0BF" w14:textId="77777777" w:rsidR="00601348" w:rsidRPr="00D03F06" w:rsidRDefault="00601348" w:rsidP="00601348">
            <w:pPr>
              <w:tabs>
                <w:tab w:val="left" w:pos="2127"/>
              </w:tabs>
              <w:rPr>
                <w:rFonts w:ascii="Arial" w:hAnsi="Arial" w:cs="Arial"/>
                <w:sz w:val="22"/>
                <w:szCs w:val="22"/>
              </w:rPr>
            </w:pPr>
          </w:p>
        </w:tc>
        <w:tc>
          <w:tcPr>
            <w:tcW w:w="3405" w:type="dxa"/>
            <w:vAlign w:val="center"/>
          </w:tcPr>
          <w:p w14:paraId="3BC0200D" w14:textId="77777777" w:rsidR="00601348" w:rsidRPr="00D03F06" w:rsidRDefault="00601348" w:rsidP="00601348">
            <w:pPr>
              <w:tabs>
                <w:tab w:val="left" w:pos="2127"/>
              </w:tabs>
              <w:rPr>
                <w:rFonts w:ascii="Arial" w:hAnsi="Arial" w:cs="Arial"/>
                <w:sz w:val="22"/>
                <w:szCs w:val="22"/>
              </w:rPr>
            </w:pPr>
            <w:r w:rsidRPr="00D03F06">
              <w:rPr>
                <w:rFonts w:ascii="Arial" w:hAnsi="Arial" w:cs="Arial"/>
                <w:sz w:val="22"/>
                <w:szCs w:val="22"/>
              </w:rPr>
              <w:t>Parking Spaces (General)</w:t>
            </w:r>
          </w:p>
        </w:tc>
        <w:tc>
          <w:tcPr>
            <w:tcW w:w="4496" w:type="dxa"/>
            <w:vAlign w:val="center"/>
          </w:tcPr>
          <w:p w14:paraId="549A6332" w14:textId="77777777" w:rsidR="00601348" w:rsidRPr="00D03F06" w:rsidRDefault="00601348" w:rsidP="00601348">
            <w:pPr>
              <w:tabs>
                <w:tab w:val="left" w:pos="2127"/>
              </w:tabs>
              <w:rPr>
                <w:rFonts w:ascii="Arial" w:hAnsi="Arial" w:cs="Arial"/>
                <w:sz w:val="22"/>
                <w:szCs w:val="22"/>
              </w:rPr>
            </w:pPr>
            <w:r w:rsidRPr="00D03F06">
              <w:rPr>
                <w:rFonts w:ascii="Arial" w:hAnsi="Arial" w:cs="Arial"/>
                <w:sz w:val="22"/>
                <w:szCs w:val="22"/>
              </w:rPr>
              <w:t>Parking Spaces (Disabled)</w:t>
            </w:r>
          </w:p>
        </w:tc>
      </w:tr>
      <w:tr w:rsidR="00601348" w:rsidRPr="00D03F06" w14:paraId="17FD8B04" w14:textId="77777777">
        <w:trPr>
          <w:cantSplit/>
          <w:trHeight w:val="360"/>
        </w:trPr>
        <w:tc>
          <w:tcPr>
            <w:tcW w:w="1635" w:type="dxa"/>
            <w:vAlign w:val="center"/>
          </w:tcPr>
          <w:p w14:paraId="3C48659B" w14:textId="77777777" w:rsidR="00601348" w:rsidRPr="00D03F06" w:rsidRDefault="00601348" w:rsidP="00601348">
            <w:pPr>
              <w:tabs>
                <w:tab w:val="left" w:pos="2127"/>
              </w:tabs>
              <w:rPr>
                <w:rFonts w:ascii="Arial" w:hAnsi="Arial" w:cs="Arial"/>
                <w:sz w:val="22"/>
                <w:szCs w:val="22"/>
              </w:rPr>
            </w:pPr>
            <w:r w:rsidRPr="00D03F06">
              <w:rPr>
                <w:rFonts w:ascii="Arial" w:hAnsi="Arial" w:cs="Arial"/>
                <w:sz w:val="22"/>
                <w:szCs w:val="22"/>
              </w:rPr>
              <w:t>Existing</w:t>
            </w:r>
          </w:p>
        </w:tc>
        <w:tc>
          <w:tcPr>
            <w:tcW w:w="3405" w:type="dxa"/>
            <w:vAlign w:val="center"/>
          </w:tcPr>
          <w:p w14:paraId="406EB111" w14:textId="77777777" w:rsidR="00601348" w:rsidRPr="00D03F06" w:rsidRDefault="006404DB" w:rsidP="00601348">
            <w:pPr>
              <w:tabs>
                <w:tab w:val="left" w:pos="2127"/>
              </w:tabs>
              <w:jc w:val="center"/>
              <w:rPr>
                <w:rFonts w:ascii="Arial" w:hAnsi="Arial" w:cs="Arial"/>
                <w:sz w:val="22"/>
                <w:szCs w:val="22"/>
              </w:rPr>
            </w:pPr>
            <w:r w:rsidRPr="00D03F06">
              <w:rPr>
                <w:rFonts w:ascii="Arial" w:hAnsi="Arial" w:cs="Arial"/>
                <w:sz w:val="22"/>
                <w:szCs w:val="22"/>
              </w:rPr>
              <w:t>0</w:t>
            </w:r>
          </w:p>
        </w:tc>
        <w:tc>
          <w:tcPr>
            <w:tcW w:w="4496" w:type="dxa"/>
            <w:vAlign w:val="center"/>
          </w:tcPr>
          <w:p w14:paraId="718BB722" w14:textId="77777777" w:rsidR="00601348" w:rsidRPr="00D03F06" w:rsidRDefault="006404DB" w:rsidP="00601348">
            <w:pPr>
              <w:tabs>
                <w:tab w:val="left" w:pos="2127"/>
              </w:tabs>
              <w:jc w:val="center"/>
              <w:rPr>
                <w:rFonts w:ascii="Arial" w:hAnsi="Arial" w:cs="Arial"/>
                <w:sz w:val="22"/>
                <w:szCs w:val="22"/>
              </w:rPr>
            </w:pPr>
            <w:r w:rsidRPr="00D03F06">
              <w:rPr>
                <w:rFonts w:ascii="Arial" w:hAnsi="Arial" w:cs="Arial"/>
                <w:sz w:val="22"/>
                <w:szCs w:val="22"/>
              </w:rPr>
              <w:t>0</w:t>
            </w:r>
          </w:p>
        </w:tc>
      </w:tr>
      <w:tr w:rsidR="00601348" w:rsidRPr="00D03F06" w14:paraId="55244FC4" w14:textId="77777777">
        <w:trPr>
          <w:cantSplit/>
          <w:trHeight w:val="345"/>
        </w:trPr>
        <w:tc>
          <w:tcPr>
            <w:tcW w:w="1635" w:type="dxa"/>
            <w:vAlign w:val="center"/>
          </w:tcPr>
          <w:p w14:paraId="74CACF13" w14:textId="77777777" w:rsidR="00601348" w:rsidRPr="00D03F06" w:rsidRDefault="00601348" w:rsidP="00601348">
            <w:pPr>
              <w:tabs>
                <w:tab w:val="left" w:pos="2127"/>
              </w:tabs>
              <w:rPr>
                <w:rFonts w:ascii="Arial" w:hAnsi="Arial" w:cs="Arial"/>
                <w:sz w:val="22"/>
                <w:szCs w:val="22"/>
              </w:rPr>
            </w:pPr>
            <w:r w:rsidRPr="00D03F06">
              <w:rPr>
                <w:rFonts w:ascii="Arial" w:hAnsi="Arial" w:cs="Arial"/>
                <w:sz w:val="22"/>
                <w:szCs w:val="22"/>
              </w:rPr>
              <w:t>Proposed</w:t>
            </w:r>
          </w:p>
        </w:tc>
        <w:tc>
          <w:tcPr>
            <w:tcW w:w="3405" w:type="dxa"/>
            <w:vAlign w:val="center"/>
          </w:tcPr>
          <w:p w14:paraId="2376F5B4" w14:textId="77777777" w:rsidR="00601348" w:rsidRPr="00D03F06" w:rsidRDefault="006404DB" w:rsidP="00601348">
            <w:pPr>
              <w:tabs>
                <w:tab w:val="left" w:pos="2127"/>
              </w:tabs>
              <w:jc w:val="center"/>
              <w:rPr>
                <w:rFonts w:ascii="Arial" w:hAnsi="Arial" w:cs="Arial"/>
                <w:sz w:val="22"/>
                <w:szCs w:val="22"/>
              </w:rPr>
            </w:pPr>
            <w:r w:rsidRPr="00D03F06">
              <w:rPr>
                <w:rFonts w:ascii="Arial" w:hAnsi="Arial" w:cs="Arial"/>
                <w:sz w:val="22"/>
                <w:szCs w:val="22"/>
              </w:rPr>
              <w:t>0</w:t>
            </w:r>
          </w:p>
        </w:tc>
        <w:tc>
          <w:tcPr>
            <w:tcW w:w="4496" w:type="dxa"/>
            <w:vAlign w:val="center"/>
          </w:tcPr>
          <w:p w14:paraId="25BCC027" w14:textId="77777777" w:rsidR="00601348" w:rsidRPr="00D03F06" w:rsidRDefault="006404DB" w:rsidP="00601348">
            <w:pPr>
              <w:tabs>
                <w:tab w:val="left" w:pos="2127"/>
              </w:tabs>
              <w:jc w:val="center"/>
              <w:rPr>
                <w:rFonts w:ascii="Arial" w:hAnsi="Arial" w:cs="Arial"/>
                <w:sz w:val="22"/>
                <w:szCs w:val="22"/>
              </w:rPr>
            </w:pPr>
            <w:r w:rsidRPr="00D03F06">
              <w:rPr>
                <w:rFonts w:ascii="Arial" w:hAnsi="Arial" w:cs="Arial"/>
                <w:sz w:val="22"/>
                <w:szCs w:val="22"/>
              </w:rPr>
              <w:t>0</w:t>
            </w:r>
          </w:p>
        </w:tc>
      </w:tr>
    </w:tbl>
    <w:p w14:paraId="6D14E37F" w14:textId="77777777" w:rsidR="008C158A" w:rsidRPr="00D03F06" w:rsidRDefault="008C158A" w:rsidP="00601348">
      <w:pPr>
        <w:tabs>
          <w:tab w:val="left" w:pos="2127"/>
        </w:tabs>
        <w:rPr>
          <w:rFonts w:ascii="Arial" w:hAnsi="Arial" w:cs="Arial"/>
          <w:sz w:val="22"/>
          <w:szCs w:val="22"/>
        </w:rPr>
      </w:pPr>
    </w:p>
    <w:p w14:paraId="55688269" w14:textId="77777777" w:rsidR="00601348" w:rsidRPr="00D03F06" w:rsidRDefault="00913697" w:rsidP="00913697">
      <w:pPr>
        <w:tabs>
          <w:tab w:val="left" w:pos="2127"/>
        </w:tabs>
        <w:rPr>
          <w:rFonts w:ascii="Arial" w:hAnsi="Arial" w:cs="Arial"/>
          <w:b/>
          <w:snapToGrid w:val="0"/>
          <w:sz w:val="22"/>
          <w:szCs w:val="22"/>
        </w:rPr>
      </w:pPr>
      <w:r w:rsidRPr="00D03F06">
        <w:rPr>
          <w:rFonts w:ascii="Arial" w:hAnsi="Arial" w:cs="Arial"/>
          <w:sz w:val="22"/>
          <w:szCs w:val="22"/>
        </w:rPr>
        <w:br w:type="page"/>
      </w:r>
      <w:r w:rsidR="00601348" w:rsidRPr="00D03F06">
        <w:rPr>
          <w:rFonts w:ascii="Arial" w:hAnsi="Arial" w:cs="Arial"/>
          <w:b/>
          <w:bCs/>
          <w:sz w:val="22"/>
          <w:szCs w:val="22"/>
        </w:rPr>
        <w:lastRenderedPageBreak/>
        <w:t xml:space="preserve">OFFICERS’ REPORT  </w:t>
      </w:r>
      <w:r w:rsidR="00601348" w:rsidRPr="00D03F06">
        <w:rPr>
          <w:rFonts w:ascii="Arial" w:hAnsi="Arial" w:cs="Arial"/>
          <w:b/>
          <w:bCs/>
          <w:snapToGrid w:val="0"/>
          <w:sz w:val="22"/>
          <w:szCs w:val="22"/>
        </w:rPr>
        <w:t xml:space="preserve"> </w:t>
      </w:r>
    </w:p>
    <w:p w14:paraId="255FD8FA" w14:textId="77777777" w:rsidR="00601348" w:rsidRPr="00D03F06" w:rsidRDefault="00601348" w:rsidP="00601348">
      <w:pPr>
        <w:spacing w:line="260" w:lineRule="atLeast"/>
        <w:rPr>
          <w:rFonts w:ascii="Arial" w:hAnsi="Arial" w:cs="Arial"/>
          <w:b/>
          <w:bCs/>
          <w:sz w:val="22"/>
          <w:szCs w:val="22"/>
        </w:rPr>
      </w:pPr>
    </w:p>
    <w:p w14:paraId="6913B8B3" w14:textId="77777777" w:rsidR="007C0733" w:rsidRPr="00D03F06" w:rsidRDefault="00601348" w:rsidP="002A79AE">
      <w:pPr>
        <w:spacing w:line="260" w:lineRule="atLeast"/>
        <w:jc w:val="both"/>
        <w:rPr>
          <w:rFonts w:ascii="Arial" w:hAnsi="Arial" w:cs="Arial"/>
          <w:b/>
          <w:sz w:val="22"/>
          <w:szCs w:val="22"/>
        </w:rPr>
      </w:pPr>
      <w:r w:rsidRPr="00D03F06">
        <w:rPr>
          <w:rFonts w:ascii="Arial" w:hAnsi="Arial" w:cs="Arial"/>
          <w:b/>
          <w:sz w:val="22"/>
          <w:szCs w:val="22"/>
        </w:rPr>
        <w:t>Reason for Refe</w:t>
      </w:r>
      <w:r w:rsidR="007C0733" w:rsidRPr="00D03F06">
        <w:rPr>
          <w:rFonts w:ascii="Arial" w:hAnsi="Arial" w:cs="Arial"/>
          <w:b/>
          <w:sz w:val="22"/>
          <w:szCs w:val="22"/>
        </w:rPr>
        <w:t xml:space="preserve">rral to Committee: </w:t>
      </w:r>
      <w:r w:rsidR="002A79AE" w:rsidRPr="00D03F06">
        <w:rPr>
          <w:rFonts w:ascii="Arial" w:hAnsi="Arial" w:cs="Arial"/>
          <w:b/>
          <w:sz w:val="22"/>
          <w:szCs w:val="22"/>
        </w:rPr>
        <w:t>Major development involving the construction of more than 10 new dwellings or more than 1000 sq. metres of non-residential floorspace [clause 3(i)]; and w</w:t>
      </w:r>
      <w:r w:rsidR="00A945A5" w:rsidRPr="00D03F06">
        <w:rPr>
          <w:rFonts w:ascii="Arial" w:hAnsi="Arial" w:cs="Arial"/>
          <w:b/>
          <w:sz w:val="22"/>
          <w:szCs w:val="22"/>
        </w:rPr>
        <w:t>hich</w:t>
      </w:r>
      <w:r w:rsidR="007C0733" w:rsidRPr="00D03F06">
        <w:rPr>
          <w:rFonts w:ascii="Arial" w:hAnsi="Arial" w:cs="Arial"/>
          <w:b/>
          <w:sz w:val="22"/>
          <w:szCs w:val="22"/>
        </w:rPr>
        <w:t xml:space="preserve"> is subject to the completion of a Section 106 legal agreement for matters which the Director of Culture and Environment does not have delegated authority [clause 3(vi)].</w:t>
      </w:r>
    </w:p>
    <w:p w14:paraId="34A1889D" w14:textId="77777777" w:rsidR="00B34E82" w:rsidRPr="00D03F06" w:rsidRDefault="00B34E82" w:rsidP="002A79AE">
      <w:pPr>
        <w:spacing w:line="260" w:lineRule="atLeast"/>
        <w:jc w:val="both"/>
        <w:rPr>
          <w:rFonts w:ascii="Arial" w:hAnsi="Arial" w:cs="Arial"/>
          <w:b/>
          <w:color w:val="FF0000"/>
          <w:sz w:val="22"/>
          <w:szCs w:val="22"/>
        </w:rPr>
      </w:pPr>
    </w:p>
    <w:p w14:paraId="3402C3DB" w14:textId="77777777" w:rsidR="006537CA" w:rsidRPr="00D03F06" w:rsidRDefault="006537CA">
      <w:pPr>
        <w:rPr>
          <w:rFonts w:ascii="Arial" w:hAnsi="Arial" w:cs="Arial"/>
          <w:color w:val="FF0000"/>
          <w:sz w:val="22"/>
          <w:szCs w:val="22"/>
        </w:rPr>
      </w:pPr>
      <w:r w:rsidRPr="00D03F06">
        <w:rPr>
          <w:rFonts w:ascii="Arial" w:hAnsi="Arial" w:cs="Arial"/>
          <w:color w:val="FF0000"/>
          <w:sz w:val="22"/>
          <w:szCs w:val="22"/>
        </w:rPr>
        <w:br w:type="page"/>
      </w:r>
    </w:p>
    <w:p w14:paraId="692073B6" w14:textId="77777777" w:rsidR="00D14EB9" w:rsidRPr="00D03F06" w:rsidRDefault="00D14EB9" w:rsidP="00D14EB9">
      <w:pPr>
        <w:spacing w:line="260" w:lineRule="atLeast"/>
        <w:jc w:val="both"/>
        <w:rPr>
          <w:rFonts w:ascii="Arial" w:hAnsi="Arial" w:cs="Arial"/>
          <w:b/>
          <w:sz w:val="22"/>
          <w:szCs w:val="22"/>
        </w:rPr>
      </w:pPr>
    </w:p>
    <w:p w14:paraId="1D03EE14" w14:textId="77777777" w:rsidR="009E5DB1" w:rsidRPr="00D03F06" w:rsidRDefault="00D14EB9" w:rsidP="009E5DB1">
      <w:pPr>
        <w:numPr>
          <w:ilvl w:val="0"/>
          <w:numId w:val="4"/>
        </w:numPr>
        <w:jc w:val="both"/>
        <w:rPr>
          <w:rFonts w:ascii="Arial" w:hAnsi="Arial" w:cs="Arial"/>
          <w:b/>
          <w:sz w:val="22"/>
          <w:szCs w:val="22"/>
        </w:rPr>
      </w:pPr>
      <w:r w:rsidRPr="00D03F06">
        <w:rPr>
          <w:rFonts w:ascii="Arial" w:hAnsi="Arial" w:cs="Arial"/>
          <w:b/>
          <w:sz w:val="22"/>
          <w:szCs w:val="22"/>
        </w:rPr>
        <w:t xml:space="preserve">SITE </w:t>
      </w:r>
    </w:p>
    <w:p w14:paraId="3AD12A64" w14:textId="77777777" w:rsidR="0097218E" w:rsidRPr="00D03F06" w:rsidRDefault="0097218E" w:rsidP="0097218E">
      <w:pPr>
        <w:numPr>
          <w:ilvl w:val="1"/>
          <w:numId w:val="4"/>
        </w:numPr>
        <w:autoSpaceDE w:val="0"/>
        <w:autoSpaceDN w:val="0"/>
        <w:adjustRightInd w:val="0"/>
        <w:rPr>
          <w:rFonts w:ascii="Arial" w:hAnsi="Arial" w:cs="Arial"/>
          <w:sz w:val="22"/>
          <w:szCs w:val="22"/>
        </w:rPr>
      </w:pPr>
      <w:r w:rsidRPr="00D03F06">
        <w:rPr>
          <w:rFonts w:ascii="Arial" w:hAnsi="Arial" w:cs="Arial"/>
          <w:sz w:val="22"/>
          <w:szCs w:val="22"/>
        </w:rPr>
        <w:t xml:space="preserve">The application site covers an area of 1,020sqm and is currently used as a market (sui generis use).  The </w:t>
      </w:r>
      <w:r w:rsidR="00661971">
        <w:rPr>
          <w:rFonts w:ascii="Arial" w:hAnsi="Arial" w:cs="Arial"/>
          <w:sz w:val="22"/>
          <w:szCs w:val="22"/>
        </w:rPr>
        <w:t xml:space="preserve">current </w:t>
      </w:r>
      <w:r w:rsidRPr="00D03F06">
        <w:rPr>
          <w:rFonts w:ascii="Arial" w:hAnsi="Arial" w:cs="Arial"/>
          <w:sz w:val="22"/>
          <w:szCs w:val="22"/>
        </w:rPr>
        <w:t xml:space="preserve">market use has only been granted on a temporary basis </w:t>
      </w:r>
      <w:r w:rsidR="00661971">
        <w:rPr>
          <w:rFonts w:ascii="Arial" w:hAnsi="Arial" w:cs="Arial"/>
          <w:sz w:val="22"/>
          <w:szCs w:val="22"/>
        </w:rPr>
        <w:t xml:space="preserve">until 26 September 2022 </w:t>
      </w:r>
      <w:r w:rsidRPr="00D03F06">
        <w:rPr>
          <w:rFonts w:ascii="Arial" w:hAnsi="Arial" w:cs="Arial"/>
          <w:sz w:val="22"/>
          <w:szCs w:val="22"/>
        </w:rPr>
        <w:t>(see history), given the current poor state of the market site in visual terms, the Council has not granted permanent permission for market use.</w:t>
      </w:r>
      <w:r w:rsidR="00BF4E79" w:rsidRPr="00D03F06">
        <w:rPr>
          <w:rFonts w:ascii="Arial" w:hAnsi="Arial" w:cs="Arial"/>
          <w:sz w:val="22"/>
          <w:szCs w:val="22"/>
        </w:rPr>
        <w:t xml:space="preserve">  There are no permanent buildings on the site.  The market consists of a number of retail stalls and one hot-food takeaway.  The market is called ‘Camden Market’ despite being smaller and less famous than other Camden Markets such as Camden Lock Market and Stables Market.  The site is located within the </w:t>
      </w:r>
      <w:r w:rsidR="00884B5D" w:rsidRPr="00D03F06">
        <w:rPr>
          <w:rFonts w:ascii="Arial" w:hAnsi="Arial" w:cs="Arial"/>
          <w:sz w:val="22"/>
          <w:szCs w:val="22"/>
        </w:rPr>
        <w:t xml:space="preserve">Camden </w:t>
      </w:r>
      <w:r w:rsidR="00BF4E79" w:rsidRPr="00D03F06">
        <w:rPr>
          <w:rFonts w:ascii="Arial" w:hAnsi="Arial" w:cs="Arial"/>
          <w:sz w:val="22"/>
          <w:szCs w:val="22"/>
        </w:rPr>
        <w:t xml:space="preserve">Town Conservation Area.  </w:t>
      </w:r>
    </w:p>
    <w:p w14:paraId="05540FDB" w14:textId="77777777" w:rsidR="00BF4E79" w:rsidRPr="00D03F06" w:rsidRDefault="00BF4E79" w:rsidP="00BF4E79">
      <w:pPr>
        <w:autoSpaceDE w:val="0"/>
        <w:autoSpaceDN w:val="0"/>
        <w:adjustRightInd w:val="0"/>
        <w:ind w:left="1002"/>
        <w:rPr>
          <w:rFonts w:ascii="Arial" w:hAnsi="Arial" w:cs="Arial"/>
          <w:sz w:val="22"/>
          <w:szCs w:val="22"/>
        </w:rPr>
      </w:pPr>
    </w:p>
    <w:p w14:paraId="04F0E9A7" w14:textId="77777777" w:rsidR="00C56A78" w:rsidRPr="00D03F06" w:rsidRDefault="00BF4E79" w:rsidP="00C56A78">
      <w:pPr>
        <w:numPr>
          <w:ilvl w:val="1"/>
          <w:numId w:val="4"/>
        </w:numPr>
        <w:autoSpaceDE w:val="0"/>
        <w:autoSpaceDN w:val="0"/>
        <w:adjustRightInd w:val="0"/>
        <w:rPr>
          <w:rFonts w:ascii="Arial" w:hAnsi="Arial" w:cs="Arial"/>
          <w:sz w:val="22"/>
          <w:szCs w:val="22"/>
        </w:rPr>
      </w:pPr>
      <w:r w:rsidRPr="00D03F06">
        <w:rPr>
          <w:rFonts w:ascii="Arial" w:hAnsi="Arial" w:cs="Arial"/>
          <w:sz w:val="22"/>
          <w:szCs w:val="22"/>
        </w:rPr>
        <w:t>The site is bounded to the west by Camden High Street and to the north by an entrance to the deep level shelter and Buck Street beyond.  On the northern side of Buck Street is a site proposed for a new entrance to Camden Town Underground Station</w:t>
      </w:r>
      <w:r w:rsidR="00884B5D" w:rsidRPr="00D03F06">
        <w:rPr>
          <w:rFonts w:ascii="Arial" w:hAnsi="Arial" w:cs="Arial"/>
          <w:sz w:val="22"/>
          <w:szCs w:val="22"/>
        </w:rPr>
        <w:t>, which is currently occupied by the vacant former Hawley Primary and some commercial uses</w:t>
      </w:r>
      <w:r w:rsidRPr="00D03F06">
        <w:rPr>
          <w:rFonts w:ascii="Arial" w:hAnsi="Arial" w:cs="Arial"/>
          <w:sz w:val="22"/>
          <w:szCs w:val="22"/>
        </w:rPr>
        <w:t xml:space="preserve">.  The site is bound to the east by the Trinity United Reform Church which is a positive contributor to the Camden Town Conservation Area, with Kentish Town Road beyond.  </w:t>
      </w:r>
      <w:r w:rsidR="00C56A78" w:rsidRPr="00D03F06">
        <w:rPr>
          <w:rFonts w:ascii="Arial" w:hAnsi="Arial" w:cs="Arial"/>
          <w:sz w:val="22"/>
          <w:szCs w:val="22"/>
        </w:rPr>
        <w:t xml:space="preserve">To the south of the site is 190 Camden High Street, which has a long return to the east, the remnants of a three-storey Georgian terrace on what was Dewsbury Terrace.  To the south-east of the site is what is left of the street, Dewsbury Terrace with the Electric Ballroom, a notable music venue in Camden Town, beyond.   </w:t>
      </w:r>
    </w:p>
    <w:p w14:paraId="29405BC6" w14:textId="77777777" w:rsidR="00C56A78" w:rsidRPr="00D03F06" w:rsidRDefault="00C56A78" w:rsidP="00C56A78">
      <w:pPr>
        <w:pStyle w:val="ListParagraph"/>
        <w:rPr>
          <w:rFonts w:ascii="Arial" w:hAnsi="Arial" w:cs="Arial"/>
          <w:sz w:val="22"/>
          <w:szCs w:val="22"/>
        </w:rPr>
      </w:pPr>
    </w:p>
    <w:p w14:paraId="250D85EF" w14:textId="77777777" w:rsidR="00C56A78" w:rsidRPr="00D03F06" w:rsidRDefault="00C56A78" w:rsidP="00C56A78">
      <w:pPr>
        <w:numPr>
          <w:ilvl w:val="1"/>
          <w:numId w:val="4"/>
        </w:numPr>
        <w:autoSpaceDE w:val="0"/>
        <w:autoSpaceDN w:val="0"/>
        <w:adjustRightInd w:val="0"/>
        <w:rPr>
          <w:rFonts w:ascii="Arial" w:hAnsi="Arial" w:cs="Arial"/>
          <w:sz w:val="22"/>
          <w:szCs w:val="22"/>
        </w:rPr>
      </w:pPr>
      <w:r w:rsidRPr="00D03F06">
        <w:rPr>
          <w:rFonts w:ascii="Arial" w:hAnsi="Arial" w:cs="Arial"/>
          <w:sz w:val="22"/>
          <w:szCs w:val="22"/>
        </w:rPr>
        <w:t xml:space="preserve">The area is predominantly commercial, with no residential properties </w:t>
      </w:r>
      <w:r w:rsidR="00EE5DA3" w:rsidRPr="00D03F06">
        <w:rPr>
          <w:rFonts w:ascii="Arial" w:hAnsi="Arial" w:cs="Arial"/>
          <w:sz w:val="22"/>
          <w:szCs w:val="22"/>
        </w:rPr>
        <w:t xml:space="preserve">directly </w:t>
      </w:r>
      <w:r w:rsidRPr="00D03F06">
        <w:rPr>
          <w:rFonts w:ascii="Arial" w:hAnsi="Arial" w:cs="Arial"/>
          <w:sz w:val="22"/>
          <w:szCs w:val="22"/>
        </w:rPr>
        <w:t xml:space="preserve">adjoining the site.  </w:t>
      </w:r>
    </w:p>
    <w:p w14:paraId="12D7F4D9" w14:textId="77777777" w:rsidR="00D14EB9" w:rsidRPr="00D03F06" w:rsidRDefault="00D14EB9" w:rsidP="00D14EB9">
      <w:pPr>
        <w:spacing w:line="260" w:lineRule="atLeast"/>
        <w:jc w:val="both"/>
        <w:rPr>
          <w:rFonts w:ascii="Arial" w:hAnsi="Arial" w:cs="Arial"/>
          <w:b/>
          <w:sz w:val="22"/>
          <w:szCs w:val="22"/>
        </w:rPr>
      </w:pPr>
    </w:p>
    <w:p w14:paraId="01D8E634" w14:textId="77777777" w:rsidR="003606BA" w:rsidRPr="00D03F06" w:rsidRDefault="003606BA" w:rsidP="003606BA">
      <w:pPr>
        <w:spacing w:line="260" w:lineRule="atLeast"/>
        <w:ind w:firstLine="1134"/>
        <w:jc w:val="both"/>
        <w:rPr>
          <w:rFonts w:ascii="Arial" w:hAnsi="Arial" w:cs="Arial"/>
          <w:b/>
          <w:sz w:val="22"/>
          <w:szCs w:val="22"/>
        </w:rPr>
      </w:pPr>
      <w:r w:rsidRPr="00D03F06">
        <w:rPr>
          <w:rFonts w:ascii="Arial" w:hAnsi="Arial" w:cs="Arial"/>
          <w:noProof/>
          <w:sz w:val="22"/>
          <w:szCs w:val="22"/>
          <w:lang w:eastAsia="en-GB"/>
        </w:rPr>
        <w:drawing>
          <wp:inline distT="0" distB="0" distL="0" distR="0" wp14:anchorId="53C074BC" wp14:editId="194B286B">
            <wp:extent cx="3343275" cy="2990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43275" cy="2990850"/>
                    </a:xfrm>
                    <a:prstGeom prst="rect">
                      <a:avLst/>
                    </a:prstGeom>
                  </pic:spPr>
                </pic:pic>
              </a:graphicData>
            </a:graphic>
          </wp:inline>
        </w:drawing>
      </w:r>
    </w:p>
    <w:p w14:paraId="7904034C" w14:textId="77777777" w:rsidR="00D14EB9" w:rsidRPr="00D03F06" w:rsidRDefault="003771AD" w:rsidP="0023470F">
      <w:pPr>
        <w:spacing w:line="260" w:lineRule="atLeast"/>
        <w:ind w:left="720" w:firstLine="720"/>
        <w:jc w:val="both"/>
        <w:rPr>
          <w:rFonts w:ascii="Arial" w:hAnsi="Arial" w:cs="Arial"/>
          <w:sz w:val="22"/>
          <w:szCs w:val="22"/>
        </w:rPr>
      </w:pPr>
      <w:r w:rsidRPr="00D03F06">
        <w:rPr>
          <w:rFonts w:ascii="Arial" w:hAnsi="Arial" w:cs="Arial"/>
          <w:sz w:val="22"/>
          <w:szCs w:val="22"/>
        </w:rPr>
        <w:t xml:space="preserve">Figure 1 - </w:t>
      </w:r>
      <w:r w:rsidR="0023470F" w:rsidRPr="00D03F06">
        <w:rPr>
          <w:rFonts w:ascii="Arial" w:hAnsi="Arial" w:cs="Arial"/>
          <w:sz w:val="22"/>
          <w:szCs w:val="22"/>
        </w:rPr>
        <w:t>Location plan</w:t>
      </w:r>
    </w:p>
    <w:p w14:paraId="29FF7379" w14:textId="77777777" w:rsidR="00D14EB9" w:rsidRPr="00D03F06" w:rsidRDefault="00D14EB9" w:rsidP="00D14EB9">
      <w:pPr>
        <w:spacing w:line="260" w:lineRule="atLeast"/>
        <w:jc w:val="both"/>
        <w:rPr>
          <w:rFonts w:ascii="Arial" w:hAnsi="Arial" w:cs="Arial"/>
          <w:b/>
          <w:sz w:val="22"/>
          <w:szCs w:val="22"/>
        </w:rPr>
      </w:pPr>
    </w:p>
    <w:p w14:paraId="47FDB2E9" w14:textId="1E82C935" w:rsidR="00601348" w:rsidRPr="00D03F06" w:rsidRDefault="004861C2" w:rsidP="007E50F7">
      <w:pPr>
        <w:numPr>
          <w:ilvl w:val="1"/>
          <w:numId w:val="4"/>
        </w:numPr>
        <w:spacing w:line="260" w:lineRule="atLeast"/>
        <w:jc w:val="both"/>
        <w:rPr>
          <w:rFonts w:ascii="Arial" w:hAnsi="Arial" w:cs="Arial"/>
          <w:sz w:val="22"/>
          <w:szCs w:val="22"/>
        </w:rPr>
      </w:pPr>
      <w:r>
        <w:rPr>
          <w:rFonts w:ascii="Arial" w:hAnsi="Arial" w:cs="Arial"/>
          <w:sz w:val="22"/>
          <w:szCs w:val="22"/>
        </w:rPr>
        <w:t xml:space="preserve">The site has a </w:t>
      </w:r>
      <w:r w:rsidR="00BA0E4E">
        <w:rPr>
          <w:rFonts w:ascii="Arial" w:hAnsi="Arial" w:cs="Arial"/>
          <w:sz w:val="22"/>
          <w:szCs w:val="22"/>
        </w:rPr>
        <w:t>Public Transport Accessibility Level (</w:t>
      </w:r>
      <w:r>
        <w:rPr>
          <w:rFonts w:ascii="Arial" w:hAnsi="Arial" w:cs="Arial"/>
          <w:sz w:val="22"/>
          <w:szCs w:val="22"/>
        </w:rPr>
        <w:t>PTAL</w:t>
      </w:r>
      <w:r w:rsidR="00BA0E4E">
        <w:rPr>
          <w:rFonts w:ascii="Arial" w:hAnsi="Arial" w:cs="Arial"/>
          <w:sz w:val="22"/>
          <w:szCs w:val="22"/>
        </w:rPr>
        <w:t>)</w:t>
      </w:r>
      <w:r>
        <w:rPr>
          <w:rFonts w:ascii="Arial" w:hAnsi="Arial" w:cs="Arial"/>
          <w:sz w:val="22"/>
          <w:szCs w:val="22"/>
        </w:rPr>
        <w:t xml:space="preserve"> rating of 6b</w:t>
      </w:r>
      <w:r w:rsidR="003A613C" w:rsidRPr="00D03F06">
        <w:rPr>
          <w:rFonts w:ascii="Arial" w:hAnsi="Arial" w:cs="Arial"/>
          <w:sz w:val="22"/>
          <w:szCs w:val="22"/>
        </w:rPr>
        <w:t xml:space="preserve"> (‘Excellent’)</w:t>
      </w:r>
      <w:r w:rsidR="00D14EB9" w:rsidRPr="00D03F06">
        <w:rPr>
          <w:rFonts w:ascii="Arial" w:hAnsi="Arial" w:cs="Arial"/>
          <w:sz w:val="22"/>
          <w:szCs w:val="22"/>
        </w:rPr>
        <w:t>.  Camden Town Underground Station is the closest s</w:t>
      </w:r>
      <w:r w:rsidR="003606BA" w:rsidRPr="00D03F06">
        <w:rPr>
          <w:rFonts w:ascii="Arial" w:hAnsi="Arial" w:cs="Arial"/>
          <w:sz w:val="22"/>
          <w:szCs w:val="22"/>
        </w:rPr>
        <w:t>tation, located approximately 50</w:t>
      </w:r>
      <w:r w:rsidR="00D14EB9" w:rsidRPr="00D03F06">
        <w:rPr>
          <w:rFonts w:ascii="Arial" w:hAnsi="Arial" w:cs="Arial"/>
          <w:sz w:val="22"/>
          <w:szCs w:val="22"/>
        </w:rPr>
        <w:t>0m to the south.  Camden Road Sta</w:t>
      </w:r>
      <w:r w:rsidR="003606BA" w:rsidRPr="00D03F06">
        <w:rPr>
          <w:rFonts w:ascii="Arial" w:hAnsi="Arial" w:cs="Arial"/>
          <w:sz w:val="22"/>
          <w:szCs w:val="22"/>
        </w:rPr>
        <w:t>tion is located approximately 60</w:t>
      </w:r>
      <w:r w:rsidR="00D14EB9" w:rsidRPr="00D03F06">
        <w:rPr>
          <w:rFonts w:ascii="Arial" w:hAnsi="Arial" w:cs="Arial"/>
          <w:sz w:val="22"/>
          <w:szCs w:val="22"/>
        </w:rPr>
        <w:t>0m to the east and is served by Overground services.  There are numerous bus services along C</w:t>
      </w:r>
      <w:r w:rsidR="003606BA" w:rsidRPr="00D03F06">
        <w:rPr>
          <w:rFonts w:ascii="Arial" w:hAnsi="Arial" w:cs="Arial"/>
          <w:sz w:val="22"/>
          <w:szCs w:val="22"/>
        </w:rPr>
        <w:t>amden High Street and Kentish Town</w:t>
      </w:r>
      <w:r w:rsidR="00D14EB9" w:rsidRPr="00D03F06">
        <w:rPr>
          <w:rFonts w:ascii="Arial" w:hAnsi="Arial" w:cs="Arial"/>
          <w:sz w:val="22"/>
          <w:szCs w:val="22"/>
        </w:rPr>
        <w:t xml:space="preserve"> Road.</w:t>
      </w:r>
    </w:p>
    <w:p w14:paraId="6AC57932" w14:textId="77777777" w:rsidR="00C56A78" w:rsidRPr="00D03F06" w:rsidRDefault="00C56A78" w:rsidP="00C56A78">
      <w:pPr>
        <w:spacing w:line="260" w:lineRule="atLeast"/>
        <w:ind w:left="1002"/>
        <w:jc w:val="both"/>
        <w:rPr>
          <w:rFonts w:ascii="Arial" w:hAnsi="Arial" w:cs="Arial"/>
          <w:color w:val="00B050"/>
          <w:sz w:val="22"/>
          <w:szCs w:val="22"/>
        </w:rPr>
      </w:pPr>
    </w:p>
    <w:p w14:paraId="34C76A3A" w14:textId="77777777" w:rsidR="00D14EB9" w:rsidRPr="00D03F06" w:rsidRDefault="00D14EB9" w:rsidP="00D14EB9">
      <w:pPr>
        <w:spacing w:line="260" w:lineRule="atLeast"/>
        <w:jc w:val="both"/>
        <w:rPr>
          <w:rFonts w:ascii="Arial" w:hAnsi="Arial" w:cs="Arial"/>
          <w:sz w:val="22"/>
          <w:szCs w:val="22"/>
        </w:rPr>
      </w:pPr>
    </w:p>
    <w:p w14:paraId="6142FEAC" w14:textId="77777777" w:rsidR="0097218E" w:rsidRPr="00D03F06" w:rsidRDefault="0097218E" w:rsidP="0097218E">
      <w:pPr>
        <w:numPr>
          <w:ilvl w:val="0"/>
          <w:numId w:val="4"/>
        </w:numPr>
        <w:jc w:val="both"/>
        <w:rPr>
          <w:rFonts w:ascii="Arial" w:hAnsi="Arial" w:cs="Arial"/>
          <w:b/>
          <w:sz w:val="22"/>
          <w:szCs w:val="22"/>
        </w:rPr>
      </w:pPr>
      <w:r w:rsidRPr="00D03F06">
        <w:rPr>
          <w:rFonts w:ascii="Arial" w:hAnsi="Arial" w:cs="Arial"/>
          <w:b/>
          <w:sz w:val="22"/>
          <w:szCs w:val="22"/>
        </w:rPr>
        <w:t>BACKGROUND</w:t>
      </w:r>
    </w:p>
    <w:p w14:paraId="6230F0E3" w14:textId="77777777" w:rsidR="0097218E" w:rsidRPr="00D03F06" w:rsidRDefault="0097218E" w:rsidP="0097218E">
      <w:pPr>
        <w:ind w:left="432"/>
        <w:jc w:val="both"/>
        <w:rPr>
          <w:rFonts w:ascii="Arial" w:hAnsi="Arial" w:cs="Arial"/>
          <w:sz w:val="22"/>
          <w:szCs w:val="22"/>
        </w:rPr>
      </w:pPr>
    </w:p>
    <w:p w14:paraId="0A961D98" w14:textId="77777777" w:rsidR="00C56A78" w:rsidRPr="00D03F06" w:rsidRDefault="00C56A78" w:rsidP="00C56A78">
      <w:pPr>
        <w:numPr>
          <w:ilvl w:val="1"/>
          <w:numId w:val="4"/>
        </w:numPr>
        <w:autoSpaceDE w:val="0"/>
        <w:autoSpaceDN w:val="0"/>
        <w:adjustRightInd w:val="0"/>
        <w:rPr>
          <w:rFonts w:ascii="Arial" w:hAnsi="Arial" w:cs="Arial"/>
          <w:sz w:val="22"/>
          <w:szCs w:val="22"/>
          <w:lang w:eastAsia="en-GB"/>
        </w:rPr>
      </w:pPr>
      <w:r w:rsidRPr="00D03F06">
        <w:rPr>
          <w:rFonts w:ascii="Arial" w:hAnsi="Arial" w:cs="Arial"/>
          <w:sz w:val="22"/>
          <w:szCs w:val="22"/>
          <w:lang w:eastAsia="en-GB"/>
        </w:rPr>
        <w:lastRenderedPageBreak/>
        <w:t>There is a history of a temporary market use operating on this site sinc</w:t>
      </w:r>
      <w:r w:rsidR="00EE5DA3" w:rsidRPr="00D03F06">
        <w:rPr>
          <w:rFonts w:ascii="Arial" w:hAnsi="Arial" w:cs="Arial"/>
          <w:sz w:val="22"/>
          <w:szCs w:val="22"/>
          <w:lang w:eastAsia="en-GB"/>
        </w:rPr>
        <w:t>e at least 1999</w:t>
      </w:r>
      <w:r w:rsidRPr="00D03F06">
        <w:rPr>
          <w:rFonts w:ascii="Arial" w:hAnsi="Arial" w:cs="Arial"/>
          <w:sz w:val="22"/>
          <w:szCs w:val="22"/>
          <w:lang w:eastAsia="en-GB"/>
        </w:rPr>
        <w:t>, when the first temporary permission was granted.</w:t>
      </w:r>
      <w:r w:rsidR="00EE5DA3" w:rsidRPr="00D03F06">
        <w:rPr>
          <w:rFonts w:ascii="Arial" w:hAnsi="Arial" w:cs="Arial"/>
          <w:sz w:val="22"/>
          <w:szCs w:val="22"/>
          <w:lang w:eastAsia="en-GB"/>
        </w:rPr>
        <w:t xml:space="preserve">  However, the market has operated for longer on this site.</w:t>
      </w:r>
      <w:r w:rsidRPr="00D03F06">
        <w:rPr>
          <w:rFonts w:ascii="Arial" w:hAnsi="Arial" w:cs="Arial"/>
          <w:sz w:val="22"/>
          <w:szCs w:val="22"/>
          <w:lang w:eastAsia="en-GB"/>
        </w:rPr>
        <w:t xml:space="preserve"> </w:t>
      </w:r>
      <w:r w:rsidR="00EE5DA3" w:rsidRPr="00D03F06">
        <w:rPr>
          <w:rFonts w:ascii="Arial" w:hAnsi="Arial" w:cs="Arial"/>
          <w:sz w:val="22"/>
          <w:szCs w:val="22"/>
          <w:lang w:eastAsia="en-GB"/>
        </w:rPr>
        <w:t xml:space="preserve"> </w:t>
      </w:r>
      <w:r w:rsidRPr="00D03F06">
        <w:rPr>
          <w:rFonts w:ascii="Arial" w:hAnsi="Arial" w:cs="Arial"/>
          <w:sz w:val="22"/>
          <w:szCs w:val="22"/>
          <w:lang w:eastAsia="en-GB"/>
        </w:rPr>
        <w:t>Whilst the Council would not allow the loss of the market use in any redevelopment schemes, given the current poor state of the market site in visual terms, the Council has not granted permanent permission for market use previously.</w:t>
      </w:r>
    </w:p>
    <w:p w14:paraId="3BF9FDA0" w14:textId="77777777" w:rsidR="00C56A78" w:rsidRPr="00D03F06" w:rsidRDefault="00C56A78" w:rsidP="00C56A78">
      <w:pPr>
        <w:autoSpaceDE w:val="0"/>
        <w:autoSpaceDN w:val="0"/>
        <w:adjustRightInd w:val="0"/>
        <w:ind w:left="1002"/>
        <w:rPr>
          <w:rFonts w:ascii="Arial" w:hAnsi="Arial" w:cs="Arial"/>
          <w:sz w:val="22"/>
          <w:szCs w:val="22"/>
          <w:lang w:eastAsia="en-GB"/>
        </w:rPr>
      </w:pPr>
    </w:p>
    <w:p w14:paraId="0083BFD1" w14:textId="77777777" w:rsidR="00106218" w:rsidRPr="00D03F06" w:rsidRDefault="00C56A78" w:rsidP="00106218">
      <w:pPr>
        <w:numPr>
          <w:ilvl w:val="1"/>
          <w:numId w:val="4"/>
        </w:numPr>
        <w:autoSpaceDE w:val="0"/>
        <w:autoSpaceDN w:val="0"/>
        <w:adjustRightInd w:val="0"/>
        <w:rPr>
          <w:rFonts w:ascii="Arial" w:hAnsi="Arial" w:cs="Arial"/>
          <w:sz w:val="22"/>
          <w:szCs w:val="22"/>
          <w:lang w:eastAsia="en-GB"/>
        </w:rPr>
      </w:pPr>
      <w:r w:rsidRPr="00D03F06">
        <w:rPr>
          <w:rFonts w:ascii="Arial" w:hAnsi="Arial" w:cs="Arial"/>
          <w:sz w:val="22"/>
          <w:szCs w:val="22"/>
          <w:lang w:eastAsia="en-GB"/>
        </w:rPr>
        <w:t>Transport for London (TfL) are planning on creating a new entrance to Camden Town Underground Station on the</w:t>
      </w:r>
      <w:r w:rsidR="00EE5DA3" w:rsidRPr="00D03F06">
        <w:rPr>
          <w:rFonts w:ascii="Arial" w:hAnsi="Arial" w:cs="Arial"/>
          <w:sz w:val="22"/>
          <w:szCs w:val="22"/>
          <w:lang w:eastAsia="en-GB"/>
        </w:rPr>
        <w:t xml:space="preserve"> former Hawley Primary School</w:t>
      </w:r>
      <w:r w:rsidRPr="00D03F06">
        <w:rPr>
          <w:rFonts w:ascii="Arial" w:hAnsi="Arial" w:cs="Arial"/>
          <w:sz w:val="22"/>
          <w:szCs w:val="22"/>
          <w:lang w:eastAsia="en-GB"/>
        </w:rPr>
        <w:t xml:space="preserve"> site to the north, across Buck Street.  This would require significant excavation under the application site, and therefore the applicant seeks a temporary ‘meanwhile’ use and propose no permanent structures.  This would allow TfL to excavate the site in the future.  The Council would expect more permanent proposals to </w:t>
      </w:r>
      <w:r w:rsidR="00D03F06" w:rsidRPr="00D03F06">
        <w:rPr>
          <w:rFonts w:ascii="Arial" w:hAnsi="Arial" w:cs="Arial"/>
          <w:sz w:val="22"/>
          <w:szCs w:val="22"/>
          <w:lang w:eastAsia="en-GB"/>
        </w:rPr>
        <w:t xml:space="preserve">then </w:t>
      </w:r>
      <w:r w:rsidRPr="00D03F06">
        <w:rPr>
          <w:rFonts w:ascii="Arial" w:hAnsi="Arial" w:cs="Arial"/>
          <w:sz w:val="22"/>
          <w:szCs w:val="22"/>
          <w:lang w:eastAsia="en-GB"/>
        </w:rPr>
        <w:t>come forward</w:t>
      </w:r>
      <w:r w:rsidR="00106218" w:rsidRPr="00D03F06">
        <w:rPr>
          <w:rFonts w:ascii="Arial" w:hAnsi="Arial" w:cs="Arial"/>
          <w:sz w:val="22"/>
          <w:szCs w:val="22"/>
          <w:lang w:eastAsia="en-GB"/>
        </w:rPr>
        <w:t xml:space="preserve">.  It is understood that TfL hope to apply for the station upgrade works in early 2020 with construction of the new station beginning from 2021 at the earliest.  However, it should be noted these are anticipated timescales published by TfL and could be subject to change.  </w:t>
      </w:r>
    </w:p>
    <w:p w14:paraId="59625C7D" w14:textId="77777777" w:rsidR="00106218" w:rsidRPr="00D03F06" w:rsidRDefault="00106218" w:rsidP="00C56A78">
      <w:pPr>
        <w:autoSpaceDE w:val="0"/>
        <w:autoSpaceDN w:val="0"/>
        <w:adjustRightInd w:val="0"/>
        <w:ind w:left="426"/>
        <w:rPr>
          <w:rFonts w:ascii="Arial" w:hAnsi="Arial" w:cs="Arial"/>
          <w:sz w:val="22"/>
          <w:szCs w:val="22"/>
          <w:lang w:eastAsia="en-GB"/>
        </w:rPr>
      </w:pPr>
    </w:p>
    <w:p w14:paraId="2D82FDA8" w14:textId="77777777" w:rsidR="00C56A78" w:rsidRPr="00D03F06" w:rsidRDefault="00C56A78" w:rsidP="00C56A78">
      <w:pPr>
        <w:numPr>
          <w:ilvl w:val="1"/>
          <w:numId w:val="4"/>
        </w:numPr>
        <w:autoSpaceDE w:val="0"/>
        <w:autoSpaceDN w:val="0"/>
        <w:adjustRightInd w:val="0"/>
        <w:rPr>
          <w:rFonts w:ascii="Arial" w:hAnsi="Arial" w:cs="Arial"/>
          <w:sz w:val="22"/>
          <w:szCs w:val="22"/>
          <w:lang w:eastAsia="en-GB"/>
        </w:rPr>
      </w:pPr>
      <w:r w:rsidRPr="00D03F06">
        <w:rPr>
          <w:rFonts w:ascii="Arial" w:hAnsi="Arial" w:cs="Arial"/>
          <w:sz w:val="22"/>
          <w:szCs w:val="22"/>
          <w:lang w:eastAsia="en-GB"/>
        </w:rPr>
        <w:t>The site is owned by Lab Tech, who also own Stables Market, Camden Lock Market and Hawley Wharf</w:t>
      </w:r>
      <w:r w:rsidR="00D03F06" w:rsidRPr="00D03F06">
        <w:rPr>
          <w:rFonts w:ascii="Arial" w:hAnsi="Arial" w:cs="Arial"/>
          <w:sz w:val="22"/>
          <w:szCs w:val="22"/>
          <w:lang w:eastAsia="en-GB"/>
        </w:rPr>
        <w:t xml:space="preserve"> (aka Camden Lock Village)</w:t>
      </w:r>
      <w:r w:rsidRPr="00D03F06">
        <w:rPr>
          <w:rFonts w:ascii="Arial" w:hAnsi="Arial" w:cs="Arial"/>
          <w:sz w:val="22"/>
          <w:szCs w:val="22"/>
          <w:lang w:eastAsia="en-GB"/>
        </w:rPr>
        <w:t xml:space="preserve">.  </w:t>
      </w:r>
    </w:p>
    <w:p w14:paraId="1549D799" w14:textId="77777777" w:rsidR="00C56A78" w:rsidRPr="00D03F06" w:rsidRDefault="00C56A78" w:rsidP="00C56A78">
      <w:pPr>
        <w:pStyle w:val="ListParagraph"/>
        <w:rPr>
          <w:rFonts w:ascii="Arial" w:hAnsi="Arial" w:cs="Arial"/>
          <w:sz w:val="22"/>
          <w:szCs w:val="22"/>
          <w:lang w:eastAsia="en-GB"/>
        </w:rPr>
      </w:pPr>
    </w:p>
    <w:p w14:paraId="4CE0B996" w14:textId="77777777" w:rsidR="0097218E" w:rsidRPr="00D03F06" w:rsidRDefault="0097218E" w:rsidP="0097218E">
      <w:pPr>
        <w:spacing w:line="260" w:lineRule="atLeast"/>
        <w:ind w:left="432"/>
        <w:jc w:val="both"/>
        <w:rPr>
          <w:rFonts w:ascii="Arial" w:hAnsi="Arial" w:cs="Arial"/>
          <w:b/>
          <w:sz w:val="22"/>
          <w:szCs w:val="22"/>
        </w:rPr>
      </w:pPr>
    </w:p>
    <w:p w14:paraId="643C8163" w14:textId="77777777" w:rsidR="00733077" w:rsidRPr="00D03F06" w:rsidRDefault="00601348" w:rsidP="00966953">
      <w:pPr>
        <w:numPr>
          <w:ilvl w:val="0"/>
          <w:numId w:val="4"/>
        </w:numPr>
        <w:spacing w:line="260" w:lineRule="atLeast"/>
        <w:jc w:val="both"/>
        <w:rPr>
          <w:rFonts w:ascii="Arial" w:hAnsi="Arial" w:cs="Arial"/>
          <w:b/>
          <w:sz w:val="22"/>
          <w:szCs w:val="22"/>
        </w:rPr>
      </w:pPr>
      <w:r w:rsidRPr="00D03F06">
        <w:rPr>
          <w:rFonts w:ascii="Arial" w:hAnsi="Arial" w:cs="Arial"/>
          <w:b/>
          <w:sz w:val="22"/>
          <w:szCs w:val="22"/>
        </w:rPr>
        <w:t>THE PROPOSAL</w:t>
      </w:r>
    </w:p>
    <w:p w14:paraId="003CA143" w14:textId="77777777" w:rsidR="00733077" w:rsidRPr="00D03F06" w:rsidRDefault="00733077" w:rsidP="00733077">
      <w:pPr>
        <w:spacing w:line="260" w:lineRule="atLeast"/>
        <w:ind w:left="576"/>
        <w:jc w:val="both"/>
        <w:rPr>
          <w:rFonts w:ascii="Arial" w:hAnsi="Arial" w:cs="Arial"/>
          <w:color w:val="00B050"/>
          <w:sz w:val="22"/>
          <w:szCs w:val="22"/>
        </w:rPr>
      </w:pPr>
    </w:p>
    <w:p w14:paraId="31034934" w14:textId="77777777" w:rsidR="00482D51" w:rsidRPr="00D03F06" w:rsidRDefault="00966953" w:rsidP="00FC5984">
      <w:pPr>
        <w:numPr>
          <w:ilvl w:val="1"/>
          <w:numId w:val="4"/>
        </w:numPr>
        <w:spacing w:line="260" w:lineRule="atLeast"/>
        <w:jc w:val="both"/>
        <w:rPr>
          <w:rFonts w:ascii="Arial" w:hAnsi="Arial" w:cs="Arial"/>
          <w:color w:val="00B050"/>
          <w:sz w:val="22"/>
          <w:szCs w:val="22"/>
        </w:rPr>
      </w:pPr>
      <w:r w:rsidRPr="00D03F06">
        <w:rPr>
          <w:rFonts w:ascii="Arial" w:hAnsi="Arial" w:cs="Arial"/>
          <w:sz w:val="22"/>
          <w:szCs w:val="22"/>
        </w:rPr>
        <w:t>The application is for</w:t>
      </w:r>
      <w:r w:rsidR="00FC5984" w:rsidRPr="00D03F06">
        <w:rPr>
          <w:rFonts w:ascii="Arial" w:hAnsi="Arial" w:cs="Arial"/>
          <w:sz w:val="22"/>
          <w:szCs w:val="22"/>
        </w:rPr>
        <w:t xml:space="preserve"> the continued use of land as a market (sui generis use).  The proposed market would consist of a ground</w:t>
      </w:r>
      <w:r w:rsidR="00D03F06">
        <w:rPr>
          <w:rFonts w:ascii="Arial" w:hAnsi="Arial" w:cs="Arial"/>
          <w:sz w:val="22"/>
          <w:szCs w:val="22"/>
        </w:rPr>
        <w:t xml:space="preserve"> storey</w:t>
      </w:r>
      <w:r w:rsidR="00FC5984" w:rsidRPr="00D03F06">
        <w:rPr>
          <w:rFonts w:ascii="Arial" w:hAnsi="Arial" w:cs="Arial"/>
          <w:sz w:val="22"/>
          <w:szCs w:val="22"/>
        </w:rPr>
        <w:t xml:space="preserve"> plus two </w:t>
      </w:r>
      <w:r w:rsidR="00D03F06">
        <w:rPr>
          <w:rFonts w:ascii="Arial" w:hAnsi="Arial" w:cs="Arial"/>
          <w:sz w:val="22"/>
          <w:szCs w:val="22"/>
        </w:rPr>
        <w:t xml:space="preserve">upper </w:t>
      </w:r>
      <w:r w:rsidR="00FC5984" w:rsidRPr="00D03F06">
        <w:rPr>
          <w:rFonts w:ascii="Arial" w:hAnsi="Arial" w:cs="Arial"/>
          <w:sz w:val="22"/>
          <w:szCs w:val="22"/>
        </w:rPr>
        <w:t>storeys and be built of former shipping containers.  The market would include retail, restaurant/cafe, hot food takeaway and ancillary management/storage uses with associated stalls, a partial roof canopy, landscaping, lifts, seating and servicing areas.  The applicat</w:t>
      </w:r>
      <w:r w:rsidR="00D03F06">
        <w:rPr>
          <w:rFonts w:ascii="Arial" w:hAnsi="Arial" w:cs="Arial"/>
          <w:sz w:val="22"/>
          <w:szCs w:val="22"/>
        </w:rPr>
        <w:t>ion</w:t>
      </w:r>
      <w:r w:rsidR="00FC5984" w:rsidRPr="00D03F06">
        <w:rPr>
          <w:rFonts w:ascii="Arial" w:hAnsi="Arial" w:cs="Arial"/>
          <w:sz w:val="22"/>
          <w:szCs w:val="22"/>
        </w:rPr>
        <w:t xml:space="preserve"> seeks permission for a five-year temporary period.  The market would be known as ‘Buck Street Market’.  </w:t>
      </w:r>
    </w:p>
    <w:p w14:paraId="661C1CC4" w14:textId="77777777" w:rsidR="00482D51" w:rsidRPr="00D03F06" w:rsidRDefault="00482D51" w:rsidP="00482D51">
      <w:pPr>
        <w:spacing w:line="260" w:lineRule="atLeast"/>
        <w:ind w:left="1002"/>
        <w:jc w:val="both"/>
        <w:rPr>
          <w:rFonts w:ascii="Arial" w:hAnsi="Arial" w:cs="Arial"/>
          <w:color w:val="00B050"/>
          <w:sz w:val="22"/>
          <w:szCs w:val="22"/>
        </w:rPr>
      </w:pPr>
    </w:p>
    <w:p w14:paraId="5F88815D" w14:textId="77777777" w:rsidR="00FC5984" w:rsidRPr="00D03F06" w:rsidRDefault="00482D51" w:rsidP="00FC5984">
      <w:pPr>
        <w:numPr>
          <w:ilvl w:val="1"/>
          <w:numId w:val="4"/>
        </w:numPr>
        <w:spacing w:line="260" w:lineRule="atLeast"/>
        <w:jc w:val="both"/>
        <w:rPr>
          <w:rFonts w:ascii="Arial" w:hAnsi="Arial" w:cs="Arial"/>
          <w:color w:val="00B050"/>
          <w:sz w:val="22"/>
          <w:szCs w:val="22"/>
        </w:rPr>
      </w:pPr>
      <w:r w:rsidRPr="00D03F06">
        <w:rPr>
          <w:rFonts w:ascii="Arial" w:hAnsi="Arial" w:cs="Arial"/>
          <w:sz w:val="22"/>
          <w:szCs w:val="22"/>
        </w:rPr>
        <w:t>Under the proposals, approximately 42% of the market would be retail and 50</w:t>
      </w:r>
      <w:r w:rsidR="00D03F06">
        <w:rPr>
          <w:rFonts w:ascii="Arial" w:hAnsi="Arial" w:cs="Arial"/>
          <w:sz w:val="22"/>
          <w:szCs w:val="22"/>
        </w:rPr>
        <w:t>%</w:t>
      </w:r>
      <w:r w:rsidRPr="00D03F06">
        <w:rPr>
          <w:rFonts w:ascii="Arial" w:hAnsi="Arial" w:cs="Arial"/>
          <w:sz w:val="22"/>
          <w:szCs w:val="22"/>
        </w:rPr>
        <w:t xml:space="preserve"> food and beverage (including 32% hot food takeaway). The proposal would also include toilets at second floor level.  </w:t>
      </w:r>
      <w:r w:rsidR="00E26324">
        <w:rPr>
          <w:rFonts w:ascii="Arial" w:hAnsi="Arial" w:cs="Arial"/>
          <w:sz w:val="22"/>
          <w:szCs w:val="22"/>
        </w:rPr>
        <w:t>The other 8% comprises back of house activities such as cleaning and storage.</w:t>
      </w:r>
    </w:p>
    <w:p w14:paraId="12D7B7C9" w14:textId="77777777" w:rsidR="00966953" w:rsidRPr="00D03F06" w:rsidRDefault="00966953" w:rsidP="00966953">
      <w:pPr>
        <w:spacing w:line="260" w:lineRule="atLeast"/>
        <w:ind w:left="576"/>
        <w:jc w:val="both"/>
        <w:rPr>
          <w:rFonts w:ascii="Arial" w:hAnsi="Arial" w:cs="Arial"/>
          <w:color w:val="00B050"/>
          <w:sz w:val="22"/>
          <w:szCs w:val="22"/>
        </w:rPr>
      </w:pPr>
    </w:p>
    <w:p w14:paraId="78B25C2E" w14:textId="77777777" w:rsidR="003F5575" w:rsidRPr="00D03F06" w:rsidRDefault="003F5575" w:rsidP="00601348">
      <w:pPr>
        <w:spacing w:line="260" w:lineRule="atLeast"/>
        <w:rPr>
          <w:rFonts w:ascii="Arial" w:hAnsi="Arial" w:cs="Arial"/>
          <w:b/>
          <w:sz w:val="22"/>
          <w:szCs w:val="22"/>
        </w:rPr>
      </w:pPr>
    </w:p>
    <w:p w14:paraId="6D873975" w14:textId="77777777" w:rsidR="000D19C8" w:rsidRPr="00D03F06" w:rsidRDefault="007C0733" w:rsidP="00AF46B5">
      <w:pPr>
        <w:numPr>
          <w:ilvl w:val="0"/>
          <w:numId w:val="4"/>
        </w:numPr>
        <w:spacing w:line="260" w:lineRule="atLeast"/>
        <w:ind w:left="567" w:hanging="567"/>
        <w:jc w:val="both"/>
        <w:rPr>
          <w:rFonts w:ascii="Arial" w:hAnsi="Arial" w:cs="Arial"/>
          <w:b/>
          <w:sz w:val="22"/>
          <w:szCs w:val="22"/>
        </w:rPr>
      </w:pPr>
      <w:r w:rsidRPr="00D03F06">
        <w:rPr>
          <w:rFonts w:ascii="Arial" w:hAnsi="Arial" w:cs="Arial"/>
          <w:b/>
          <w:sz w:val="22"/>
          <w:szCs w:val="22"/>
        </w:rPr>
        <w:t>RELEVANT HISTORY</w:t>
      </w:r>
    </w:p>
    <w:p w14:paraId="77B43B4E" w14:textId="77777777" w:rsidR="00411BB1" w:rsidRPr="00D03F06" w:rsidRDefault="00411BB1" w:rsidP="007D56CF">
      <w:pPr>
        <w:spacing w:line="260" w:lineRule="atLeast"/>
        <w:jc w:val="both"/>
        <w:rPr>
          <w:rFonts w:ascii="Arial" w:hAnsi="Arial" w:cs="Arial"/>
          <w:sz w:val="22"/>
          <w:szCs w:val="22"/>
        </w:rPr>
      </w:pPr>
    </w:p>
    <w:p w14:paraId="58541EA3" w14:textId="77777777" w:rsidR="004B2311" w:rsidRPr="00D03F06" w:rsidRDefault="004B2311" w:rsidP="00AC5A59">
      <w:pPr>
        <w:numPr>
          <w:ilvl w:val="1"/>
          <w:numId w:val="4"/>
        </w:numPr>
        <w:spacing w:line="260" w:lineRule="atLeast"/>
        <w:jc w:val="both"/>
        <w:rPr>
          <w:rFonts w:ascii="Arial" w:hAnsi="Arial" w:cs="Arial"/>
          <w:sz w:val="22"/>
          <w:szCs w:val="22"/>
        </w:rPr>
      </w:pPr>
      <w:r w:rsidRPr="00D03F06">
        <w:rPr>
          <w:rFonts w:ascii="Arial" w:hAnsi="Arial" w:cs="Arial"/>
          <w:sz w:val="22"/>
          <w:szCs w:val="22"/>
        </w:rPr>
        <w:t>The planning history for the site as follows:</w:t>
      </w:r>
      <w:r w:rsidR="00DE0CA1" w:rsidRPr="00D03F06">
        <w:rPr>
          <w:rFonts w:ascii="Arial" w:hAnsi="Arial" w:cs="Arial"/>
          <w:sz w:val="22"/>
          <w:szCs w:val="22"/>
        </w:rPr>
        <w:t xml:space="preserve"> </w:t>
      </w:r>
    </w:p>
    <w:p w14:paraId="2E28446F" w14:textId="77777777" w:rsidR="004B2311" w:rsidRPr="00D03F06" w:rsidRDefault="004B2311" w:rsidP="004B2311">
      <w:pPr>
        <w:spacing w:line="260" w:lineRule="atLeast"/>
        <w:ind w:left="576"/>
        <w:jc w:val="both"/>
        <w:rPr>
          <w:rFonts w:ascii="Arial" w:hAnsi="Arial" w:cs="Arial"/>
          <w:sz w:val="22"/>
          <w:szCs w:val="22"/>
        </w:rPr>
      </w:pPr>
    </w:p>
    <w:p w14:paraId="59D61B68" w14:textId="77777777" w:rsidR="00CA0065" w:rsidRPr="00D03F06" w:rsidRDefault="00643818" w:rsidP="007A6692">
      <w:pPr>
        <w:spacing w:line="260" w:lineRule="atLeast"/>
        <w:ind w:left="851"/>
        <w:jc w:val="both"/>
        <w:rPr>
          <w:rFonts w:ascii="Arial" w:hAnsi="Arial" w:cs="Arial"/>
          <w:sz w:val="22"/>
          <w:szCs w:val="22"/>
        </w:rPr>
      </w:pPr>
      <w:r w:rsidRPr="00D03F06">
        <w:rPr>
          <w:rFonts w:ascii="Arial" w:hAnsi="Arial" w:cs="Arial"/>
          <w:sz w:val="22"/>
          <w:szCs w:val="22"/>
        </w:rPr>
        <w:t>2017/3343/P</w:t>
      </w:r>
      <w:r w:rsidR="00CA0065" w:rsidRPr="00D03F06">
        <w:rPr>
          <w:rFonts w:ascii="Arial" w:hAnsi="Arial" w:cs="Arial"/>
          <w:sz w:val="22"/>
          <w:szCs w:val="22"/>
        </w:rPr>
        <w:t xml:space="preserve"> – ‘</w:t>
      </w:r>
      <w:r w:rsidRPr="00D03F06">
        <w:rPr>
          <w:rFonts w:ascii="Arial" w:hAnsi="Arial" w:cs="Arial"/>
          <w:sz w:val="22"/>
          <w:szCs w:val="22"/>
        </w:rPr>
        <w:t>The continued use of the site as a market (Sui Generis).</w:t>
      </w:r>
      <w:r w:rsidR="00CA0065" w:rsidRPr="00D03F06">
        <w:rPr>
          <w:rFonts w:ascii="Arial" w:hAnsi="Arial" w:cs="Arial"/>
          <w:sz w:val="22"/>
          <w:szCs w:val="22"/>
        </w:rPr>
        <w:t xml:space="preserve">’ – granted </w:t>
      </w:r>
      <w:r w:rsidRPr="00D03F06">
        <w:rPr>
          <w:rFonts w:ascii="Arial" w:hAnsi="Arial" w:cs="Arial"/>
          <w:sz w:val="22"/>
          <w:szCs w:val="22"/>
        </w:rPr>
        <w:t>27/09/2017 for a period of 5 years</w:t>
      </w:r>
      <w:r w:rsidR="001D3409" w:rsidRPr="00D03F06">
        <w:rPr>
          <w:rFonts w:ascii="Arial" w:hAnsi="Arial" w:cs="Arial"/>
          <w:sz w:val="22"/>
          <w:szCs w:val="22"/>
        </w:rPr>
        <w:t>.</w:t>
      </w:r>
    </w:p>
    <w:p w14:paraId="05E650C2" w14:textId="77777777" w:rsidR="00643818" w:rsidRPr="00D03F06" w:rsidRDefault="00643818" w:rsidP="007A6692">
      <w:pPr>
        <w:spacing w:line="260" w:lineRule="atLeast"/>
        <w:ind w:left="851"/>
        <w:jc w:val="both"/>
        <w:rPr>
          <w:rFonts w:ascii="Arial" w:hAnsi="Arial" w:cs="Arial"/>
          <w:sz w:val="22"/>
          <w:szCs w:val="22"/>
        </w:rPr>
      </w:pPr>
    </w:p>
    <w:p w14:paraId="6FB4CC22" w14:textId="77777777" w:rsidR="00643818" w:rsidRPr="00D03F06" w:rsidRDefault="00643818" w:rsidP="007A6692">
      <w:pPr>
        <w:spacing w:line="260" w:lineRule="atLeast"/>
        <w:ind w:left="851"/>
        <w:jc w:val="both"/>
        <w:rPr>
          <w:rFonts w:ascii="Arial" w:hAnsi="Arial" w:cs="Arial"/>
          <w:sz w:val="22"/>
          <w:szCs w:val="22"/>
        </w:rPr>
      </w:pPr>
      <w:r w:rsidRPr="00D03F06">
        <w:rPr>
          <w:rFonts w:ascii="Arial" w:hAnsi="Arial" w:cs="Arial"/>
          <w:sz w:val="22"/>
          <w:szCs w:val="22"/>
        </w:rPr>
        <w:t>2012/6787/P – ‘The continued use of the site as a market (Sui Generis).’ – granted 04/03/2013 for a period of 3 years.</w:t>
      </w:r>
    </w:p>
    <w:p w14:paraId="06083442" w14:textId="77777777" w:rsidR="00643818" w:rsidRPr="00D03F06" w:rsidRDefault="00643818" w:rsidP="007A6692">
      <w:pPr>
        <w:spacing w:line="260" w:lineRule="atLeast"/>
        <w:ind w:left="851"/>
        <w:jc w:val="both"/>
        <w:rPr>
          <w:rFonts w:ascii="Arial" w:hAnsi="Arial" w:cs="Arial"/>
          <w:sz w:val="22"/>
          <w:szCs w:val="22"/>
        </w:rPr>
      </w:pPr>
    </w:p>
    <w:p w14:paraId="03C97DDB" w14:textId="77777777" w:rsidR="00643818" w:rsidRPr="00D03F06" w:rsidRDefault="00643818" w:rsidP="007A6692">
      <w:pPr>
        <w:spacing w:line="260" w:lineRule="atLeast"/>
        <w:ind w:left="851"/>
        <w:jc w:val="both"/>
        <w:rPr>
          <w:rFonts w:ascii="Arial" w:hAnsi="Arial" w:cs="Arial"/>
          <w:sz w:val="22"/>
          <w:szCs w:val="22"/>
        </w:rPr>
      </w:pPr>
      <w:r w:rsidRPr="00D03F06">
        <w:rPr>
          <w:rFonts w:ascii="Arial" w:hAnsi="Arial" w:cs="Arial"/>
          <w:sz w:val="22"/>
          <w:szCs w:val="22"/>
        </w:rPr>
        <w:t>2010/4032/P: Permanent use of the site as a market (Sui Generis). Granted 09/12/2010 subject to a condition limiting the use to a temporary period until 29/03/2013.</w:t>
      </w:r>
    </w:p>
    <w:p w14:paraId="63EDDEAC" w14:textId="77777777" w:rsidR="00643818" w:rsidRPr="00D03F06" w:rsidRDefault="00643818" w:rsidP="007A6692">
      <w:pPr>
        <w:spacing w:line="260" w:lineRule="atLeast"/>
        <w:ind w:left="851"/>
        <w:jc w:val="both"/>
        <w:rPr>
          <w:rFonts w:ascii="Arial" w:hAnsi="Arial" w:cs="Arial"/>
          <w:sz w:val="22"/>
          <w:szCs w:val="22"/>
        </w:rPr>
      </w:pPr>
    </w:p>
    <w:p w14:paraId="37845B74" w14:textId="77777777" w:rsidR="00643818" w:rsidRPr="00D03F06" w:rsidRDefault="00643818" w:rsidP="007A6692">
      <w:pPr>
        <w:spacing w:line="260" w:lineRule="atLeast"/>
        <w:ind w:left="851"/>
        <w:jc w:val="both"/>
        <w:rPr>
          <w:rFonts w:ascii="Arial" w:hAnsi="Arial" w:cs="Arial"/>
          <w:sz w:val="22"/>
          <w:szCs w:val="22"/>
        </w:rPr>
      </w:pPr>
      <w:r w:rsidRPr="00D03F06">
        <w:rPr>
          <w:rFonts w:ascii="Arial" w:hAnsi="Arial" w:cs="Arial"/>
          <w:sz w:val="22"/>
          <w:szCs w:val="22"/>
        </w:rPr>
        <w:t>2007/5973/P: Erection of a canopy to cover ground and mezzanine floors and ancillary facilities to an open market. Granted 09/12/2010.</w:t>
      </w:r>
    </w:p>
    <w:p w14:paraId="6BB54B5A" w14:textId="77777777" w:rsidR="00643818" w:rsidRPr="00D03F06" w:rsidRDefault="00643818" w:rsidP="007A6692">
      <w:pPr>
        <w:spacing w:line="260" w:lineRule="atLeast"/>
        <w:ind w:left="851"/>
        <w:jc w:val="both"/>
        <w:rPr>
          <w:rFonts w:ascii="Arial" w:hAnsi="Arial" w:cs="Arial"/>
          <w:sz w:val="22"/>
          <w:szCs w:val="22"/>
        </w:rPr>
      </w:pPr>
    </w:p>
    <w:p w14:paraId="2518B036" w14:textId="77777777" w:rsidR="00643818" w:rsidRPr="00D03F06" w:rsidRDefault="00643818" w:rsidP="007A6692">
      <w:pPr>
        <w:spacing w:line="260" w:lineRule="atLeast"/>
        <w:ind w:left="851"/>
        <w:jc w:val="both"/>
        <w:rPr>
          <w:rFonts w:ascii="Arial" w:hAnsi="Arial" w:cs="Arial"/>
          <w:sz w:val="22"/>
          <w:szCs w:val="22"/>
        </w:rPr>
      </w:pPr>
      <w:r w:rsidRPr="00D03F06">
        <w:rPr>
          <w:rFonts w:ascii="Arial" w:hAnsi="Arial" w:cs="Arial"/>
          <w:sz w:val="22"/>
          <w:szCs w:val="22"/>
        </w:rPr>
        <w:t>2006/3460/P: Permanent use of the site as a market (sui generis). Granted 20/10/2006 subject to a condition limiting the use to a temporary three-year period.</w:t>
      </w:r>
    </w:p>
    <w:p w14:paraId="3F2CCC7A" w14:textId="77777777" w:rsidR="00643818" w:rsidRPr="00D03F06" w:rsidRDefault="00643818" w:rsidP="007A6692">
      <w:pPr>
        <w:spacing w:line="260" w:lineRule="atLeast"/>
        <w:ind w:left="851"/>
        <w:jc w:val="both"/>
        <w:rPr>
          <w:rFonts w:ascii="Arial" w:hAnsi="Arial" w:cs="Arial"/>
          <w:sz w:val="22"/>
          <w:szCs w:val="22"/>
        </w:rPr>
      </w:pPr>
    </w:p>
    <w:p w14:paraId="34AD3B63" w14:textId="77777777" w:rsidR="00643818" w:rsidRPr="00D03F06" w:rsidRDefault="00643818" w:rsidP="007A6692">
      <w:pPr>
        <w:spacing w:line="260" w:lineRule="atLeast"/>
        <w:ind w:left="851"/>
        <w:jc w:val="both"/>
        <w:rPr>
          <w:rFonts w:ascii="Arial" w:hAnsi="Arial" w:cs="Arial"/>
          <w:sz w:val="22"/>
          <w:szCs w:val="22"/>
        </w:rPr>
      </w:pPr>
      <w:r w:rsidRPr="00D03F06">
        <w:rPr>
          <w:rFonts w:ascii="Arial" w:hAnsi="Arial" w:cs="Arial"/>
          <w:sz w:val="22"/>
          <w:szCs w:val="22"/>
        </w:rPr>
        <w:lastRenderedPageBreak/>
        <w:t>2004/0020/P: Redevelopment of the open market site to provide retail and cafe on 2 storeys including servicing (renewal of permission granted on appeal dated 05/03/1999). Granted 15/03/2004.</w:t>
      </w:r>
    </w:p>
    <w:p w14:paraId="74CC2159" w14:textId="77777777" w:rsidR="00F167FD" w:rsidRPr="00D03F06" w:rsidRDefault="00F167FD" w:rsidP="004B2311">
      <w:pPr>
        <w:spacing w:line="260" w:lineRule="atLeast"/>
        <w:ind w:left="576"/>
        <w:jc w:val="both"/>
        <w:rPr>
          <w:rFonts w:ascii="Arial" w:hAnsi="Arial" w:cs="Arial"/>
          <w:sz w:val="22"/>
          <w:szCs w:val="22"/>
        </w:rPr>
      </w:pPr>
    </w:p>
    <w:p w14:paraId="5628521C" w14:textId="77777777" w:rsidR="004B2311" w:rsidRPr="00D03F06" w:rsidRDefault="00F167FD" w:rsidP="00AF46B5">
      <w:pPr>
        <w:numPr>
          <w:ilvl w:val="1"/>
          <w:numId w:val="4"/>
        </w:numPr>
        <w:spacing w:line="260" w:lineRule="atLeast"/>
        <w:jc w:val="both"/>
        <w:rPr>
          <w:rFonts w:ascii="Arial" w:hAnsi="Arial" w:cs="Arial"/>
          <w:sz w:val="22"/>
          <w:szCs w:val="22"/>
        </w:rPr>
      </w:pPr>
      <w:r w:rsidRPr="00D03F06">
        <w:rPr>
          <w:rFonts w:ascii="Arial" w:hAnsi="Arial" w:cs="Arial"/>
          <w:sz w:val="22"/>
          <w:szCs w:val="22"/>
        </w:rPr>
        <w:t xml:space="preserve">Relevant </w:t>
      </w:r>
      <w:r w:rsidR="001D3409" w:rsidRPr="00D03F06">
        <w:rPr>
          <w:rFonts w:ascii="Arial" w:hAnsi="Arial" w:cs="Arial"/>
          <w:sz w:val="22"/>
          <w:szCs w:val="22"/>
        </w:rPr>
        <w:t>applications in the area:</w:t>
      </w:r>
    </w:p>
    <w:p w14:paraId="63E2E2E6" w14:textId="77777777" w:rsidR="009F7BE2" w:rsidRPr="00D03F06" w:rsidRDefault="009F7BE2" w:rsidP="001D3409">
      <w:pPr>
        <w:pStyle w:val="ListParagraph"/>
        <w:spacing w:line="260" w:lineRule="atLeast"/>
        <w:ind w:left="432"/>
        <w:jc w:val="both"/>
        <w:rPr>
          <w:rFonts w:ascii="Arial" w:hAnsi="Arial" w:cs="Arial"/>
          <w:sz w:val="22"/>
          <w:szCs w:val="22"/>
        </w:rPr>
      </w:pPr>
    </w:p>
    <w:p w14:paraId="12276C85" w14:textId="77777777" w:rsidR="001D3409" w:rsidRPr="00D03F06" w:rsidRDefault="009F7BE2" w:rsidP="009F7BE2">
      <w:pPr>
        <w:pStyle w:val="ListParagraph"/>
        <w:spacing w:line="260" w:lineRule="atLeast"/>
        <w:ind w:left="432" w:firstLine="288"/>
        <w:jc w:val="both"/>
        <w:rPr>
          <w:rFonts w:ascii="Arial" w:hAnsi="Arial" w:cs="Arial"/>
          <w:sz w:val="22"/>
          <w:szCs w:val="22"/>
        </w:rPr>
      </w:pPr>
      <w:r w:rsidRPr="00D03F06">
        <w:rPr>
          <w:rFonts w:ascii="Arial" w:hAnsi="Arial" w:cs="Arial"/>
          <w:sz w:val="22"/>
          <w:szCs w:val="22"/>
          <w:u w:val="single"/>
        </w:rPr>
        <w:t>Hawley Wharf</w:t>
      </w:r>
      <w:r w:rsidRPr="00D03F06">
        <w:rPr>
          <w:rFonts w:ascii="Arial" w:hAnsi="Arial" w:cs="Arial"/>
          <w:sz w:val="22"/>
          <w:szCs w:val="22"/>
        </w:rPr>
        <w:t xml:space="preserve"> – works substantially underway</w:t>
      </w:r>
    </w:p>
    <w:p w14:paraId="0D7AF16D" w14:textId="77777777" w:rsidR="009F7BE2" w:rsidRPr="00D03F06" w:rsidRDefault="009F7BE2" w:rsidP="009F7BE2">
      <w:pPr>
        <w:spacing w:line="260" w:lineRule="atLeast"/>
        <w:ind w:left="720"/>
        <w:rPr>
          <w:rFonts w:ascii="Arial" w:hAnsi="Arial" w:cs="Arial"/>
          <w:sz w:val="22"/>
          <w:szCs w:val="22"/>
        </w:rPr>
      </w:pPr>
      <w:r w:rsidRPr="00D03F06">
        <w:rPr>
          <w:rFonts w:ascii="Arial" w:hAnsi="Arial" w:cs="Arial"/>
          <w:sz w:val="22"/>
          <w:szCs w:val="22"/>
        </w:rPr>
        <w:t xml:space="preserve">2012/4628/P – ‘Redevelopment of site to create a mixed use development comprising 8 new buildings between 3 and 9 storeys in height to provide, employment, housing, retail market, cinema, produce market, including change of use of 1 Hawley Road to educational, together with associated engineering works to create basements, plant and ancillary works, highways, public realm improvements, car and cycle parking and landscaping, tree removals, and associated works, following the demolition of all buildings across the site including single storey shopfront extensions at 1-6 Chalk Farm Road (excluding 1 Hawley Road and remaining structures at 1-6 Chalk Farm Road)’ – granted 23/01/2013. </w:t>
      </w:r>
    </w:p>
    <w:p w14:paraId="408CA489" w14:textId="77777777" w:rsidR="009F7BE2" w:rsidRPr="00D03F06" w:rsidRDefault="009F7BE2" w:rsidP="009F7BE2">
      <w:pPr>
        <w:spacing w:line="260" w:lineRule="atLeast"/>
        <w:ind w:left="720"/>
        <w:rPr>
          <w:rFonts w:ascii="Arial" w:hAnsi="Arial" w:cs="Arial"/>
          <w:sz w:val="22"/>
          <w:szCs w:val="22"/>
        </w:rPr>
      </w:pPr>
    </w:p>
    <w:p w14:paraId="6E90EF9D" w14:textId="77777777" w:rsidR="009F7BE2" w:rsidRPr="00D03F06" w:rsidRDefault="009F7BE2" w:rsidP="009F7BE2">
      <w:pPr>
        <w:spacing w:line="260" w:lineRule="atLeast"/>
        <w:ind w:left="720"/>
        <w:rPr>
          <w:rFonts w:ascii="Arial" w:hAnsi="Arial" w:cs="Arial"/>
          <w:sz w:val="22"/>
          <w:szCs w:val="22"/>
        </w:rPr>
      </w:pPr>
      <w:r w:rsidRPr="00D03F06">
        <w:rPr>
          <w:rFonts w:ascii="Arial" w:hAnsi="Arial" w:cs="Arial"/>
          <w:sz w:val="22"/>
          <w:szCs w:val="22"/>
          <w:u w:val="single"/>
        </w:rPr>
        <w:t>Camden Lock Market</w:t>
      </w:r>
      <w:r w:rsidR="00AC2371" w:rsidRPr="00D03F06">
        <w:rPr>
          <w:rFonts w:ascii="Arial" w:hAnsi="Arial" w:cs="Arial"/>
          <w:sz w:val="22"/>
          <w:szCs w:val="22"/>
        </w:rPr>
        <w:t xml:space="preserve"> – not implemented at present</w:t>
      </w:r>
    </w:p>
    <w:p w14:paraId="49453DB1" w14:textId="77777777" w:rsidR="009F7BE2" w:rsidRPr="00D03F06" w:rsidRDefault="009F7BE2" w:rsidP="009F7BE2">
      <w:pPr>
        <w:spacing w:line="260" w:lineRule="atLeast"/>
        <w:ind w:left="720"/>
        <w:rPr>
          <w:rFonts w:ascii="Arial" w:hAnsi="Arial" w:cs="Arial"/>
          <w:sz w:val="22"/>
          <w:szCs w:val="22"/>
        </w:rPr>
      </w:pPr>
      <w:r w:rsidRPr="00D03F06">
        <w:rPr>
          <w:rFonts w:ascii="Arial" w:hAnsi="Arial" w:cs="Arial"/>
          <w:sz w:val="22"/>
          <w:szCs w:val="22"/>
        </w:rPr>
        <w:t>2015/4774/P – ‘Demolition of existing timber Pavilion building, Middle Yard buildings and canopy structures and internal floors in East Yard. Construction of new Middle Yard building comprising basement and part three, part five storeys; single storey Pavilion building; new third storey on north-east of market hall building, bridge over the canal basin; deck area over Dead Dog Basin; and double pitched roof structure over East Yard. Change of use of existing East Vaults for flexible market uses (Classes A) and exhibition/events use (Classes D1 and D2); use of Middle Yard basement as exhibition/events venue (Classes D1 and D2); and use of the rest of the site for market uses (Classes A and B1). Ancillary works and alterations to existing structures and surfaces and other public realm improvements’. – granted 22/07/2016</w:t>
      </w:r>
    </w:p>
    <w:p w14:paraId="005C7942" w14:textId="77777777" w:rsidR="009F7BE2" w:rsidRPr="00D03F06" w:rsidRDefault="009F7BE2" w:rsidP="009F7BE2">
      <w:pPr>
        <w:spacing w:line="260" w:lineRule="atLeast"/>
        <w:ind w:left="567" w:firstLine="153"/>
        <w:rPr>
          <w:rFonts w:ascii="Arial" w:hAnsi="Arial" w:cs="Arial"/>
          <w:sz w:val="22"/>
          <w:szCs w:val="22"/>
        </w:rPr>
      </w:pPr>
    </w:p>
    <w:p w14:paraId="76A4972A" w14:textId="77777777" w:rsidR="00DE0CA1" w:rsidRPr="00D03F06" w:rsidRDefault="00DE0CA1" w:rsidP="00966953">
      <w:pPr>
        <w:spacing w:line="260" w:lineRule="atLeast"/>
        <w:rPr>
          <w:rFonts w:ascii="Arial" w:hAnsi="Arial" w:cs="Arial"/>
          <w:b/>
          <w:sz w:val="22"/>
          <w:szCs w:val="22"/>
        </w:rPr>
      </w:pPr>
    </w:p>
    <w:p w14:paraId="23481D53" w14:textId="77777777" w:rsidR="00EF4E40" w:rsidRPr="00D03F06" w:rsidRDefault="00EF4E40" w:rsidP="00AF46B5">
      <w:pPr>
        <w:numPr>
          <w:ilvl w:val="0"/>
          <w:numId w:val="4"/>
        </w:numPr>
        <w:spacing w:line="260" w:lineRule="atLeast"/>
        <w:ind w:left="567" w:hanging="567"/>
        <w:rPr>
          <w:rFonts w:ascii="Arial" w:hAnsi="Arial" w:cs="Arial"/>
          <w:b/>
          <w:sz w:val="22"/>
          <w:szCs w:val="22"/>
        </w:rPr>
      </w:pPr>
      <w:r w:rsidRPr="00D03F06">
        <w:rPr>
          <w:rFonts w:ascii="Arial" w:hAnsi="Arial" w:cs="Arial"/>
          <w:b/>
          <w:sz w:val="22"/>
          <w:szCs w:val="22"/>
        </w:rPr>
        <w:t>CONSULTATION SUMMARY</w:t>
      </w:r>
    </w:p>
    <w:p w14:paraId="2099ACC8" w14:textId="77777777" w:rsidR="00EF4E40" w:rsidRPr="00D03F06" w:rsidRDefault="00EF4E40" w:rsidP="00EF4E40">
      <w:pPr>
        <w:spacing w:line="260" w:lineRule="atLeast"/>
        <w:rPr>
          <w:rFonts w:ascii="Arial" w:hAnsi="Arial" w:cs="Arial"/>
          <w:b/>
          <w:sz w:val="22"/>
          <w:szCs w:val="22"/>
        </w:rPr>
      </w:pPr>
    </w:p>
    <w:p w14:paraId="42862DE7" w14:textId="77777777" w:rsidR="00EF4E40" w:rsidRPr="00D03F06" w:rsidRDefault="00EF4E40" w:rsidP="00EF4E40">
      <w:pPr>
        <w:spacing w:line="260" w:lineRule="atLeast"/>
        <w:ind w:left="576"/>
        <w:rPr>
          <w:rFonts w:ascii="Arial" w:hAnsi="Arial" w:cs="Arial"/>
          <w:b/>
          <w:sz w:val="22"/>
          <w:szCs w:val="22"/>
          <w:u w:val="single"/>
        </w:rPr>
      </w:pPr>
      <w:r w:rsidRPr="00D03F06">
        <w:rPr>
          <w:rFonts w:ascii="Arial" w:hAnsi="Arial" w:cs="Arial"/>
          <w:b/>
          <w:sz w:val="22"/>
          <w:szCs w:val="22"/>
          <w:u w:val="single"/>
        </w:rPr>
        <w:t>STATUTORY</w:t>
      </w:r>
    </w:p>
    <w:p w14:paraId="309BC811" w14:textId="77777777" w:rsidR="00EF4E40" w:rsidRPr="00D03F06" w:rsidRDefault="00EF4E40" w:rsidP="00632616">
      <w:pPr>
        <w:spacing w:line="260" w:lineRule="atLeast"/>
        <w:rPr>
          <w:rFonts w:ascii="Arial" w:hAnsi="Arial" w:cs="Arial"/>
          <w:color w:val="FF0000"/>
          <w:sz w:val="22"/>
          <w:szCs w:val="22"/>
        </w:rPr>
      </w:pPr>
    </w:p>
    <w:p w14:paraId="63570326" w14:textId="77777777" w:rsidR="00E64562" w:rsidRPr="00D03F06" w:rsidRDefault="00E64562" w:rsidP="00AF46B5">
      <w:pPr>
        <w:numPr>
          <w:ilvl w:val="1"/>
          <w:numId w:val="4"/>
        </w:numPr>
        <w:spacing w:line="260" w:lineRule="atLeast"/>
        <w:rPr>
          <w:rFonts w:ascii="Arial" w:hAnsi="Arial" w:cs="Arial"/>
          <w:b/>
          <w:sz w:val="22"/>
          <w:szCs w:val="22"/>
        </w:rPr>
      </w:pPr>
      <w:r w:rsidRPr="00D03F06">
        <w:rPr>
          <w:rFonts w:ascii="Arial" w:hAnsi="Arial" w:cs="Arial"/>
          <w:b/>
          <w:sz w:val="22"/>
          <w:szCs w:val="22"/>
        </w:rPr>
        <w:t>Transport for London (TfL)</w:t>
      </w:r>
    </w:p>
    <w:p w14:paraId="1C20B3E1" w14:textId="77777777" w:rsidR="00953A97" w:rsidRPr="00D03F06" w:rsidRDefault="00953A97" w:rsidP="00E64562">
      <w:pPr>
        <w:pStyle w:val="ListParagraph"/>
        <w:tabs>
          <w:tab w:val="left" w:pos="2127"/>
        </w:tabs>
        <w:ind w:left="1080"/>
        <w:rPr>
          <w:rFonts w:ascii="Arial" w:hAnsi="Arial" w:cs="Arial"/>
          <w:sz w:val="22"/>
          <w:szCs w:val="22"/>
        </w:rPr>
      </w:pPr>
    </w:p>
    <w:p w14:paraId="2DA187DF" w14:textId="77777777" w:rsidR="00E64562" w:rsidRPr="00D03F06" w:rsidRDefault="00E64562" w:rsidP="00E64562">
      <w:pPr>
        <w:pStyle w:val="ListParagraph"/>
        <w:tabs>
          <w:tab w:val="left" w:pos="2127"/>
        </w:tabs>
        <w:ind w:left="1080"/>
        <w:rPr>
          <w:rFonts w:ascii="Arial" w:hAnsi="Arial" w:cs="Arial"/>
          <w:sz w:val="22"/>
          <w:szCs w:val="22"/>
        </w:rPr>
      </w:pPr>
      <w:r w:rsidRPr="00D03F06">
        <w:rPr>
          <w:rFonts w:ascii="Arial" w:hAnsi="Arial" w:cs="Arial"/>
          <w:sz w:val="22"/>
          <w:szCs w:val="22"/>
        </w:rPr>
        <w:t>Principle of development</w:t>
      </w:r>
    </w:p>
    <w:p w14:paraId="28E63447" w14:textId="77777777" w:rsidR="00D35A52" w:rsidRPr="00D03F06" w:rsidRDefault="00D35A52" w:rsidP="00D35A52">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 xml:space="preserve">Objections raised regarding insufficient cycle parking, insufficient detail on the construction methodology and the expected significant impact on the local public transport network, which already suffers serious congestion issues. The applicant should address the points below and agree appropriate mitigation with the Council prior to determination. </w:t>
      </w:r>
    </w:p>
    <w:p w14:paraId="22705F76" w14:textId="77777777" w:rsidR="00E64562" w:rsidRPr="00D03F06" w:rsidRDefault="00E64562" w:rsidP="00E64562">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TfL has no objection to the development in principle, which appears likely to offer a range of benefits which accord with Policies T2 (Healthy Streets) and D7 (Public realm) of the draft new London Plan. However</w:t>
      </w:r>
      <w:r w:rsidR="00D35A52" w:rsidRPr="00D03F06">
        <w:rPr>
          <w:rFonts w:ascii="Arial" w:hAnsi="Arial" w:cs="Arial"/>
          <w:sz w:val="22"/>
          <w:szCs w:val="22"/>
        </w:rPr>
        <w:t>,</w:t>
      </w:r>
      <w:r w:rsidRPr="00D03F06">
        <w:rPr>
          <w:rFonts w:ascii="Arial" w:hAnsi="Arial" w:cs="Arial"/>
          <w:sz w:val="22"/>
          <w:szCs w:val="22"/>
        </w:rPr>
        <w:t xml:space="preserve"> a number of detailed matters need to be addressed through planning obligations, as explained below.</w:t>
      </w:r>
    </w:p>
    <w:p w14:paraId="4C0AF946" w14:textId="77777777" w:rsidR="00E64562" w:rsidRPr="00D03F06" w:rsidRDefault="00E64562" w:rsidP="00E64562">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In addition it is essential for the applicant to develop a closer working relationship with London Underground (LU) as they deliver the Camden Town station capacity upgrade, to ensure co-ordination between the increased market operations proposed, and our own future TfL construction works. This is dealt with further in the later section on ‘Construction’.</w:t>
      </w:r>
    </w:p>
    <w:p w14:paraId="5C09D03D" w14:textId="77777777" w:rsidR="00E64562" w:rsidRPr="00D03F06" w:rsidRDefault="00E64562" w:rsidP="00E64562">
      <w:pPr>
        <w:pStyle w:val="ListParagraph"/>
        <w:tabs>
          <w:tab w:val="left" w:pos="2127"/>
        </w:tabs>
        <w:ind w:left="1080"/>
        <w:rPr>
          <w:rFonts w:ascii="Arial" w:hAnsi="Arial" w:cs="Arial"/>
          <w:sz w:val="22"/>
          <w:szCs w:val="22"/>
        </w:rPr>
      </w:pPr>
    </w:p>
    <w:p w14:paraId="7F869DE1" w14:textId="77777777" w:rsidR="00E64562" w:rsidRPr="00D03F06" w:rsidRDefault="00E64562" w:rsidP="00E64562">
      <w:pPr>
        <w:pStyle w:val="ListParagraph"/>
        <w:tabs>
          <w:tab w:val="left" w:pos="2127"/>
        </w:tabs>
        <w:ind w:left="1080"/>
        <w:rPr>
          <w:rFonts w:ascii="Arial" w:hAnsi="Arial" w:cs="Arial"/>
          <w:sz w:val="22"/>
          <w:szCs w:val="22"/>
        </w:rPr>
      </w:pPr>
      <w:r w:rsidRPr="00D03F06">
        <w:rPr>
          <w:rFonts w:ascii="Arial" w:hAnsi="Arial" w:cs="Arial"/>
          <w:sz w:val="22"/>
          <w:szCs w:val="22"/>
        </w:rPr>
        <w:t>Relationship with TfL London Underground (LU) station upgrade</w:t>
      </w:r>
    </w:p>
    <w:p w14:paraId="6A63CC41" w14:textId="77777777" w:rsidR="00E64562" w:rsidRPr="00D03F06" w:rsidRDefault="00E64562" w:rsidP="00E64562">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lastRenderedPageBreak/>
        <w:t xml:space="preserve">The temporary nature of the consent, 5 years, would match the current expected completion timescale for our own works on Buck Street, which is welcome. </w:t>
      </w:r>
    </w:p>
    <w:p w14:paraId="119FBBD9" w14:textId="77777777" w:rsidR="00E64562" w:rsidRPr="00D03F06" w:rsidRDefault="00E64562" w:rsidP="00E64562">
      <w:pPr>
        <w:pStyle w:val="ListParagraph"/>
        <w:tabs>
          <w:tab w:val="left" w:pos="2127"/>
        </w:tabs>
        <w:ind w:left="1080"/>
        <w:rPr>
          <w:rFonts w:ascii="Arial" w:hAnsi="Arial" w:cs="Arial"/>
          <w:sz w:val="22"/>
          <w:szCs w:val="22"/>
        </w:rPr>
      </w:pPr>
    </w:p>
    <w:p w14:paraId="37F62C54" w14:textId="77777777" w:rsidR="00E64562" w:rsidRPr="00D03F06" w:rsidRDefault="00E64562" w:rsidP="00E64562">
      <w:pPr>
        <w:pStyle w:val="ListParagraph"/>
        <w:tabs>
          <w:tab w:val="left" w:pos="2127"/>
        </w:tabs>
        <w:ind w:left="1080"/>
        <w:rPr>
          <w:rFonts w:ascii="Arial" w:hAnsi="Arial" w:cs="Arial"/>
          <w:sz w:val="22"/>
          <w:szCs w:val="22"/>
        </w:rPr>
      </w:pPr>
      <w:r w:rsidRPr="00D03F06">
        <w:rPr>
          <w:rFonts w:ascii="Arial" w:hAnsi="Arial" w:cs="Arial"/>
          <w:sz w:val="22"/>
          <w:szCs w:val="22"/>
        </w:rPr>
        <w:t>Cycle Parking</w:t>
      </w:r>
    </w:p>
    <w:p w14:paraId="7A0F6AB4" w14:textId="77777777" w:rsidR="00E64562" w:rsidRPr="00D03F06" w:rsidRDefault="00E64562" w:rsidP="00E64562">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The application proposes less cycle parking than required by draft new London Plan standards which is completely unacceptable. The amount of cycle parking should be increased to meet draft new London Plan standards or TfL objects on strategic transport grounds and the application should be refused. The exact amount of cycle parking required by the draft new London Plan should be secured by condition and discharged in consultation with TfL. The proposed location for cycle parking at the Buck Street entrance is acceptable. Signage should be displayed at the main pedestrian entrance to show cyclists visiting where the cycle parking is located.</w:t>
      </w:r>
    </w:p>
    <w:p w14:paraId="3C7D7393" w14:textId="77777777" w:rsidR="00E64562" w:rsidRPr="00D03F06" w:rsidRDefault="00E64562" w:rsidP="00E64562">
      <w:pPr>
        <w:pStyle w:val="ListParagraph"/>
        <w:tabs>
          <w:tab w:val="left" w:pos="2127"/>
        </w:tabs>
        <w:ind w:left="1080"/>
        <w:rPr>
          <w:rFonts w:ascii="Arial" w:hAnsi="Arial" w:cs="Arial"/>
          <w:sz w:val="22"/>
          <w:szCs w:val="22"/>
        </w:rPr>
      </w:pPr>
    </w:p>
    <w:p w14:paraId="33C7B5BB" w14:textId="77777777" w:rsidR="00E64562" w:rsidRPr="00D03F06" w:rsidRDefault="00E64562" w:rsidP="00E64562">
      <w:pPr>
        <w:pStyle w:val="ListParagraph"/>
        <w:tabs>
          <w:tab w:val="left" w:pos="2127"/>
        </w:tabs>
        <w:ind w:left="1080"/>
        <w:rPr>
          <w:rFonts w:ascii="Arial" w:hAnsi="Arial" w:cs="Arial"/>
          <w:sz w:val="22"/>
          <w:szCs w:val="22"/>
        </w:rPr>
      </w:pPr>
      <w:r w:rsidRPr="00D03F06">
        <w:rPr>
          <w:rFonts w:ascii="Arial" w:hAnsi="Arial" w:cs="Arial"/>
          <w:sz w:val="22"/>
          <w:szCs w:val="22"/>
        </w:rPr>
        <w:t>Trip Generation including Deliveries</w:t>
      </w:r>
    </w:p>
    <w:p w14:paraId="0F938CEB" w14:textId="77777777" w:rsidR="00E64562" w:rsidRPr="00D03F06" w:rsidRDefault="00E64562" w:rsidP="00E64562">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Due to the proposed increase in retail floor area, 586 additional trips are predicted across all modes at the weekend peak of 13.00 – 14.00 including 293 LU trips and 82 Bus trips. Bus and LU capacity issues and stress on the network in the local area are well known, especially during visitor peaks. The development proposed therefore appears not to comply with Policy T3 (Transport capacity, connectivity and safeguarding) of the draft new London Plan, especially sub-section E on bus capacity, and it may not accord with Policy T7 Freight and Servicing of the draft new London Plan - specifically sub-section (F). Also Policy 6.13 (Parking), subsections D(d) of the current London Plan which states: “developments in all parts of London must: … provide for the needs of businesses for delivery and servicing.”</w:t>
      </w:r>
    </w:p>
    <w:p w14:paraId="2A91DFE0" w14:textId="77777777" w:rsidR="00E64562" w:rsidRPr="00D03F06" w:rsidRDefault="00E64562" w:rsidP="00E64562">
      <w:pPr>
        <w:pStyle w:val="ListParagraph"/>
        <w:tabs>
          <w:tab w:val="left" w:pos="2127"/>
        </w:tabs>
        <w:ind w:left="1080"/>
        <w:rPr>
          <w:rFonts w:ascii="Arial" w:hAnsi="Arial" w:cs="Arial"/>
          <w:sz w:val="22"/>
          <w:szCs w:val="22"/>
        </w:rPr>
      </w:pPr>
    </w:p>
    <w:p w14:paraId="3946594F" w14:textId="77777777" w:rsidR="00B558F4" w:rsidRPr="00D03F06" w:rsidRDefault="00B558F4" w:rsidP="00B558F4">
      <w:pPr>
        <w:pStyle w:val="ListParagraph"/>
        <w:tabs>
          <w:tab w:val="left" w:pos="2127"/>
        </w:tabs>
        <w:ind w:left="1080"/>
        <w:rPr>
          <w:rFonts w:ascii="Arial" w:hAnsi="Arial" w:cs="Arial"/>
          <w:sz w:val="22"/>
          <w:szCs w:val="22"/>
        </w:rPr>
      </w:pPr>
      <w:r w:rsidRPr="00D03F06">
        <w:rPr>
          <w:rFonts w:ascii="Arial" w:hAnsi="Arial" w:cs="Arial"/>
          <w:sz w:val="22"/>
          <w:szCs w:val="22"/>
        </w:rPr>
        <w:t>Travel Plan</w:t>
      </w:r>
    </w:p>
    <w:p w14:paraId="5ADD09BC" w14:textId="77777777" w:rsidR="00D35A52" w:rsidRPr="00D03F06" w:rsidRDefault="00D35A52" w:rsidP="00D35A52">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To mitigate the impacts above, TfL suggests that the Council secures a contribution of at least £20,000 over and above its usual Travel Plan monitoring fees, to fund active travel promotion efforts in Camden town centre and reduce pressure on local public transport services.  This will be used to work with local groups to offset any transport impacts generated by the uplift in trips.</w:t>
      </w:r>
    </w:p>
    <w:p w14:paraId="6CCB498F" w14:textId="77777777" w:rsidR="00E64562" w:rsidRPr="00D03F06" w:rsidRDefault="00E64562" w:rsidP="00D35A52">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We also request that the Travel Plan is secured in the Section 106 (S106) agreement with provisions for a TRICS survey; an initial substantial review of the plan within six months of the Occupation Date of the Development ensuring the plan is updated upon receipt of results of the review (including an updated TRICS survey and evidence that it has been provided to TfL) and further approved in writing by the Council; a mechanism for monitoring and reviewing of the plan on the first anniversary of the Occupation Date of the Development and for a period of 5 years thereafter or until the last date on which the Travel Plan is monitored/reviewed (whichever is the later); and for the appointment of Travel Plan Co-ordinator and a mechanism in place to advise the Council of direct contact details and any subsequent changes in the post.</w:t>
      </w:r>
    </w:p>
    <w:p w14:paraId="4DD1F21A" w14:textId="77777777" w:rsidR="00E64562" w:rsidRPr="00D03F06" w:rsidRDefault="00E64562" w:rsidP="00E64562">
      <w:pPr>
        <w:pStyle w:val="ListParagraph"/>
        <w:tabs>
          <w:tab w:val="left" w:pos="2127"/>
        </w:tabs>
        <w:ind w:left="1080"/>
        <w:rPr>
          <w:rFonts w:ascii="Arial" w:hAnsi="Arial" w:cs="Arial"/>
          <w:sz w:val="22"/>
          <w:szCs w:val="22"/>
        </w:rPr>
      </w:pPr>
    </w:p>
    <w:p w14:paraId="0A41B2BB" w14:textId="77777777" w:rsidR="00E64562" w:rsidRPr="00D03F06" w:rsidRDefault="00E64562" w:rsidP="00E64562">
      <w:pPr>
        <w:pStyle w:val="ListParagraph"/>
        <w:tabs>
          <w:tab w:val="left" w:pos="2127"/>
        </w:tabs>
        <w:ind w:left="1080"/>
        <w:rPr>
          <w:rFonts w:ascii="Arial" w:hAnsi="Arial" w:cs="Arial"/>
          <w:sz w:val="22"/>
          <w:szCs w:val="22"/>
        </w:rPr>
      </w:pPr>
      <w:r w:rsidRPr="00D03F06">
        <w:rPr>
          <w:rFonts w:ascii="Arial" w:hAnsi="Arial" w:cs="Arial"/>
          <w:sz w:val="22"/>
          <w:szCs w:val="22"/>
        </w:rPr>
        <w:t>Construction</w:t>
      </w:r>
    </w:p>
    <w:p w14:paraId="157256E6" w14:textId="77777777" w:rsidR="00E64562" w:rsidRPr="00D03F06" w:rsidRDefault="00E64562" w:rsidP="00E64562">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 xml:space="preserve">The CMP submitted lacks detail and a full Construction Logistics Plan (CLP) produced in TfL Freight’s approved template should therefore be secured by condition, especially as we are the highway authority for adjacent roads. TfL is particularly concerned about the impact of crane lifts and other works on Camden High Street. Whilst we do not object on construction grounds as it is likely that that construction can be facilitated if the application receives planning permission, the current construction proposals are not acceptable and extensive further engagement with TfL will be required to agree an appropriate construction methodology and access strategy for the site. </w:t>
      </w:r>
    </w:p>
    <w:p w14:paraId="5E7C7A6A" w14:textId="77777777" w:rsidR="00E64562" w:rsidRPr="00D03F06" w:rsidRDefault="00E64562" w:rsidP="00E64562">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 xml:space="preserve">We request a Construction Logistics Plan (CLP) is secured by condition and discharged in consultation with TfL. We would also welcome a condition restricting construction traffic to outside periods of peak network congestion (10-4pm at both </w:t>
      </w:r>
      <w:r w:rsidRPr="00D03F06">
        <w:rPr>
          <w:rFonts w:ascii="Arial" w:hAnsi="Arial" w:cs="Arial"/>
          <w:sz w:val="22"/>
          <w:szCs w:val="22"/>
        </w:rPr>
        <w:lastRenderedPageBreak/>
        <w:t xml:space="preserve">weekdays and weekends) unless approved in advance by TfL. Pedestrian flows along the footway on surrounding streets can be difficult to manage and TfL is concerned about maintaining clear footway space.  </w:t>
      </w:r>
    </w:p>
    <w:p w14:paraId="68710B93" w14:textId="77777777" w:rsidR="00E64562" w:rsidRPr="00D03F06" w:rsidRDefault="00E64562" w:rsidP="00027C6F">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 xml:space="preserve"> We also remind the applicant that approvals from TfL will be required for all temporary and permanent works and traffic management proposed along Seven Sisters Road. In principle TfL do not support the footway closure proposed for long periods.  Clearly there should be a priority for pedestrian movement. The applicant’s construction team should carry out a survey of pedestrian flow outside the site and share the results with TfL. It may be preferable to create a pit lane in the carriageway for one or more phases of the build, subject to traffic modelling demonstrating this would not cause bus journey time delays or extensive queuing of vehicles on the TLRN. (An informative will be added to any consent to advise the Applicant).</w:t>
      </w:r>
    </w:p>
    <w:p w14:paraId="53D5E2CA" w14:textId="77777777" w:rsidR="00E64562" w:rsidRPr="00D03F06" w:rsidRDefault="00E64562" w:rsidP="00027C6F">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The arrangement proposed for construction access may need to be redesigned. A Stage 1 Road Safety Audit will need to be carried out when it is developed in further detail. TfL is concerned about how pedestrian movement can be managed as required to avoid safety issues. significant increased risk of potential conflicts and collisions would be completely unacceptable, especially considering the Mayor and TfL’s commitment to delivering a 'Vision Zero' approach in London to make its streets safer for all. We look forward to discussing these issues further with the Applicant as and when necessary.</w:t>
      </w:r>
    </w:p>
    <w:p w14:paraId="4F6A37CC" w14:textId="77777777" w:rsidR="00953A97" w:rsidRPr="00D03F06" w:rsidRDefault="00953A97" w:rsidP="00953A97">
      <w:pPr>
        <w:pStyle w:val="ListParagraph"/>
        <w:tabs>
          <w:tab w:val="left" w:pos="2127"/>
        </w:tabs>
        <w:ind w:left="1080"/>
        <w:rPr>
          <w:rFonts w:ascii="Arial" w:hAnsi="Arial" w:cs="Arial"/>
          <w:sz w:val="22"/>
          <w:szCs w:val="22"/>
        </w:rPr>
      </w:pPr>
    </w:p>
    <w:p w14:paraId="38EB73D6" w14:textId="77777777" w:rsidR="00E64562" w:rsidRPr="00D03F06" w:rsidRDefault="00E64562" w:rsidP="00E64562">
      <w:pPr>
        <w:pStyle w:val="ListParagraph"/>
        <w:tabs>
          <w:tab w:val="left" w:pos="2127"/>
        </w:tabs>
        <w:ind w:left="1080"/>
        <w:rPr>
          <w:rFonts w:ascii="Arial" w:hAnsi="Arial" w:cs="Arial"/>
          <w:sz w:val="22"/>
          <w:szCs w:val="22"/>
        </w:rPr>
      </w:pPr>
      <w:r w:rsidRPr="00D03F06">
        <w:rPr>
          <w:rFonts w:ascii="Arial" w:hAnsi="Arial" w:cs="Arial"/>
          <w:sz w:val="22"/>
          <w:szCs w:val="22"/>
        </w:rPr>
        <w:t>Servicing &amp; Refuse access</w:t>
      </w:r>
    </w:p>
    <w:p w14:paraId="3BC7B3B5" w14:textId="77777777" w:rsidR="00953A97" w:rsidRPr="00D03F06" w:rsidRDefault="00953A97" w:rsidP="00953A97">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We are satisfied the development can be serviced from Camden High Street without a severely negative impact, as the current market is.</w:t>
      </w:r>
    </w:p>
    <w:p w14:paraId="7745EDDC" w14:textId="77777777" w:rsidR="00E64562" w:rsidRPr="00D03F06" w:rsidRDefault="00D03F06" w:rsidP="00D03F06">
      <w:pPr>
        <w:spacing w:line="260" w:lineRule="atLeast"/>
        <w:ind w:left="720"/>
        <w:rPr>
          <w:rFonts w:ascii="Arial" w:hAnsi="Arial" w:cs="Arial"/>
          <w:b/>
          <w:i/>
          <w:sz w:val="22"/>
          <w:szCs w:val="22"/>
        </w:rPr>
      </w:pPr>
      <w:r>
        <w:rPr>
          <w:rFonts w:ascii="Arial" w:hAnsi="Arial" w:cs="Arial"/>
          <w:b/>
          <w:i/>
          <w:sz w:val="22"/>
          <w:szCs w:val="22"/>
        </w:rPr>
        <w:t>Officers’ response –</w:t>
      </w:r>
      <w:r w:rsidRPr="00E7078B">
        <w:rPr>
          <w:rFonts w:ascii="Arial" w:hAnsi="Arial" w:cs="Arial"/>
          <w:i/>
          <w:sz w:val="22"/>
          <w:szCs w:val="22"/>
        </w:rPr>
        <w:t xml:space="preserve"> see Transport section</w:t>
      </w:r>
      <w:r w:rsidR="006740D0">
        <w:rPr>
          <w:rFonts w:ascii="Arial" w:hAnsi="Arial" w:cs="Arial"/>
          <w:i/>
          <w:sz w:val="22"/>
          <w:szCs w:val="22"/>
        </w:rPr>
        <w:t>.</w:t>
      </w:r>
    </w:p>
    <w:p w14:paraId="50C2F939" w14:textId="77777777" w:rsidR="00B558F4" w:rsidRPr="00D03F06" w:rsidRDefault="00B558F4" w:rsidP="00E64562">
      <w:pPr>
        <w:spacing w:line="260" w:lineRule="atLeast"/>
        <w:rPr>
          <w:rFonts w:ascii="Arial" w:hAnsi="Arial" w:cs="Arial"/>
          <w:b/>
          <w:sz w:val="22"/>
          <w:szCs w:val="22"/>
        </w:rPr>
      </w:pPr>
    </w:p>
    <w:p w14:paraId="62DFD38D" w14:textId="77777777" w:rsidR="0085249F" w:rsidRPr="00D03F06" w:rsidRDefault="00F20E4F" w:rsidP="00AF46B5">
      <w:pPr>
        <w:numPr>
          <w:ilvl w:val="1"/>
          <w:numId w:val="4"/>
        </w:numPr>
        <w:spacing w:line="260" w:lineRule="atLeast"/>
        <w:rPr>
          <w:rFonts w:ascii="Arial" w:hAnsi="Arial" w:cs="Arial"/>
          <w:b/>
          <w:sz w:val="22"/>
          <w:szCs w:val="22"/>
        </w:rPr>
      </w:pPr>
      <w:r w:rsidRPr="00D03F06">
        <w:rPr>
          <w:rFonts w:ascii="Arial" w:hAnsi="Arial" w:cs="Arial"/>
          <w:b/>
          <w:sz w:val="22"/>
          <w:szCs w:val="22"/>
        </w:rPr>
        <w:t>Thames Water</w:t>
      </w:r>
    </w:p>
    <w:p w14:paraId="3FC3ABE1" w14:textId="77777777" w:rsidR="002A6B0D" w:rsidRPr="00D03F06" w:rsidRDefault="002A6B0D" w:rsidP="002A6B0D">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No objection subject to informative on water.</w:t>
      </w:r>
    </w:p>
    <w:p w14:paraId="50A5A08B" w14:textId="77777777" w:rsidR="002A6B0D" w:rsidRPr="00D03F06" w:rsidRDefault="002A6B0D" w:rsidP="002A6B0D">
      <w:pPr>
        <w:spacing w:line="260" w:lineRule="atLeast"/>
        <w:ind w:left="1002"/>
        <w:rPr>
          <w:rFonts w:ascii="Arial" w:hAnsi="Arial" w:cs="Arial"/>
          <w:b/>
          <w:sz w:val="22"/>
          <w:szCs w:val="22"/>
        </w:rPr>
      </w:pPr>
    </w:p>
    <w:p w14:paraId="7D0CCB1C" w14:textId="77777777" w:rsidR="008D291E" w:rsidRPr="00D03F06" w:rsidRDefault="002A6B0D" w:rsidP="008D291E">
      <w:pPr>
        <w:numPr>
          <w:ilvl w:val="1"/>
          <w:numId w:val="4"/>
        </w:numPr>
        <w:spacing w:line="260" w:lineRule="atLeast"/>
        <w:rPr>
          <w:rFonts w:ascii="Arial" w:hAnsi="Arial" w:cs="Arial"/>
          <w:b/>
          <w:sz w:val="22"/>
          <w:szCs w:val="22"/>
        </w:rPr>
      </w:pPr>
      <w:r w:rsidRPr="00D03F06">
        <w:rPr>
          <w:rFonts w:ascii="Arial" w:hAnsi="Arial" w:cs="Arial"/>
          <w:b/>
          <w:sz w:val="22"/>
          <w:szCs w:val="22"/>
        </w:rPr>
        <w:t>Metropolitan Police</w:t>
      </w:r>
      <w:r w:rsidR="008D291E" w:rsidRPr="00D03F06">
        <w:rPr>
          <w:rFonts w:ascii="Arial" w:hAnsi="Arial" w:cs="Arial"/>
          <w:b/>
          <w:sz w:val="22"/>
          <w:szCs w:val="22"/>
        </w:rPr>
        <w:t xml:space="preserve">; </w:t>
      </w:r>
      <w:r w:rsidR="008D291E" w:rsidRPr="00D03F06">
        <w:rPr>
          <w:rFonts w:ascii="Arial" w:hAnsi="Arial" w:cs="Arial"/>
          <w:sz w:val="22"/>
          <w:szCs w:val="22"/>
        </w:rPr>
        <w:t>Support the proposals.</w:t>
      </w:r>
    </w:p>
    <w:p w14:paraId="6ED8F079" w14:textId="77777777" w:rsidR="002A6B0D" w:rsidRPr="00D03F06" w:rsidRDefault="002A6B0D" w:rsidP="003E31D2">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Police have been consulted by</w:t>
      </w:r>
      <w:r w:rsidR="008D291E" w:rsidRPr="00D03F06">
        <w:rPr>
          <w:rFonts w:ascii="Arial" w:hAnsi="Arial" w:cs="Arial"/>
          <w:sz w:val="22"/>
          <w:szCs w:val="22"/>
        </w:rPr>
        <w:t xml:space="preserve"> applicant on proposals and have followed recommendations. </w:t>
      </w:r>
    </w:p>
    <w:p w14:paraId="138E432D" w14:textId="77777777" w:rsidR="008D291E" w:rsidRPr="00D03F06" w:rsidRDefault="008D291E" w:rsidP="003E31D2">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Site will be closed off when not open.</w:t>
      </w:r>
    </w:p>
    <w:p w14:paraId="53B3DA81" w14:textId="77777777" w:rsidR="008D291E" w:rsidRPr="00D03F06" w:rsidRDefault="008D291E" w:rsidP="003E31D2">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 xml:space="preserve">Corner unit will be glazed to allow clear vision through it.  </w:t>
      </w:r>
    </w:p>
    <w:p w14:paraId="35D279CE" w14:textId="77777777" w:rsidR="008D291E" w:rsidRPr="00D03F06" w:rsidRDefault="008D291E" w:rsidP="003E31D2">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 xml:space="preserve">Proposal is a lot more spacious than existing which will reduce overcrowding and pickpocketing. </w:t>
      </w:r>
    </w:p>
    <w:p w14:paraId="66979FBC" w14:textId="77777777" w:rsidR="008D291E" w:rsidRPr="00D03F06" w:rsidRDefault="008D291E" w:rsidP="008D291E">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The cycle stands proposed in the location of Buck Street should allow for three points of locking (both wheels and the frame) and be covered by at least one of the CCTV cameras which is to be installed within the location.</w:t>
      </w:r>
    </w:p>
    <w:p w14:paraId="61D7EF93" w14:textId="77777777" w:rsidR="009E5DB1" w:rsidRPr="00D03F06" w:rsidRDefault="009E5DB1" w:rsidP="00F37912">
      <w:pPr>
        <w:tabs>
          <w:tab w:val="left" w:pos="2127"/>
        </w:tabs>
        <w:rPr>
          <w:rFonts w:ascii="Arial" w:hAnsi="Arial" w:cs="Arial"/>
          <w:sz w:val="22"/>
          <w:szCs w:val="22"/>
        </w:rPr>
      </w:pPr>
    </w:p>
    <w:p w14:paraId="340EB30B" w14:textId="77777777" w:rsidR="00F37912" w:rsidRPr="00D03F06" w:rsidRDefault="00F37912" w:rsidP="00F37912">
      <w:pPr>
        <w:tabs>
          <w:tab w:val="left" w:pos="2127"/>
        </w:tabs>
        <w:rPr>
          <w:rFonts w:ascii="Arial" w:hAnsi="Arial" w:cs="Arial"/>
          <w:b/>
          <w:i/>
          <w:sz w:val="22"/>
          <w:szCs w:val="22"/>
        </w:rPr>
      </w:pPr>
    </w:p>
    <w:p w14:paraId="32F78244" w14:textId="77777777" w:rsidR="008D291E" w:rsidRPr="00D03F06" w:rsidRDefault="008D291E" w:rsidP="008D291E">
      <w:pPr>
        <w:numPr>
          <w:ilvl w:val="1"/>
          <w:numId w:val="4"/>
        </w:numPr>
        <w:spacing w:line="260" w:lineRule="atLeast"/>
        <w:rPr>
          <w:rFonts w:ascii="Arial" w:hAnsi="Arial" w:cs="Arial"/>
          <w:b/>
          <w:sz w:val="22"/>
          <w:szCs w:val="22"/>
        </w:rPr>
      </w:pPr>
      <w:r w:rsidRPr="00D03F06">
        <w:rPr>
          <w:rFonts w:ascii="Arial" w:hAnsi="Arial" w:cs="Arial"/>
          <w:b/>
          <w:sz w:val="22"/>
          <w:szCs w:val="22"/>
        </w:rPr>
        <w:t>Historic England</w:t>
      </w:r>
    </w:p>
    <w:p w14:paraId="5C4D394D" w14:textId="77777777" w:rsidR="008D291E" w:rsidRPr="00D03F06" w:rsidRDefault="008D291E" w:rsidP="008D291E">
      <w:pPr>
        <w:pStyle w:val="ListParagraph"/>
        <w:numPr>
          <w:ilvl w:val="0"/>
          <w:numId w:val="32"/>
        </w:numPr>
        <w:tabs>
          <w:tab w:val="left" w:pos="2127"/>
        </w:tabs>
        <w:rPr>
          <w:rFonts w:ascii="Arial" w:hAnsi="Arial" w:cs="Arial"/>
          <w:b/>
          <w:sz w:val="22"/>
          <w:szCs w:val="22"/>
        </w:rPr>
      </w:pPr>
      <w:r w:rsidRPr="00D03F06">
        <w:rPr>
          <w:rFonts w:ascii="Arial" w:hAnsi="Arial" w:cs="Arial"/>
          <w:sz w:val="22"/>
          <w:szCs w:val="22"/>
        </w:rPr>
        <w:t>No comment.</w:t>
      </w:r>
    </w:p>
    <w:p w14:paraId="199C2D92" w14:textId="77777777" w:rsidR="00EF4E40" w:rsidRDefault="00EF4E40" w:rsidP="00EF4E40">
      <w:pPr>
        <w:rPr>
          <w:rFonts w:ascii="Arial" w:hAnsi="Arial" w:cs="Arial"/>
          <w:sz w:val="22"/>
          <w:szCs w:val="22"/>
        </w:rPr>
      </w:pPr>
    </w:p>
    <w:p w14:paraId="178CF16A" w14:textId="77777777" w:rsidR="00E7078B" w:rsidRPr="00D03F06" w:rsidRDefault="00E7078B" w:rsidP="00EF4E40">
      <w:pPr>
        <w:rPr>
          <w:rFonts w:ascii="Arial" w:hAnsi="Arial" w:cs="Arial"/>
          <w:sz w:val="22"/>
          <w:szCs w:val="22"/>
        </w:rPr>
      </w:pPr>
    </w:p>
    <w:p w14:paraId="15162BE7" w14:textId="77777777" w:rsidR="00EF4E40" w:rsidRPr="00D03F06" w:rsidRDefault="00EF4E40" w:rsidP="00EF4E40">
      <w:pPr>
        <w:spacing w:line="260" w:lineRule="atLeast"/>
        <w:ind w:left="432"/>
        <w:rPr>
          <w:rFonts w:ascii="Arial" w:hAnsi="Arial" w:cs="Arial"/>
          <w:b/>
          <w:sz w:val="22"/>
          <w:szCs w:val="22"/>
          <w:u w:val="single"/>
        </w:rPr>
      </w:pPr>
      <w:r w:rsidRPr="00D03F06">
        <w:rPr>
          <w:rFonts w:ascii="Arial" w:hAnsi="Arial" w:cs="Arial"/>
          <w:b/>
          <w:sz w:val="22"/>
          <w:szCs w:val="22"/>
          <w:u w:val="single"/>
        </w:rPr>
        <w:t>Local groups</w:t>
      </w:r>
    </w:p>
    <w:p w14:paraId="0E9EFFD5" w14:textId="77777777" w:rsidR="00EF4E40" w:rsidRPr="00D03F06" w:rsidRDefault="00EF4E40" w:rsidP="00EF4E40">
      <w:pPr>
        <w:spacing w:line="260" w:lineRule="atLeast"/>
        <w:rPr>
          <w:rFonts w:ascii="Arial" w:hAnsi="Arial" w:cs="Arial"/>
          <w:sz w:val="22"/>
          <w:szCs w:val="22"/>
        </w:rPr>
      </w:pPr>
    </w:p>
    <w:p w14:paraId="04C949BA" w14:textId="77777777" w:rsidR="00EF4E40" w:rsidRPr="00D03F06" w:rsidRDefault="002A6B0D" w:rsidP="008D291E">
      <w:pPr>
        <w:numPr>
          <w:ilvl w:val="1"/>
          <w:numId w:val="39"/>
        </w:numPr>
        <w:spacing w:line="260" w:lineRule="atLeast"/>
        <w:rPr>
          <w:rFonts w:ascii="Arial" w:hAnsi="Arial" w:cs="Arial"/>
          <w:b/>
          <w:sz w:val="22"/>
          <w:szCs w:val="22"/>
        </w:rPr>
      </w:pPr>
      <w:r w:rsidRPr="00D03F06">
        <w:rPr>
          <w:rFonts w:ascii="Arial" w:hAnsi="Arial" w:cs="Arial"/>
          <w:b/>
          <w:sz w:val="22"/>
          <w:szCs w:val="22"/>
        </w:rPr>
        <w:t xml:space="preserve">Camden </w:t>
      </w:r>
      <w:r w:rsidR="008D291E" w:rsidRPr="00D03F06">
        <w:rPr>
          <w:rFonts w:ascii="Arial" w:hAnsi="Arial" w:cs="Arial"/>
          <w:b/>
          <w:sz w:val="22"/>
          <w:szCs w:val="22"/>
        </w:rPr>
        <w:t xml:space="preserve">Town CAAC; </w:t>
      </w:r>
      <w:r w:rsidR="008D291E" w:rsidRPr="00D03F06">
        <w:rPr>
          <w:rFonts w:ascii="Arial" w:hAnsi="Arial" w:cs="Arial"/>
          <w:sz w:val="22"/>
          <w:szCs w:val="22"/>
        </w:rPr>
        <w:t>object to the application</w:t>
      </w:r>
    </w:p>
    <w:p w14:paraId="391E12A7" w14:textId="77777777" w:rsidR="00E64562" w:rsidRPr="00D03F06" w:rsidRDefault="00E64562" w:rsidP="00E64562">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This proposal would negatively affect the setting of the CA, in particular because of its bulk and overt design (being formed of shipping containers with added balustrading and signage). We object to any possibility that the temporary existence of such a volume of development may strengthen an argument for the same volume and more in future.</w:t>
      </w:r>
    </w:p>
    <w:p w14:paraId="51BE5F58" w14:textId="77777777" w:rsidR="00E64562" w:rsidRPr="00D03F06" w:rsidRDefault="00E64562" w:rsidP="00E64562">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lastRenderedPageBreak/>
        <w:t> A maximum height that should be considered is two storeys overall - although the effect in detail of such bulk should be carefully reviewed.   Shipping containers would by effect of their size and crudeness appear to be of a larger scale than the surrounding small three storey houses that give Camden High Street its fine-grained character from Inverness Street northwards, (which character is visible behind the current painted and sculptural decorations). The balustrades, upper deck and signage of the containers is inappropriate in the special context of the market here and brings a more commercial presence to the High Street at a point where its character is more domestic in scale. </w:t>
      </w:r>
    </w:p>
    <w:p w14:paraId="0F5C822C" w14:textId="77777777" w:rsidR="00E64562" w:rsidRPr="00D03F06" w:rsidRDefault="00E64562" w:rsidP="00E64562">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We cannot see how the new proposal is a mere continuation of what is there. The site’s existing market is approved on a temporary basis, but although the new one would also be ’temporary' the use of shipping containers that are dressed up give it a more permanent appearance. The current slightly scruffy nature of the market, underlining its potential temporary nature, is preferable to large-scale commercial establishment.</w:t>
      </w:r>
    </w:p>
    <w:p w14:paraId="6AFA853C" w14:textId="77777777" w:rsidR="00E64562" w:rsidRPr="00D03F06" w:rsidRDefault="00E64562" w:rsidP="00E64562">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If this were not a ‘sui generis’ use but a hotel, house, office or any other use it would require extensive planning scrutiny and surely would be refused.</w:t>
      </w:r>
    </w:p>
    <w:p w14:paraId="27D631EE" w14:textId="77777777" w:rsidR="00E64562" w:rsidRPr="00D03F06" w:rsidRDefault="00E64562" w:rsidP="00E64562">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The market overall is already too large and this creeping expansion has affected the setting of the Conservation Area and its commercial property values by reducing the variety of shops and expelling creative businesses that were a key characteristic and historic part of Camden Town. The more formalised the market becomes, with increasing profits and higher rents, the more the local neighbourhood will suffer. </w:t>
      </w:r>
    </w:p>
    <w:p w14:paraId="5F4636EC" w14:textId="77777777" w:rsidR="00E64562" w:rsidRPr="00D03F06" w:rsidRDefault="00E64562" w:rsidP="00E64562">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 The CAAC is very concerned that the market, that attracts more visitors than almost any other landmark in London, should not be expanded further and intensified on this application’s plot of land at a time when a lot of other retail space in the vicinity is about to come on stream (the Hawley Wharf site).  The market has taken over increasingly large areas that could serve local needs, and has brought in ever larger numbers of passing visitors with no community connection to the Town Centre and the wider residential area served by it.</w:t>
      </w:r>
    </w:p>
    <w:p w14:paraId="23B5F62B" w14:textId="77777777" w:rsidR="00E64562" w:rsidRPr="00D03F06" w:rsidRDefault="00E64562" w:rsidP="00E64562">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 The CAAC is also concerned that small local businesses on the High Street will suffer further from increasing outgoings because of rents rising in the market area sites as they become acquired and influenced by larger businesses. This is likely to put further strain on all businesses in Camden Town centre (See Planning Policy and Maps) and result in a constant and depressing picture of empty units on the High Street itself.</w:t>
      </w:r>
    </w:p>
    <w:p w14:paraId="16B1A1D2" w14:textId="77777777" w:rsidR="00E64562" w:rsidRPr="00D03F06" w:rsidRDefault="00E64562" w:rsidP="00E64562">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 A Box Park is no longer new, it was an exciting concept when first rolled out, but by now it is just a cheap way to create generic space that will return nothing special or specific back to Camden Town.  A box park will not preserve or enhance the setting of the Conservation Area.  </w:t>
      </w:r>
    </w:p>
    <w:p w14:paraId="3799B2BB" w14:textId="77777777" w:rsidR="00E64562" w:rsidRPr="00D03F06" w:rsidRDefault="00E64562" w:rsidP="00E64562">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 xml:space="preserve"> Finally to note that the CAAC also understands that Box Parks elsewhere </w:t>
      </w:r>
      <w:r w:rsidR="00DE1BCE">
        <w:rPr>
          <w:rFonts w:ascii="Arial" w:hAnsi="Arial" w:cs="Arial"/>
          <w:sz w:val="22"/>
          <w:szCs w:val="22"/>
        </w:rPr>
        <w:t>have resulted in noise and anti-</w:t>
      </w:r>
      <w:r w:rsidRPr="00D03F06">
        <w:rPr>
          <w:rFonts w:ascii="Arial" w:hAnsi="Arial" w:cs="Arial"/>
          <w:sz w:val="22"/>
          <w:szCs w:val="22"/>
        </w:rPr>
        <w:t>social behaviour issues for local residents and that this would be unacceptable in view of the problems that already occur.</w:t>
      </w:r>
    </w:p>
    <w:p w14:paraId="1E6A87AD" w14:textId="77777777" w:rsidR="00D10924" w:rsidRDefault="00E7078B" w:rsidP="00EF4E40">
      <w:pPr>
        <w:spacing w:line="260" w:lineRule="atLeast"/>
        <w:ind w:left="576"/>
        <w:rPr>
          <w:rFonts w:ascii="Arial" w:hAnsi="Arial" w:cs="Arial"/>
          <w:i/>
          <w:sz w:val="22"/>
          <w:szCs w:val="22"/>
        </w:rPr>
      </w:pPr>
      <w:r>
        <w:rPr>
          <w:rFonts w:ascii="Arial" w:hAnsi="Arial" w:cs="Arial"/>
          <w:b/>
          <w:i/>
          <w:sz w:val="22"/>
          <w:szCs w:val="22"/>
        </w:rPr>
        <w:t>Officers’ response –</w:t>
      </w:r>
      <w:r w:rsidRPr="00E7078B">
        <w:rPr>
          <w:rFonts w:ascii="Arial" w:hAnsi="Arial" w:cs="Arial"/>
          <w:i/>
          <w:sz w:val="22"/>
          <w:szCs w:val="22"/>
        </w:rPr>
        <w:t xml:space="preserve"> see </w:t>
      </w:r>
      <w:r>
        <w:rPr>
          <w:rFonts w:ascii="Arial" w:hAnsi="Arial" w:cs="Arial"/>
          <w:i/>
          <w:sz w:val="22"/>
          <w:szCs w:val="22"/>
        </w:rPr>
        <w:t xml:space="preserve">sections on Design and conservation, Land use, Amenity.  This application has been scrutinised against planning policy as any other application.  </w:t>
      </w:r>
    </w:p>
    <w:p w14:paraId="77E3C638" w14:textId="77777777" w:rsidR="00E7078B" w:rsidRPr="00D03F06" w:rsidRDefault="00E7078B" w:rsidP="00EF4E40">
      <w:pPr>
        <w:spacing w:line="260" w:lineRule="atLeast"/>
        <w:ind w:left="576"/>
        <w:rPr>
          <w:rFonts w:ascii="Arial" w:hAnsi="Arial" w:cs="Arial"/>
          <w:b/>
          <w:sz w:val="22"/>
          <w:szCs w:val="22"/>
          <w:u w:val="single"/>
        </w:rPr>
      </w:pPr>
    </w:p>
    <w:p w14:paraId="78385265" w14:textId="77777777" w:rsidR="008D291E" w:rsidRPr="00D03F06" w:rsidRDefault="008D291E" w:rsidP="008D291E">
      <w:pPr>
        <w:numPr>
          <w:ilvl w:val="1"/>
          <w:numId w:val="39"/>
        </w:numPr>
        <w:spacing w:line="260" w:lineRule="atLeast"/>
        <w:rPr>
          <w:rFonts w:ascii="Arial" w:hAnsi="Arial" w:cs="Arial"/>
          <w:b/>
          <w:sz w:val="22"/>
          <w:szCs w:val="22"/>
        </w:rPr>
      </w:pPr>
      <w:r w:rsidRPr="00D03F06">
        <w:rPr>
          <w:rFonts w:ascii="Arial" w:hAnsi="Arial" w:cs="Arial"/>
          <w:b/>
          <w:sz w:val="22"/>
          <w:szCs w:val="22"/>
        </w:rPr>
        <w:t xml:space="preserve">Camden Town Unlimited; </w:t>
      </w:r>
      <w:r w:rsidRPr="00D03F06">
        <w:rPr>
          <w:rFonts w:ascii="Arial" w:hAnsi="Arial" w:cs="Arial"/>
          <w:sz w:val="22"/>
          <w:szCs w:val="22"/>
        </w:rPr>
        <w:t xml:space="preserve">support the application to replace </w:t>
      </w:r>
    </w:p>
    <w:p w14:paraId="23BDD6DE" w14:textId="77777777" w:rsidR="008D291E" w:rsidRPr="00D03F06" w:rsidRDefault="008D291E" w:rsidP="008D291E">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The proposal would be better managed than the existing market</w:t>
      </w:r>
    </w:p>
    <w:p w14:paraId="44E8C4F6" w14:textId="77777777" w:rsidR="008D291E" w:rsidRPr="00D03F06" w:rsidRDefault="008D291E" w:rsidP="008D291E">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 xml:space="preserve">Proposal appears to be sensible attempt to improve the situation with regards anti-social behaviour and improve the offer of the market.  </w:t>
      </w:r>
    </w:p>
    <w:p w14:paraId="30D8E1B1" w14:textId="77777777" w:rsidR="008D291E" w:rsidRPr="00D03F06" w:rsidRDefault="008D291E" w:rsidP="00EF4E40">
      <w:pPr>
        <w:spacing w:line="260" w:lineRule="atLeast"/>
        <w:ind w:left="576"/>
        <w:rPr>
          <w:rFonts w:ascii="Arial" w:hAnsi="Arial" w:cs="Arial"/>
          <w:b/>
          <w:sz w:val="22"/>
          <w:szCs w:val="22"/>
          <w:u w:val="single"/>
        </w:rPr>
      </w:pPr>
    </w:p>
    <w:p w14:paraId="0B57125B" w14:textId="77777777" w:rsidR="00EF4E40" w:rsidRPr="00D03F06" w:rsidRDefault="00EF4E40" w:rsidP="00EF4E40">
      <w:pPr>
        <w:spacing w:line="260" w:lineRule="atLeast"/>
        <w:ind w:left="576"/>
        <w:rPr>
          <w:rFonts w:ascii="Arial" w:hAnsi="Arial" w:cs="Arial"/>
          <w:b/>
          <w:sz w:val="22"/>
          <w:szCs w:val="22"/>
          <w:u w:val="single"/>
        </w:rPr>
      </w:pPr>
      <w:r w:rsidRPr="00D03F06">
        <w:rPr>
          <w:rFonts w:ascii="Arial" w:hAnsi="Arial" w:cs="Arial"/>
          <w:b/>
          <w:sz w:val="22"/>
          <w:szCs w:val="22"/>
          <w:u w:val="single"/>
        </w:rPr>
        <w:t>Adjoining Occupiers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260"/>
      </w:tblGrid>
      <w:tr w:rsidR="00EF4E40" w:rsidRPr="00D03F06" w14:paraId="7763D01A" w14:textId="77777777" w:rsidTr="00C74DD6">
        <w:tc>
          <w:tcPr>
            <w:tcW w:w="4248" w:type="dxa"/>
            <w:tcBorders>
              <w:top w:val="nil"/>
              <w:left w:val="nil"/>
              <w:bottom w:val="single" w:sz="4" w:space="0" w:color="auto"/>
              <w:right w:val="nil"/>
            </w:tcBorders>
            <w:shd w:val="clear" w:color="auto" w:fill="auto"/>
          </w:tcPr>
          <w:p w14:paraId="2667D260" w14:textId="77777777" w:rsidR="00EF4E40" w:rsidRPr="00D03F06" w:rsidRDefault="00EF4E40" w:rsidP="00735D0C">
            <w:pPr>
              <w:rPr>
                <w:rFonts w:ascii="Arial" w:hAnsi="Arial" w:cs="Arial"/>
                <w:bCs/>
                <w:sz w:val="22"/>
                <w:szCs w:val="22"/>
              </w:rPr>
            </w:pPr>
          </w:p>
        </w:tc>
        <w:tc>
          <w:tcPr>
            <w:tcW w:w="1260" w:type="dxa"/>
            <w:tcBorders>
              <w:top w:val="nil"/>
              <w:left w:val="nil"/>
              <w:bottom w:val="single" w:sz="4" w:space="0" w:color="auto"/>
              <w:right w:val="nil"/>
            </w:tcBorders>
            <w:shd w:val="clear" w:color="auto" w:fill="auto"/>
          </w:tcPr>
          <w:p w14:paraId="77FE71E2" w14:textId="77777777" w:rsidR="00EF4E40" w:rsidRPr="00D03F06" w:rsidRDefault="00EF4E40" w:rsidP="00735D0C">
            <w:pPr>
              <w:rPr>
                <w:rFonts w:ascii="Arial" w:hAnsi="Arial" w:cs="Arial"/>
                <w:b/>
                <w:bCs/>
                <w:sz w:val="22"/>
                <w:szCs w:val="22"/>
              </w:rPr>
            </w:pPr>
          </w:p>
        </w:tc>
      </w:tr>
      <w:tr w:rsidR="00EF4E40" w:rsidRPr="00D03F06" w14:paraId="270CEA64" w14:textId="77777777" w:rsidTr="00C74DD6">
        <w:tc>
          <w:tcPr>
            <w:tcW w:w="4248" w:type="dxa"/>
            <w:tcBorders>
              <w:top w:val="single" w:sz="4" w:space="0" w:color="auto"/>
              <w:left w:val="single" w:sz="4" w:space="0" w:color="auto"/>
              <w:bottom w:val="single" w:sz="4" w:space="0" w:color="auto"/>
              <w:right w:val="single" w:sz="4" w:space="0" w:color="auto"/>
            </w:tcBorders>
            <w:shd w:val="clear" w:color="auto" w:fill="auto"/>
          </w:tcPr>
          <w:p w14:paraId="4B336FF4" w14:textId="77777777" w:rsidR="00EF4E40" w:rsidRPr="00D03F06" w:rsidRDefault="00EF4E40" w:rsidP="00735D0C">
            <w:pPr>
              <w:rPr>
                <w:rFonts w:ascii="Arial" w:hAnsi="Arial" w:cs="Arial"/>
                <w:bCs/>
                <w:i/>
                <w:sz w:val="22"/>
                <w:szCs w:val="22"/>
              </w:rPr>
            </w:pPr>
            <w:r w:rsidRPr="00D03F06">
              <w:rPr>
                <w:rFonts w:ascii="Arial" w:hAnsi="Arial" w:cs="Arial"/>
                <w:i/>
                <w:sz w:val="22"/>
                <w:szCs w:val="22"/>
              </w:rPr>
              <w:t>Total number of responses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F5ABCE2" w14:textId="34C23C80" w:rsidR="00EF4E40" w:rsidRPr="00D03F06" w:rsidRDefault="005B58B1" w:rsidP="00735D0C">
            <w:pPr>
              <w:rPr>
                <w:rFonts w:ascii="Arial" w:hAnsi="Arial" w:cs="Arial"/>
                <w:bCs/>
                <w:sz w:val="22"/>
                <w:szCs w:val="22"/>
              </w:rPr>
            </w:pPr>
            <w:r>
              <w:rPr>
                <w:rFonts w:ascii="Arial" w:hAnsi="Arial" w:cs="Arial"/>
                <w:bCs/>
                <w:sz w:val="22"/>
                <w:szCs w:val="22"/>
              </w:rPr>
              <w:t>7</w:t>
            </w:r>
          </w:p>
        </w:tc>
      </w:tr>
      <w:tr w:rsidR="00EF4E40" w:rsidRPr="00D03F06" w14:paraId="6B7EC229" w14:textId="77777777" w:rsidTr="00C74DD6">
        <w:tc>
          <w:tcPr>
            <w:tcW w:w="4248" w:type="dxa"/>
            <w:tcBorders>
              <w:top w:val="single" w:sz="4" w:space="0" w:color="auto"/>
              <w:left w:val="single" w:sz="4" w:space="0" w:color="auto"/>
              <w:bottom w:val="single" w:sz="4" w:space="0" w:color="auto"/>
              <w:right w:val="single" w:sz="4" w:space="0" w:color="auto"/>
            </w:tcBorders>
            <w:shd w:val="clear" w:color="auto" w:fill="auto"/>
          </w:tcPr>
          <w:p w14:paraId="3588D253" w14:textId="77777777" w:rsidR="00EF4E40" w:rsidRPr="00D03F06" w:rsidRDefault="00EF4E40" w:rsidP="00735D0C">
            <w:pPr>
              <w:rPr>
                <w:rFonts w:ascii="Arial" w:hAnsi="Arial" w:cs="Arial"/>
                <w:bCs/>
                <w:i/>
                <w:sz w:val="22"/>
                <w:szCs w:val="22"/>
              </w:rPr>
            </w:pPr>
            <w:r w:rsidRPr="00D03F06">
              <w:rPr>
                <w:rFonts w:ascii="Arial" w:hAnsi="Arial" w:cs="Arial"/>
                <w:i/>
                <w:sz w:val="22"/>
                <w:szCs w:val="22"/>
              </w:rPr>
              <w:t>Number in support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F98561" w14:textId="77777777" w:rsidR="00EF4E40" w:rsidRPr="00D03F06" w:rsidRDefault="000531CA" w:rsidP="00735D0C">
            <w:pPr>
              <w:rPr>
                <w:rFonts w:ascii="Arial" w:hAnsi="Arial" w:cs="Arial"/>
                <w:bCs/>
                <w:sz w:val="22"/>
                <w:szCs w:val="22"/>
              </w:rPr>
            </w:pPr>
            <w:r w:rsidRPr="00D03F06">
              <w:rPr>
                <w:rFonts w:ascii="Arial" w:hAnsi="Arial" w:cs="Arial"/>
                <w:bCs/>
                <w:sz w:val="22"/>
                <w:szCs w:val="22"/>
              </w:rPr>
              <w:t>1</w:t>
            </w:r>
          </w:p>
        </w:tc>
      </w:tr>
      <w:tr w:rsidR="00EF4E40" w:rsidRPr="00D03F06" w14:paraId="34E305EE" w14:textId="77777777" w:rsidTr="00C74DD6">
        <w:tc>
          <w:tcPr>
            <w:tcW w:w="4248" w:type="dxa"/>
            <w:tcBorders>
              <w:top w:val="single" w:sz="4" w:space="0" w:color="auto"/>
              <w:left w:val="single" w:sz="4" w:space="0" w:color="auto"/>
              <w:bottom w:val="single" w:sz="4" w:space="0" w:color="auto"/>
              <w:right w:val="single" w:sz="4" w:space="0" w:color="auto"/>
            </w:tcBorders>
            <w:shd w:val="clear" w:color="auto" w:fill="auto"/>
          </w:tcPr>
          <w:p w14:paraId="78EB9C9F" w14:textId="77777777" w:rsidR="00EF4E40" w:rsidRPr="00D03F06" w:rsidRDefault="00EF4E40" w:rsidP="00735D0C">
            <w:pPr>
              <w:rPr>
                <w:rFonts w:ascii="Arial" w:hAnsi="Arial" w:cs="Arial"/>
                <w:bCs/>
                <w:i/>
                <w:sz w:val="22"/>
                <w:szCs w:val="22"/>
              </w:rPr>
            </w:pPr>
            <w:r w:rsidRPr="00D03F06">
              <w:rPr>
                <w:rFonts w:ascii="Arial" w:hAnsi="Arial" w:cs="Arial"/>
                <w:i/>
                <w:sz w:val="22"/>
                <w:szCs w:val="22"/>
              </w:rPr>
              <w:t>Number of objections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1E4782D" w14:textId="1C1F6579" w:rsidR="00EF4E40" w:rsidRPr="00D03F06" w:rsidRDefault="005B58B1" w:rsidP="00735D0C">
            <w:pPr>
              <w:rPr>
                <w:rFonts w:ascii="Arial" w:hAnsi="Arial" w:cs="Arial"/>
                <w:bCs/>
                <w:sz w:val="22"/>
                <w:szCs w:val="22"/>
              </w:rPr>
            </w:pPr>
            <w:r>
              <w:rPr>
                <w:rFonts w:ascii="Arial" w:hAnsi="Arial" w:cs="Arial"/>
                <w:bCs/>
                <w:sz w:val="22"/>
                <w:szCs w:val="22"/>
              </w:rPr>
              <w:t>6</w:t>
            </w:r>
          </w:p>
        </w:tc>
      </w:tr>
    </w:tbl>
    <w:p w14:paraId="04673C0E" w14:textId="77777777" w:rsidR="00EF4E40" w:rsidRPr="00D03F06" w:rsidRDefault="00EF4E40" w:rsidP="00C74DD6">
      <w:pPr>
        <w:spacing w:line="260" w:lineRule="atLeast"/>
        <w:rPr>
          <w:rFonts w:ascii="Arial" w:hAnsi="Arial" w:cs="Arial"/>
          <w:sz w:val="22"/>
          <w:szCs w:val="22"/>
        </w:rPr>
      </w:pPr>
    </w:p>
    <w:p w14:paraId="07779F3C" w14:textId="77777777" w:rsidR="00EF4E40" w:rsidRPr="00D03F06" w:rsidRDefault="00EF4E40" w:rsidP="008D291E">
      <w:pPr>
        <w:numPr>
          <w:ilvl w:val="1"/>
          <w:numId w:val="39"/>
        </w:numPr>
        <w:spacing w:line="260" w:lineRule="atLeast"/>
        <w:ind w:left="216"/>
        <w:rPr>
          <w:rFonts w:ascii="Arial" w:hAnsi="Arial" w:cs="Arial"/>
          <w:sz w:val="22"/>
          <w:szCs w:val="22"/>
        </w:rPr>
      </w:pPr>
      <w:r w:rsidRPr="00D03F06">
        <w:rPr>
          <w:rFonts w:ascii="Arial" w:hAnsi="Arial" w:cs="Arial"/>
          <w:sz w:val="22"/>
          <w:szCs w:val="22"/>
        </w:rPr>
        <w:lastRenderedPageBreak/>
        <w:t>A s</w:t>
      </w:r>
      <w:r w:rsidR="00AC5A59" w:rsidRPr="00D03F06">
        <w:rPr>
          <w:rFonts w:ascii="Arial" w:hAnsi="Arial" w:cs="Arial"/>
          <w:sz w:val="22"/>
          <w:szCs w:val="22"/>
        </w:rPr>
        <w:t>ite notice was displayed from 17/08/2018</w:t>
      </w:r>
      <w:r w:rsidR="006B570E" w:rsidRPr="00D03F06">
        <w:rPr>
          <w:rFonts w:ascii="Arial" w:hAnsi="Arial" w:cs="Arial"/>
          <w:sz w:val="22"/>
          <w:szCs w:val="22"/>
        </w:rPr>
        <w:t xml:space="preserve"> to</w:t>
      </w:r>
      <w:r w:rsidR="00AC5A59" w:rsidRPr="00D03F06">
        <w:rPr>
          <w:rFonts w:ascii="Arial" w:hAnsi="Arial" w:cs="Arial"/>
          <w:sz w:val="22"/>
          <w:szCs w:val="22"/>
        </w:rPr>
        <w:t xml:space="preserve"> 10</w:t>
      </w:r>
      <w:r w:rsidR="006B570E" w:rsidRPr="00D03F06">
        <w:rPr>
          <w:rFonts w:ascii="Arial" w:hAnsi="Arial" w:cs="Arial"/>
          <w:sz w:val="22"/>
          <w:szCs w:val="22"/>
        </w:rPr>
        <w:t xml:space="preserve">/09/2015 </w:t>
      </w:r>
      <w:r w:rsidRPr="00D03F06">
        <w:rPr>
          <w:rFonts w:ascii="Arial" w:hAnsi="Arial" w:cs="Arial"/>
          <w:sz w:val="22"/>
          <w:szCs w:val="22"/>
        </w:rPr>
        <w:t>and a press adv</w:t>
      </w:r>
      <w:r w:rsidR="00AC5A59" w:rsidRPr="00D03F06">
        <w:rPr>
          <w:rFonts w:ascii="Arial" w:hAnsi="Arial" w:cs="Arial"/>
          <w:sz w:val="22"/>
          <w:szCs w:val="22"/>
        </w:rPr>
        <w:t>ert was placed in the Camden New Journal</w:t>
      </w:r>
      <w:r w:rsidRPr="00D03F06">
        <w:rPr>
          <w:rFonts w:ascii="Arial" w:hAnsi="Arial" w:cs="Arial"/>
          <w:sz w:val="22"/>
          <w:szCs w:val="22"/>
        </w:rPr>
        <w:t xml:space="preserve"> on </w:t>
      </w:r>
      <w:r w:rsidR="00AC5A59" w:rsidRPr="00D03F06">
        <w:rPr>
          <w:rFonts w:ascii="Arial" w:hAnsi="Arial" w:cs="Arial"/>
          <w:sz w:val="22"/>
          <w:szCs w:val="22"/>
        </w:rPr>
        <w:t xml:space="preserve">the </w:t>
      </w:r>
      <w:r w:rsidR="006B570E" w:rsidRPr="00D03F06">
        <w:rPr>
          <w:rFonts w:ascii="Arial" w:hAnsi="Arial" w:cs="Arial"/>
          <w:sz w:val="22"/>
          <w:szCs w:val="22"/>
        </w:rPr>
        <w:t>3</w:t>
      </w:r>
      <w:r w:rsidR="00AC5A59" w:rsidRPr="00D03F06">
        <w:rPr>
          <w:rFonts w:ascii="Arial" w:hAnsi="Arial" w:cs="Arial"/>
          <w:sz w:val="22"/>
          <w:szCs w:val="22"/>
        </w:rPr>
        <w:t>0</w:t>
      </w:r>
      <w:r w:rsidR="00AC5A59" w:rsidRPr="00D03F06">
        <w:rPr>
          <w:rFonts w:ascii="Arial" w:hAnsi="Arial" w:cs="Arial"/>
          <w:sz w:val="22"/>
          <w:szCs w:val="22"/>
          <w:vertAlign w:val="superscript"/>
        </w:rPr>
        <w:t>th</w:t>
      </w:r>
      <w:r w:rsidR="00AC5A59" w:rsidRPr="00D03F06">
        <w:rPr>
          <w:rFonts w:ascii="Arial" w:hAnsi="Arial" w:cs="Arial"/>
          <w:sz w:val="22"/>
          <w:szCs w:val="22"/>
        </w:rPr>
        <w:t xml:space="preserve"> of August</w:t>
      </w:r>
      <w:r w:rsidR="006B570E" w:rsidRPr="00D03F06">
        <w:rPr>
          <w:rFonts w:ascii="Arial" w:hAnsi="Arial" w:cs="Arial"/>
          <w:sz w:val="22"/>
          <w:szCs w:val="22"/>
        </w:rPr>
        <w:t xml:space="preserve"> </w:t>
      </w:r>
      <w:r w:rsidR="00AC5A59" w:rsidRPr="00D03F06">
        <w:rPr>
          <w:rFonts w:ascii="Arial" w:hAnsi="Arial" w:cs="Arial"/>
          <w:sz w:val="22"/>
          <w:szCs w:val="22"/>
        </w:rPr>
        <w:t>2018</w:t>
      </w:r>
      <w:r w:rsidRPr="00D03F06">
        <w:rPr>
          <w:rFonts w:ascii="Arial" w:hAnsi="Arial" w:cs="Arial"/>
          <w:sz w:val="22"/>
          <w:szCs w:val="22"/>
        </w:rPr>
        <w:t xml:space="preserve">. </w:t>
      </w:r>
    </w:p>
    <w:p w14:paraId="1324727A" w14:textId="77777777" w:rsidR="00EF4E40" w:rsidRPr="00D03F06" w:rsidRDefault="00EF4E40" w:rsidP="00C74DD6">
      <w:pPr>
        <w:spacing w:line="260" w:lineRule="atLeast"/>
        <w:ind w:left="216"/>
        <w:rPr>
          <w:rFonts w:ascii="Arial" w:hAnsi="Arial" w:cs="Arial"/>
          <w:sz w:val="22"/>
          <w:szCs w:val="22"/>
        </w:rPr>
      </w:pPr>
    </w:p>
    <w:p w14:paraId="78487634" w14:textId="77777777" w:rsidR="000531CA" w:rsidRPr="00D03F06" w:rsidRDefault="000531CA" w:rsidP="00C74DD6">
      <w:pPr>
        <w:spacing w:line="260" w:lineRule="atLeast"/>
        <w:ind w:left="216"/>
        <w:rPr>
          <w:rFonts w:ascii="Arial" w:hAnsi="Arial" w:cs="Arial"/>
          <w:sz w:val="22"/>
          <w:szCs w:val="22"/>
        </w:rPr>
      </w:pPr>
    </w:p>
    <w:p w14:paraId="0EEB9876" w14:textId="77777777" w:rsidR="00EF4E40" w:rsidRPr="00D03F06" w:rsidRDefault="00EF4E40" w:rsidP="00AC5A59">
      <w:pPr>
        <w:spacing w:line="260" w:lineRule="atLeast"/>
        <w:ind w:left="576"/>
        <w:rPr>
          <w:rFonts w:ascii="Arial" w:hAnsi="Arial" w:cs="Arial"/>
          <w:b/>
          <w:sz w:val="22"/>
          <w:szCs w:val="22"/>
          <w:u w:val="single"/>
        </w:rPr>
      </w:pPr>
      <w:r w:rsidRPr="00D03F06">
        <w:rPr>
          <w:rFonts w:ascii="Arial" w:hAnsi="Arial" w:cs="Arial"/>
          <w:b/>
          <w:sz w:val="22"/>
          <w:szCs w:val="22"/>
          <w:u w:val="single"/>
        </w:rPr>
        <w:t>Representations summary</w:t>
      </w:r>
    </w:p>
    <w:p w14:paraId="7F44AC2C" w14:textId="77777777" w:rsidR="00EF4E40" w:rsidRPr="00D03F06" w:rsidRDefault="00EF4E40" w:rsidP="00C74DD6">
      <w:pPr>
        <w:spacing w:line="260" w:lineRule="atLeast"/>
        <w:rPr>
          <w:rFonts w:ascii="Arial" w:hAnsi="Arial" w:cs="Arial"/>
          <w:sz w:val="22"/>
          <w:szCs w:val="22"/>
        </w:rPr>
      </w:pPr>
    </w:p>
    <w:p w14:paraId="088E14DD" w14:textId="655428F8" w:rsidR="00EF4E40" w:rsidRPr="00D03F06" w:rsidRDefault="005B58B1" w:rsidP="008D291E">
      <w:pPr>
        <w:numPr>
          <w:ilvl w:val="1"/>
          <w:numId w:val="39"/>
        </w:numPr>
        <w:spacing w:line="260" w:lineRule="atLeast"/>
        <w:ind w:left="216"/>
        <w:rPr>
          <w:rFonts w:ascii="Arial" w:hAnsi="Arial" w:cs="Arial"/>
          <w:b/>
          <w:sz w:val="22"/>
          <w:szCs w:val="22"/>
        </w:rPr>
      </w:pPr>
      <w:r>
        <w:rPr>
          <w:rFonts w:ascii="Arial" w:hAnsi="Arial" w:cs="Arial"/>
          <w:sz w:val="22"/>
          <w:szCs w:val="22"/>
        </w:rPr>
        <w:t>6</w:t>
      </w:r>
      <w:r w:rsidR="00A9079B" w:rsidRPr="00D03F06">
        <w:rPr>
          <w:rFonts w:ascii="Arial" w:hAnsi="Arial" w:cs="Arial"/>
          <w:sz w:val="22"/>
          <w:szCs w:val="22"/>
        </w:rPr>
        <w:t xml:space="preserve"> o</w:t>
      </w:r>
      <w:r w:rsidR="006B570E" w:rsidRPr="00D03F06">
        <w:rPr>
          <w:rFonts w:ascii="Arial" w:hAnsi="Arial" w:cs="Arial"/>
          <w:sz w:val="22"/>
          <w:szCs w:val="22"/>
        </w:rPr>
        <w:t xml:space="preserve">bjections </w:t>
      </w:r>
      <w:r w:rsidR="00A9079B" w:rsidRPr="00D03F06">
        <w:rPr>
          <w:rFonts w:ascii="Arial" w:hAnsi="Arial" w:cs="Arial"/>
          <w:sz w:val="22"/>
          <w:szCs w:val="22"/>
        </w:rPr>
        <w:t>h</w:t>
      </w:r>
      <w:r w:rsidR="00046E1F">
        <w:rPr>
          <w:rFonts w:ascii="Arial" w:hAnsi="Arial" w:cs="Arial"/>
          <w:sz w:val="22"/>
          <w:szCs w:val="22"/>
        </w:rPr>
        <w:t>ave been received, including fro</w:t>
      </w:r>
      <w:r w:rsidR="00A9079B" w:rsidRPr="00D03F06">
        <w:rPr>
          <w:rFonts w:ascii="Arial" w:hAnsi="Arial" w:cs="Arial"/>
          <w:sz w:val="22"/>
          <w:szCs w:val="22"/>
        </w:rPr>
        <w:t>m</w:t>
      </w:r>
      <w:r w:rsidR="00046E1F">
        <w:rPr>
          <w:rFonts w:ascii="Arial" w:hAnsi="Arial" w:cs="Arial"/>
          <w:sz w:val="22"/>
          <w:szCs w:val="22"/>
        </w:rPr>
        <w:t xml:space="preserve"> a</w:t>
      </w:r>
      <w:r w:rsidR="00A9079B" w:rsidRPr="00D03F06">
        <w:rPr>
          <w:rFonts w:ascii="Arial" w:hAnsi="Arial" w:cs="Arial"/>
          <w:sz w:val="22"/>
          <w:szCs w:val="22"/>
        </w:rPr>
        <w:t xml:space="preserve"> trader and a resident of Camden High Street Street, </w:t>
      </w:r>
      <w:r w:rsidR="00EF4E40" w:rsidRPr="00D03F06">
        <w:rPr>
          <w:rFonts w:ascii="Arial" w:hAnsi="Arial" w:cs="Arial"/>
          <w:sz w:val="22"/>
          <w:szCs w:val="22"/>
        </w:rPr>
        <w:t>on the issues outlined below</w:t>
      </w:r>
      <w:r w:rsidR="00A9079B" w:rsidRPr="00D03F06">
        <w:rPr>
          <w:rFonts w:ascii="Arial" w:hAnsi="Arial" w:cs="Arial"/>
          <w:sz w:val="22"/>
          <w:szCs w:val="22"/>
        </w:rPr>
        <w:t>:</w:t>
      </w:r>
      <w:r w:rsidR="00EF4E40" w:rsidRPr="00D03F06">
        <w:rPr>
          <w:rFonts w:ascii="Arial" w:hAnsi="Arial" w:cs="Arial"/>
          <w:sz w:val="22"/>
          <w:szCs w:val="22"/>
        </w:rPr>
        <w:t xml:space="preserve">  </w:t>
      </w:r>
    </w:p>
    <w:p w14:paraId="4DC325F2" w14:textId="77777777" w:rsidR="00EF4E40" w:rsidRPr="00D03F06" w:rsidRDefault="00EF4E40" w:rsidP="006A78B9">
      <w:pPr>
        <w:spacing w:line="260" w:lineRule="atLeast"/>
        <w:rPr>
          <w:rFonts w:ascii="Arial" w:hAnsi="Arial" w:cs="Arial"/>
          <w:color w:val="00B050"/>
          <w:sz w:val="22"/>
          <w:szCs w:val="22"/>
          <w:u w:val="single"/>
        </w:rPr>
      </w:pPr>
    </w:p>
    <w:p w14:paraId="52938F94" w14:textId="77777777" w:rsidR="00186278" w:rsidRPr="00D03F06" w:rsidRDefault="0060122A" w:rsidP="00186278">
      <w:pPr>
        <w:spacing w:line="260" w:lineRule="atLeast"/>
        <w:ind w:firstLine="720"/>
        <w:rPr>
          <w:rFonts w:ascii="Arial" w:hAnsi="Arial" w:cs="Arial"/>
          <w:sz w:val="22"/>
          <w:szCs w:val="22"/>
          <w:u w:val="single"/>
        </w:rPr>
      </w:pPr>
      <w:r w:rsidRPr="00D03F06">
        <w:rPr>
          <w:rFonts w:ascii="Arial" w:hAnsi="Arial" w:cs="Arial"/>
          <w:sz w:val="22"/>
          <w:szCs w:val="22"/>
          <w:u w:val="single"/>
        </w:rPr>
        <w:t>Amenity</w:t>
      </w:r>
    </w:p>
    <w:p w14:paraId="01F7F25E" w14:textId="77777777" w:rsidR="00186278" w:rsidRPr="00D03F06" w:rsidRDefault="00046E1F" w:rsidP="0060122A">
      <w:pPr>
        <w:numPr>
          <w:ilvl w:val="0"/>
          <w:numId w:val="2"/>
        </w:numPr>
        <w:spacing w:line="260" w:lineRule="atLeast"/>
        <w:ind w:left="1080"/>
        <w:rPr>
          <w:rFonts w:ascii="Arial" w:hAnsi="Arial" w:cs="Arial"/>
          <w:sz w:val="22"/>
          <w:szCs w:val="22"/>
        </w:rPr>
      </w:pPr>
      <w:r>
        <w:rPr>
          <w:rFonts w:ascii="Arial" w:hAnsi="Arial" w:cs="Arial"/>
          <w:sz w:val="22"/>
          <w:szCs w:val="22"/>
        </w:rPr>
        <w:t>The</w:t>
      </w:r>
      <w:r w:rsidR="00186278" w:rsidRPr="00D03F06">
        <w:rPr>
          <w:rFonts w:ascii="Arial" w:hAnsi="Arial" w:cs="Arial"/>
          <w:sz w:val="22"/>
          <w:szCs w:val="22"/>
        </w:rPr>
        <w:t xml:space="preserve"> opening hours would go far beyond those operated by the currently existing market at Buck Street – as such it is likely that observed noise levels will no</w:t>
      </w:r>
      <w:r>
        <w:rPr>
          <w:rFonts w:ascii="Arial" w:hAnsi="Arial" w:cs="Arial"/>
          <w:sz w:val="22"/>
          <w:szCs w:val="22"/>
        </w:rPr>
        <w:t>t be the same as currently seen.</w:t>
      </w:r>
    </w:p>
    <w:p w14:paraId="2019AC35" w14:textId="77777777" w:rsidR="0060122A" w:rsidRPr="00D03F06" w:rsidRDefault="0060122A" w:rsidP="00027C6F">
      <w:pPr>
        <w:numPr>
          <w:ilvl w:val="0"/>
          <w:numId w:val="2"/>
        </w:numPr>
        <w:spacing w:line="260" w:lineRule="atLeast"/>
        <w:ind w:left="1080"/>
        <w:rPr>
          <w:rFonts w:ascii="Arial" w:hAnsi="Arial" w:cs="Arial"/>
          <w:sz w:val="22"/>
          <w:szCs w:val="22"/>
        </w:rPr>
      </w:pPr>
      <w:r w:rsidRPr="00D03F06">
        <w:rPr>
          <w:rFonts w:ascii="Arial" w:hAnsi="Arial" w:cs="Arial"/>
          <w:sz w:val="22"/>
          <w:szCs w:val="22"/>
        </w:rPr>
        <w:t>What procedures and mechanisms will be in place in order for noise levels to be monitored, and existing standards adhered to?</w:t>
      </w:r>
    </w:p>
    <w:p w14:paraId="13F03F9B" w14:textId="77777777" w:rsidR="0060122A" w:rsidRPr="00D03F06" w:rsidRDefault="0060122A" w:rsidP="00027C6F">
      <w:pPr>
        <w:numPr>
          <w:ilvl w:val="0"/>
          <w:numId w:val="2"/>
        </w:numPr>
        <w:spacing w:line="260" w:lineRule="atLeast"/>
        <w:ind w:left="1080"/>
        <w:rPr>
          <w:rFonts w:ascii="Arial" w:hAnsi="Arial" w:cs="Arial"/>
          <w:sz w:val="22"/>
          <w:szCs w:val="22"/>
        </w:rPr>
      </w:pPr>
      <w:r w:rsidRPr="00D03F06">
        <w:rPr>
          <w:rFonts w:ascii="Arial" w:hAnsi="Arial" w:cs="Arial"/>
          <w:sz w:val="22"/>
          <w:szCs w:val="22"/>
        </w:rPr>
        <w:t>Will any music be allowed on the proposed roof terraces, as this will no doubt have a significant impact, especially in the evening – the Noise reports mention patrons talking as being the likely dominant source of noise, but music is likely to add to those, whilst inevitably leading patrons to speak louder.</w:t>
      </w:r>
    </w:p>
    <w:p w14:paraId="02C4D955" w14:textId="77777777" w:rsidR="00A9079B" w:rsidRPr="00D03F06" w:rsidRDefault="00A9079B" w:rsidP="00A9079B">
      <w:pPr>
        <w:numPr>
          <w:ilvl w:val="0"/>
          <w:numId w:val="2"/>
        </w:numPr>
        <w:spacing w:line="260" w:lineRule="atLeast"/>
        <w:ind w:left="1080"/>
        <w:rPr>
          <w:rFonts w:ascii="Arial" w:hAnsi="Arial" w:cs="Arial"/>
          <w:sz w:val="22"/>
          <w:szCs w:val="22"/>
        </w:rPr>
      </w:pPr>
      <w:r w:rsidRPr="00D03F06">
        <w:rPr>
          <w:rFonts w:ascii="Arial" w:hAnsi="Arial" w:cs="Arial"/>
          <w:sz w:val="22"/>
          <w:szCs w:val="22"/>
        </w:rPr>
        <w:t>Roof terrace; already considerable noise from music and drunk people in Camden – this will amplify noise further, How can a terrace containing 60 people can be expected to have no impact noise-wise (marked as NOEL) – anybody who has been in a public space with that many people understands that there is a considerable amount of noise generated.</w:t>
      </w:r>
    </w:p>
    <w:p w14:paraId="54D231F3" w14:textId="77777777" w:rsidR="00A9079B" w:rsidRPr="00D03F06" w:rsidRDefault="0060122A" w:rsidP="00A9079B">
      <w:pPr>
        <w:numPr>
          <w:ilvl w:val="0"/>
          <w:numId w:val="2"/>
        </w:numPr>
        <w:spacing w:line="260" w:lineRule="atLeast"/>
        <w:ind w:left="1080"/>
        <w:rPr>
          <w:rFonts w:ascii="Arial" w:hAnsi="Arial" w:cs="Arial"/>
          <w:sz w:val="22"/>
          <w:szCs w:val="22"/>
        </w:rPr>
      </w:pPr>
      <w:r w:rsidRPr="00D03F06">
        <w:rPr>
          <w:rFonts w:ascii="Arial" w:hAnsi="Arial" w:cs="Arial"/>
          <w:sz w:val="22"/>
          <w:szCs w:val="22"/>
        </w:rPr>
        <w:t>Acoustic Strategy</w:t>
      </w:r>
      <w:r w:rsidR="00A9079B" w:rsidRPr="00D03F06">
        <w:rPr>
          <w:rFonts w:ascii="Arial" w:hAnsi="Arial" w:cs="Arial"/>
          <w:sz w:val="22"/>
          <w:szCs w:val="22"/>
        </w:rPr>
        <w:t>;</w:t>
      </w:r>
      <w:r w:rsidRPr="00D03F06">
        <w:rPr>
          <w:rFonts w:ascii="Arial" w:hAnsi="Arial" w:cs="Arial"/>
          <w:sz w:val="22"/>
          <w:szCs w:val="22"/>
        </w:rPr>
        <w:t xml:space="preserve"> mentions the Bucks terrace as a precedent, but this is a very small surfac</w:t>
      </w:r>
      <w:r w:rsidR="00A9079B" w:rsidRPr="00D03F06">
        <w:rPr>
          <w:rFonts w:ascii="Arial" w:hAnsi="Arial" w:cs="Arial"/>
          <w:sz w:val="22"/>
          <w:szCs w:val="22"/>
        </w:rPr>
        <w:t xml:space="preserve">e compared to what is proposed and validity of comparison disputed, report does not fully take account of extent of noise that will come from the box park. </w:t>
      </w:r>
    </w:p>
    <w:p w14:paraId="1ED3073B" w14:textId="77777777" w:rsidR="00A9079B" w:rsidRPr="00D03F06" w:rsidRDefault="00A9079B" w:rsidP="00A9079B">
      <w:pPr>
        <w:numPr>
          <w:ilvl w:val="0"/>
          <w:numId w:val="2"/>
        </w:numPr>
        <w:spacing w:line="260" w:lineRule="atLeast"/>
        <w:ind w:left="1080"/>
        <w:rPr>
          <w:rFonts w:ascii="Arial" w:hAnsi="Arial" w:cs="Arial"/>
          <w:sz w:val="22"/>
          <w:szCs w:val="22"/>
        </w:rPr>
      </w:pPr>
      <w:r w:rsidRPr="00D03F06">
        <w:rPr>
          <w:rFonts w:ascii="Arial" w:hAnsi="Arial" w:cs="Arial"/>
          <w:sz w:val="22"/>
          <w:szCs w:val="22"/>
        </w:rPr>
        <w:t>Increase of people in the area.</w:t>
      </w:r>
    </w:p>
    <w:p w14:paraId="20C925A6" w14:textId="77777777" w:rsidR="00A9079B" w:rsidRPr="00D03F06" w:rsidRDefault="00A9079B" w:rsidP="00A9079B">
      <w:pPr>
        <w:numPr>
          <w:ilvl w:val="0"/>
          <w:numId w:val="2"/>
        </w:numPr>
        <w:spacing w:line="260" w:lineRule="atLeast"/>
        <w:ind w:left="1080"/>
        <w:rPr>
          <w:rFonts w:ascii="Arial" w:hAnsi="Arial" w:cs="Arial"/>
          <w:sz w:val="22"/>
          <w:szCs w:val="22"/>
        </w:rPr>
      </w:pPr>
      <w:r w:rsidRPr="00D03F06">
        <w:rPr>
          <w:rFonts w:ascii="Arial" w:hAnsi="Arial" w:cs="Arial"/>
          <w:sz w:val="22"/>
          <w:szCs w:val="22"/>
        </w:rPr>
        <w:t xml:space="preserve">Proposal will worsen the existing drug problem. </w:t>
      </w:r>
    </w:p>
    <w:p w14:paraId="5FB60228" w14:textId="77777777" w:rsidR="00186278" w:rsidRPr="00D03F06" w:rsidRDefault="00186278" w:rsidP="00186278">
      <w:pPr>
        <w:spacing w:line="260" w:lineRule="atLeast"/>
        <w:ind w:firstLine="720"/>
        <w:rPr>
          <w:rFonts w:ascii="Arial" w:hAnsi="Arial" w:cs="Arial"/>
          <w:sz w:val="22"/>
          <w:szCs w:val="22"/>
          <w:u w:val="single"/>
        </w:rPr>
      </w:pPr>
      <w:r w:rsidRPr="00D03F06">
        <w:rPr>
          <w:rFonts w:ascii="Arial" w:hAnsi="Arial" w:cs="Arial"/>
          <w:i/>
          <w:sz w:val="22"/>
          <w:szCs w:val="22"/>
        </w:rPr>
        <w:t>Officer’s response:</w:t>
      </w:r>
      <w:r w:rsidR="0060122A" w:rsidRPr="00D03F06">
        <w:rPr>
          <w:rFonts w:ascii="Arial" w:hAnsi="Arial" w:cs="Arial"/>
          <w:i/>
          <w:sz w:val="22"/>
          <w:szCs w:val="22"/>
        </w:rPr>
        <w:t xml:space="preserve"> addressed in ‘Amenity</w:t>
      </w:r>
      <w:r w:rsidRPr="00D03F06">
        <w:rPr>
          <w:rFonts w:ascii="Arial" w:hAnsi="Arial" w:cs="Arial"/>
          <w:i/>
          <w:sz w:val="22"/>
          <w:szCs w:val="22"/>
        </w:rPr>
        <w:t>’.</w:t>
      </w:r>
    </w:p>
    <w:p w14:paraId="647DA2DA" w14:textId="77777777" w:rsidR="00186278" w:rsidRPr="00D03F06" w:rsidRDefault="00186278" w:rsidP="006A78B9">
      <w:pPr>
        <w:spacing w:line="260" w:lineRule="atLeast"/>
        <w:rPr>
          <w:rFonts w:ascii="Arial" w:hAnsi="Arial" w:cs="Arial"/>
          <w:color w:val="00B050"/>
          <w:sz w:val="22"/>
          <w:szCs w:val="22"/>
          <w:u w:val="single"/>
        </w:rPr>
      </w:pPr>
    </w:p>
    <w:p w14:paraId="42DD7BBB" w14:textId="77777777" w:rsidR="00EF4E40" w:rsidRPr="00D03F06" w:rsidRDefault="00EF4E40" w:rsidP="00C74DD6">
      <w:pPr>
        <w:spacing w:line="260" w:lineRule="atLeast"/>
        <w:ind w:firstLine="720"/>
        <w:rPr>
          <w:rFonts w:ascii="Arial" w:hAnsi="Arial" w:cs="Arial"/>
          <w:sz w:val="22"/>
          <w:szCs w:val="22"/>
          <w:u w:val="single"/>
        </w:rPr>
      </w:pPr>
      <w:r w:rsidRPr="00D03F06">
        <w:rPr>
          <w:rFonts w:ascii="Arial" w:hAnsi="Arial" w:cs="Arial"/>
          <w:sz w:val="22"/>
          <w:szCs w:val="22"/>
          <w:u w:val="single"/>
        </w:rPr>
        <w:t xml:space="preserve">Land use </w:t>
      </w:r>
    </w:p>
    <w:p w14:paraId="50DFFBCD" w14:textId="77777777" w:rsidR="00CC48C0" w:rsidRPr="00D03F06" w:rsidRDefault="00CC48C0" w:rsidP="00CC48C0">
      <w:pPr>
        <w:pStyle w:val="ListParagraph"/>
        <w:numPr>
          <w:ilvl w:val="0"/>
          <w:numId w:val="32"/>
        </w:numPr>
        <w:tabs>
          <w:tab w:val="left" w:pos="2127"/>
        </w:tabs>
        <w:rPr>
          <w:rFonts w:ascii="Arial" w:hAnsi="Arial" w:cs="Arial"/>
          <w:sz w:val="22"/>
          <w:szCs w:val="22"/>
        </w:rPr>
      </w:pPr>
      <w:r>
        <w:rPr>
          <w:rFonts w:ascii="Arial" w:hAnsi="Arial" w:cs="Arial"/>
          <w:sz w:val="22"/>
          <w:szCs w:val="22"/>
          <w:lang w:eastAsia="en-GB"/>
        </w:rPr>
        <w:t>All stallholders have been given 2 weeks notice to quit the market by October 14</w:t>
      </w:r>
      <w:r w:rsidRPr="005B58B1">
        <w:rPr>
          <w:rFonts w:ascii="Arial" w:hAnsi="Arial" w:cs="Arial"/>
          <w:sz w:val="22"/>
          <w:szCs w:val="22"/>
          <w:vertAlign w:val="superscript"/>
          <w:lang w:eastAsia="en-GB"/>
        </w:rPr>
        <w:t>th</w:t>
      </w:r>
      <w:r>
        <w:rPr>
          <w:rFonts w:ascii="Arial" w:hAnsi="Arial" w:cs="Arial"/>
          <w:sz w:val="22"/>
          <w:szCs w:val="22"/>
          <w:lang w:eastAsia="en-GB"/>
        </w:rPr>
        <w:t xml:space="preserve">). </w:t>
      </w:r>
    </w:p>
    <w:p w14:paraId="35F2BA89" w14:textId="77777777" w:rsidR="00CC48C0" w:rsidRDefault="00CC48C0" w:rsidP="00CC48C0">
      <w:pPr>
        <w:pStyle w:val="ListParagraph"/>
        <w:numPr>
          <w:ilvl w:val="0"/>
          <w:numId w:val="32"/>
        </w:numPr>
        <w:tabs>
          <w:tab w:val="left" w:pos="2127"/>
        </w:tabs>
        <w:rPr>
          <w:rFonts w:ascii="Arial" w:hAnsi="Arial" w:cs="Arial"/>
          <w:sz w:val="22"/>
          <w:szCs w:val="22"/>
        </w:rPr>
      </w:pPr>
      <w:r w:rsidRPr="00D03F06">
        <w:rPr>
          <w:rFonts w:ascii="Arial" w:hAnsi="Arial" w:cs="Arial"/>
          <w:sz w:val="22"/>
          <w:szCs w:val="22"/>
          <w:lang w:eastAsia="en-GB"/>
        </w:rPr>
        <w:t xml:space="preserve">Consultation with traders has been woefully inadequate and is virtually non-existent.  1 individual interview where retailers had to present their own brand.  </w:t>
      </w:r>
      <w:r>
        <w:rPr>
          <w:rFonts w:ascii="Arial" w:hAnsi="Arial" w:cs="Arial"/>
          <w:sz w:val="22"/>
          <w:szCs w:val="22"/>
          <w:lang w:eastAsia="en-GB"/>
        </w:rPr>
        <w:t xml:space="preserve">The applicant details in their letter who they consulted with in July, but consultation only began in August.  </w:t>
      </w:r>
      <w:r w:rsidRPr="00D03F06">
        <w:rPr>
          <w:rFonts w:ascii="Arial" w:hAnsi="Arial" w:cs="Arial"/>
          <w:sz w:val="22"/>
          <w:szCs w:val="22"/>
          <w:lang w:eastAsia="en-GB"/>
        </w:rPr>
        <w:t xml:space="preserve">These are retailers selling products, not brands.  Poor treatment of traders. </w:t>
      </w:r>
      <w:r>
        <w:rPr>
          <w:rFonts w:ascii="Arial" w:hAnsi="Arial" w:cs="Arial"/>
          <w:sz w:val="22"/>
          <w:szCs w:val="22"/>
          <w:lang w:eastAsia="en-GB"/>
        </w:rPr>
        <w:t xml:space="preserve"> No traders have been offered any stalls/containers in proposed market. </w:t>
      </w:r>
    </w:p>
    <w:p w14:paraId="45E09C69" w14:textId="77777777" w:rsidR="000F7394" w:rsidRPr="00D03F06" w:rsidRDefault="00A9079B" w:rsidP="00A9079B">
      <w:pPr>
        <w:pStyle w:val="ListParagraph"/>
        <w:numPr>
          <w:ilvl w:val="0"/>
          <w:numId w:val="32"/>
        </w:numPr>
        <w:tabs>
          <w:tab w:val="left" w:pos="2127"/>
        </w:tabs>
        <w:rPr>
          <w:rFonts w:ascii="Arial" w:hAnsi="Arial" w:cs="Arial"/>
          <w:sz w:val="22"/>
          <w:szCs w:val="22"/>
        </w:rPr>
      </w:pPr>
      <w:r w:rsidRPr="00D03F06">
        <w:rPr>
          <w:rFonts w:ascii="Arial" w:hAnsi="Arial" w:cs="Arial"/>
          <w:sz w:val="22"/>
          <w:szCs w:val="22"/>
          <w:lang w:eastAsia="en-GB"/>
        </w:rPr>
        <w:t>The proposed development of container based structures does not constitute a “market”, proposal will be over-sized box park shopping mall</w:t>
      </w:r>
      <w:r w:rsidR="000F7394" w:rsidRPr="00D03F06">
        <w:rPr>
          <w:rFonts w:ascii="Arial" w:hAnsi="Arial" w:cs="Arial"/>
          <w:sz w:val="22"/>
          <w:szCs w:val="22"/>
          <w:lang w:eastAsia="en-GB"/>
        </w:rPr>
        <w:t>.</w:t>
      </w:r>
    </w:p>
    <w:p w14:paraId="54DD3C10" w14:textId="77777777" w:rsidR="00647489" w:rsidRPr="00D03F06" w:rsidRDefault="000F7394" w:rsidP="00A9079B">
      <w:pPr>
        <w:pStyle w:val="ListParagraph"/>
        <w:numPr>
          <w:ilvl w:val="0"/>
          <w:numId w:val="32"/>
        </w:numPr>
        <w:tabs>
          <w:tab w:val="left" w:pos="2127"/>
        </w:tabs>
        <w:rPr>
          <w:rFonts w:ascii="Arial" w:hAnsi="Arial" w:cs="Arial"/>
          <w:sz w:val="22"/>
          <w:szCs w:val="22"/>
        </w:rPr>
      </w:pPr>
      <w:r w:rsidRPr="00D03F06">
        <w:rPr>
          <w:rFonts w:ascii="Arial" w:hAnsi="Arial" w:cs="Arial"/>
          <w:sz w:val="22"/>
          <w:szCs w:val="22"/>
          <w:lang w:eastAsia="en-GB"/>
        </w:rPr>
        <w:t>Bus</w:t>
      </w:r>
      <w:r w:rsidR="00A9079B" w:rsidRPr="00D03F06">
        <w:rPr>
          <w:rFonts w:ascii="Arial" w:hAnsi="Arial" w:cs="Arial"/>
          <w:sz w:val="22"/>
          <w:szCs w:val="22"/>
          <w:lang w:eastAsia="en-GB"/>
        </w:rPr>
        <w:t>inesses all controlled by Lab Tech which is owned by one billionaire.  Will be small retailers operating out of the containers – not a market.</w:t>
      </w:r>
      <w:r w:rsidRPr="00D03F06">
        <w:rPr>
          <w:rFonts w:ascii="Arial" w:hAnsi="Arial" w:cs="Arial"/>
          <w:sz w:val="22"/>
          <w:szCs w:val="22"/>
          <w:lang w:eastAsia="en-GB"/>
        </w:rPr>
        <w:t xml:space="preserve">  </w:t>
      </w:r>
      <w:r w:rsidR="00647489" w:rsidRPr="00D03F06">
        <w:rPr>
          <w:rFonts w:ascii="Arial" w:hAnsi="Arial" w:cs="Arial"/>
          <w:sz w:val="22"/>
          <w:szCs w:val="22"/>
          <w:lang w:eastAsia="en-GB"/>
        </w:rPr>
        <w:t xml:space="preserve">This would be complete takeover of Camden markets.  </w:t>
      </w:r>
    </w:p>
    <w:p w14:paraId="46561C6F" w14:textId="77777777" w:rsidR="009C73A7" w:rsidRPr="00D03F06" w:rsidRDefault="000F7394" w:rsidP="00A9079B">
      <w:pPr>
        <w:pStyle w:val="ListParagraph"/>
        <w:numPr>
          <w:ilvl w:val="0"/>
          <w:numId w:val="32"/>
        </w:numPr>
        <w:tabs>
          <w:tab w:val="left" w:pos="2127"/>
        </w:tabs>
        <w:rPr>
          <w:rFonts w:ascii="Arial" w:hAnsi="Arial" w:cs="Arial"/>
          <w:sz w:val="22"/>
          <w:szCs w:val="22"/>
        </w:rPr>
      </w:pPr>
      <w:r w:rsidRPr="00D03F06">
        <w:rPr>
          <w:rFonts w:ascii="Arial" w:hAnsi="Arial" w:cs="Arial"/>
          <w:sz w:val="22"/>
          <w:szCs w:val="22"/>
          <w:lang w:eastAsia="en-GB"/>
        </w:rPr>
        <w:t xml:space="preserve">Businesses </w:t>
      </w:r>
      <w:r w:rsidR="00046E1F">
        <w:rPr>
          <w:rFonts w:ascii="Arial" w:hAnsi="Arial" w:cs="Arial"/>
          <w:sz w:val="22"/>
          <w:szCs w:val="22"/>
          <w:lang w:eastAsia="en-GB"/>
        </w:rPr>
        <w:t>will be controlled by L</w:t>
      </w:r>
      <w:r w:rsidRPr="00D03F06">
        <w:rPr>
          <w:rFonts w:ascii="Arial" w:hAnsi="Arial" w:cs="Arial"/>
          <w:sz w:val="22"/>
          <w:szCs w:val="22"/>
          <w:lang w:eastAsia="en-GB"/>
        </w:rPr>
        <w:t xml:space="preserve">ab Tech – will therefore not be independent.  Nike and Adidas have been </w:t>
      </w:r>
      <w:r w:rsidR="00647489" w:rsidRPr="00D03F06">
        <w:rPr>
          <w:rFonts w:ascii="Arial" w:hAnsi="Arial" w:cs="Arial"/>
          <w:sz w:val="22"/>
          <w:szCs w:val="22"/>
          <w:lang w:eastAsia="en-GB"/>
        </w:rPr>
        <w:t>s</w:t>
      </w:r>
      <w:r w:rsidRPr="00D03F06">
        <w:rPr>
          <w:rFonts w:ascii="Arial" w:hAnsi="Arial" w:cs="Arial"/>
          <w:sz w:val="22"/>
          <w:szCs w:val="22"/>
          <w:lang w:eastAsia="en-GB"/>
        </w:rPr>
        <w:t xml:space="preserve">uggested as anchor stores.  </w:t>
      </w:r>
    </w:p>
    <w:p w14:paraId="0833A582" w14:textId="18A8C6C5" w:rsidR="00647489" w:rsidRDefault="00647489" w:rsidP="00A9079B">
      <w:pPr>
        <w:pStyle w:val="ListParagraph"/>
        <w:numPr>
          <w:ilvl w:val="0"/>
          <w:numId w:val="32"/>
        </w:numPr>
        <w:tabs>
          <w:tab w:val="left" w:pos="2127"/>
        </w:tabs>
        <w:rPr>
          <w:rFonts w:ascii="Arial" w:hAnsi="Arial" w:cs="Arial"/>
          <w:sz w:val="22"/>
          <w:szCs w:val="22"/>
        </w:rPr>
      </w:pPr>
      <w:r w:rsidRPr="00D03F06">
        <w:rPr>
          <w:rFonts w:ascii="Arial" w:hAnsi="Arial" w:cs="Arial"/>
          <w:sz w:val="22"/>
          <w:szCs w:val="22"/>
          <w:lang w:eastAsia="en-GB"/>
        </w:rPr>
        <w:t xml:space="preserve">No real interest in Camden residents. </w:t>
      </w:r>
    </w:p>
    <w:p w14:paraId="1DDE2CBD" w14:textId="24ABFAE7" w:rsidR="005B58B1" w:rsidRPr="00D03F06" w:rsidRDefault="005B58B1" w:rsidP="00A9079B">
      <w:pPr>
        <w:pStyle w:val="ListParagraph"/>
        <w:numPr>
          <w:ilvl w:val="0"/>
          <w:numId w:val="32"/>
        </w:numPr>
        <w:tabs>
          <w:tab w:val="left" w:pos="2127"/>
        </w:tabs>
        <w:rPr>
          <w:rFonts w:ascii="Arial" w:hAnsi="Arial" w:cs="Arial"/>
          <w:sz w:val="22"/>
          <w:szCs w:val="22"/>
        </w:rPr>
      </w:pPr>
      <w:r>
        <w:rPr>
          <w:rFonts w:ascii="Arial" w:hAnsi="Arial" w:cs="Arial"/>
          <w:sz w:val="22"/>
          <w:szCs w:val="22"/>
          <w:lang w:eastAsia="en-GB"/>
        </w:rPr>
        <w:t xml:space="preserve">There are empty stalls at Stables and Camden Lock Market, but Lab Tech claim they have a waiting list.  </w:t>
      </w:r>
    </w:p>
    <w:p w14:paraId="40611B5B" w14:textId="77777777" w:rsidR="00A9079B" w:rsidRPr="00D03F06" w:rsidRDefault="00A9079B" w:rsidP="00A9079B">
      <w:pPr>
        <w:pStyle w:val="ListParagraph"/>
        <w:numPr>
          <w:ilvl w:val="0"/>
          <w:numId w:val="32"/>
        </w:numPr>
        <w:tabs>
          <w:tab w:val="left" w:pos="2127"/>
        </w:tabs>
        <w:rPr>
          <w:rFonts w:ascii="Arial" w:hAnsi="Arial" w:cs="Arial"/>
          <w:sz w:val="22"/>
          <w:szCs w:val="22"/>
        </w:rPr>
      </w:pPr>
      <w:r w:rsidRPr="00D03F06">
        <w:rPr>
          <w:rFonts w:ascii="Arial" w:hAnsi="Arial" w:cs="Arial"/>
          <w:sz w:val="22"/>
          <w:szCs w:val="22"/>
        </w:rPr>
        <w:t>Retailers will be contro</w:t>
      </w:r>
      <w:r w:rsidR="00046E1F">
        <w:rPr>
          <w:rFonts w:ascii="Arial" w:hAnsi="Arial" w:cs="Arial"/>
          <w:sz w:val="22"/>
          <w:szCs w:val="22"/>
        </w:rPr>
        <w:t>lled through mandatory use of I</w:t>
      </w:r>
      <w:r w:rsidRPr="00D03F06">
        <w:rPr>
          <w:rFonts w:ascii="Arial" w:hAnsi="Arial" w:cs="Arial"/>
          <w:sz w:val="22"/>
          <w:szCs w:val="22"/>
        </w:rPr>
        <w:t>pads</w:t>
      </w:r>
      <w:r w:rsidR="000F7394" w:rsidRPr="00D03F06">
        <w:rPr>
          <w:rFonts w:ascii="Arial" w:hAnsi="Arial" w:cs="Arial"/>
          <w:sz w:val="22"/>
          <w:szCs w:val="22"/>
        </w:rPr>
        <w:t xml:space="preserve"> for all payment transactions (as at Camden Lock Market).</w:t>
      </w:r>
    </w:p>
    <w:p w14:paraId="68635590" w14:textId="77777777" w:rsidR="000F7394" w:rsidRPr="00D03F06" w:rsidRDefault="000F7394" w:rsidP="00884B5D">
      <w:pPr>
        <w:pStyle w:val="ListParagraph"/>
        <w:numPr>
          <w:ilvl w:val="0"/>
          <w:numId w:val="32"/>
        </w:numPr>
        <w:tabs>
          <w:tab w:val="left" w:pos="2127"/>
        </w:tabs>
        <w:rPr>
          <w:rFonts w:ascii="Arial" w:hAnsi="Arial" w:cs="Arial"/>
          <w:sz w:val="22"/>
          <w:szCs w:val="22"/>
          <w:lang w:eastAsia="en-GB"/>
        </w:rPr>
      </w:pPr>
      <w:r w:rsidRPr="00D03F06">
        <w:rPr>
          <w:rFonts w:ascii="Arial" w:hAnsi="Arial" w:cs="Arial"/>
          <w:sz w:val="22"/>
          <w:szCs w:val="22"/>
          <w:lang w:eastAsia="en-GB"/>
        </w:rPr>
        <w:t xml:space="preserve">Lab Tech have already evicted tenants selling authentic goods.  A trader at the Lock Market of over 30 years selling orange juice was recently evicted with 2 weeks notice to be replaced with a replica business owned by Labtech.  This planning proposal may </w:t>
      </w:r>
      <w:r w:rsidRPr="00D03F06">
        <w:rPr>
          <w:rFonts w:ascii="Arial" w:hAnsi="Arial" w:cs="Arial"/>
          <w:sz w:val="22"/>
          <w:szCs w:val="22"/>
          <w:lang w:eastAsia="en-GB"/>
        </w:rPr>
        <w:lastRenderedPageBreak/>
        <w:t>increase employment of Labtech employees employed in Labtech businesses but it will cause unemployment for the majority of the existing traders.</w:t>
      </w:r>
    </w:p>
    <w:p w14:paraId="45D6578B" w14:textId="77777777" w:rsidR="000F7394" w:rsidRPr="00D03F06" w:rsidRDefault="000F7394" w:rsidP="00884B5D">
      <w:pPr>
        <w:pStyle w:val="ListParagraph"/>
        <w:numPr>
          <w:ilvl w:val="0"/>
          <w:numId w:val="32"/>
        </w:numPr>
        <w:tabs>
          <w:tab w:val="left" w:pos="2127"/>
        </w:tabs>
        <w:rPr>
          <w:rFonts w:ascii="Arial" w:hAnsi="Arial" w:cs="Arial"/>
          <w:sz w:val="22"/>
          <w:szCs w:val="22"/>
          <w:lang w:eastAsia="en-GB"/>
        </w:rPr>
      </w:pPr>
      <w:r w:rsidRPr="00D03F06">
        <w:rPr>
          <w:rFonts w:ascii="Arial" w:hAnsi="Arial" w:cs="Arial"/>
          <w:sz w:val="22"/>
          <w:szCs w:val="22"/>
          <w:lang w:eastAsia="en-GB"/>
        </w:rPr>
        <w:t>There are also a significant number of empty units/stalls at Camden Lock &amp; Stables Market as the rents are too high and not viable for small retailers. There is also a high turn over of traders at Camden Lock &amp; Stables Markets as all traders have to sign a contract agreeing to a 2 week notice period. How can any trader invest in their business with the threat of a 2 week eviction period?</w:t>
      </w:r>
    </w:p>
    <w:p w14:paraId="4AE94E5B" w14:textId="77777777" w:rsidR="000F7394" w:rsidRPr="00D03F06" w:rsidRDefault="000F7394" w:rsidP="00884B5D">
      <w:pPr>
        <w:pStyle w:val="ListParagraph"/>
        <w:numPr>
          <w:ilvl w:val="0"/>
          <w:numId w:val="32"/>
        </w:numPr>
        <w:tabs>
          <w:tab w:val="left" w:pos="2127"/>
        </w:tabs>
        <w:rPr>
          <w:rFonts w:ascii="Arial" w:hAnsi="Arial" w:cs="Arial"/>
          <w:sz w:val="22"/>
          <w:szCs w:val="22"/>
          <w:lang w:eastAsia="en-GB"/>
        </w:rPr>
      </w:pPr>
      <w:r w:rsidRPr="00D03F06">
        <w:rPr>
          <w:rFonts w:ascii="Arial" w:hAnsi="Arial" w:cs="Arial"/>
          <w:sz w:val="22"/>
          <w:szCs w:val="22"/>
          <w:lang w:eastAsia="en-GB"/>
        </w:rPr>
        <w:t>To increase the size of B</w:t>
      </w:r>
      <w:r w:rsidR="00046E1F">
        <w:rPr>
          <w:rFonts w:ascii="Arial" w:hAnsi="Arial" w:cs="Arial"/>
          <w:sz w:val="22"/>
          <w:szCs w:val="22"/>
          <w:lang w:eastAsia="en-GB"/>
        </w:rPr>
        <w:t>uck Street Market with a large b</w:t>
      </w:r>
      <w:r w:rsidRPr="00D03F06">
        <w:rPr>
          <w:rFonts w:ascii="Arial" w:hAnsi="Arial" w:cs="Arial"/>
          <w:sz w:val="22"/>
          <w:szCs w:val="22"/>
          <w:lang w:eastAsia="en-GB"/>
        </w:rPr>
        <w:t>ox park development when Camden Lock and the Stables market are not even fully occupied and with the high turn over of traders does not make sense. It will not benefit the neighbourhood to have even more empty units at a larger Buck Street Market.</w:t>
      </w:r>
    </w:p>
    <w:p w14:paraId="736FD13F" w14:textId="77777777" w:rsidR="000F7394" w:rsidRPr="00D03F06" w:rsidRDefault="000F7394" w:rsidP="00884B5D">
      <w:pPr>
        <w:pStyle w:val="ListParagraph"/>
        <w:numPr>
          <w:ilvl w:val="0"/>
          <w:numId w:val="32"/>
        </w:numPr>
        <w:tabs>
          <w:tab w:val="left" w:pos="2127"/>
        </w:tabs>
        <w:rPr>
          <w:rFonts w:ascii="Arial" w:hAnsi="Arial" w:cs="Arial"/>
          <w:sz w:val="22"/>
          <w:szCs w:val="22"/>
          <w:lang w:eastAsia="en-GB"/>
        </w:rPr>
      </w:pPr>
      <w:r w:rsidRPr="00D03F06">
        <w:rPr>
          <w:rFonts w:ascii="Arial" w:hAnsi="Arial" w:cs="Arial"/>
          <w:sz w:val="22"/>
          <w:szCs w:val="22"/>
          <w:lang w:eastAsia="en-GB"/>
        </w:rPr>
        <w:t>Labtech’s own information data shows footfall is consistently down for the Camden Markets despite tourist numbers increasing in London. This indicates that the Labtech Vision and model for the Camden Markets is not attractive and the development at Buck Street with a similar vision will not increase footfall.</w:t>
      </w:r>
    </w:p>
    <w:p w14:paraId="23BB5613" w14:textId="77777777" w:rsidR="000F7394" w:rsidRPr="00D03F06" w:rsidRDefault="000F7394" w:rsidP="00884B5D">
      <w:pPr>
        <w:pStyle w:val="ListParagraph"/>
        <w:numPr>
          <w:ilvl w:val="0"/>
          <w:numId w:val="32"/>
        </w:numPr>
        <w:tabs>
          <w:tab w:val="left" w:pos="2127"/>
        </w:tabs>
        <w:rPr>
          <w:rFonts w:ascii="Arial" w:hAnsi="Arial" w:cs="Arial"/>
          <w:sz w:val="22"/>
          <w:szCs w:val="22"/>
          <w:lang w:eastAsia="en-GB"/>
        </w:rPr>
      </w:pPr>
      <w:r w:rsidRPr="00D03F06">
        <w:rPr>
          <w:rFonts w:ascii="Arial" w:hAnsi="Arial" w:cs="Arial"/>
          <w:sz w:val="22"/>
          <w:szCs w:val="22"/>
          <w:lang w:eastAsia="en-GB"/>
        </w:rPr>
        <w:t xml:space="preserve">The planning proposal of shipping containers at Buck Street Market is not new, unique or original but duplicating what already exists elsewhere in London. It is a cheap and cynical way to add more retail square footage and take advantage of the “sui generis” </w:t>
      </w:r>
      <w:r w:rsidR="00647489" w:rsidRPr="00D03F06">
        <w:rPr>
          <w:rFonts w:ascii="Arial" w:hAnsi="Arial" w:cs="Arial"/>
          <w:sz w:val="22"/>
          <w:szCs w:val="22"/>
          <w:lang w:eastAsia="en-GB"/>
        </w:rPr>
        <w:t>u</w:t>
      </w:r>
      <w:r w:rsidRPr="00D03F06">
        <w:rPr>
          <w:rFonts w:ascii="Arial" w:hAnsi="Arial" w:cs="Arial"/>
          <w:sz w:val="22"/>
          <w:szCs w:val="22"/>
          <w:lang w:eastAsia="en-GB"/>
        </w:rPr>
        <w:t>se and exploit the “temporary” planning permission for market use.</w:t>
      </w:r>
    </w:p>
    <w:p w14:paraId="64E1D7DD" w14:textId="77777777" w:rsidR="00647489" w:rsidRPr="00D03F06" w:rsidRDefault="00647489" w:rsidP="00884B5D">
      <w:pPr>
        <w:pStyle w:val="ListParagraph"/>
        <w:numPr>
          <w:ilvl w:val="0"/>
          <w:numId w:val="32"/>
        </w:numPr>
        <w:tabs>
          <w:tab w:val="left" w:pos="2127"/>
        </w:tabs>
        <w:rPr>
          <w:rFonts w:ascii="Arial" w:hAnsi="Arial" w:cs="Arial"/>
          <w:sz w:val="22"/>
          <w:szCs w:val="22"/>
          <w:lang w:eastAsia="en-GB"/>
        </w:rPr>
      </w:pPr>
      <w:r w:rsidRPr="00D03F06">
        <w:rPr>
          <w:rFonts w:ascii="Arial" w:hAnsi="Arial" w:cs="Arial"/>
          <w:sz w:val="22"/>
          <w:szCs w:val="22"/>
          <w:lang w:eastAsia="en-GB"/>
        </w:rPr>
        <w:t xml:space="preserve">Retailers are fearful of objecting in case of being evicted.  </w:t>
      </w:r>
    </w:p>
    <w:p w14:paraId="472325A2" w14:textId="77777777" w:rsidR="00647489" w:rsidRPr="00D03F06" w:rsidRDefault="00647489" w:rsidP="00884B5D">
      <w:pPr>
        <w:pStyle w:val="ListParagraph"/>
        <w:numPr>
          <w:ilvl w:val="0"/>
          <w:numId w:val="32"/>
        </w:numPr>
        <w:tabs>
          <w:tab w:val="left" w:pos="2127"/>
        </w:tabs>
        <w:rPr>
          <w:rFonts w:ascii="Arial" w:hAnsi="Arial" w:cs="Arial"/>
          <w:sz w:val="22"/>
          <w:szCs w:val="22"/>
          <w:lang w:eastAsia="en-GB"/>
        </w:rPr>
      </w:pPr>
      <w:r w:rsidRPr="00D03F06">
        <w:rPr>
          <w:rFonts w:ascii="Arial" w:hAnsi="Arial" w:cs="Arial"/>
          <w:sz w:val="22"/>
          <w:szCs w:val="22"/>
          <w:lang w:eastAsia="en-GB"/>
        </w:rPr>
        <w:t>More affordable rents would encourage new independent traders with innovative and original products instead of counterfeit products.  There is no mention in this planning application that reduced rents will be offered, quite the contrary they are seeking to gain high rental income from multiples stores.</w:t>
      </w:r>
    </w:p>
    <w:p w14:paraId="2A67845B" w14:textId="77777777" w:rsidR="00EF4E40" w:rsidRPr="00D03F06" w:rsidRDefault="00EF4E40" w:rsidP="00C74DD6">
      <w:pPr>
        <w:spacing w:line="260" w:lineRule="atLeast"/>
        <w:ind w:left="720"/>
        <w:rPr>
          <w:rFonts w:ascii="Arial" w:hAnsi="Arial" w:cs="Arial"/>
          <w:sz w:val="22"/>
          <w:szCs w:val="22"/>
        </w:rPr>
      </w:pPr>
      <w:r w:rsidRPr="00D03F06">
        <w:rPr>
          <w:rFonts w:ascii="Arial" w:hAnsi="Arial" w:cs="Arial"/>
          <w:i/>
          <w:sz w:val="22"/>
          <w:szCs w:val="22"/>
        </w:rPr>
        <w:t>Officer’s response: addressed in ‘</w:t>
      </w:r>
      <w:r w:rsidR="00FB3283" w:rsidRPr="00D03F06">
        <w:rPr>
          <w:rFonts w:ascii="Arial" w:hAnsi="Arial" w:cs="Arial"/>
          <w:i/>
          <w:sz w:val="22"/>
          <w:szCs w:val="22"/>
        </w:rPr>
        <w:t>Land use</w:t>
      </w:r>
      <w:r w:rsidRPr="00D03F06">
        <w:rPr>
          <w:rFonts w:ascii="Arial" w:hAnsi="Arial" w:cs="Arial"/>
          <w:i/>
          <w:sz w:val="22"/>
          <w:szCs w:val="22"/>
        </w:rPr>
        <w:t>’</w:t>
      </w:r>
    </w:p>
    <w:p w14:paraId="604D5BFE" w14:textId="77777777" w:rsidR="006A78B9" w:rsidRPr="00D03F06" w:rsidRDefault="006A78B9" w:rsidP="00C74DD6">
      <w:pPr>
        <w:spacing w:line="260" w:lineRule="atLeast"/>
        <w:ind w:firstLine="720"/>
        <w:rPr>
          <w:rFonts w:ascii="Arial" w:hAnsi="Arial" w:cs="Arial"/>
          <w:sz w:val="22"/>
          <w:szCs w:val="22"/>
          <w:u w:val="single"/>
        </w:rPr>
      </w:pPr>
    </w:p>
    <w:p w14:paraId="12CEFD50" w14:textId="77777777" w:rsidR="008302A9" w:rsidRPr="00D03F06" w:rsidRDefault="008302A9" w:rsidP="00C74DD6">
      <w:pPr>
        <w:spacing w:line="260" w:lineRule="atLeast"/>
        <w:rPr>
          <w:rFonts w:ascii="Arial" w:hAnsi="Arial" w:cs="Arial"/>
          <w:sz w:val="22"/>
          <w:szCs w:val="22"/>
        </w:rPr>
      </w:pPr>
    </w:p>
    <w:p w14:paraId="29D897F7" w14:textId="77777777" w:rsidR="00EF09F2" w:rsidRPr="00D03F06" w:rsidRDefault="00EF09F2" w:rsidP="008D291E">
      <w:pPr>
        <w:numPr>
          <w:ilvl w:val="0"/>
          <w:numId w:val="39"/>
        </w:numPr>
        <w:spacing w:line="260" w:lineRule="atLeast"/>
        <w:ind w:left="72"/>
        <w:rPr>
          <w:rFonts w:ascii="Arial" w:hAnsi="Arial" w:cs="Arial"/>
          <w:b/>
          <w:sz w:val="22"/>
          <w:szCs w:val="22"/>
        </w:rPr>
      </w:pPr>
      <w:r w:rsidRPr="00D03F06">
        <w:rPr>
          <w:rFonts w:ascii="Arial" w:hAnsi="Arial" w:cs="Arial"/>
          <w:b/>
          <w:sz w:val="22"/>
          <w:szCs w:val="22"/>
        </w:rPr>
        <w:t>POLICIES</w:t>
      </w:r>
    </w:p>
    <w:p w14:paraId="754AB784" w14:textId="77777777" w:rsidR="00EF09F2" w:rsidRPr="00D03F06" w:rsidRDefault="00EF09F2" w:rsidP="00C74DD6">
      <w:pPr>
        <w:spacing w:line="260" w:lineRule="atLeast"/>
        <w:rPr>
          <w:rFonts w:ascii="Arial" w:hAnsi="Arial" w:cs="Arial"/>
          <w:b/>
          <w:sz w:val="22"/>
          <w:szCs w:val="22"/>
        </w:rPr>
      </w:pPr>
    </w:p>
    <w:p w14:paraId="4E6F4C85" w14:textId="77777777" w:rsidR="00840356" w:rsidRPr="00D03F06" w:rsidRDefault="00840356" w:rsidP="008D291E">
      <w:pPr>
        <w:numPr>
          <w:ilvl w:val="1"/>
          <w:numId w:val="39"/>
        </w:numPr>
        <w:spacing w:line="260" w:lineRule="atLeast"/>
        <w:ind w:left="216"/>
        <w:rPr>
          <w:rFonts w:ascii="Arial" w:hAnsi="Arial" w:cs="Arial"/>
          <w:b/>
          <w:sz w:val="22"/>
          <w:szCs w:val="22"/>
        </w:rPr>
      </w:pPr>
      <w:r w:rsidRPr="00D03F06">
        <w:rPr>
          <w:rFonts w:ascii="Arial" w:hAnsi="Arial" w:cs="Arial"/>
          <w:b/>
          <w:sz w:val="22"/>
          <w:szCs w:val="22"/>
        </w:rPr>
        <w:t xml:space="preserve">National Planning </w:t>
      </w:r>
      <w:r w:rsidR="00DE0CA1" w:rsidRPr="00D03F06">
        <w:rPr>
          <w:rFonts w:ascii="Arial" w:hAnsi="Arial" w:cs="Arial"/>
          <w:b/>
          <w:sz w:val="22"/>
          <w:szCs w:val="22"/>
        </w:rPr>
        <w:t>Policy Framework 201</w:t>
      </w:r>
      <w:r w:rsidR="00E209C7" w:rsidRPr="00D03F06">
        <w:rPr>
          <w:rFonts w:ascii="Arial" w:hAnsi="Arial" w:cs="Arial"/>
          <w:b/>
          <w:sz w:val="22"/>
          <w:szCs w:val="22"/>
        </w:rPr>
        <w:t>8</w:t>
      </w:r>
    </w:p>
    <w:p w14:paraId="1ED7770A" w14:textId="77777777" w:rsidR="00D475EA" w:rsidRPr="00D03F06" w:rsidRDefault="00D475EA" w:rsidP="00C74DD6">
      <w:pPr>
        <w:spacing w:line="260" w:lineRule="atLeast"/>
        <w:rPr>
          <w:rFonts w:ascii="Arial" w:hAnsi="Arial" w:cs="Arial"/>
          <w:b/>
          <w:sz w:val="22"/>
          <w:szCs w:val="22"/>
        </w:rPr>
      </w:pPr>
    </w:p>
    <w:p w14:paraId="4AFE839D" w14:textId="77777777" w:rsidR="00A112AE" w:rsidRPr="00D03F06" w:rsidRDefault="00892D5F" w:rsidP="008D291E">
      <w:pPr>
        <w:numPr>
          <w:ilvl w:val="1"/>
          <w:numId w:val="39"/>
        </w:numPr>
        <w:spacing w:line="260" w:lineRule="atLeast"/>
        <w:ind w:left="216"/>
        <w:rPr>
          <w:rFonts w:ascii="Arial" w:hAnsi="Arial" w:cs="Arial"/>
          <w:b/>
          <w:sz w:val="22"/>
          <w:szCs w:val="22"/>
        </w:rPr>
      </w:pPr>
      <w:r w:rsidRPr="00D03F06">
        <w:rPr>
          <w:rFonts w:ascii="Arial" w:hAnsi="Arial" w:cs="Arial"/>
          <w:b/>
          <w:sz w:val="22"/>
          <w:szCs w:val="22"/>
        </w:rPr>
        <w:t xml:space="preserve">The London Plan </w:t>
      </w:r>
      <w:r w:rsidR="00E209C7" w:rsidRPr="00D03F06">
        <w:rPr>
          <w:rFonts w:ascii="Arial" w:hAnsi="Arial" w:cs="Arial"/>
          <w:b/>
          <w:sz w:val="22"/>
          <w:szCs w:val="22"/>
        </w:rPr>
        <w:t>(2016</w:t>
      </w:r>
      <w:r w:rsidR="00A112AE" w:rsidRPr="00D03F06">
        <w:rPr>
          <w:rFonts w:ascii="Arial" w:hAnsi="Arial" w:cs="Arial"/>
          <w:b/>
          <w:sz w:val="22"/>
          <w:szCs w:val="22"/>
        </w:rPr>
        <w:t xml:space="preserve">) </w:t>
      </w:r>
      <w:r w:rsidR="00DE1BCE">
        <w:rPr>
          <w:rFonts w:ascii="Arial" w:hAnsi="Arial" w:cs="Arial"/>
          <w:b/>
          <w:sz w:val="22"/>
          <w:szCs w:val="22"/>
        </w:rPr>
        <w:t>and the Draft London Plan 2018</w:t>
      </w:r>
    </w:p>
    <w:p w14:paraId="210BF4BB" w14:textId="77777777" w:rsidR="00391F59" w:rsidRPr="00D03F06" w:rsidRDefault="00391F59" w:rsidP="00C74DD6">
      <w:pPr>
        <w:spacing w:line="260" w:lineRule="atLeast"/>
        <w:ind w:left="360"/>
        <w:rPr>
          <w:rFonts w:ascii="Arial" w:hAnsi="Arial" w:cs="Arial"/>
          <w:b/>
          <w:sz w:val="22"/>
          <w:szCs w:val="22"/>
        </w:rPr>
      </w:pPr>
    </w:p>
    <w:p w14:paraId="62B8637A" w14:textId="77777777" w:rsidR="00391F59" w:rsidRPr="00D03F06" w:rsidRDefault="00391F59" w:rsidP="008D291E">
      <w:pPr>
        <w:numPr>
          <w:ilvl w:val="1"/>
          <w:numId w:val="39"/>
        </w:numPr>
        <w:spacing w:line="260" w:lineRule="atLeast"/>
        <w:ind w:left="216"/>
        <w:rPr>
          <w:rFonts w:ascii="Arial" w:hAnsi="Arial" w:cs="Arial"/>
          <w:b/>
          <w:sz w:val="22"/>
          <w:szCs w:val="22"/>
        </w:rPr>
      </w:pPr>
      <w:r w:rsidRPr="00D03F06">
        <w:rPr>
          <w:rFonts w:ascii="Arial" w:hAnsi="Arial" w:cs="Arial"/>
          <w:b/>
          <w:sz w:val="22"/>
          <w:szCs w:val="22"/>
        </w:rPr>
        <w:t>Mayor’s Supplementary Planning Guidance</w:t>
      </w:r>
    </w:p>
    <w:p w14:paraId="56CD2C57" w14:textId="77777777" w:rsidR="00840356" w:rsidRPr="00D03F06" w:rsidRDefault="00840356" w:rsidP="00C74DD6">
      <w:pPr>
        <w:spacing w:line="260" w:lineRule="atLeast"/>
        <w:rPr>
          <w:rFonts w:ascii="Arial" w:hAnsi="Arial" w:cs="Arial"/>
          <w:b/>
          <w:sz w:val="22"/>
          <w:szCs w:val="22"/>
        </w:rPr>
      </w:pPr>
    </w:p>
    <w:p w14:paraId="182AEA76" w14:textId="77777777" w:rsidR="00EF09F2" w:rsidRPr="00D03F06" w:rsidRDefault="00E209C7" w:rsidP="008D291E">
      <w:pPr>
        <w:numPr>
          <w:ilvl w:val="1"/>
          <w:numId w:val="39"/>
        </w:numPr>
        <w:spacing w:line="260" w:lineRule="atLeast"/>
        <w:ind w:left="216"/>
        <w:rPr>
          <w:rFonts w:ascii="Arial" w:hAnsi="Arial" w:cs="Arial"/>
          <w:b/>
          <w:sz w:val="22"/>
          <w:szCs w:val="22"/>
        </w:rPr>
      </w:pPr>
      <w:r w:rsidRPr="00D03F06">
        <w:rPr>
          <w:rFonts w:ascii="Arial" w:hAnsi="Arial" w:cs="Arial"/>
          <w:b/>
          <w:sz w:val="22"/>
          <w:szCs w:val="22"/>
        </w:rPr>
        <w:t>Camden Local Plan 2017</w:t>
      </w:r>
    </w:p>
    <w:p w14:paraId="41717713" w14:textId="77777777" w:rsidR="00D475EA" w:rsidRPr="00D03F06" w:rsidRDefault="00D475EA" w:rsidP="00C74DD6">
      <w:pPr>
        <w:ind w:firstLine="720"/>
        <w:jc w:val="both"/>
        <w:rPr>
          <w:rFonts w:ascii="Arial" w:hAnsi="Arial" w:cs="Arial"/>
          <w:color w:val="00B050"/>
          <w:sz w:val="22"/>
          <w:szCs w:val="22"/>
          <w:u w:val="single"/>
        </w:rPr>
      </w:pPr>
    </w:p>
    <w:p w14:paraId="38F1F54F"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Growth and spatial strategy</w:t>
      </w:r>
    </w:p>
    <w:p w14:paraId="355CB6A2"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G1 Delivery and location of growth</w:t>
      </w:r>
    </w:p>
    <w:p w14:paraId="40D74403" w14:textId="77777777" w:rsidR="00E209C7" w:rsidRPr="00D03F06" w:rsidRDefault="00E209C7" w:rsidP="00E209C7">
      <w:pPr>
        <w:ind w:left="720"/>
        <w:rPr>
          <w:rFonts w:ascii="Arial" w:hAnsi="Arial" w:cs="Arial"/>
          <w:sz w:val="22"/>
          <w:szCs w:val="22"/>
        </w:rPr>
      </w:pPr>
    </w:p>
    <w:p w14:paraId="1D58F4CB"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Meeting Housing Needs</w:t>
      </w:r>
    </w:p>
    <w:p w14:paraId="78B3D115"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H1 Maximising housing supply</w:t>
      </w:r>
    </w:p>
    <w:p w14:paraId="2568FB75"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H2 Maximising the supply of self-contained housing from mixed-use schemes</w:t>
      </w:r>
    </w:p>
    <w:p w14:paraId="47836F7A"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H4 Maximising the supply of affordable housing</w:t>
      </w:r>
    </w:p>
    <w:p w14:paraId="18586919"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H6 Housing choice and mix</w:t>
      </w:r>
    </w:p>
    <w:p w14:paraId="12C4AC64"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H7 Large and small homes</w:t>
      </w:r>
    </w:p>
    <w:p w14:paraId="1E1636AC" w14:textId="77777777" w:rsidR="00E209C7" w:rsidRPr="00D03F06" w:rsidRDefault="00E209C7" w:rsidP="00E209C7">
      <w:pPr>
        <w:ind w:left="720"/>
        <w:rPr>
          <w:rFonts w:ascii="Arial" w:hAnsi="Arial" w:cs="Arial"/>
          <w:sz w:val="22"/>
          <w:szCs w:val="22"/>
        </w:rPr>
      </w:pPr>
    </w:p>
    <w:p w14:paraId="553C1CC1"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Community, health and wellbeing</w:t>
      </w:r>
    </w:p>
    <w:p w14:paraId="7E2801C2"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C5 Safety and security</w:t>
      </w:r>
    </w:p>
    <w:p w14:paraId="5FD87406"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 xml:space="preserve">Policy C6 Access for all </w:t>
      </w:r>
    </w:p>
    <w:p w14:paraId="0DE7F076" w14:textId="77777777" w:rsidR="00E209C7" w:rsidRPr="00D03F06" w:rsidRDefault="00E209C7" w:rsidP="00E209C7">
      <w:pPr>
        <w:ind w:left="720"/>
        <w:rPr>
          <w:rFonts w:ascii="Arial" w:hAnsi="Arial" w:cs="Arial"/>
          <w:sz w:val="22"/>
          <w:szCs w:val="22"/>
        </w:rPr>
      </w:pPr>
    </w:p>
    <w:p w14:paraId="16009006"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Economy and jobs</w:t>
      </w:r>
    </w:p>
    <w:p w14:paraId="2EA1EFA7"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E1 Economic development</w:t>
      </w:r>
    </w:p>
    <w:p w14:paraId="1573995C"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E2 Employment premises and sites</w:t>
      </w:r>
    </w:p>
    <w:p w14:paraId="0ECF2109"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lastRenderedPageBreak/>
        <w:t>Policy E3 Tourism</w:t>
      </w:r>
    </w:p>
    <w:p w14:paraId="3B331C1A" w14:textId="77777777" w:rsidR="00E209C7" w:rsidRPr="00D03F06" w:rsidRDefault="00E209C7" w:rsidP="00E209C7">
      <w:pPr>
        <w:ind w:left="720"/>
        <w:rPr>
          <w:rFonts w:ascii="Arial" w:hAnsi="Arial" w:cs="Arial"/>
          <w:sz w:val="22"/>
          <w:szCs w:val="22"/>
        </w:rPr>
      </w:pPr>
    </w:p>
    <w:p w14:paraId="32C9F660"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Protecting amenity</w:t>
      </w:r>
    </w:p>
    <w:p w14:paraId="08FD8E0E"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 xml:space="preserve">Policy A1 Managing the impact of development </w:t>
      </w:r>
    </w:p>
    <w:p w14:paraId="023F6603"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 xml:space="preserve">Policy A2 Open space </w:t>
      </w:r>
    </w:p>
    <w:p w14:paraId="55393A09"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 xml:space="preserve">Policy A3 Biodiversity </w:t>
      </w:r>
    </w:p>
    <w:p w14:paraId="0F7446EA"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A4 Noise and vibration</w:t>
      </w:r>
    </w:p>
    <w:p w14:paraId="7AD128BD"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A5 Basements</w:t>
      </w:r>
    </w:p>
    <w:p w14:paraId="4514E188" w14:textId="77777777" w:rsidR="00E209C7" w:rsidRPr="00D03F06" w:rsidRDefault="00E209C7" w:rsidP="00E209C7">
      <w:pPr>
        <w:ind w:left="720"/>
        <w:rPr>
          <w:rFonts w:ascii="Arial" w:hAnsi="Arial" w:cs="Arial"/>
          <w:sz w:val="22"/>
          <w:szCs w:val="22"/>
        </w:rPr>
      </w:pPr>
    </w:p>
    <w:p w14:paraId="4D1CF672"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Design and Heritage</w:t>
      </w:r>
    </w:p>
    <w:p w14:paraId="6B275DA9"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D1 Design</w:t>
      </w:r>
    </w:p>
    <w:p w14:paraId="60410BF6"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D2 Heritage</w:t>
      </w:r>
    </w:p>
    <w:p w14:paraId="3A74C80A"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 xml:space="preserve">Policy D3 Shopfronts </w:t>
      </w:r>
    </w:p>
    <w:p w14:paraId="2D2B0226" w14:textId="77777777" w:rsidR="00E209C7" w:rsidRPr="00D03F06" w:rsidRDefault="00E209C7" w:rsidP="00E209C7">
      <w:pPr>
        <w:ind w:left="720"/>
        <w:rPr>
          <w:rFonts w:ascii="Arial" w:hAnsi="Arial" w:cs="Arial"/>
          <w:sz w:val="22"/>
          <w:szCs w:val="22"/>
        </w:rPr>
      </w:pPr>
    </w:p>
    <w:p w14:paraId="65FE2F77"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Sustainability and climate change</w:t>
      </w:r>
    </w:p>
    <w:p w14:paraId="636FC2E4"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CC1 Climate change mitigation</w:t>
      </w:r>
    </w:p>
    <w:p w14:paraId="51949CCA"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CC2 Adapting to climate change</w:t>
      </w:r>
    </w:p>
    <w:p w14:paraId="4D4FC3CE"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CC3 Water and flooding</w:t>
      </w:r>
    </w:p>
    <w:p w14:paraId="08178830"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CC4 Air quality</w:t>
      </w:r>
    </w:p>
    <w:p w14:paraId="09D03E75"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CC5 Waste</w:t>
      </w:r>
    </w:p>
    <w:p w14:paraId="14F8B7A4" w14:textId="77777777" w:rsidR="00E209C7" w:rsidRPr="00D03F06" w:rsidRDefault="00E209C7" w:rsidP="00E209C7">
      <w:pPr>
        <w:ind w:left="720"/>
        <w:rPr>
          <w:rFonts w:ascii="Arial" w:hAnsi="Arial" w:cs="Arial"/>
          <w:sz w:val="22"/>
          <w:szCs w:val="22"/>
        </w:rPr>
      </w:pPr>
    </w:p>
    <w:p w14:paraId="24A9DDB4"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Town centres and shops</w:t>
      </w:r>
    </w:p>
    <w:p w14:paraId="23AB150A"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TC1 Quantity and location of retail development</w:t>
      </w:r>
    </w:p>
    <w:p w14:paraId="7552E185"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TC2 Camden’s centres and other shopping areas</w:t>
      </w:r>
    </w:p>
    <w:p w14:paraId="07A290B3"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TC4 Town centres uses</w:t>
      </w:r>
    </w:p>
    <w:p w14:paraId="0295CD5E" w14:textId="77777777" w:rsidR="00E209C7" w:rsidRPr="00D03F06" w:rsidRDefault="00E209C7" w:rsidP="00E209C7">
      <w:pPr>
        <w:ind w:left="720"/>
        <w:rPr>
          <w:rFonts w:ascii="Arial" w:hAnsi="Arial" w:cs="Arial"/>
          <w:sz w:val="22"/>
          <w:szCs w:val="22"/>
        </w:rPr>
      </w:pPr>
    </w:p>
    <w:p w14:paraId="47F43450"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Transport</w:t>
      </w:r>
    </w:p>
    <w:p w14:paraId="7E87BE7F"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 xml:space="preserve">Policy T1 Prioritising walking, cycling and public transport </w:t>
      </w:r>
    </w:p>
    <w:p w14:paraId="38A41263"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T2 Parking and car-free development</w:t>
      </w:r>
    </w:p>
    <w:p w14:paraId="09622A5F"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T3 Transport infrastructure</w:t>
      </w:r>
    </w:p>
    <w:p w14:paraId="16004027"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T4 Sustainable movement of goods and materials</w:t>
      </w:r>
    </w:p>
    <w:p w14:paraId="22A9D024" w14:textId="77777777" w:rsidR="00E209C7" w:rsidRPr="00D03F06" w:rsidRDefault="00E209C7" w:rsidP="00E209C7">
      <w:pPr>
        <w:ind w:left="720"/>
        <w:rPr>
          <w:rFonts w:ascii="Arial" w:hAnsi="Arial" w:cs="Arial"/>
          <w:sz w:val="22"/>
          <w:szCs w:val="22"/>
        </w:rPr>
      </w:pPr>
    </w:p>
    <w:p w14:paraId="67A2C2DA"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Delivery and monitoring</w:t>
      </w:r>
    </w:p>
    <w:p w14:paraId="6A1A13DD" w14:textId="77777777" w:rsidR="00E209C7" w:rsidRPr="00D03F06" w:rsidRDefault="00E209C7" w:rsidP="00E209C7">
      <w:pPr>
        <w:ind w:left="720"/>
        <w:rPr>
          <w:rFonts w:ascii="Arial" w:hAnsi="Arial" w:cs="Arial"/>
          <w:sz w:val="22"/>
          <w:szCs w:val="22"/>
        </w:rPr>
      </w:pPr>
      <w:r w:rsidRPr="00D03F06">
        <w:rPr>
          <w:rFonts w:ascii="Arial" w:hAnsi="Arial" w:cs="Arial"/>
          <w:sz w:val="22"/>
          <w:szCs w:val="22"/>
        </w:rPr>
        <w:t>Policy DM1 Delivery and monitoring</w:t>
      </w:r>
    </w:p>
    <w:p w14:paraId="0578E9FE" w14:textId="77777777" w:rsidR="00876F91" w:rsidRPr="00D03F06" w:rsidRDefault="00876F91" w:rsidP="00C74DD6">
      <w:pPr>
        <w:rPr>
          <w:rFonts w:ascii="Arial" w:hAnsi="Arial" w:cs="Arial"/>
          <w:color w:val="00B050"/>
          <w:sz w:val="22"/>
          <w:szCs w:val="22"/>
        </w:rPr>
      </w:pPr>
    </w:p>
    <w:p w14:paraId="0AB56D8C" w14:textId="77777777" w:rsidR="00EF09F2" w:rsidRPr="00D03F06" w:rsidRDefault="00EF09F2" w:rsidP="008D291E">
      <w:pPr>
        <w:numPr>
          <w:ilvl w:val="1"/>
          <w:numId w:val="39"/>
        </w:numPr>
        <w:spacing w:line="260" w:lineRule="atLeast"/>
        <w:ind w:left="216"/>
        <w:rPr>
          <w:rFonts w:ascii="Arial" w:hAnsi="Arial" w:cs="Arial"/>
          <w:b/>
          <w:sz w:val="22"/>
          <w:szCs w:val="22"/>
          <w:lang w:val="en-US"/>
        </w:rPr>
      </w:pPr>
      <w:r w:rsidRPr="00D03F06">
        <w:rPr>
          <w:rFonts w:ascii="Arial" w:hAnsi="Arial" w:cs="Arial"/>
          <w:b/>
          <w:sz w:val="22"/>
          <w:szCs w:val="22"/>
        </w:rPr>
        <w:t>Supplementary Planning Policies</w:t>
      </w:r>
    </w:p>
    <w:p w14:paraId="6D385724" w14:textId="77777777" w:rsidR="00C06614" w:rsidRPr="00D03F06" w:rsidRDefault="00C06614" w:rsidP="00C06614">
      <w:pPr>
        <w:spacing w:line="260" w:lineRule="atLeast"/>
        <w:ind w:left="216"/>
        <w:rPr>
          <w:rFonts w:ascii="Arial" w:hAnsi="Arial" w:cs="Arial"/>
          <w:b/>
          <w:sz w:val="22"/>
          <w:szCs w:val="22"/>
        </w:rPr>
      </w:pPr>
    </w:p>
    <w:p w14:paraId="257404A1" w14:textId="77777777" w:rsidR="00FB3283" w:rsidRPr="00D03F06" w:rsidRDefault="007A6692" w:rsidP="00FB3283">
      <w:pPr>
        <w:ind w:firstLine="720"/>
        <w:rPr>
          <w:rFonts w:ascii="Arial" w:hAnsi="Arial" w:cs="Arial"/>
          <w:sz w:val="22"/>
          <w:szCs w:val="22"/>
          <w:u w:val="single"/>
        </w:rPr>
      </w:pPr>
      <w:r w:rsidRPr="00D03F06">
        <w:rPr>
          <w:rFonts w:ascii="Arial" w:hAnsi="Arial" w:cs="Arial"/>
          <w:sz w:val="22"/>
          <w:szCs w:val="22"/>
          <w:u w:val="single"/>
        </w:rPr>
        <w:t xml:space="preserve">Camden Planning Guidance </w:t>
      </w:r>
    </w:p>
    <w:p w14:paraId="6EE25466" w14:textId="77777777" w:rsidR="00FB3283" w:rsidRPr="00D03F06" w:rsidRDefault="007A6692" w:rsidP="00FB3283">
      <w:pPr>
        <w:rPr>
          <w:rFonts w:ascii="Arial" w:hAnsi="Arial" w:cs="Arial"/>
          <w:sz w:val="22"/>
          <w:szCs w:val="22"/>
        </w:rPr>
      </w:pPr>
      <w:r w:rsidRPr="00D03F06">
        <w:rPr>
          <w:rFonts w:ascii="Arial" w:hAnsi="Arial" w:cs="Arial"/>
          <w:sz w:val="22"/>
          <w:szCs w:val="22"/>
        </w:rPr>
        <w:tab/>
        <w:t xml:space="preserve">CPG </w:t>
      </w:r>
      <w:r w:rsidR="00FB3283" w:rsidRPr="00D03F06">
        <w:rPr>
          <w:rFonts w:ascii="Arial" w:hAnsi="Arial" w:cs="Arial"/>
          <w:sz w:val="22"/>
          <w:szCs w:val="22"/>
        </w:rPr>
        <w:t xml:space="preserve">Design </w:t>
      </w:r>
    </w:p>
    <w:p w14:paraId="7BCCCAEE" w14:textId="77777777" w:rsidR="00FB3283" w:rsidRPr="00D03F06" w:rsidRDefault="00FB3283" w:rsidP="00FB3283">
      <w:pPr>
        <w:rPr>
          <w:rFonts w:ascii="Arial" w:hAnsi="Arial" w:cs="Arial"/>
          <w:sz w:val="22"/>
          <w:szCs w:val="22"/>
        </w:rPr>
      </w:pPr>
      <w:r w:rsidRPr="00D03F06">
        <w:rPr>
          <w:rFonts w:ascii="Arial" w:hAnsi="Arial" w:cs="Arial"/>
          <w:sz w:val="22"/>
          <w:szCs w:val="22"/>
        </w:rPr>
        <w:tab/>
      </w:r>
      <w:r w:rsidR="007A6692" w:rsidRPr="00D03F06">
        <w:rPr>
          <w:rFonts w:ascii="Arial" w:hAnsi="Arial" w:cs="Arial"/>
          <w:sz w:val="22"/>
          <w:szCs w:val="22"/>
        </w:rPr>
        <w:t>CPG</w:t>
      </w:r>
      <w:r w:rsidRPr="00D03F06">
        <w:rPr>
          <w:rFonts w:ascii="Arial" w:hAnsi="Arial" w:cs="Arial"/>
          <w:sz w:val="22"/>
          <w:szCs w:val="22"/>
        </w:rPr>
        <w:t xml:space="preserve"> Housing </w:t>
      </w:r>
    </w:p>
    <w:p w14:paraId="7A9212A7" w14:textId="77777777" w:rsidR="00FB3283" w:rsidRPr="00D03F06" w:rsidRDefault="00FB3283" w:rsidP="00FB3283">
      <w:pPr>
        <w:ind w:firstLine="720"/>
        <w:rPr>
          <w:rFonts w:ascii="Arial" w:hAnsi="Arial" w:cs="Arial"/>
          <w:sz w:val="22"/>
          <w:szCs w:val="22"/>
        </w:rPr>
      </w:pPr>
      <w:r w:rsidRPr="00D03F06">
        <w:rPr>
          <w:rFonts w:ascii="Arial" w:hAnsi="Arial" w:cs="Arial"/>
          <w:sz w:val="22"/>
          <w:szCs w:val="22"/>
        </w:rPr>
        <w:t xml:space="preserve">CPG Sustainability </w:t>
      </w:r>
    </w:p>
    <w:p w14:paraId="50E29D28" w14:textId="77777777" w:rsidR="00FB3283" w:rsidRPr="00D03F06" w:rsidRDefault="00FB3283" w:rsidP="00FB3283">
      <w:pPr>
        <w:ind w:firstLine="720"/>
        <w:rPr>
          <w:rFonts w:ascii="Arial" w:hAnsi="Arial" w:cs="Arial"/>
          <w:sz w:val="22"/>
          <w:szCs w:val="22"/>
        </w:rPr>
      </w:pPr>
      <w:r w:rsidRPr="00D03F06">
        <w:rPr>
          <w:rFonts w:ascii="Arial" w:hAnsi="Arial" w:cs="Arial"/>
          <w:sz w:val="22"/>
          <w:szCs w:val="22"/>
        </w:rPr>
        <w:t xml:space="preserve">CPG Basements and lightwells  </w:t>
      </w:r>
    </w:p>
    <w:p w14:paraId="20B3F78D" w14:textId="77777777" w:rsidR="00FB3283" w:rsidRPr="00D03F06" w:rsidRDefault="00FB3283" w:rsidP="00FB3283">
      <w:pPr>
        <w:ind w:firstLine="720"/>
        <w:rPr>
          <w:rFonts w:ascii="Arial" w:hAnsi="Arial" w:cs="Arial"/>
          <w:sz w:val="22"/>
          <w:szCs w:val="22"/>
        </w:rPr>
      </w:pPr>
      <w:r w:rsidRPr="00D03F06">
        <w:rPr>
          <w:rFonts w:ascii="Arial" w:hAnsi="Arial" w:cs="Arial"/>
          <w:sz w:val="22"/>
          <w:szCs w:val="22"/>
        </w:rPr>
        <w:t xml:space="preserve">CPG Town centres, retail and employment </w:t>
      </w:r>
    </w:p>
    <w:p w14:paraId="332CA4E7" w14:textId="77777777" w:rsidR="00FB3283" w:rsidRPr="00D03F06" w:rsidRDefault="00FB3283" w:rsidP="00FB3283">
      <w:pPr>
        <w:ind w:firstLine="720"/>
        <w:rPr>
          <w:rFonts w:ascii="Arial" w:hAnsi="Arial" w:cs="Arial"/>
          <w:sz w:val="22"/>
          <w:szCs w:val="22"/>
        </w:rPr>
      </w:pPr>
      <w:r w:rsidRPr="00D03F06">
        <w:rPr>
          <w:rFonts w:ascii="Arial" w:hAnsi="Arial" w:cs="Arial"/>
          <w:sz w:val="22"/>
          <w:szCs w:val="22"/>
        </w:rPr>
        <w:t xml:space="preserve">CPG Amenity  </w:t>
      </w:r>
    </w:p>
    <w:p w14:paraId="52BF1319" w14:textId="77777777" w:rsidR="00FB3283" w:rsidRPr="00D03F06" w:rsidRDefault="00FB3283" w:rsidP="00FB3283">
      <w:pPr>
        <w:ind w:firstLine="720"/>
        <w:rPr>
          <w:rFonts w:ascii="Arial" w:hAnsi="Arial" w:cs="Arial"/>
          <w:sz w:val="22"/>
          <w:szCs w:val="22"/>
        </w:rPr>
      </w:pPr>
      <w:r w:rsidRPr="00D03F06">
        <w:rPr>
          <w:rFonts w:ascii="Arial" w:hAnsi="Arial" w:cs="Arial"/>
          <w:sz w:val="22"/>
          <w:szCs w:val="22"/>
        </w:rPr>
        <w:t xml:space="preserve">CPG Transport  </w:t>
      </w:r>
    </w:p>
    <w:p w14:paraId="074C967A" w14:textId="77777777" w:rsidR="00FB3283" w:rsidRPr="00D03F06" w:rsidRDefault="00FB3283" w:rsidP="00FB3283">
      <w:pPr>
        <w:ind w:firstLine="720"/>
        <w:rPr>
          <w:rFonts w:ascii="Arial" w:hAnsi="Arial" w:cs="Arial"/>
          <w:sz w:val="22"/>
          <w:szCs w:val="22"/>
        </w:rPr>
      </w:pPr>
      <w:r w:rsidRPr="00D03F06">
        <w:rPr>
          <w:rFonts w:ascii="Arial" w:hAnsi="Arial" w:cs="Arial"/>
          <w:sz w:val="22"/>
          <w:szCs w:val="22"/>
        </w:rPr>
        <w:t xml:space="preserve">CPG Planning obligations </w:t>
      </w:r>
    </w:p>
    <w:p w14:paraId="20358B7B" w14:textId="77777777" w:rsidR="00FB3283" w:rsidRPr="00D03F06" w:rsidRDefault="00FB3283" w:rsidP="00C06614">
      <w:pPr>
        <w:spacing w:line="260" w:lineRule="atLeast"/>
        <w:ind w:left="216"/>
        <w:rPr>
          <w:rFonts w:ascii="Arial" w:hAnsi="Arial" w:cs="Arial"/>
          <w:b/>
          <w:sz w:val="22"/>
          <w:szCs w:val="22"/>
        </w:rPr>
      </w:pPr>
    </w:p>
    <w:p w14:paraId="4134BA43" w14:textId="77777777" w:rsidR="00C06614" w:rsidRPr="00D03F06" w:rsidRDefault="00C06614" w:rsidP="008D291E">
      <w:pPr>
        <w:numPr>
          <w:ilvl w:val="1"/>
          <w:numId w:val="39"/>
        </w:numPr>
        <w:spacing w:line="260" w:lineRule="atLeast"/>
        <w:ind w:left="216"/>
        <w:rPr>
          <w:rFonts w:ascii="Arial" w:hAnsi="Arial" w:cs="Arial"/>
          <w:b/>
          <w:sz w:val="22"/>
          <w:szCs w:val="22"/>
          <w:lang w:val="en-US"/>
        </w:rPr>
      </w:pPr>
      <w:r w:rsidRPr="00D03F06">
        <w:rPr>
          <w:rFonts w:ascii="Arial" w:hAnsi="Arial" w:cs="Arial"/>
          <w:b/>
          <w:sz w:val="22"/>
          <w:szCs w:val="22"/>
        </w:rPr>
        <w:t>Camden Town Place Plan</w:t>
      </w:r>
      <w:r w:rsidR="00FB3283" w:rsidRPr="00D03F06">
        <w:rPr>
          <w:rFonts w:ascii="Arial" w:hAnsi="Arial" w:cs="Arial"/>
          <w:b/>
          <w:sz w:val="22"/>
          <w:szCs w:val="22"/>
        </w:rPr>
        <w:t xml:space="preserve"> (December 2013)</w:t>
      </w:r>
    </w:p>
    <w:p w14:paraId="1EDA683F" w14:textId="77777777" w:rsidR="008A6942" w:rsidRPr="00D03F06" w:rsidRDefault="008A6942" w:rsidP="00C74DD6">
      <w:pPr>
        <w:spacing w:line="260" w:lineRule="atLeast"/>
        <w:ind w:left="216"/>
        <w:rPr>
          <w:rFonts w:ascii="Arial" w:hAnsi="Arial" w:cs="Arial"/>
          <w:b/>
          <w:sz w:val="22"/>
          <w:szCs w:val="22"/>
          <w:lang w:val="en-US"/>
        </w:rPr>
      </w:pPr>
    </w:p>
    <w:p w14:paraId="3BDDEC70" w14:textId="77777777" w:rsidR="00FB3283" w:rsidRPr="00D03F06" w:rsidRDefault="00FB3283" w:rsidP="00C74DD6">
      <w:pPr>
        <w:spacing w:line="260" w:lineRule="atLeast"/>
        <w:ind w:left="216"/>
        <w:rPr>
          <w:rFonts w:ascii="Arial" w:hAnsi="Arial" w:cs="Arial"/>
          <w:sz w:val="22"/>
          <w:szCs w:val="22"/>
          <w:lang w:val="en-US"/>
        </w:rPr>
      </w:pPr>
      <w:r w:rsidRPr="00D03F06">
        <w:rPr>
          <w:rFonts w:ascii="Arial" w:hAnsi="Arial" w:cs="Arial"/>
          <w:sz w:val="22"/>
          <w:szCs w:val="22"/>
          <w:lang w:val="en-US"/>
        </w:rPr>
        <w:t xml:space="preserve">This is a non-statutory guidance document that contains objectives for the area.  </w:t>
      </w:r>
    </w:p>
    <w:p w14:paraId="4BC45D54" w14:textId="77777777" w:rsidR="00502849" w:rsidRPr="00D03F06" w:rsidRDefault="00502849" w:rsidP="00502281">
      <w:pPr>
        <w:spacing w:line="260" w:lineRule="atLeast"/>
        <w:rPr>
          <w:rFonts w:ascii="Arial" w:hAnsi="Arial" w:cs="Arial"/>
          <w:sz w:val="22"/>
          <w:szCs w:val="22"/>
        </w:rPr>
      </w:pPr>
    </w:p>
    <w:p w14:paraId="473D34C9" w14:textId="77777777" w:rsidR="00046E1F" w:rsidRDefault="00046E1F">
      <w:pPr>
        <w:rPr>
          <w:rFonts w:ascii="Arial" w:hAnsi="Arial" w:cs="Arial"/>
          <w:b/>
          <w:sz w:val="22"/>
          <w:szCs w:val="22"/>
        </w:rPr>
      </w:pPr>
      <w:r>
        <w:rPr>
          <w:rFonts w:ascii="Arial" w:hAnsi="Arial" w:cs="Arial"/>
          <w:b/>
          <w:sz w:val="22"/>
          <w:szCs w:val="22"/>
        </w:rPr>
        <w:br w:type="page"/>
      </w:r>
    </w:p>
    <w:p w14:paraId="121ED19F" w14:textId="77777777" w:rsidR="000A028C" w:rsidRPr="00D03F06" w:rsidRDefault="000A028C" w:rsidP="00C74DD6">
      <w:pPr>
        <w:spacing w:line="260" w:lineRule="atLeast"/>
        <w:ind w:left="72"/>
        <w:rPr>
          <w:rFonts w:ascii="Arial" w:hAnsi="Arial" w:cs="Arial"/>
          <w:b/>
          <w:sz w:val="22"/>
          <w:szCs w:val="22"/>
        </w:rPr>
      </w:pPr>
      <w:r w:rsidRPr="00D03F06">
        <w:rPr>
          <w:rFonts w:ascii="Arial" w:hAnsi="Arial" w:cs="Arial"/>
          <w:b/>
          <w:sz w:val="22"/>
          <w:szCs w:val="22"/>
        </w:rPr>
        <w:lastRenderedPageBreak/>
        <w:t>ASSESSMENT</w:t>
      </w:r>
      <w:r w:rsidR="002A329B" w:rsidRPr="00D03F06">
        <w:rPr>
          <w:rFonts w:ascii="Arial" w:hAnsi="Arial" w:cs="Arial"/>
          <w:b/>
          <w:sz w:val="22"/>
          <w:szCs w:val="22"/>
        </w:rPr>
        <w:t xml:space="preserve"> </w:t>
      </w:r>
    </w:p>
    <w:p w14:paraId="435C88FE" w14:textId="77777777" w:rsidR="000A028C" w:rsidRPr="00D03F06" w:rsidRDefault="000A028C" w:rsidP="00C74DD6">
      <w:pPr>
        <w:spacing w:line="260" w:lineRule="atLeast"/>
        <w:rPr>
          <w:rFonts w:ascii="Arial" w:hAnsi="Arial" w:cs="Arial"/>
          <w:sz w:val="22"/>
          <w:szCs w:val="22"/>
        </w:rPr>
      </w:pPr>
    </w:p>
    <w:p w14:paraId="50005602" w14:textId="77777777" w:rsidR="000A028C" w:rsidRPr="00D03F06" w:rsidRDefault="000A028C" w:rsidP="00C74DD6">
      <w:pPr>
        <w:spacing w:line="260" w:lineRule="atLeast"/>
        <w:ind w:left="66" w:firstLine="6"/>
        <w:rPr>
          <w:rFonts w:ascii="Arial" w:hAnsi="Arial" w:cs="Arial"/>
          <w:sz w:val="22"/>
          <w:szCs w:val="22"/>
        </w:rPr>
      </w:pPr>
      <w:r w:rsidRPr="00D03F06">
        <w:rPr>
          <w:rFonts w:ascii="Arial" w:hAnsi="Arial" w:cs="Arial"/>
          <w:sz w:val="22"/>
          <w:szCs w:val="22"/>
        </w:rPr>
        <w:t xml:space="preserve">The principal considerations material to the determination of </w:t>
      </w:r>
      <w:r w:rsidR="00104DF8" w:rsidRPr="00D03F06">
        <w:rPr>
          <w:rFonts w:ascii="Arial" w:hAnsi="Arial" w:cs="Arial"/>
          <w:sz w:val="22"/>
          <w:szCs w:val="22"/>
        </w:rPr>
        <w:t xml:space="preserve">this application are </w:t>
      </w:r>
      <w:r w:rsidR="009E468C" w:rsidRPr="00D03F06">
        <w:rPr>
          <w:rFonts w:ascii="Arial" w:hAnsi="Arial" w:cs="Arial"/>
          <w:sz w:val="22"/>
          <w:szCs w:val="22"/>
        </w:rPr>
        <w:t>considered in the following sections of this report</w:t>
      </w:r>
      <w:r w:rsidRPr="00D03F06">
        <w:rPr>
          <w:rFonts w:ascii="Arial" w:hAnsi="Arial" w:cs="Arial"/>
          <w:sz w:val="22"/>
          <w:szCs w:val="22"/>
        </w:rPr>
        <w:t>:</w:t>
      </w:r>
    </w:p>
    <w:p w14:paraId="37F06D7C" w14:textId="77777777" w:rsidR="00CA020E" w:rsidRDefault="00CA020E" w:rsidP="00C74DD6">
      <w:pPr>
        <w:spacing w:line="260" w:lineRule="atLeast"/>
        <w:ind w:left="66" w:firstLine="6"/>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7087"/>
      </w:tblGrid>
      <w:tr w:rsidR="00046E1F" w:rsidRPr="00D03F06" w14:paraId="620761EE" w14:textId="77777777" w:rsidTr="00D61509">
        <w:tc>
          <w:tcPr>
            <w:tcW w:w="948" w:type="dxa"/>
            <w:shd w:val="clear" w:color="auto" w:fill="F2F2F2" w:themeFill="background1" w:themeFillShade="F2"/>
          </w:tcPr>
          <w:p w14:paraId="1DA4F0F6" w14:textId="77777777" w:rsidR="00046E1F" w:rsidRPr="001725F4" w:rsidRDefault="00046E1F" w:rsidP="00D61509">
            <w:pPr>
              <w:spacing w:line="260" w:lineRule="atLeast"/>
              <w:rPr>
                <w:rFonts w:ascii="Arial" w:hAnsi="Arial" w:cs="Arial"/>
                <w:sz w:val="22"/>
                <w:szCs w:val="22"/>
              </w:rPr>
            </w:pPr>
            <w:r>
              <w:rPr>
                <w:rFonts w:ascii="Arial" w:hAnsi="Arial" w:cs="Arial"/>
                <w:sz w:val="22"/>
                <w:szCs w:val="22"/>
              </w:rPr>
              <w:t>3</w:t>
            </w:r>
          </w:p>
        </w:tc>
        <w:tc>
          <w:tcPr>
            <w:tcW w:w="7087" w:type="dxa"/>
            <w:shd w:val="clear" w:color="auto" w:fill="F2F2F2" w:themeFill="background1" w:themeFillShade="F2"/>
          </w:tcPr>
          <w:p w14:paraId="5BBCC8B6" w14:textId="77777777" w:rsidR="00046E1F" w:rsidRPr="00D03F06" w:rsidRDefault="00046E1F" w:rsidP="00D61509">
            <w:pPr>
              <w:tabs>
                <w:tab w:val="num" w:pos="1440"/>
              </w:tabs>
              <w:spacing w:line="260" w:lineRule="atLeast"/>
              <w:rPr>
                <w:rFonts w:ascii="Arial" w:hAnsi="Arial" w:cs="Arial"/>
                <w:b/>
                <w:sz w:val="22"/>
                <w:szCs w:val="22"/>
              </w:rPr>
            </w:pPr>
            <w:r w:rsidRPr="00D03F06">
              <w:rPr>
                <w:rFonts w:ascii="Arial" w:hAnsi="Arial" w:cs="Arial"/>
                <w:b/>
                <w:sz w:val="22"/>
                <w:szCs w:val="22"/>
              </w:rPr>
              <w:t>Land use principles</w:t>
            </w:r>
          </w:p>
          <w:p w14:paraId="746CC28F" w14:textId="77777777" w:rsidR="00046E1F" w:rsidRPr="00D03F06" w:rsidRDefault="00046E1F" w:rsidP="00046E1F">
            <w:pPr>
              <w:numPr>
                <w:ilvl w:val="0"/>
                <w:numId w:val="7"/>
              </w:numPr>
              <w:spacing w:line="260" w:lineRule="atLeast"/>
              <w:rPr>
                <w:rFonts w:ascii="Arial" w:hAnsi="Arial" w:cs="Arial"/>
                <w:sz w:val="22"/>
                <w:szCs w:val="22"/>
              </w:rPr>
            </w:pPr>
            <w:r w:rsidRPr="00D03F06">
              <w:rPr>
                <w:rFonts w:ascii="Arial" w:hAnsi="Arial" w:cs="Arial"/>
                <w:sz w:val="22"/>
                <w:szCs w:val="22"/>
              </w:rPr>
              <w:t>Principle of extension of market use</w:t>
            </w:r>
          </w:p>
          <w:p w14:paraId="0B70DCFE" w14:textId="77777777" w:rsidR="00046E1F" w:rsidRPr="00D03F06" w:rsidRDefault="00046E1F" w:rsidP="00046E1F">
            <w:pPr>
              <w:numPr>
                <w:ilvl w:val="0"/>
                <w:numId w:val="7"/>
              </w:numPr>
              <w:spacing w:line="260" w:lineRule="atLeast"/>
              <w:rPr>
                <w:rFonts w:ascii="Arial" w:hAnsi="Arial" w:cs="Arial"/>
                <w:sz w:val="22"/>
                <w:szCs w:val="22"/>
              </w:rPr>
            </w:pPr>
            <w:r w:rsidRPr="00D03F06">
              <w:rPr>
                <w:rFonts w:ascii="Arial" w:hAnsi="Arial" w:cs="Arial"/>
                <w:sz w:val="22"/>
                <w:szCs w:val="22"/>
              </w:rPr>
              <w:t>Housing and mixed use policy</w:t>
            </w:r>
          </w:p>
          <w:p w14:paraId="03DAA543" w14:textId="77777777" w:rsidR="00046E1F" w:rsidRPr="00D03F06" w:rsidRDefault="00046E1F" w:rsidP="00046E1F">
            <w:pPr>
              <w:numPr>
                <w:ilvl w:val="0"/>
                <w:numId w:val="7"/>
              </w:numPr>
              <w:spacing w:line="260" w:lineRule="atLeast"/>
              <w:rPr>
                <w:rFonts w:ascii="Arial" w:hAnsi="Arial" w:cs="Arial"/>
                <w:sz w:val="22"/>
                <w:szCs w:val="22"/>
              </w:rPr>
            </w:pPr>
            <w:r w:rsidRPr="00D03F06">
              <w:rPr>
                <w:rFonts w:ascii="Arial" w:hAnsi="Arial" w:cs="Arial"/>
                <w:sz w:val="22"/>
                <w:szCs w:val="22"/>
              </w:rPr>
              <w:t>Conclusion</w:t>
            </w:r>
          </w:p>
          <w:p w14:paraId="7602BC86" w14:textId="77777777" w:rsidR="00046E1F" w:rsidRPr="00D03F06" w:rsidRDefault="00046E1F" w:rsidP="00D61509">
            <w:pPr>
              <w:pStyle w:val="ListParagraph"/>
              <w:spacing w:line="260" w:lineRule="atLeast"/>
              <w:rPr>
                <w:rFonts w:ascii="Arial" w:hAnsi="Arial" w:cs="Arial"/>
                <w:b/>
                <w:sz w:val="22"/>
                <w:szCs w:val="22"/>
              </w:rPr>
            </w:pPr>
          </w:p>
        </w:tc>
      </w:tr>
      <w:tr w:rsidR="00046E1F" w:rsidRPr="00D03F06" w14:paraId="01C47806" w14:textId="77777777" w:rsidTr="00D61509">
        <w:tc>
          <w:tcPr>
            <w:tcW w:w="948" w:type="dxa"/>
            <w:shd w:val="clear" w:color="auto" w:fill="F2F2F2" w:themeFill="background1" w:themeFillShade="F2"/>
          </w:tcPr>
          <w:p w14:paraId="5044CE09" w14:textId="77777777" w:rsidR="00046E1F" w:rsidRPr="001725F4" w:rsidRDefault="00046E1F" w:rsidP="00D61509">
            <w:pPr>
              <w:spacing w:line="260" w:lineRule="atLeast"/>
              <w:rPr>
                <w:rFonts w:ascii="Arial" w:hAnsi="Arial" w:cs="Arial"/>
                <w:sz w:val="22"/>
                <w:szCs w:val="22"/>
              </w:rPr>
            </w:pPr>
            <w:r>
              <w:rPr>
                <w:rFonts w:ascii="Arial" w:hAnsi="Arial" w:cs="Arial"/>
                <w:sz w:val="22"/>
                <w:szCs w:val="22"/>
              </w:rPr>
              <w:t>4</w:t>
            </w:r>
          </w:p>
        </w:tc>
        <w:tc>
          <w:tcPr>
            <w:tcW w:w="7087" w:type="dxa"/>
            <w:shd w:val="clear" w:color="auto" w:fill="F2F2F2" w:themeFill="background1" w:themeFillShade="F2"/>
          </w:tcPr>
          <w:p w14:paraId="7AA122A8" w14:textId="77777777" w:rsidR="00046E1F" w:rsidRPr="00D03F06" w:rsidRDefault="00046E1F" w:rsidP="00D61509">
            <w:pPr>
              <w:tabs>
                <w:tab w:val="num" w:pos="1440"/>
              </w:tabs>
              <w:spacing w:line="260" w:lineRule="atLeast"/>
              <w:rPr>
                <w:rFonts w:ascii="Arial" w:hAnsi="Arial" w:cs="Arial"/>
                <w:b/>
                <w:sz w:val="22"/>
                <w:szCs w:val="22"/>
              </w:rPr>
            </w:pPr>
            <w:r w:rsidRPr="00D03F06">
              <w:rPr>
                <w:rFonts w:ascii="Arial" w:hAnsi="Arial" w:cs="Arial"/>
                <w:b/>
                <w:sz w:val="22"/>
                <w:szCs w:val="22"/>
              </w:rPr>
              <w:t>Design and conservation</w:t>
            </w:r>
          </w:p>
          <w:p w14:paraId="12BB7CBF" w14:textId="77777777" w:rsidR="00046E1F" w:rsidRPr="00D03F06" w:rsidRDefault="00046E1F" w:rsidP="00046E1F">
            <w:pPr>
              <w:numPr>
                <w:ilvl w:val="0"/>
                <w:numId w:val="7"/>
              </w:numPr>
              <w:spacing w:line="260" w:lineRule="atLeast"/>
              <w:rPr>
                <w:rFonts w:ascii="Arial" w:hAnsi="Arial" w:cs="Arial"/>
                <w:sz w:val="22"/>
                <w:szCs w:val="22"/>
              </w:rPr>
            </w:pPr>
            <w:r w:rsidRPr="00D03F06">
              <w:rPr>
                <w:rFonts w:ascii="Arial" w:hAnsi="Arial" w:cs="Arial"/>
                <w:sz w:val="22"/>
                <w:szCs w:val="22"/>
              </w:rPr>
              <w:t>Policy review</w:t>
            </w:r>
          </w:p>
          <w:p w14:paraId="3DAD6CA6" w14:textId="77777777" w:rsidR="00046E1F" w:rsidRDefault="00046E1F" w:rsidP="00046E1F">
            <w:pPr>
              <w:numPr>
                <w:ilvl w:val="0"/>
                <w:numId w:val="7"/>
              </w:numPr>
              <w:spacing w:line="260" w:lineRule="atLeast"/>
              <w:rPr>
                <w:rFonts w:ascii="Arial" w:hAnsi="Arial" w:cs="Arial"/>
                <w:sz w:val="22"/>
                <w:szCs w:val="22"/>
              </w:rPr>
            </w:pPr>
            <w:r>
              <w:rPr>
                <w:rFonts w:ascii="Arial" w:hAnsi="Arial" w:cs="Arial"/>
                <w:sz w:val="22"/>
                <w:szCs w:val="22"/>
              </w:rPr>
              <w:t>Designations</w:t>
            </w:r>
          </w:p>
          <w:p w14:paraId="412DFE29" w14:textId="77777777" w:rsidR="00046E1F" w:rsidRPr="001725F4" w:rsidRDefault="00046E1F" w:rsidP="00046E1F">
            <w:pPr>
              <w:numPr>
                <w:ilvl w:val="0"/>
                <w:numId w:val="7"/>
              </w:numPr>
              <w:spacing w:line="260" w:lineRule="atLeast"/>
              <w:rPr>
                <w:rFonts w:ascii="Arial" w:hAnsi="Arial" w:cs="Arial"/>
                <w:sz w:val="22"/>
                <w:szCs w:val="22"/>
              </w:rPr>
            </w:pPr>
            <w:r>
              <w:rPr>
                <w:rFonts w:ascii="Arial" w:hAnsi="Arial" w:cs="Arial"/>
                <w:sz w:val="22"/>
                <w:szCs w:val="22"/>
              </w:rPr>
              <w:t>Design and conservation</w:t>
            </w:r>
          </w:p>
          <w:p w14:paraId="1C7C4D47" w14:textId="77777777" w:rsidR="00046E1F" w:rsidRPr="00D03F06" w:rsidRDefault="00046E1F" w:rsidP="00046E1F">
            <w:pPr>
              <w:numPr>
                <w:ilvl w:val="0"/>
                <w:numId w:val="7"/>
              </w:numPr>
              <w:spacing w:line="260" w:lineRule="atLeast"/>
              <w:rPr>
                <w:rFonts w:ascii="Arial" w:hAnsi="Arial" w:cs="Arial"/>
                <w:sz w:val="22"/>
                <w:szCs w:val="22"/>
              </w:rPr>
            </w:pPr>
            <w:r w:rsidRPr="00D03F06">
              <w:rPr>
                <w:rFonts w:ascii="Arial" w:hAnsi="Arial" w:cs="Arial"/>
                <w:sz w:val="22"/>
                <w:szCs w:val="22"/>
              </w:rPr>
              <w:t>Conclusion</w:t>
            </w:r>
          </w:p>
          <w:p w14:paraId="67AD6339" w14:textId="77777777" w:rsidR="00046E1F" w:rsidRPr="00D03F06" w:rsidRDefault="00046E1F" w:rsidP="00D61509">
            <w:pPr>
              <w:tabs>
                <w:tab w:val="num" w:pos="1440"/>
              </w:tabs>
              <w:spacing w:line="260" w:lineRule="atLeast"/>
              <w:rPr>
                <w:rFonts w:ascii="Arial" w:hAnsi="Arial" w:cs="Arial"/>
                <w:b/>
                <w:sz w:val="22"/>
                <w:szCs w:val="22"/>
              </w:rPr>
            </w:pPr>
          </w:p>
        </w:tc>
      </w:tr>
      <w:tr w:rsidR="00046E1F" w:rsidRPr="00D03F06" w14:paraId="2772D8F4" w14:textId="77777777" w:rsidTr="00D61509">
        <w:tc>
          <w:tcPr>
            <w:tcW w:w="948" w:type="dxa"/>
            <w:shd w:val="clear" w:color="auto" w:fill="F2F2F2" w:themeFill="background1" w:themeFillShade="F2"/>
          </w:tcPr>
          <w:p w14:paraId="693D2A63" w14:textId="77777777" w:rsidR="00046E1F" w:rsidRPr="001725F4" w:rsidRDefault="00046E1F" w:rsidP="00D61509">
            <w:pPr>
              <w:spacing w:line="260" w:lineRule="atLeast"/>
              <w:rPr>
                <w:rFonts w:ascii="Arial" w:hAnsi="Arial" w:cs="Arial"/>
                <w:sz w:val="22"/>
                <w:szCs w:val="22"/>
              </w:rPr>
            </w:pPr>
            <w:r>
              <w:rPr>
                <w:rFonts w:ascii="Arial" w:hAnsi="Arial" w:cs="Arial"/>
                <w:sz w:val="22"/>
                <w:szCs w:val="22"/>
              </w:rPr>
              <w:t>5</w:t>
            </w:r>
          </w:p>
        </w:tc>
        <w:tc>
          <w:tcPr>
            <w:tcW w:w="7087" w:type="dxa"/>
            <w:shd w:val="clear" w:color="auto" w:fill="F2F2F2" w:themeFill="background1" w:themeFillShade="F2"/>
          </w:tcPr>
          <w:p w14:paraId="6A8FF83F" w14:textId="77777777" w:rsidR="00046E1F" w:rsidRPr="00D03F06" w:rsidRDefault="00046E1F" w:rsidP="00D61509">
            <w:pPr>
              <w:tabs>
                <w:tab w:val="num" w:pos="1440"/>
              </w:tabs>
              <w:spacing w:line="260" w:lineRule="atLeast"/>
              <w:rPr>
                <w:rFonts w:ascii="Arial" w:hAnsi="Arial" w:cs="Arial"/>
                <w:b/>
                <w:sz w:val="22"/>
                <w:szCs w:val="22"/>
              </w:rPr>
            </w:pPr>
            <w:r w:rsidRPr="00D03F06">
              <w:rPr>
                <w:rFonts w:ascii="Arial" w:hAnsi="Arial" w:cs="Arial"/>
                <w:b/>
                <w:sz w:val="22"/>
                <w:szCs w:val="22"/>
              </w:rPr>
              <w:t xml:space="preserve">Impact on neighbouring amenity </w:t>
            </w:r>
          </w:p>
          <w:p w14:paraId="30338964" w14:textId="77777777" w:rsidR="00046E1F" w:rsidRPr="00D03F06" w:rsidRDefault="00046E1F" w:rsidP="00D61509">
            <w:pPr>
              <w:numPr>
                <w:ilvl w:val="0"/>
                <w:numId w:val="1"/>
              </w:numPr>
              <w:spacing w:line="260" w:lineRule="atLeast"/>
              <w:ind w:left="720"/>
              <w:jc w:val="both"/>
              <w:rPr>
                <w:rFonts w:ascii="Arial" w:hAnsi="Arial" w:cs="Arial"/>
                <w:sz w:val="22"/>
                <w:szCs w:val="22"/>
              </w:rPr>
            </w:pPr>
            <w:r w:rsidRPr="00D03F06">
              <w:rPr>
                <w:rFonts w:ascii="Arial" w:hAnsi="Arial" w:cs="Arial"/>
                <w:sz w:val="22"/>
                <w:szCs w:val="22"/>
              </w:rPr>
              <w:t>Policy review</w:t>
            </w:r>
          </w:p>
          <w:p w14:paraId="442A8883" w14:textId="77777777" w:rsidR="00046E1F" w:rsidRPr="00D03F06" w:rsidRDefault="00046E1F" w:rsidP="00D61509">
            <w:pPr>
              <w:numPr>
                <w:ilvl w:val="0"/>
                <w:numId w:val="1"/>
              </w:numPr>
              <w:spacing w:line="260" w:lineRule="atLeast"/>
              <w:ind w:left="720"/>
              <w:jc w:val="both"/>
              <w:rPr>
                <w:rFonts w:ascii="Arial" w:hAnsi="Arial" w:cs="Arial"/>
                <w:sz w:val="22"/>
                <w:szCs w:val="22"/>
              </w:rPr>
            </w:pPr>
            <w:r w:rsidRPr="00D03F06">
              <w:rPr>
                <w:rFonts w:ascii="Arial" w:hAnsi="Arial" w:cs="Arial"/>
                <w:sz w:val="22"/>
                <w:szCs w:val="22"/>
              </w:rPr>
              <w:t>Noise, disturbance and odour</w:t>
            </w:r>
          </w:p>
          <w:p w14:paraId="2EC3D27F" w14:textId="77777777" w:rsidR="00046E1F" w:rsidRPr="00D03F06" w:rsidRDefault="00046E1F" w:rsidP="00D61509">
            <w:pPr>
              <w:numPr>
                <w:ilvl w:val="0"/>
                <w:numId w:val="1"/>
              </w:numPr>
              <w:spacing w:line="260" w:lineRule="atLeast"/>
              <w:ind w:left="720"/>
              <w:jc w:val="both"/>
              <w:rPr>
                <w:rFonts w:ascii="Arial" w:hAnsi="Arial" w:cs="Arial"/>
                <w:sz w:val="22"/>
                <w:szCs w:val="22"/>
              </w:rPr>
            </w:pPr>
            <w:r w:rsidRPr="00D03F06">
              <w:rPr>
                <w:rFonts w:ascii="Arial" w:hAnsi="Arial" w:cs="Arial"/>
                <w:sz w:val="22"/>
                <w:szCs w:val="22"/>
              </w:rPr>
              <w:t>Daylight and sunlight</w:t>
            </w:r>
          </w:p>
          <w:p w14:paraId="296F21DD" w14:textId="77777777" w:rsidR="00046E1F" w:rsidRPr="00D03F06" w:rsidRDefault="00046E1F" w:rsidP="00D61509">
            <w:pPr>
              <w:spacing w:line="260" w:lineRule="atLeast"/>
              <w:ind w:left="720"/>
              <w:jc w:val="both"/>
              <w:rPr>
                <w:rFonts w:ascii="Arial" w:hAnsi="Arial" w:cs="Arial"/>
                <w:b/>
                <w:sz w:val="22"/>
                <w:szCs w:val="22"/>
              </w:rPr>
            </w:pPr>
          </w:p>
        </w:tc>
      </w:tr>
      <w:tr w:rsidR="00046E1F" w:rsidRPr="00D03F06" w14:paraId="0D94DAF4" w14:textId="77777777" w:rsidTr="00D61509">
        <w:tc>
          <w:tcPr>
            <w:tcW w:w="948" w:type="dxa"/>
            <w:shd w:val="clear" w:color="auto" w:fill="F2F2F2" w:themeFill="background1" w:themeFillShade="F2"/>
          </w:tcPr>
          <w:p w14:paraId="7BF9CEEC" w14:textId="77777777" w:rsidR="00046E1F" w:rsidRPr="001725F4" w:rsidRDefault="00046E1F" w:rsidP="00D61509">
            <w:pPr>
              <w:spacing w:line="260" w:lineRule="atLeast"/>
              <w:rPr>
                <w:rFonts w:ascii="Arial" w:hAnsi="Arial" w:cs="Arial"/>
                <w:sz w:val="22"/>
                <w:szCs w:val="22"/>
              </w:rPr>
            </w:pPr>
            <w:r>
              <w:rPr>
                <w:rFonts w:ascii="Arial" w:hAnsi="Arial" w:cs="Arial"/>
                <w:sz w:val="22"/>
                <w:szCs w:val="22"/>
              </w:rPr>
              <w:t>6</w:t>
            </w:r>
          </w:p>
        </w:tc>
        <w:tc>
          <w:tcPr>
            <w:tcW w:w="7087" w:type="dxa"/>
            <w:shd w:val="clear" w:color="auto" w:fill="F2F2F2" w:themeFill="background1" w:themeFillShade="F2"/>
          </w:tcPr>
          <w:p w14:paraId="39841C1C" w14:textId="77777777" w:rsidR="00046E1F" w:rsidRPr="00D03F06" w:rsidRDefault="00046E1F" w:rsidP="00D61509">
            <w:pPr>
              <w:tabs>
                <w:tab w:val="num" w:pos="1440"/>
              </w:tabs>
              <w:spacing w:line="260" w:lineRule="atLeast"/>
              <w:rPr>
                <w:rFonts w:ascii="Arial" w:hAnsi="Arial" w:cs="Arial"/>
                <w:b/>
                <w:sz w:val="22"/>
                <w:szCs w:val="22"/>
              </w:rPr>
            </w:pPr>
            <w:r w:rsidRPr="00D03F06">
              <w:rPr>
                <w:rFonts w:ascii="Arial" w:hAnsi="Arial" w:cs="Arial"/>
                <w:b/>
                <w:sz w:val="22"/>
                <w:szCs w:val="22"/>
              </w:rPr>
              <w:t>Accessibility</w:t>
            </w:r>
          </w:p>
          <w:p w14:paraId="1C373910" w14:textId="77777777" w:rsidR="00046E1F" w:rsidRPr="00D03F06" w:rsidRDefault="00046E1F" w:rsidP="00D61509">
            <w:pPr>
              <w:tabs>
                <w:tab w:val="num" w:pos="1440"/>
              </w:tabs>
              <w:spacing w:line="260" w:lineRule="atLeast"/>
              <w:rPr>
                <w:rFonts w:ascii="Arial" w:hAnsi="Arial" w:cs="Arial"/>
                <w:b/>
                <w:sz w:val="22"/>
                <w:szCs w:val="22"/>
              </w:rPr>
            </w:pPr>
          </w:p>
        </w:tc>
      </w:tr>
      <w:tr w:rsidR="00046E1F" w:rsidRPr="00D03F06" w14:paraId="543EAC79" w14:textId="77777777" w:rsidTr="00D61509">
        <w:tc>
          <w:tcPr>
            <w:tcW w:w="948" w:type="dxa"/>
            <w:shd w:val="clear" w:color="auto" w:fill="F2F2F2" w:themeFill="background1" w:themeFillShade="F2"/>
          </w:tcPr>
          <w:p w14:paraId="22A088B3" w14:textId="77777777" w:rsidR="00046E1F" w:rsidRPr="001725F4" w:rsidRDefault="00046E1F" w:rsidP="00D61509">
            <w:pPr>
              <w:spacing w:line="260" w:lineRule="atLeast"/>
              <w:rPr>
                <w:rFonts w:ascii="Arial" w:hAnsi="Arial" w:cs="Arial"/>
                <w:sz w:val="22"/>
                <w:szCs w:val="22"/>
              </w:rPr>
            </w:pPr>
            <w:r>
              <w:rPr>
                <w:rFonts w:ascii="Arial" w:hAnsi="Arial" w:cs="Arial"/>
                <w:sz w:val="22"/>
                <w:szCs w:val="22"/>
              </w:rPr>
              <w:t>7</w:t>
            </w:r>
          </w:p>
        </w:tc>
        <w:tc>
          <w:tcPr>
            <w:tcW w:w="7087" w:type="dxa"/>
            <w:shd w:val="clear" w:color="auto" w:fill="F2F2F2" w:themeFill="background1" w:themeFillShade="F2"/>
          </w:tcPr>
          <w:p w14:paraId="03A90E80" w14:textId="77777777" w:rsidR="00046E1F" w:rsidRPr="00D03F06" w:rsidRDefault="00046E1F" w:rsidP="00D61509">
            <w:pPr>
              <w:tabs>
                <w:tab w:val="num" w:pos="1440"/>
              </w:tabs>
              <w:spacing w:line="260" w:lineRule="atLeast"/>
              <w:rPr>
                <w:rFonts w:ascii="Arial" w:hAnsi="Arial" w:cs="Arial"/>
                <w:b/>
                <w:sz w:val="22"/>
                <w:szCs w:val="22"/>
              </w:rPr>
            </w:pPr>
            <w:r w:rsidRPr="00D03F06">
              <w:rPr>
                <w:rFonts w:ascii="Arial" w:hAnsi="Arial" w:cs="Arial"/>
                <w:b/>
                <w:sz w:val="22"/>
                <w:szCs w:val="22"/>
              </w:rPr>
              <w:t>Land Contamination</w:t>
            </w:r>
          </w:p>
          <w:p w14:paraId="079E0551" w14:textId="77777777" w:rsidR="00046E1F" w:rsidRPr="00D03F06" w:rsidRDefault="00046E1F" w:rsidP="00D61509">
            <w:pPr>
              <w:tabs>
                <w:tab w:val="num" w:pos="1440"/>
              </w:tabs>
              <w:spacing w:line="260" w:lineRule="atLeast"/>
              <w:rPr>
                <w:rFonts w:ascii="Arial" w:hAnsi="Arial" w:cs="Arial"/>
                <w:b/>
                <w:sz w:val="22"/>
                <w:szCs w:val="22"/>
              </w:rPr>
            </w:pPr>
          </w:p>
        </w:tc>
      </w:tr>
      <w:tr w:rsidR="00046E1F" w:rsidRPr="00D03F06" w14:paraId="6D8F0671" w14:textId="77777777" w:rsidTr="00D61509">
        <w:tc>
          <w:tcPr>
            <w:tcW w:w="948" w:type="dxa"/>
            <w:shd w:val="clear" w:color="auto" w:fill="F2F2F2" w:themeFill="background1" w:themeFillShade="F2"/>
          </w:tcPr>
          <w:p w14:paraId="036B72B4" w14:textId="77777777" w:rsidR="00046E1F" w:rsidRPr="001725F4" w:rsidRDefault="00046E1F" w:rsidP="00D61509">
            <w:pPr>
              <w:spacing w:line="260" w:lineRule="atLeast"/>
              <w:rPr>
                <w:rFonts w:ascii="Arial" w:hAnsi="Arial" w:cs="Arial"/>
                <w:sz w:val="22"/>
                <w:szCs w:val="22"/>
              </w:rPr>
            </w:pPr>
            <w:r>
              <w:rPr>
                <w:rFonts w:ascii="Arial" w:hAnsi="Arial" w:cs="Arial"/>
                <w:sz w:val="22"/>
                <w:szCs w:val="22"/>
              </w:rPr>
              <w:t>8</w:t>
            </w:r>
          </w:p>
        </w:tc>
        <w:tc>
          <w:tcPr>
            <w:tcW w:w="7087" w:type="dxa"/>
            <w:shd w:val="clear" w:color="auto" w:fill="F2F2F2" w:themeFill="background1" w:themeFillShade="F2"/>
          </w:tcPr>
          <w:p w14:paraId="4C1C2793" w14:textId="77777777" w:rsidR="00046E1F" w:rsidRPr="00D03F06" w:rsidRDefault="00046E1F" w:rsidP="00D61509">
            <w:pPr>
              <w:tabs>
                <w:tab w:val="num" w:pos="1440"/>
              </w:tabs>
              <w:spacing w:line="260" w:lineRule="atLeast"/>
              <w:rPr>
                <w:rFonts w:ascii="Arial" w:hAnsi="Arial" w:cs="Arial"/>
                <w:b/>
                <w:sz w:val="22"/>
                <w:szCs w:val="22"/>
              </w:rPr>
            </w:pPr>
            <w:r w:rsidRPr="00D03F06">
              <w:rPr>
                <w:rFonts w:ascii="Arial" w:hAnsi="Arial" w:cs="Arial"/>
                <w:b/>
                <w:sz w:val="22"/>
                <w:szCs w:val="22"/>
              </w:rPr>
              <w:t>Sustainable design and construction</w:t>
            </w:r>
          </w:p>
          <w:p w14:paraId="6F27177A" w14:textId="77777777" w:rsidR="00046E1F" w:rsidRPr="001725F4" w:rsidRDefault="00046E1F" w:rsidP="00D61509">
            <w:pPr>
              <w:numPr>
                <w:ilvl w:val="0"/>
                <w:numId w:val="1"/>
              </w:numPr>
              <w:spacing w:line="260" w:lineRule="atLeast"/>
              <w:ind w:left="720"/>
              <w:jc w:val="both"/>
              <w:rPr>
                <w:rFonts w:ascii="Arial" w:hAnsi="Arial" w:cs="Arial"/>
                <w:sz w:val="22"/>
                <w:szCs w:val="22"/>
              </w:rPr>
            </w:pPr>
            <w:r w:rsidRPr="001725F4">
              <w:rPr>
                <w:rFonts w:ascii="Arial" w:hAnsi="Arial" w:cs="Arial"/>
                <w:sz w:val="22"/>
                <w:szCs w:val="22"/>
              </w:rPr>
              <w:t>Policy review</w:t>
            </w:r>
          </w:p>
          <w:p w14:paraId="49BCA4CC" w14:textId="77777777" w:rsidR="00046E1F" w:rsidRPr="001725F4" w:rsidRDefault="00046E1F" w:rsidP="00D61509">
            <w:pPr>
              <w:numPr>
                <w:ilvl w:val="0"/>
                <w:numId w:val="1"/>
              </w:numPr>
              <w:spacing w:line="260" w:lineRule="atLeast"/>
              <w:ind w:left="720"/>
              <w:jc w:val="both"/>
              <w:rPr>
                <w:rFonts w:ascii="Arial" w:hAnsi="Arial" w:cs="Arial"/>
                <w:sz w:val="22"/>
                <w:szCs w:val="22"/>
              </w:rPr>
            </w:pPr>
            <w:r w:rsidRPr="001725F4">
              <w:rPr>
                <w:rFonts w:ascii="Arial" w:hAnsi="Arial" w:cs="Arial"/>
                <w:sz w:val="22"/>
                <w:szCs w:val="22"/>
              </w:rPr>
              <w:t>The site and the proposal</w:t>
            </w:r>
          </w:p>
          <w:p w14:paraId="650AFB27" w14:textId="77777777" w:rsidR="00046E1F" w:rsidRPr="001725F4" w:rsidRDefault="00046E1F" w:rsidP="00D61509">
            <w:pPr>
              <w:numPr>
                <w:ilvl w:val="0"/>
                <w:numId w:val="1"/>
              </w:numPr>
              <w:spacing w:line="260" w:lineRule="atLeast"/>
              <w:ind w:left="720"/>
              <w:jc w:val="both"/>
              <w:rPr>
                <w:rFonts w:ascii="Arial" w:hAnsi="Arial" w:cs="Arial"/>
                <w:sz w:val="22"/>
                <w:szCs w:val="22"/>
              </w:rPr>
            </w:pPr>
            <w:r w:rsidRPr="001725F4">
              <w:rPr>
                <w:rFonts w:ascii="Arial" w:hAnsi="Arial" w:cs="Arial"/>
                <w:sz w:val="22"/>
                <w:szCs w:val="22"/>
              </w:rPr>
              <w:t>Energy and sustainability</w:t>
            </w:r>
          </w:p>
          <w:p w14:paraId="7151E739" w14:textId="77777777" w:rsidR="00046E1F" w:rsidRPr="001725F4" w:rsidRDefault="00046E1F" w:rsidP="00D61509">
            <w:pPr>
              <w:numPr>
                <w:ilvl w:val="0"/>
                <w:numId w:val="1"/>
              </w:numPr>
              <w:spacing w:line="260" w:lineRule="atLeast"/>
              <w:ind w:left="720"/>
              <w:jc w:val="both"/>
              <w:rPr>
                <w:rFonts w:ascii="Arial" w:hAnsi="Arial" w:cs="Arial"/>
                <w:sz w:val="22"/>
                <w:szCs w:val="22"/>
              </w:rPr>
            </w:pPr>
            <w:r w:rsidRPr="001725F4">
              <w:rPr>
                <w:rFonts w:ascii="Arial" w:hAnsi="Arial" w:cs="Arial"/>
                <w:sz w:val="22"/>
                <w:szCs w:val="22"/>
              </w:rPr>
              <w:t>Air quality</w:t>
            </w:r>
          </w:p>
          <w:p w14:paraId="6E2070A9" w14:textId="77777777" w:rsidR="00046E1F" w:rsidRPr="00D03F06" w:rsidRDefault="00046E1F" w:rsidP="00D61509">
            <w:pPr>
              <w:spacing w:line="260" w:lineRule="atLeast"/>
              <w:ind w:left="720"/>
              <w:jc w:val="both"/>
              <w:rPr>
                <w:rFonts w:ascii="Arial" w:hAnsi="Arial" w:cs="Arial"/>
                <w:b/>
                <w:sz w:val="22"/>
                <w:szCs w:val="22"/>
              </w:rPr>
            </w:pPr>
          </w:p>
        </w:tc>
      </w:tr>
      <w:tr w:rsidR="00046E1F" w:rsidRPr="00D03F06" w14:paraId="1A7A4032" w14:textId="77777777" w:rsidTr="00D61509">
        <w:tc>
          <w:tcPr>
            <w:tcW w:w="948" w:type="dxa"/>
            <w:shd w:val="clear" w:color="auto" w:fill="F2F2F2" w:themeFill="background1" w:themeFillShade="F2"/>
          </w:tcPr>
          <w:p w14:paraId="22F7116B" w14:textId="77777777" w:rsidR="00046E1F" w:rsidRPr="001725F4" w:rsidRDefault="00046E1F" w:rsidP="00D61509">
            <w:pPr>
              <w:spacing w:line="260" w:lineRule="atLeast"/>
              <w:rPr>
                <w:rFonts w:ascii="Arial" w:hAnsi="Arial" w:cs="Arial"/>
                <w:sz w:val="22"/>
                <w:szCs w:val="22"/>
              </w:rPr>
            </w:pPr>
            <w:r>
              <w:rPr>
                <w:rFonts w:ascii="Arial" w:hAnsi="Arial" w:cs="Arial"/>
                <w:sz w:val="22"/>
                <w:szCs w:val="22"/>
              </w:rPr>
              <w:t>9</w:t>
            </w:r>
          </w:p>
        </w:tc>
        <w:tc>
          <w:tcPr>
            <w:tcW w:w="7087" w:type="dxa"/>
            <w:shd w:val="clear" w:color="auto" w:fill="F2F2F2" w:themeFill="background1" w:themeFillShade="F2"/>
          </w:tcPr>
          <w:p w14:paraId="7B63ECCA" w14:textId="77777777" w:rsidR="00046E1F" w:rsidRPr="00D03F06" w:rsidRDefault="00046E1F" w:rsidP="00D61509">
            <w:pPr>
              <w:tabs>
                <w:tab w:val="num" w:pos="1440"/>
              </w:tabs>
              <w:spacing w:line="260" w:lineRule="atLeast"/>
              <w:rPr>
                <w:rFonts w:ascii="Arial" w:hAnsi="Arial" w:cs="Arial"/>
                <w:b/>
                <w:sz w:val="22"/>
                <w:szCs w:val="22"/>
              </w:rPr>
            </w:pPr>
            <w:r w:rsidRPr="00D03F06">
              <w:rPr>
                <w:rFonts w:ascii="Arial" w:hAnsi="Arial" w:cs="Arial"/>
                <w:b/>
                <w:sz w:val="22"/>
                <w:szCs w:val="22"/>
              </w:rPr>
              <w:t>Transport</w:t>
            </w:r>
          </w:p>
          <w:p w14:paraId="4380070E" w14:textId="77777777" w:rsidR="00046E1F" w:rsidRPr="00D03F06" w:rsidRDefault="00046E1F" w:rsidP="00D61509">
            <w:pPr>
              <w:numPr>
                <w:ilvl w:val="0"/>
                <w:numId w:val="1"/>
              </w:numPr>
              <w:spacing w:line="260" w:lineRule="atLeast"/>
              <w:ind w:left="720"/>
              <w:jc w:val="both"/>
              <w:rPr>
                <w:rFonts w:ascii="Arial" w:hAnsi="Arial" w:cs="Arial"/>
                <w:sz w:val="22"/>
                <w:szCs w:val="22"/>
              </w:rPr>
            </w:pPr>
            <w:r w:rsidRPr="00D03F06">
              <w:rPr>
                <w:rFonts w:ascii="Arial" w:hAnsi="Arial" w:cs="Arial"/>
                <w:sz w:val="22"/>
                <w:szCs w:val="22"/>
              </w:rPr>
              <w:t>Policy review</w:t>
            </w:r>
          </w:p>
          <w:p w14:paraId="219B7FBA" w14:textId="77777777" w:rsidR="00046E1F" w:rsidRPr="00D03F06" w:rsidRDefault="00046E1F" w:rsidP="00D61509">
            <w:pPr>
              <w:numPr>
                <w:ilvl w:val="0"/>
                <w:numId w:val="1"/>
              </w:numPr>
              <w:spacing w:line="260" w:lineRule="atLeast"/>
              <w:ind w:left="720"/>
              <w:jc w:val="both"/>
              <w:rPr>
                <w:rFonts w:ascii="Arial" w:hAnsi="Arial" w:cs="Arial"/>
                <w:sz w:val="22"/>
                <w:szCs w:val="22"/>
              </w:rPr>
            </w:pPr>
            <w:r w:rsidRPr="00D03F06">
              <w:rPr>
                <w:rFonts w:ascii="Arial" w:hAnsi="Arial" w:cs="Arial"/>
                <w:sz w:val="22"/>
                <w:szCs w:val="22"/>
              </w:rPr>
              <w:t>The site</w:t>
            </w:r>
          </w:p>
          <w:p w14:paraId="657FBBAA" w14:textId="77777777" w:rsidR="00046E1F" w:rsidRPr="00D03F06" w:rsidRDefault="00046E1F" w:rsidP="00D61509">
            <w:pPr>
              <w:numPr>
                <w:ilvl w:val="0"/>
                <w:numId w:val="1"/>
              </w:numPr>
              <w:spacing w:line="260" w:lineRule="atLeast"/>
              <w:ind w:left="720"/>
              <w:jc w:val="both"/>
              <w:rPr>
                <w:rFonts w:ascii="Arial" w:hAnsi="Arial" w:cs="Arial"/>
                <w:sz w:val="22"/>
                <w:szCs w:val="22"/>
              </w:rPr>
            </w:pPr>
            <w:r>
              <w:rPr>
                <w:rFonts w:ascii="Arial" w:hAnsi="Arial" w:cs="Arial"/>
                <w:sz w:val="22"/>
                <w:szCs w:val="22"/>
              </w:rPr>
              <w:t>Travel plan</w:t>
            </w:r>
          </w:p>
          <w:p w14:paraId="704F5254" w14:textId="77777777" w:rsidR="00046E1F" w:rsidRPr="00D03F06" w:rsidRDefault="00046E1F" w:rsidP="00D61509">
            <w:pPr>
              <w:numPr>
                <w:ilvl w:val="0"/>
                <w:numId w:val="1"/>
              </w:numPr>
              <w:spacing w:line="260" w:lineRule="atLeast"/>
              <w:ind w:left="720"/>
              <w:jc w:val="both"/>
              <w:rPr>
                <w:rFonts w:ascii="Arial" w:hAnsi="Arial" w:cs="Arial"/>
                <w:sz w:val="22"/>
                <w:szCs w:val="22"/>
              </w:rPr>
            </w:pPr>
            <w:r w:rsidRPr="00D03F06">
              <w:rPr>
                <w:rFonts w:ascii="Arial" w:hAnsi="Arial" w:cs="Arial"/>
                <w:sz w:val="22"/>
                <w:szCs w:val="22"/>
              </w:rPr>
              <w:t>Car parking</w:t>
            </w:r>
          </w:p>
          <w:p w14:paraId="2E165E19" w14:textId="77777777" w:rsidR="00046E1F" w:rsidRPr="00D03F06" w:rsidRDefault="00046E1F" w:rsidP="00D61509">
            <w:pPr>
              <w:numPr>
                <w:ilvl w:val="0"/>
                <w:numId w:val="1"/>
              </w:numPr>
              <w:spacing w:line="260" w:lineRule="atLeast"/>
              <w:ind w:left="720"/>
              <w:jc w:val="both"/>
              <w:rPr>
                <w:rFonts w:ascii="Arial" w:hAnsi="Arial" w:cs="Arial"/>
                <w:sz w:val="22"/>
                <w:szCs w:val="22"/>
              </w:rPr>
            </w:pPr>
            <w:r w:rsidRPr="00D03F06">
              <w:rPr>
                <w:rFonts w:ascii="Arial" w:hAnsi="Arial" w:cs="Arial"/>
                <w:sz w:val="22"/>
                <w:szCs w:val="22"/>
              </w:rPr>
              <w:t>Cycle parking</w:t>
            </w:r>
          </w:p>
          <w:p w14:paraId="2B24A90B" w14:textId="77777777" w:rsidR="00046E1F" w:rsidRPr="00D03F06" w:rsidRDefault="00046E1F" w:rsidP="00D61509">
            <w:pPr>
              <w:numPr>
                <w:ilvl w:val="0"/>
                <w:numId w:val="1"/>
              </w:numPr>
              <w:spacing w:line="260" w:lineRule="atLeast"/>
              <w:ind w:left="720"/>
              <w:jc w:val="both"/>
              <w:rPr>
                <w:rFonts w:ascii="Arial" w:hAnsi="Arial" w:cs="Arial"/>
                <w:sz w:val="22"/>
                <w:szCs w:val="22"/>
              </w:rPr>
            </w:pPr>
            <w:r w:rsidRPr="00D03F06">
              <w:rPr>
                <w:rFonts w:ascii="Arial" w:hAnsi="Arial" w:cs="Arial"/>
                <w:sz w:val="22"/>
                <w:szCs w:val="22"/>
              </w:rPr>
              <w:t xml:space="preserve">Management of construction impacts </w:t>
            </w:r>
          </w:p>
          <w:p w14:paraId="3875DB2C" w14:textId="77777777" w:rsidR="00046E1F" w:rsidRPr="00D03F06" w:rsidRDefault="00046E1F" w:rsidP="00D61509">
            <w:pPr>
              <w:numPr>
                <w:ilvl w:val="0"/>
                <w:numId w:val="1"/>
              </w:numPr>
              <w:spacing w:line="260" w:lineRule="atLeast"/>
              <w:ind w:left="720"/>
              <w:jc w:val="both"/>
              <w:rPr>
                <w:rFonts w:ascii="Arial" w:hAnsi="Arial" w:cs="Arial"/>
                <w:sz w:val="22"/>
                <w:szCs w:val="22"/>
              </w:rPr>
            </w:pPr>
            <w:r w:rsidRPr="00D03F06">
              <w:rPr>
                <w:rFonts w:ascii="Arial" w:hAnsi="Arial" w:cs="Arial"/>
                <w:sz w:val="22"/>
                <w:szCs w:val="22"/>
              </w:rPr>
              <w:t>Deliveries and servicing</w:t>
            </w:r>
          </w:p>
          <w:p w14:paraId="1C65E819" w14:textId="77777777" w:rsidR="00046E1F" w:rsidRDefault="00046E1F" w:rsidP="00D61509">
            <w:pPr>
              <w:numPr>
                <w:ilvl w:val="0"/>
                <w:numId w:val="1"/>
              </w:numPr>
              <w:spacing w:line="260" w:lineRule="atLeast"/>
              <w:ind w:left="720"/>
              <w:jc w:val="both"/>
              <w:rPr>
                <w:rFonts w:ascii="Arial" w:hAnsi="Arial" w:cs="Arial"/>
                <w:sz w:val="22"/>
                <w:szCs w:val="22"/>
              </w:rPr>
            </w:pPr>
            <w:r>
              <w:rPr>
                <w:rFonts w:ascii="Arial" w:hAnsi="Arial" w:cs="Arial"/>
                <w:sz w:val="22"/>
                <w:szCs w:val="22"/>
              </w:rPr>
              <w:t>Pedestrian, cycling, environmental and public realm improvements</w:t>
            </w:r>
          </w:p>
          <w:p w14:paraId="0C85DB01" w14:textId="77777777" w:rsidR="00046E1F" w:rsidRPr="001725F4" w:rsidRDefault="00046E1F" w:rsidP="00D61509">
            <w:pPr>
              <w:numPr>
                <w:ilvl w:val="0"/>
                <w:numId w:val="1"/>
              </w:numPr>
              <w:spacing w:line="260" w:lineRule="atLeast"/>
              <w:ind w:left="720"/>
              <w:jc w:val="both"/>
              <w:rPr>
                <w:rFonts w:ascii="Arial" w:hAnsi="Arial" w:cs="Arial"/>
                <w:sz w:val="22"/>
                <w:szCs w:val="22"/>
              </w:rPr>
            </w:pPr>
            <w:r w:rsidRPr="001725F4">
              <w:rPr>
                <w:rFonts w:ascii="Arial" w:hAnsi="Arial" w:cs="Arial"/>
                <w:sz w:val="22"/>
                <w:szCs w:val="22"/>
              </w:rPr>
              <w:t xml:space="preserve">Highway and public realm improvements </w:t>
            </w:r>
            <w:r>
              <w:rPr>
                <w:rFonts w:ascii="Arial" w:hAnsi="Arial" w:cs="Arial"/>
                <w:sz w:val="22"/>
                <w:szCs w:val="22"/>
              </w:rPr>
              <w:t xml:space="preserve"> directly adjacent to the site</w:t>
            </w:r>
          </w:p>
          <w:p w14:paraId="062F79A0" w14:textId="77777777" w:rsidR="00046E1F" w:rsidRPr="00D03F06" w:rsidRDefault="00046E1F" w:rsidP="00D61509">
            <w:pPr>
              <w:numPr>
                <w:ilvl w:val="0"/>
                <w:numId w:val="1"/>
              </w:numPr>
              <w:spacing w:line="260" w:lineRule="atLeast"/>
              <w:ind w:left="720"/>
              <w:jc w:val="both"/>
              <w:rPr>
                <w:rFonts w:ascii="Arial" w:hAnsi="Arial" w:cs="Arial"/>
                <w:sz w:val="22"/>
                <w:szCs w:val="22"/>
              </w:rPr>
            </w:pPr>
            <w:r w:rsidRPr="00D03F06">
              <w:rPr>
                <w:rFonts w:ascii="Arial" w:hAnsi="Arial" w:cs="Arial"/>
                <w:sz w:val="22"/>
                <w:szCs w:val="22"/>
              </w:rPr>
              <w:t>Conclusion</w:t>
            </w:r>
          </w:p>
          <w:p w14:paraId="6659B4CE" w14:textId="77777777" w:rsidR="00046E1F" w:rsidRPr="00D03F06" w:rsidRDefault="00046E1F" w:rsidP="00D61509">
            <w:pPr>
              <w:tabs>
                <w:tab w:val="num" w:pos="1440"/>
              </w:tabs>
              <w:spacing w:line="260" w:lineRule="atLeast"/>
              <w:rPr>
                <w:rFonts w:ascii="Arial" w:hAnsi="Arial" w:cs="Arial"/>
                <w:b/>
                <w:sz w:val="22"/>
                <w:szCs w:val="22"/>
              </w:rPr>
            </w:pPr>
          </w:p>
        </w:tc>
      </w:tr>
      <w:tr w:rsidR="00046E1F" w:rsidRPr="00D03F06" w14:paraId="497E17D7" w14:textId="77777777" w:rsidTr="00D61509">
        <w:tc>
          <w:tcPr>
            <w:tcW w:w="948" w:type="dxa"/>
            <w:shd w:val="clear" w:color="auto" w:fill="F2F2F2" w:themeFill="background1" w:themeFillShade="F2"/>
          </w:tcPr>
          <w:p w14:paraId="5EFD6D38" w14:textId="77777777" w:rsidR="00046E1F" w:rsidRPr="001725F4" w:rsidRDefault="00046E1F" w:rsidP="00D61509">
            <w:pPr>
              <w:tabs>
                <w:tab w:val="left" w:pos="676"/>
              </w:tabs>
              <w:spacing w:line="260" w:lineRule="atLeast"/>
              <w:jc w:val="both"/>
              <w:rPr>
                <w:rFonts w:ascii="Arial" w:hAnsi="Arial" w:cs="Arial"/>
                <w:sz w:val="22"/>
                <w:szCs w:val="22"/>
              </w:rPr>
            </w:pPr>
            <w:r>
              <w:rPr>
                <w:rFonts w:ascii="Arial" w:hAnsi="Arial" w:cs="Arial"/>
                <w:sz w:val="22"/>
                <w:szCs w:val="22"/>
              </w:rPr>
              <w:t>10</w:t>
            </w:r>
          </w:p>
        </w:tc>
        <w:tc>
          <w:tcPr>
            <w:tcW w:w="7087" w:type="dxa"/>
            <w:shd w:val="clear" w:color="auto" w:fill="F2F2F2" w:themeFill="background1" w:themeFillShade="F2"/>
          </w:tcPr>
          <w:p w14:paraId="3B53D9E1" w14:textId="77777777" w:rsidR="00046E1F" w:rsidRPr="00D03F06" w:rsidRDefault="00046E1F" w:rsidP="00D61509">
            <w:pPr>
              <w:tabs>
                <w:tab w:val="num" w:pos="1440"/>
              </w:tabs>
              <w:spacing w:line="260" w:lineRule="atLeast"/>
              <w:rPr>
                <w:rFonts w:ascii="Arial" w:hAnsi="Arial" w:cs="Arial"/>
                <w:b/>
                <w:sz w:val="22"/>
                <w:szCs w:val="22"/>
              </w:rPr>
            </w:pPr>
            <w:r w:rsidRPr="00D03F06">
              <w:rPr>
                <w:rFonts w:ascii="Arial" w:hAnsi="Arial" w:cs="Arial"/>
                <w:b/>
                <w:sz w:val="22"/>
                <w:szCs w:val="22"/>
              </w:rPr>
              <w:t>Security</w:t>
            </w:r>
          </w:p>
          <w:p w14:paraId="1ADA7318" w14:textId="77777777" w:rsidR="00046E1F" w:rsidRPr="00D03F06" w:rsidRDefault="00046E1F" w:rsidP="00D61509">
            <w:pPr>
              <w:tabs>
                <w:tab w:val="num" w:pos="1440"/>
              </w:tabs>
              <w:spacing w:line="260" w:lineRule="atLeast"/>
              <w:rPr>
                <w:rFonts w:ascii="Arial" w:hAnsi="Arial" w:cs="Arial"/>
                <w:b/>
                <w:sz w:val="22"/>
                <w:szCs w:val="22"/>
              </w:rPr>
            </w:pPr>
          </w:p>
        </w:tc>
      </w:tr>
      <w:tr w:rsidR="00046E1F" w:rsidRPr="00D03F06" w14:paraId="242F4166" w14:textId="77777777" w:rsidTr="00D61509">
        <w:tc>
          <w:tcPr>
            <w:tcW w:w="948" w:type="dxa"/>
            <w:shd w:val="clear" w:color="auto" w:fill="F2F2F2" w:themeFill="background1" w:themeFillShade="F2"/>
          </w:tcPr>
          <w:p w14:paraId="05656ED2" w14:textId="77777777" w:rsidR="00046E1F" w:rsidRPr="001725F4" w:rsidRDefault="00046E1F" w:rsidP="00D61509">
            <w:pPr>
              <w:spacing w:line="260" w:lineRule="atLeast"/>
              <w:jc w:val="both"/>
              <w:rPr>
                <w:rFonts w:ascii="Arial" w:hAnsi="Arial" w:cs="Arial"/>
                <w:sz w:val="22"/>
                <w:szCs w:val="22"/>
              </w:rPr>
            </w:pPr>
            <w:r>
              <w:rPr>
                <w:rFonts w:ascii="Arial" w:hAnsi="Arial" w:cs="Arial"/>
                <w:sz w:val="22"/>
                <w:szCs w:val="22"/>
              </w:rPr>
              <w:t>11</w:t>
            </w:r>
          </w:p>
        </w:tc>
        <w:tc>
          <w:tcPr>
            <w:tcW w:w="7087" w:type="dxa"/>
            <w:shd w:val="clear" w:color="auto" w:fill="F2F2F2" w:themeFill="background1" w:themeFillShade="F2"/>
          </w:tcPr>
          <w:p w14:paraId="1F592E5B" w14:textId="77777777" w:rsidR="00046E1F" w:rsidRPr="00D03F06" w:rsidRDefault="00046E1F" w:rsidP="00D61509">
            <w:pPr>
              <w:tabs>
                <w:tab w:val="num" w:pos="1440"/>
              </w:tabs>
              <w:spacing w:line="260" w:lineRule="atLeast"/>
              <w:rPr>
                <w:rFonts w:ascii="Arial" w:hAnsi="Arial" w:cs="Arial"/>
                <w:b/>
                <w:sz w:val="22"/>
                <w:szCs w:val="22"/>
              </w:rPr>
            </w:pPr>
            <w:r w:rsidRPr="00D03F06">
              <w:rPr>
                <w:rFonts w:ascii="Arial" w:hAnsi="Arial" w:cs="Arial"/>
                <w:b/>
                <w:sz w:val="22"/>
                <w:szCs w:val="22"/>
              </w:rPr>
              <w:t>Refuse and recycling</w:t>
            </w:r>
          </w:p>
          <w:p w14:paraId="3B541826" w14:textId="77777777" w:rsidR="00046E1F" w:rsidRPr="00D03F06" w:rsidRDefault="00046E1F" w:rsidP="00D61509">
            <w:pPr>
              <w:tabs>
                <w:tab w:val="num" w:pos="1440"/>
              </w:tabs>
              <w:spacing w:line="260" w:lineRule="atLeast"/>
              <w:rPr>
                <w:rFonts w:ascii="Arial" w:hAnsi="Arial" w:cs="Arial"/>
                <w:b/>
                <w:sz w:val="22"/>
                <w:szCs w:val="22"/>
              </w:rPr>
            </w:pPr>
          </w:p>
        </w:tc>
      </w:tr>
      <w:tr w:rsidR="00046E1F" w:rsidRPr="00D03F06" w14:paraId="2768AE56" w14:textId="77777777" w:rsidTr="00D61509">
        <w:tc>
          <w:tcPr>
            <w:tcW w:w="948" w:type="dxa"/>
            <w:shd w:val="clear" w:color="auto" w:fill="F2F2F2" w:themeFill="background1" w:themeFillShade="F2"/>
          </w:tcPr>
          <w:p w14:paraId="43ECA67E" w14:textId="77777777" w:rsidR="00046E1F" w:rsidRPr="001725F4" w:rsidRDefault="00046E1F" w:rsidP="00D61509">
            <w:pPr>
              <w:spacing w:line="260" w:lineRule="atLeast"/>
              <w:jc w:val="both"/>
              <w:rPr>
                <w:rFonts w:ascii="Arial" w:hAnsi="Arial" w:cs="Arial"/>
                <w:sz w:val="22"/>
                <w:szCs w:val="22"/>
              </w:rPr>
            </w:pPr>
            <w:r>
              <w:rPr>
                <w:rFonts w:ascii="Arial" w:hAnsi="Arial" w:cs="Arial"/>
                <w:sz w:val="22"/>
                <w:szCs w:val="22"/>
              </w:rPr>
              <w:t>12</w:t>
            </w:r>
          </w:p>
        </w:tc>
        <w:tc>
          <w:tcPr>
            <w:tcW w:w="7087" w:type="dxa"/>
            <w:shd w:val="clear" w:color="auto" w:fill="F2F2F2" w:themeFill="background1" w:themeFillShade="F2"/>
          </w:tcPr>
          <w:p w14:paraId="68BC11B4" w14:textId="77777777" w:rsidR="00046E1F" w:rsidRPr="00D03F06" w:rsidRDefault="00046E1F" w:rsidP="00D61509">
            <w:pPr>
              <w:tabs>
                <w:tab w:val="num" w:pos="1440"/>
              </w:tabs>
              <w:spacing w:line="260" w:lineRule="atLeast"/>
              <w:rPr>
                <w:rFonts w:ascii="Arial" w:hAnsi="Arial" w:cs="Arial"/>
                <w:b/>
                <w:sz w:val="22"/>
                <w:szCs w:val="22"/>
              </w:rPr>
            </w:pPr>
            <w:r w:rsidRPr="00D03F06">
              <w:rPr>
                <w:rFonts w:ascii="Arial" w:hAnsi="Arial" w:cs="Arial"/>
                <w:b/>
                <w:sz w:val="22"/>
                <w:szCs w:val="22"/>
              </w:rPr>
              <w:t>Planning obligations</w:t>
            </w:r>
          </w:p>
          <w:p w14:paraId="12000FBE" w14:textId="77777777" w:rsidR="00046E1F" w:rsidRPr="00D03F06" w:rsidRDefault="00046E1F" w:rsidP="00D61509">
            <w:pPr>
              <w:tabs>
                <w:tab w:val="num" w:pos="1440"/>
              </w:tabs>
              <w:spacing w:line="260" w:lineRule="atLeast"/>
              <w:rPr>
                <w:rFonts w:ascii="Arial" w:hAnsi="Arial" w:cs="Arial"/>
                <w:b/>
                <w:sz w:val="22"/>
                <w:szCs w:val="22"/>
              </w:rPr>
            </w:pPr>
          </w:p>
        </w:tc>
      </w:tr>
      <w:tr w:rsidR="00046E1F" w:rsidRPr="00D03F06" w14:paraId="35547921" w14:textId="77777777" w:rsidTr="00D61509">
        <w:tc>
          <w:tcPr>
            <w:tcW w:w="948" w:type="dxa"/>
            <w:shd w:val="clear" w:color="auto" w:fill="F2F2F2" w:themeFill="background1" w:themeFillShade="F2"/>
          </w:tcPr>
          <w:p w14:paraId="75F4E990" w14:textId="77777777" w:rsidR="00046E1F" w:rsidRPr="00D03F06" w:rsidRDefault="00046E1F" w:rsidP="00D61509">
            <w:pPr>
              <w:spacing w:line="260" w:lineRule="atLeast"/>
              <w:rPr>
                <w:rFonts w:ascii="Arial" w:hAnsi="Arial" w:cs="Arial"/>
                <w:color w:val="00B050"/>
                <w:sz w:val="22"/>
                <w:szCs w:val="22"/>
              </w:rPr>
            </w:pPr>
            <w:r w:rsidRPr="00046E1F">
              <w:rPr>
                <w:rFonts w:ascii="Arial" w:hAnsi="Arial" w:cs="Arial"/>
                <w:sz w:val="22"/>
                <w:szCs w:val="22"/>
              </w:rPr>
              <w:t>13</w:t>
            </w:r>
          </w:p>
        </w:tc>
        <w:tc>
          <w:tcPr>
            <w:tcW w:w="7087" w:type="dxa"/>
            <w:shd w:val="clear" w:color="auto" w:fill="F2F2F2" w:themeFill="background1" w:themeFillShade="F2"/>
          </w:tcPr>
          <w:p w14:paraId="4FB12EB9" w14:textId="77777777" w:rsidR="00046E1F" w:rsidRPr="00D03F06" w:rsidRDefault="00046E1F" w:rsidP="00D61509">
            <w:pPr>
              <w:spacing w:line="260" w:lineRule="atLeast"/>
              <w:rPr>
                <w:rFonts w:ascii="Arial" w:hAnsi="Arial" w:cs="Arial"/>
                <w:b/>
                <w:sz w:val="22"/>
                <w:szCs w:val="22"/>
              </w:rPr>
            </w:pPr>
            <w:r w:rsidRPr="00D03F06">
              <w:rPr>
                <w:rFonts w:ascii="Arial" w:hAnsi="Arial" w:cs="Arial"/>
                <w:b/>
                <w:sz w:val="22"/>
                <w:szCs w:val="22"/>
              </w:rPr>
              <w:t>Conclusion</w:t>
            </w:r>
          </w:p>
          <w:p w14:paraId="5B5A6152" w14:textId="77777777" w:rsidR="00046E1F" w:rsidRPr="00D03F06" w:rsidRDefault="00046E1F" w:rsidP="00D61509">
            <w:pPr>
              <w:spacing w:line="260" w:lineRule="atLeast"/>
              <w:rPr>
                <w:rFonts w:ascii="Arial" w:hAnsi="Arial" w:cs="Arial"/>
                <w:b/>
                <w:sz w:val="22"/>
                <w:szCs w:val="22"/>
              </w:rPr>
            </w:pPr>
          </w:p>
        </w:tc>
      </w:tr>
      <w:tr w:rsidR="00046E1F" w:rsidRPr="00D03F06" w14:paraId="112B12CE" w14:textId="77777777" w:rsidTr="00D61509">
        <w:tc>
          <w:tcPr>
            <w:tcW w:w="948" w:type="dxa"/>
            <w:shd w:val="clear" w:color="auto" w:fill="F2F2F2" w:themeFill="background1" w:themeFillShade="F2"/>
          </w:tcPr>
          <w:p w14:paraId="04B7C7E0" w14:textId="77777777" w:rsidR="00046E1F" w:rsidRPr="001725F4" w:rsidRDefault="00046E1F" w:rsidP="00D61509">
            <w:pPr>
              <w:spacing w:line="260" w:lineRule="atLeast"/>
              <w:rPr>
                <w:rFonts w:ascii="Arial" w:hAnsi="Arial" w:cs="Arial"/>
                <w:sz w:val="22"/>
                <w:szCs w:val="22"/>
              </w:rPr>
            </w:pPr>
            <w:r>
              <w:rPr>
                <w:rFonts w:ascii="Arial" w:hAnsi="Arial" w:cs="Arial"/>
                <w:sz w:val="22"/>
                <w:szCs w:val="22"/>
              </w:rPr>
              <w:lastRenderedPageBreak/>
              <w:t>14</w:t>
            </w:r>
          </w:p>
        </w:tc>
        <w:tc>
          <w:tcPr>
            <w:tcW w:w="7087" w:type="dxa"/>
            <w:shd w:val="clear" w:color="auto" w:fill="F2F2F2" w:themeFill="background1" w:themeFillShade="F2"/>
          </w:tcPr>
          <w:p w14:paraId="197B8A89" w14:textId="77777777" w:rsidR="00046E1F" w:rsidRPr="00D03F06" w:rsidRDefault="00046E1F" w:rsidP="00D61509">
            <w:pPr>
              <w:spacing w:line="260" w:lineRule="atLeast"/>
              <w:rPr>
                <w:rFonts w:ascii="Arial" w:hAnsi="Arial" w:cs="Arial"/>
                <w:b/>
                <w:sz w:val="22"/>
                <w:szCs w:val="22"/>
              </w:rPr>
            </w:pPr>
            <w:r w:rsidRPr="00D03F06">
              <w:rPr>
                <w:rFonts w:ascii="Arial" w:hAnsi="Arial" w:cs="Arial"/>
                <w:b/>
                <w:sz w:val="22"/>
                <w:szCs w:val="22"/>
              </w:rPr>
              <w:t>Recommendations</w:t>
            </w:r>
          </w:p>
          <w:p w14:paraId="337E590D" w14:textId="77777777" w:rsidR="00046E1F" w:rsidRPr="00D03F06" w:rsidRDefault="00046E1F" w:rsidP="00D61509">
            <w:pPr>
              <w:spacing w:line="260" w:lineRule="atLeast"/>
              <w:rPr>
                <w:rFonts w:ascii="Arial" w:hAnsi="Arial" w:cs="Arial"/>
                <w:b/>
                <w:sz w:val="22"/>
                <w:szCs w:val="22"/>
              </w:rPr>
            </w:pPr>
          </w:p>
        </w:tc>
      </w:tr>
      <w:tr w:rsidR="00046E1F" w:rsidRPr="00D03F06" w14:paraId="5F45E991" w14:textId="77777777" w:rsidTr="00D61509">
        <w:tc>
          <w:tcPr>
            <w:tcW w:w="948" w:type="dxa"/>
            <w:shd w:val="clear" w:color="auto" w:fill="F2F2F2" w:themeFill="background1" w:themeFillShade="F2"/>
          </w:tcPr>
          <w:p w14:paraId="3C7D1C76" w14:textId="77777777" w:rsidR="00046E1F" w:rsidRPr="001725F4" w:rsidRDefault="00046E1F" w:rsidP="00D61509">
            <w:pPr>
              <w:spacing w:line="260" w:lineRule="atLeast"/>
              <w:rPr>
                <w:rFonts w:ascii="Arial" w:hAnsi="Arial" w:cs="Arial"/>
                <w:sz w:val="22"/>
                <w:szCs w:val="22"/>
              </w:rPr>
            </w:pPr>
            <w:r>
              <w:rPr>
                <w:rFonts w:ascii="Arial" w:hAnsi="Arial" w:cs="Arial"/>
                <w:sz w:val="22"/>
                <w:szCs w:val="22"/>
              </w:rPr>
              <w:t>15</w:t>
            </w:r>
          </w:p>
        </w:tc>
        <w:tc>
          <w:tcPr>
            <w:tcW w:w="7087" w:type="dxa"/>
            <w:shd w:val="clear" w:color="auto" w:fill="F2F2F2" w:themeFill="background1" w:themeFillShade="F2"/>
          </w:tcPr>
          <w:p w14:paraId="26B9BA7A" w14:textId="77777777" w:rsidR="00046E1F" w:rsidRPr="00D03F06" w:rsidRDefault="00046E1F" w:rsidP="00D61509">
            <w:pPr>
              <w:spacing w:line="260" w:lineRule="atLeast"/>
              <w:rPr>
                <w:rFonts w:ascii="Arial" w:hAnsi="Arial" w:cs="Arial"/>
                <w:b/>
                <w:sz w:val="22"/>
                <w:szCs w:val="22"/>
              </w:rPr>
            </w:pPr>
            <w:r w:rsidRPr="00D03F06">
              <w:rPr>
                <w:rFonts w:ascii="Arial" w:hAnsi="Arial" w:cs="Arial"/>
                <w:b/>
                <w:sz w:val="22"/>
                <w:szCs w:val="22"/>
              </w:rPr>
              <w:t>Legal comments</w:t>
            </w:r>
          </w:p>
          <w:p w14:paraId="3E33AB78" w14:textId="77777777" w:rsidR="00046E1F" w:rsidRPr="00D03F06" w:rsidRDefault="00046E1F" w:rsidP="00D61509">
            <w:pPr>
              <w:spacing w:line="260" w:lineRule="atLeast"/>
              <w:rPr>
                <w:rFonts w:ascii="Arial" w:hAnsi="Arial" w:cs="Arial"/>
                <w:b/>
                <w:sz w:val="22"/>
                <w:szCs w:val="22"/>
              </w:rPr>
            </w:pPr>
          </w:p>
        </w:tc>
      </w:tr>
      <w:tr w:rsidR="00046E1F" w:rsidRPr="00D03F06" w14:paraId="7A0F89D0" w14:textId="77777777" w:rsidTr="00D61509">
        <w:tc>
          <w:tcPr>
            <w:tcW w:w="948" w:type="dxa"/>
            <w:shd w:val="clear" w:color="auto" w:fill="F2F2F2" w:themeFill="background1" w:themeFillShade="F2"/>
          </w:tcPr>
          <w:p w14:paraId="181E4AC0" w14:textId="77777777" w:rsidR="00046E1F" w:rsidRPr="001725F4" w:rsidRDefault="00046E1F" w:rsidP="00D61509">
            <w:pPr>
              <w:spacing w:line="260" w:lineRule="atLeast"/>
              <w:rPr>
                <w:rFonts w:ascii="Arial" w:hAnsi="Arial" w:cs="Arial"/>
                <w:sz w:val="22"/>
                <w:szCs w:val="22"/>
              </w:rPr>
            </w:pPr>
            <w:r>
              <w:rPr>
                <w:rFonts w:ascii="Arial" w:hAnsi="Arial" w:cs="Arial"/>
                <w:sz w:val="22"/>
                <w:szCs w:val="22"/>
              </w:rPr>
              <w:t>16</w:t>
            </w:r>
          </w:p>
        </w:tc>
        <w:tc>
          <w:tcPr>
            <w:tcW w:w="7087" w:type="dxa"/>
            <w:shd w:val="clear" w:color="auto" w:fill="F2F2F2" w:themeFill="background1" w:themeFillShade="F2"/>
          </w:tcPr>
          <w:p w14:paraId="5D2670E1" w14:textId="77777777" w:rsidR="00046E1F" w:rsidRPr="00D03F06" w:rsidRDefault="00046E1F" w:rsidP="00D61509">
            <w:pPr>
              <w:spacing w:line="260" w:lineRule="atLeast"/>
              <w:rPr>
                <w:rFonts w:ascii="Arial" w:hAnsi="Arial" w:cs="Arial"/>
                <w:b/>
                <w:sz w:val="22"/>
                <w:szCs w:val="22"/>
              </w:rPr>
            </w:pPr>
            <w:r w:rsidRPr="00D03F06">
              <w:rPr>
                <w:rFonts w:ascii="Arial" w:hAnsi="Arial" w:cs="Arial"/>
                <w:b/>
                <w:sz w:val="22"/>
                <w:szCs w:val="22"/>
              </w:rPr>
              <w:t>Conditions</w:t>
            </w:r>
          </w:p>
          <w:p w14:paraId="26C54C5E" w14:textId="77777777" w:rsidR="00046E1F" w:rsidRPr="00D03F06" w:rsidRDefault="00046E1F" w:rsidP="00D61509">
            <w:pPr>
              <w:spacing w:line="260" w:lineRule="atLeast"/>
              <w:rPr>
                <w:rFonts w:ascii="Arial" w:hAnsi="Arial" w:cs="Arial"/>
                <w:b/>
                <w:sz w:val="22"/>
                <w:szCs w:val="22"/>
              </w:rPr>
            </w:pPr>
          </w:p>
        </w:tc>
      </w:tr>
      <w:tr w:rsidR="00046E1F" w:rsidRPr="00D03F06" w14:paraId="6C866770" w14:textId="77777777" w:rsidTr="00D61509">
        <w:tc>
          <w:tcPr>
            <w:tcW w:w="948" w:type="dxa"/>
            <w:shd w:val="clear" w:color="auto" w:fill="F2F2F2" w:themeFill="background1" w:themeFillShade="F2"/>
          </w:tcPr>
          <w:p w14:paraId="4126DE55" w14:textId="77777777" w:rsidR="00046E1F" w:rsidRPr="001725F4" w:rsidRDefault="00046E1F" w:rsidP="00D61509">
            <w:pPr>
              <w:spacing w:line="260" w:lineRule="atLeast"/>
              <w:rPr>
                <w:rFonts w:ascii="Arial" w:hAnsi="Arial" w:cs="Arial"/>
                <w:sz w:val="22"/>
                <w:szCs w:val="22"/>
              </w:rPr>
            </w:pPr>
            <w:r>
              <w:rPr>
                <w:rFonts w:ascii="Arial" w:hAnsi="Arial" w:cs="Arial"/>
                <w:sz w:val="22"/>
                <w:szCs w:val="22"/>
              </w:rPr>
              <w:t>17</w:t>
            </w:r>
          </w:p>
        </w:tc>
        <w:tc>
          <w:tcPr>
            <w:tcW w:w="7087" w:type="dxa"/>
            <w:shd w:val="clear" w:color="auto" w:fill="F2F2F2" w:themeFill="background1" w:themeFillShade="F2"/>
          </w:tcPr>
          <w:p w14:paraId="0B2C40C5" w14:textId="77777777" w:rsidR="00046E1F" w:rsidRPr="00D03F06" w:rsidRDefault="00046E1F" w:rsidP="00D61509">
            <w:pPr>
              <w:rPr>
                <w:rFonts w:ascii="Arial" w:hAnsi="Arial" w:cs="Arial"/>
                <w:b/>
                <w:sz w:val="22"/>
                <w:szCs w:val="22"/>
              </w:rPr>
            </w:pPr>
            <w:r w:rsidRPr="00D03F06">
              <w:rPr>
                <w:rFonts w:ascii="Arial" w:hAnsi="Arial" w:cs="Arial"/>
                <w:b/>
                <w:sz w:val="22"/>
                <w:szCs w:val="22"/>
              </w:rPr>
              <w:t xml:space="preserve">Informatives </w:t>
            </w:r>
          </w:p>
          <w:p w14:paraId="3BBD6988" w14:textId="77777777" w:rsidR="00046E1F" w:rsidRPr="00D03F06" w:rsidRDefault="00046E1F" w:rsidP="00D61509">
            <w:pPr>
              <w:rPr>
                <w:rFonts w:ascii="Arial" w:hAnsi="Arial" w:cs="Arial"/>
                <w:sz w:val="22"/>
                <w:szCs w:val="22"/>
              </w:rPr>
            </w:pPr>
          </w:p>
        </w:tc>
      </w:tr>
    </w:tbl>
    <w:p w14:paraId="7B3B1624" w14:textId="77777777" w:rsidR="00046E1F" w:rsidRDefault="00046E1F" w:rsidP="00C74DD6">
      <w:pPr>
        <w:spacing w:line="260" w:lineRule="atLeast"/>
        <w:ind w:left="66" w:firstLine="6"/>
        <w:rPr>
          <w:rFonts w:ascii="Arial" w:hAnsi="Arial" w:cs="Arial"/>
          <w:sz w:val="22"/>
          <w:szCs w:val="22"/>
        </w:rPr>
      </w:pPr>
    </w:p>
    <w:p w14:paraId="24CD56FF" w14:textId="77777777" w:rsidR="00046E1F" w:rsidRPr="00D03F06" w:rsidRDefault="00046E1F" w:rsidP="00C74DD6">
      <w:pPr>
        <w:spacing w:line="260" w:lineRule="atLeast"/>
        <w:ind w:left="66" w:firstLine="6"/>
        <w:rPr>
          <w:rFonts w:ascii="Arial" w:hAnsi="Arial" w:cs="Arial"/>
          <w:sz w:val="22"/>
          <w:szCs w:val="22"/>
        </w:rPr>
      </w:pPr>
    </w:p>
    <w:p w14:paraId="748F281C" w14:textId="77777777" w:rsidR="005E12D0" w:rsidRPr="00D03F06" w:rsidRDefault="005E12D0" w:rsidP="0086744A">
      <w:pPr>
        <w:spacing w:line="260" w:lineRule="atLeast"/>
        <w:rPr>
          <w:rFonts w:ascii="Arial" w:hAnsi="Arial" w:cs="Arial"/>
          <w:sz w:val="22"/>
          <w:szCs w:val="22"/>
        </w:rPr>
      </w:pPr>
    </w:p>
    <w:p w14:paraId="3302B235" w14:textId="77777777" w:rsidR="005E12D0" w:rsidRPr="00D03F06" w:rsidRDefault="005E12D0">
      <w:pPr>
        <w:rPr>
          <w:rFonts w:ascii="Arial" w:hAnsi="Arial" w:cs="Arial"/>
          <w:sz w:val="22"/>
          <w:szCs w:val="22"/>
        </w:rPr>
      </w:pPr>
      <w:r w:rsidRPr="00D03F06">
        <w:rPr>
          <w:rFonts w:ascii="Arial" w:hAnsi="Arial" w:cs="Arial"/>
          <w:sz w:val="22"/>
          <w:szCs w:val="22"/>
        </w:rPr>
        <w:br w:type="page"/>
      </w:r>
    </w:p>
    <w:p w14:paraId="097B74CC" w14:textId="77777777" w:rsidR="005B7B43" w:rsidRPr="00D03F06" w:rsidRDefault="005B7B43" w:rsidP="008D291E">
      <w:pPr>
        <w:numPr>
          <w:ilvl w:val="0"/>
          <w:numId w:val="39"/>
        </w:numPr>
        <w:spacing w:line="260" w:lineRule="atLeast"/>
        <w:ind w:left="207" w:hanging="567"/>
        <w:rPr>
          <w:rFonts w:ascii="Arial" w:hAnsi="Arial" w:cs="Arial"/>
          <w:b/>
          <w:sz w:val="22"/>
          <w:szCs w:val="22"/>
        </w:rPr>
      </w:pPr>
      <w:r w:rsidRPr="00D03F06">
        <w:rPr>
          <w:rFonts w:ascii="Arial" w:hAnsi="Arial" w:cs="Arial"/>
          <w:b/>
          <w:sz w:val="22"/>
          <w:szCs w:val="22"/>
        </w:rPr>
        <w:lastRenderedPageBreak/>
        <w:t>Land use principle</w:t>
      </w:r>
      <w:r w:rsidR="00A142DF" w:rsidRPr="00D03F06">
        <w:rPr>
          <w:rFonts w:ascii="Arial" w:hAnsi="Arial" w:cs="Arial"/>
          <w:b/>
          <w:sz w:val="22"/>
          <w:szCs w:val="22"/>
        </w:rPr>
        <w:t>s</w:t>
      </w:r>
    </w:p>
    <w:p w14:paraId="603C6BE8" w14:textId="77777777" w:rsidR="00033B29" w:rsidRPr="00D03F06" w:rsidRDefault="00033B29" w:rsidP="00C74DD6">
      <w:pPr>
        <w:spacing w:line="260" w:lineRule="atLeast"/>
        <w:rPr>
          <w:rFonts w:ascii="Arial" w:hAnsi="Arial" w:cs="Arial"/>
          <w:color w:val="00B050"/>
          <w:sz w:val="22"/>
          <w:szCs w:val="22"/>
        </w:rPr>
      </w:pPr>
    </w:p>
    <w:p w14:paraId="09048D29" w14:textId="77777777" w:rsidR="00F34883" w:rsidRPr="00D03F06" w:rsidRDefault="005B7B43" w:rsidP="008D291E">
      <w:pPr>
        <w:numPr>
          <w:ilvl w:val="1"/>
          <w:numId w:val="39"/>
        </w:numPr>
        <w:spacing w:line="260" w:lineRule="atLeast"/>
        <w:ind w:left="216"/>
        <w:rPr>
          <w:rFonts w:ascii="Arial" w:hAnsi="Arial" w:cs="Arial"/>
          <w:sz w:val="22"/>
          <w:szCs w:val="22"/>
        </w:rPr>
      </w:pPr>
      <w:r w:rsidRPr="00D03F06">
        <w:rPr>
          <w:rFonts w:ascii="Arial" w:hAnsi="Arial" w:cs="Arial"/>
          <w:sz w:val="22"/>
          <w:szCs w:val="22"/>
        </w:rPr>
        <w:t>The</w:t>
      </w:r>
      <w:r w:rsidR="00785E4A" w:rsidRPr="00D03F06">
        <w:rPr>
          <w:rFonts w:ascii="Arial" w:hAnsi="Arial" w:cs="Arial"/>
          <w:sz w:val="22"/>
          <w:szCs w:val="22"/>
        </w:rPr>
        <w:t xml:space="preserve"> </w:t>
      </w:r>
      <w:r w:rsidR="00EF0A6D" w:rsidRPr="00D03F06">
        <w:rPr>
          <w:rFonts w:ascii="Arial" w:hAnsi="Arial" w:cs="Arial"/>
          <w:sz w:val="22"/>
          <w:szCs w:val="22"/>
        </w:rPr>
        <w:t xml:space="preserve">principal </w:t>
      </w:r>
      <w:r w:rsidR="00785E4A" w:rsidRPr="00D03F06">
        <w:rPr>
          <w:rFonts w:ascii="Arial" w:hAnsi="Arial" w:cs="Arial"/>
          <w:sz w:val="22"/>
          <w:szCs w:val="22"/>
        </w:rPr>
        <w:t xml:space="preserve">land use </w:t>
      </w:r>
      <w:r w:rsidRPr="00D03F06">
        <w:rPr>
          <w:rFonts w:ascii="Arial" w:hAnsi="Arial" w:cs="Arial"/>
          <w:sz w:val="22"/>
          <w:szCs w:val="22"/>
        </w:rPr>
        <w:t>considerations</w:t>
      </w:r>
      <w:r w:rsidR="00785E4A" w:rsidRPr="00D03F06">
        <w:rPr>
          <w:rFonts w:ascii="Arial" w:hAnsi="Arial" w:cs="Arial"/>
          <w:sz w:val="22"/>
          <w:szCs w:val="22"/>
        </w:rPr>
        <w:t xml:space="preserve"> are as follows</w:t>
      </w:r>
      <w:r w:rsidRPr="00D03F06">
        <w:rPr>
          <w:rFonts w:ascii="Arial" w:hAnsi="Arial" w:cs="Arial"/>
          <w:sz w:val="22"/>
          <w:szCs w:val="22"/>
        </w:rPr>
        <w:t xml:space="preserve">; </w:t>
      </w:r>
    </w:p>
    <w:p w14:paraId="0EA80443" w14:textId="77777777" w:rsidR="0097218E" w:rsidRPr="00D03F06" w:rsidRDefault="0097218E" w:rsidP="0097218E">
      <w:pPr>
        <w:pStyle w:val="ListParagraph"/>
        <w:numPr>
          <w:ilvl w:val="0"/>
          <w:numId w:val="16"/>
        </w:numPr>
        <w:spacing w:line="260" w:lineRule="atLeast"/>
        <w:rPr>
          <w:rFonts w:ascii="Arial" w:hAnsi="Arial" w:cs="Arial"/>
          <w:sz w:val="22"/>
          <w:szCs w:val="22"/>
        </w:rPr>
      </w:pPr>
      <w:r w:rsidRPr="00D03F06">
        <w:rPr>
          <w:rFonts w:ascii="Arial" w:hAnsi="Arial" w:cs="Arial"/>
          <w:sz w:val="22"/>
          <w:szCs w:val="22"/>
        </w:rPr>
        <w:t>Principle of extension of market use</w:t>
      </w:r>
    </w:p>
    <w:p w14:paraId="5EB831D0" w14:textId="77777777" w:rsidR="0097218E" w:rsidRPr="00D03F06" w:rsidRDefault="0097218E" w:rsidP="0097218E">
      <w:pPr>
        <w:pStyle w:val="ListParagraph"/>
        <w:numPr>
          <w:ilvl w:val="0"/>
          <w:numId w:val="16"/>
        </w:numPr>
        <w:spacing w:line="260" w:lineRule="atLeast"/>
        <w:rPr>
          <w:rFonts w:ascii="Arial" w:hAnsi="Arial" w:cs="Arial"/>
          <w:sz w:val="22"/>
          <w:szCs w:val="22"/>
        </w:rPr>
      </w:pPr>
      <w:r w:rsidRPr="00D03F06">
        <w:rPr>
          <w:rFonts w:ascii="Arial" w:hAnsi="Arial" w:cs="Arial"/>
          <w:sz w:val="22"/>
          <w:szCs w:val="22"/>
        </w:rPr>
        <w:t xml:space="preserve">Housing and </w:t>
      </w:r>
      <w:r w:rsidR="00471C94" w:rsidRPr="00D03F06">
        <w:rPr>
          <w:rFonts w:ascii="Arial" w:hAnsi="Arial" w:cs="Arial"/>
          <w:sz w:val="22"/>
          <w:szCs w:val="22"/>
        </w:rPr>
        <w:t xml:space="preserve">the </w:t>
      </w:r>
      <w:r w:rsidRPr="00D03F06">
        <w:rPr>
          <w:rFonts w:ascii="Arial" w:hAnsi="Arial" w:cs="Arial"/>
          <w:sz w:val="22"/>
          <w:szCs w:val="22"/>
        </w:rPr>
        <w:t>mixed use policy</w:t>
      </w:r>
    </w:p>
    <w:p w14:paraId="5B5BF099" w14:textId="77777777" w:rsidR="00FC5984" w:rsidRPr="00D03F06" w:rsidRDefault="00FC5984" w:rsidP="0097218E">
      <w:pPr>
        <w:pStyle w:val="ListParagraph"/>
        <w:numPr>
          <w:ilvl w:val="0"/>
          <w:numId w:val="16"/>
        </w:numPr>
        <w:spacing w:line="260" w:lineRule="atLeast"/>
        <w:rPr>
          <w:rFonts w:ascii="Arial" w:hAnsi="Arial" w:cs="Arial"/>
          <w:sz w:val="22"/>
          <w:szCs w:val="22"/>
        </w:rPr>
      </w:pPr>
      <w:r w:rsidRPr="00D03F06">
        <w:rPr>
          <w:rFonts w:ascii="Arial" w:hAnsi="Arial" w:cs="Arial"/>
          <w:sz w:val="22"/>
          <w:szCs w:val="22"/>
        </w:rPr>
        <w:t>Conclusion</w:t>
      </w:r>
    </w:p>
    <w:p w14:paraId="7129F6F8" w14:textId="77777777" w:rsidR="00676D09" w:rsidRPr="00D03F06" w:rsidRDefault="00676D09" w:rsidP="00156969">
      <w:pPr>
        <w:spacing w:line="260" w:lineRule="atLeast"/>
        <w:rPr>
          <w:rFonts w:ascii="Arial" w:hAnsi="Arial" w:cs="Arial"/>
          <w:sz w:val="22"/>
          <w:szCs w:val="22"/>
        </w:rPr>
      </w:pPr>
    </w:p>
    <w:p w14:paraId="71F47CAE" w14:textId="77777777" w:rsidR="00C218AF" w:rsidRPr="00D03F06" w:rsidRDefault="00C218AF" w:rsidP="00C218AF">
      <w:pPr>
        <w:pStyle w:val="ListParagraph"/>
        <w:ind w:left="432"/>
        <w:rPr>
          <w:rFonts w:ascii="Arial" w:hAnsi="Arial" w:cs="Arial"/>
          <w:sz w:val="22"/>
          <w:szCs w:val="22"/>
          <w:u w:val="single"/>
        </w:rPr>
      </w:pPr>
      <w:r w:rsidRPr="00D03F06">
        <w:rPr>
          <w:rFonts w:ascii="Arial" w:hAnsi="Arial" w:cs="Arial"/>
          <w:sz w:val="22"/>
          <w:szCs w:val="22"/>
          <w:u w:val="single"/>
        </w:rPr>
        <w:t>Principle of extension of market use</w:t>
      </w:r>
    </w:p>
    <w:p w14:paraId="4B601154" w14:textId="77777777" w:rsidR="00242B6A" w:rsidRPr="00D03F06" w:rsidRDefault="005A14EE" w:rsidP="008D291E">
      <w:pPr>
        <w:numPr>
          <w:ilvl w:val="1"/>
          <w:numId w:val="39"/>
        </w:numPr>
        <w:spacing w:line="260" w:lineRule="atLeast"/>
        <w:ind w:left="216"/>
        <w:rPr>
          <w:rFonts w:ascii="Arial" w:hAnsi="Arial" w:cs="Arial"/>
          <w:color w:val="00B050"/>
          <w:sz w:val="22"/>
          <w:szCs w:val="22"/>
        </w:rPr>
      </w:pPr>
      <w:r w:rsidRPr="00D03F06">
        <w:rPr>
          <w:rFonts w:ascii="Arial" w:hAnsi="Arial" w:cs="Arial"/>
          <w:sz w:val="22"/>
          <w:szCs w:val="22"/>
        </w:rPr>
        <w:t xml:space="preserve">Camden Local Plan policy TC6 </w:t>
      </w:r>
      <w:r w:rsidR="008C6997" w:rsidRPr="00D03F06">
        <w:rPr>
          <w:rFonts w:ascii="Arial" w:hAnsi="Arial" w:cs="Arial"/>
          <w:sz w:val="22"/>
          <w:szCs w:val="22"/>
        </w:rPr>
        <w:t xml:space="preserve">seeks to </w:t>
      </w:r>
      <w:r w:rsidRPr="00D03F06">
        <w:rPr>
          <w:rFonts w:ascii="Arial" w:hAnsi="Arial" w:cs="Arial"/>
          <w:sz w:val="22"/>
          <w:szCs w:val="22"/>
        </w:rPr>
        <w:t xml:space="preserve">protect markets and take into account the existing character of the market when assessing proposals for refurbishment and redevelopment. </w:t>
      </w:r>
      <w:r w:rsidR="004C2C73" w:rsidRPr="00D03F06">
        <w:rPr>
          <w:rFonts w:ascii="Arial" w:hAnsi="Arial" w:cs="Arial"/>
          <w:sz w:val="22"/>
          <w:szCs w:val="22"/>
        </w:rPr>
        <w:t xml:space="preserve"> The character of an existing market and its contribution to the vitality of the area are important factors.  Policy E1 encourages the provision of employment, including in markets.  </w:t>
      </w:r>
      <w:r w:rsidRPr="00D03F06">
        <w:rPr>
          <w:rFonts w:ascii="Arial" w:hAnsi="Arial" w:cs="Arial"/>
          <w:sz w:val="22"/>
          <w:szCs w:val="22"/>
        </w:rPr>
        <w:t xml:space="preserve"> </w:t>
      </w:r>
    </w:p>
    <w:p w14:paraId="3F858F91" w14:textId="77777777" w:rsidR="007B7555" w:rsidRPr="00D03F06" w:rsidRDefault="007B7555" w:rsidP="007B7555">
      <w:pPr>
        <w:spacing w:line="260" w:lineRule="atLeast"/>
        <w:ind w:left="216"/>
        <w:rPr>
          <w:rFonts w:ascii="Arial" w:hAnsi="Arial" w:cs="Arial"/>
          <w:sz w:val="22"/>
          <w:szCs w:val="22"/>
        </w:rPr>
      </w:pPr>
    </w:p>
    <w:p w14:paraId="01E19588" w14:textId="77777777" w:rsidR="005A14EE" w:rsidRPr="00D03F06" w:rsidRDefault="009705A7" w:rsidP="008D291E">
      <w:pPr>
        <w:numPr>
          <w:ilvl w:val="1"/>
          <w:numId w:val="39"/>
        </w:numPr>
        <w:spacing w:line="260" w:lineRule="atLeast"/>
        <w:ind w:left="216"/>
        <w:rPr>
          <w:rFonts w:ascii="Arial" w:hAnsi="Arial" w:cs="Arial"/>
          <w:sz w:val="22"/>
          <w:szCs w:val="22"/>
        </w:rPr>
      </w:pPr>
      <w:r w:rsidRPr="00D03F06">
        <w:rPr>
          <w:rFonts w:ascii="Arial" w:hAnsi="Arial" w:cs="Arial"/>
          <w:sz w:val="22"/>
          <w:szCs w:val="22"/>
        </w:rPr>
        <w:t>The site is an existing market located within the Town Centre of Camden Town.</w:t>
      </w:r>
      <w:r w:rsidR="00FC5984" w:rsidRPr="00D03F06">
        <w:rPr>
          <w:rFonts w:ascii="Arial" w:hAnsi="Arial" w:cs="Arial"/>
          <w:sz w:val="22"/>
          <w:szCs w:val="22"/>
        </w:rPr>
        <w:t xml:space="preserve">  Under the proposals, the overall floorspace would increase from 1,020sqm to</w:t>
      </w:r>
      <w:r w:rsidR="005A14EE" w:rsidRPr="00D03F06">
        <w:rPr>
          <w:rFonts w:ascii="Arial" w:hAnsi="Arial" w:cs="Arial"/>
          <w:sz w:val="22"/>
          <w:szCs w:val="22"/>
        </w:rPr>
        <w:t xml:space="preserve"> 2,307sqm.  The internal and external areas per floor are laid out in the table below.  </w:t>
      </w:r>
    </w:p>
    <w:p w14:paraId="46322C71" w14:textId="77777777" w:rsidR="005A14EE" w:rsidRPr="00D03F06" w:rsidRDefault="005A14EE" w:rsidP="005A14EE">
      <w:pPr>
        <w:pStyle w:val="ListParagraph"/>
        <w:rPr>
          <w:rFonts w:ascii="Arial" w:hAnsi="Arial" w:cs="Arial"/>
          <w:sz w:val="22"/>
          <w:szCs w:val="22"/>
        </w:rPr>
      </w:pPr>
    </w:p>
    <w:tbl>
      <w:tblPr>
        <w:tblW w:w="0" w:type="auto"/>
        <w:tblCellMar>
          <w:left w:w="0" w:type="dxa"/>
          <w:right w:w="0" w:type="dxa"/>
        </w:tblCellMar>
        <w:tblLook w:val="04A0" w:firstRow="1" w:lastRow="0" w:firstColumn="1" w:lastColumn="0" w:noHBand="0" w:noVBand="1"/>
      </w:tblPr>
      <w:tblGrid>
        <w:gridCol w:w="2394"/>
        <w:gridCol w:w="2394"/>
        <w:gridCol w:w="2394"/>
        <w:gridCol w:w="2394"/>
      </w:tblGrid>
      <w:tr w:rsidR="005A14EE" w:rsidRPr="00D03F06" w14:paraId="0D350F46" w14:textId="77777777" w:rsidTr="00027C6F">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DFC113" w14:textId="77777777" w:rsidR="005A14EE" w:rsidRPr="00DE1BCE" w:rsidRDefault="005A14EE" w:rsidP="00027C6F">
            <w:pPr>
              <w:rPr>
                <w:rFonts w:ascii="Arial" w:hAnsi="Arial" w:cs="Arial"/>
                <w:b/>
                <w:sz w:val="22"/>
                <w:szCs w:val="22"/>
              </w:rPr>
            </w:pP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FEAE19" w14:textId="77777777" w:rsidR="005A14EE" w:rsidRPr="00DE1BCE" w:rsidRDefault="005A14EE" w:rsidP="00027C6F">
            <w:pPr>
              <w:rPr>
                <w:rFonts w:ascii="Arial" w:hAnsi="Arial" w:cs="Arial"/>
                <w:b/>
                <w:sz w:val="22"/>
                <w:szCs w:val="22"/>
              </w:rPr>
            </w:pPr>
            <w:r w:rsidRPr="00DE1BCE">
              <w:rPr>
                <w:rFonts w:ascii="Arial" w:hAnsi="Arial" w:cs="Arial"/>
                <w:b/>
                <w:sz w:val="22"/>
                <w:szCs w:val="22"/>
              </w:rPr>
              <w:t>Internal sqm</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9D7C3" w14:textId="77777777" w:rsidR="005A14EE" w:rsidRPr="00DE1BCE" w:rsidRDefault="005A14EE" w:rsidP="00027C6F">
            <w:pPr>
              <w:rPr>
                <w:rFonts w:ascii="Arial" w:hAnsi="Arial" w:cs="Arial"/>
                <w:b/>
                <w:sz w:val="22"/>
                <w:szCs w:val="22"/>
              </w:rPr>
            </w:pPr>
            <w:r w:rsidRPr="00DE1BCE">
              <w:rPr>
                <w:rFonts w:ascii="Arial" w:hAnsi="Arial" w:cs="Arial"/>
                <w:b/>
                <w:sz w:val="22"/>
                <w:szCs w:val="22"/>
              </w:rPr>
              <w:t>External sqm</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873624" w14:textId="77777777" w:rsidR="005A14EE" w:rsidRPr="00DE1BCE" w:rsidRDefault="005A14EE" w:rsidP="00027C6F">
            <w:pPr>
              <w:rPr>
                <w:rFonts w:ascii="Arial" w:hAnsi="Arial" w:cs="Arial"/>
                <w:b/>
                <w:sz w:val="22"/>
                <w:szCs w:val="22"/>
              </w:rPr>
            </w:pPr>
            <w:r w:rsidRPr="00DE1BCE">
              <w:rPr>
                <w:rFonts w:ascii="Arial" w:hAnsi="Arial" w:cs="Arial"/>
                <w:b/>
                <w:sz w:val="22"/>
                <w:szCs w:val="22"/>
              </w:rPr>
              <w:t>Total sqm</w:t>
            </w:r>
          </w:p>
        </w:tc>
      </w:tr>
      <w:tr w:rsidR="005A14EE" w:rsidRPr="00D03F06" w14:paraId="4F53870F" w14:textId="77777777" w:rsidTr="00027C6F">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79E36" w14:textId="77777777" w:rsidR="005A14EE" w:rsidRPr="00D03F06" w:rsidRDefault="005A14EE" w:rsidP="00027C6F">
            <w:pPr>
              <w:rPr>
                <w:rFonts w:ascii="Arial" w:hAnsi="Arial" w:cs="Arial"/>
                <w:sz w:val="22"/>
                <w:szCs w:val="22"/>
              </w:rPr>
            </w:pPr>
            <w:r w:rsidRPr="00D03F06">
              <w:rPr>
                <w:rFonts w:ascii="Arial" w:hAnsi="Arial" w:cs="Arial"/>
                <w:sz w:val="22"/>
                <w:szCs w:val="22"/>
              </w:rPr>
              <w:t xml:space="preserve">Ground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1E9D56C9" w14:textId="77777777" w:rsidR="005A14EE" w:rsidRPr="00D03F06" w:rsidRDefault="005A14EE" w:rsidP="00027C6F">
            <w:pPr>
              <w:rPr>
                <w:rFonts w:ascii="Arial" w:hAnsi="Arial" w:cs="Arial"/>
                <w:sz w:val="22"/>
                <w:szCs w:val="22"/>
              </w:rPr>
            </w:pPr>
            <w:r w:rsidRPr="00D03F06">
              <w:rPr>
                <w:rFonts w:ascii="Arial" w:hAnsi="Arial" w:cs="Arial"/>
                <w:sz w:val="22"/>
                <w:szCs w:val="22"/>
              </w:rPr>
              <w:t>538</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15171658" w14:textId="77777777" w:rsidR="005A14EE" w:rsidRPr="00D03F06" w:rsidRDefault="005A14EE" w:rsidP="00027C6F">
            <w:pPr>
              <w:rPr>
                <w:rFonts w:ascii="Arial" w:hAnsi="Arial" w:cs="Arial"/>
                <w:sz w:val="22"/>
                <w:szCs w:val="22"/>
              </w:rPr>
            </w:pPr>
            <w:r w:rsidRPr="00D03F06">
              <w:rPr>
                <w:rFonts w:ascii="Arial" w:hAnsi="Arial" w:cs="Arial"/>
                <w:sz w:val="22"/>
                <w:szCs w:val="22"/>
              </w:rPr>
              <w:t>482</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31C0DFB9" w14:textId="77777777" w:rsidR="005A14EE" w:rsidRPr="00D03F06" w:rsidRDefault="005A14EE" w:rsidP="00027C6F">
            <w:pPr>
              <w:rPr>
                <w:rFonts w:ascii="Arial" w:hAnsi="Arial" w:cs="Arial"/>
                <w:sz w:val="22"/>
                <w:szCs w:val="22"/>
              </w:rPr>
            </w:pPr>
            <w:r w:rsidRPr="00D03F06">
              <w:rPr>
                <w:rFonts w:ascii="Arial" w:hAnsi="Arial" w:cs="Arial"/>
                <w:sz w:val="22"/>
                <w:szCs w:val="22"/>
              </w:rPr>
              <w:t>1,020</w:t>
            </w:r>
          </w:p>
        </w:tc>
      </w:tr>
      <w:tr w:rsidR="005A14EE" w:rsidRPr="00D03F06" w14:paraId="283268D4" w14:textId="77777777" w:rsidTr="00027C6F">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135E5" w14:textId="77777777" w:rsidR="005A14EE" w:rsidRPr="00D03F06" w:rsidRDefault="005A14EE" w:rsidP="00027C6F">
            <w:pPr>
              <w:rPr>
                <w:rFonts w:ascii="Arial" w:hAnsi="Arial" w:cs="Arial"/>
                <w:sz w:val="22"/>
                <w:szCs w:val="22"/>
              </w:rPr>
            </w:pPr>
            <w:r w:rsidRPr="00D03F06">
              <w:rPr>
                <w:rFonts w:ascii="Arial" w:hAnsi="Arial" w:cs="Arial"/>
                <w:sz w:val="22"/>
                <w:szCs w:val="22"/>
              </w:rPr>
              <w:t>First</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5C2D7E29" w14:textId="77777777" w:rsidR="005A14EE" w:rsidRPr="00D03F06" w:rsidRDefault="005A14EE" w:rsidP="00027C6F">
            <w:pPr>
              <w:rPr>
                <w:rFonts w:ascii="Arial" w:hAnsi="Arial" w:cs="Arial"/>
                <w:sz w:val="22"/>
                <w:szCs w:val="22"/>
              </w:rPr>
            </w:pPr>
            <w:r w:rsidRPr="00D03F06">
              <w:rPr>
                <w:rFonts w:ascii="Arial" w:hAnsi="Arial" w:cs="Arial"/>
                <w:sz w:val="22"/>
                <w:szCs w:val="22"/>
              </w:rPr>
              <w:t>287</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584DE148" w14:textId="77777777" w:rsidR="005A14EE" w:rsidRPr="00D03F06" w:rsidRDefault="005A14EE" w:rsidP="00027C6F">
            <w:pPr>
              <w:rPr>
                <w:rFonts w:ascii="Arial" w:hAnsi="Arial" w:cs="Arial"/>
                <w:sz w:val="22"/>
                <w:szCs w:val="22"/>
              </w:rPr>
            </w:pPr>
            <w:r w:rsidRPr="00D03F06">
              <w:rPr>
                <w:rFonts w:ascii="Arial" w:hAnsi="Arial" w:cs="Arial"/>
                <w:sz w:val="22"/>
                <w:szCs w:val="22"/>
              </w:rPr>
              <w:t>291</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3EC860B2" w14:textId="77777777" w:rsidR="005A14EE" w:rsidRPr="00D03F06" w:rsidRDefault="005A14EE" w:rsidP="00027C6F">
            <w:pPr>
              <w:rPr>
                <w:rFonts w:ascii="Arial" w:hAnsi="Arial" w:cs="Arial"/>
                <w:sz w:val="22"/>
                <w:szCs w:val="22"/>
              </w:rPr>
            </w:pPr>
            <w:r w:rsidRPr="00D03F06">
              <w:rPr>
                <w:rFonts w:ascii="Arial" w:hAnsi="Arial" w:cs="Arial"/>
                <w:sz w:val="22"/>
                <w:szCs w:val="22"/>
              </w:rPr>
              <w:t>578</w:t>
            </w:r>
          </w:p>
        </w:tc>
      </w:tr>
      <w:tr w:rsidR="005A14EE" w:rsidRPr="00D03F06" w14:paraId="485E907A" w14:textId="77777777" w:rsidTr="00027C6F">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C5087" w14:textId="77777777" w:rsidR="005A14EE" w:rsidRPr="00D03F06" w:rsidRDefault="005A14EE" w:rsidP="00027C6F">
            <w:pPr>
              <w:rPr>
                <w:rFonts w:ascii="Arial" w:hAnsi="Arial" w:cs="Arial"/>
                <w:sz w:val="22"/>
                <w:szCs w:val="22"/>
              </w:rPr>
            </w:pPr>
            <w:r w:rsidRPr="00D03F06">
              <w:rPr>
                <w:rFonts w:ascii="Arial" w:hAnsi="Arial" w:cs="Arial"/>
                <w:sz w:val="22"/>
                <w:szCs w:val="22"/>
              </w:rPr>
              <w:t xml:space="preserve">Second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74DA17C4" w14:textId="77777777" w:rsidR="005A14EE" w:rsidRPr="00D03F06" w:rsidRDefault="005A14EE" w:rsidP="00027C6F">
            <w:pPr>
              <w:rPr>
                <w:rFonts w:ascii="Arial" w:hAnsi="Arial" w:cs="Arial"/>
                <w:sz w:val="22"/>
                <w:szCs w:val="22"/>
              </w:rPr>
            </w:pPr>
            <w:r w:rsidRPr="00D03F06">
              <w:rPr>
                <w:rFonts w:ascii="Arial" w:hAnsi="Arial" w:cs="Arial"/>
                <w:sz w:val="22"/>
                <w:szCs w:val="22"/>
              </w:rPr>
              <w:t>119</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6DCEBA67" w14:textId="77777777" w:rsidR="005A14EE" w:rsidRPr="00D03F06" w:rsidRDefault="005A14EE" w:rsidP="00027C6F">
            <w:pPr>
              <w:rPr>
                <w:rFonts w:ascii="Arial" w:hAnsi="Arial" w:cs="Arial"/>
                <w:sz w:val="22"/>
                <w:szCs w:val="22"/>
              </w:rPr>
            </w:pPr>
            <w:r w:rsidRPr="00D03F06">
              <w:rPr>
                <w:rFonts w:ascii="Arial" w:hAnsi="Arial" w:cs="Arial"/>
                <w:sz w:val="22"/>
                <w:szCs w:val="22"/>
              </w:rPr>
              <w:t>590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2ED1F988" w14:textId="77777777" w:rsidR="005A14EE" w:rsidRPr="00D03F06" w:rsidRDefault="005A14EE" w:rsidP="00027C6F">
            <w:pPr>
              <w:rPr>
                <w:rFonts w:ascii="Arial" w:hAnsi="Arial" w:cs="Arial"/>
                <w:sz w:val="22"/>
                <w:szCs w:val="22"/>
              </w:rPr>
            </w:pPr>
            <w:r w:rsidRPr="00D03F06">
              <w:rPr>
                <w:rFonts w:ascii="Arial" w:hAnsi="Arial" w:cs="Arial"/>
                <w:sz w:val="22"/>
                <w:szCs w:val="22"/>
              </w:rPr>
              <w:t>709</w:t>
            </w:r>
          </w:p>
        </w:tc>
      </w:tr>
      <w:tr w:rsidR="005A14EE" w:rsidRPr="00D03F06" w14:paraId="352CFCE4" w14:textId="77777777" w:rsidTr="00027C6F">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96964" w14:textId="77777777" w:rsidR="005A14EE" w:rsidRPr="00DE1BCE" w:rsidRDefault="005A14EE" w:rsidP="00027C6F">
            <w:pPr>
              <w:rPr>
                <w:rFonts w:ascii="Arial" w:hAnsi="Arial" w:cs="Arial"/>
                <w:b/>
                <w:sz w:val="22"/>
                <w:szCs w:val="22"/>
              </w:rPr>
            </w:pPr>
            <w:r w:rsidRPr="00DE1BCE">
              <w:rPr>
                <w:rFonts w:ascii="Arial" w:hAnsi="Arial" w:cs="Arial"/>
                <w:b/>
                <w:sz w:val="22"/>
                <w:szCs w:val="22"/>
              </w:rPr>
              <w:t>Total</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25AD0FB3" w14:textId="77777777" w:rsidR="005A14EE" w:rsidRPr="00DE1BCE" w:rsidRDefault="005A14EE" w:rsidP="00027C6F">
            <w:pPr>
              <w:rPr>
                <w:rFonts w:ascii="Arial" w:hAnsi="Arial" w:cs="Arial"/>
                <w:b/>
                <w:sz w:val="22"/>
                <w:szCs w:val="22"/>
              </w:rPr>
            </w:pPr>
            <w:r w:rsidRPr="00DE1BCE">
              <w:rPr>
                <w:rFonts w:ascii="Arial" w:hAnsi="Arial" w:cs="Arial"/>
                <w:b/>
                <w:sz w:val="22"/>
                <w:szCs w:val="22"/>
              </w:rPr>
              <w:t>944</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7B400EEE" w14:textId="77777777" w:rsidR="005A14EE" w:rsidRPr="00DE1BCE" w:rsidRDefault="005A14EE" w:rsidP="00027C6F">
            <w:pPr>
              <w:rPr>
                <w:rFonts w:ascii="Arial" w:hAnsi="Arial" w:cs="Arial"/>
                <w:b/>
                <w:sz w:val="22"/>
                <w:szCs w:val="22"/>
              </w:rPr>
            </w:pPr>
            <w:r w:rsidRPr="00DE1BCE">
              <w:rPr>
                <w:rFonts w:ascii="Arial" w:hAnsi="Arial" w:cs="Arial"/>
                <w:b/>
                <w:sz w:val="22"/>
                <w:szCs w:val="22"/>
              </w:rPr>
              <w:t>1,363</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6389B68C" w14:textId="77777777" w:rsidR="005A14EE" w:rsidRPr="00DE1BCE" w:rsidRDefault="005A14EE" w:rsidP="00027C6F">
            <w:pPr>
              <w:rPr>
                <w:rFonts w:ascii="Arial" w:hAnsi="Arial" w:cs="Arial"/>
                <w:b/>
                <w:sz w:val="22"/>
                <w:szCs w:val="22"/>
              </w:rPr>
            </w:pPr>
            <w:r w:rsidRPr="00DE1BCE">
              <w:rPr>
                <w:rFonts w:ascii="Arial" w:hAnsi="Arial" w:cs="Arial"/>
                <w:b/>
                <w:sz w:val="22"/>
                <w:szCs w:val="22"/>
              </w:rPr>
              <w:t>2,307</w:t>
            </w:r>
          </w:p>
        </w:tc>
      </w:tr>
    </w:tbl>
    <w:p w14:paraId="19EE7D1D" w14:textId="77777777" w:rsidR="005A14EE" w:rsidRPr="00D03F06" w:rsidRDefault="005A14EE" w:rsidP="005A14EE">
      <w:pPr>
        <w:pStyle w:val="ListParagraph"/>
        <w:rPr>
          <w:rFonts w:ascii="Arial" w:hAnsi="Arial" w:cs="Arial"/>
          <w:sz w:val="22"/>
          <w:szCs w:val="22"/>
        </w:rPr>
      </w:pPr>
    </w:p>
    <w:p w14:paraId="6D42838B" w14:textId="77777777" w:rsidR="00E26324" w:rsidRDefault="00FC5984" w:rsidP="00E26324">
      <w:pPr>
        <w:numPr>
          <w:ilvl w:val="1"/>
          <w:numId w:val="39"/>
        </w:numPr>
        <w:spacing w:line="260" w:lineRule="atLeast"/>
        <w:ind w:left="216"/>
        <w:rPr>
          <w:rFonts w:ascii="Arial" w:hAnsi="Arial" w:cs="Arial"/>
          <w:sz w:val="22"/>
          <w:szCs w:val="22"/>
        </w:rPr>
      </w:pPr>
      <w:r w:rsidRPr="00B74DE0">
        <w:rPr>
          <w:rFonts w:ascii="Arial" w:hAnsi="Arial" w:cs="Arial"/>
          <w:sz w:val="22"/>
          <w:szCs w:val="22"/>
        </w:rPr>
        <w:t xml:space="preserve"> </w:t>
      </w:r>
      <w:r w:rsidR="00B74DE0" w:rsidRPr="00B74DE0">
        <w:rPr>
          <w:rFonts w:ascii="Arial" w:hAnsi="Arial" w:cs="Arial"/>
          <w:sz w:val="22"/>
          <w:szCs w:val="22"/>
        </w:rPr>
        <w:t xml:space="preserve">The applicant states that they have met with all existing tenants to discuss whether they will stay on the site or potentially have a stall elsewhere in the Camden markets.  The Council notes that much of the existing offer does not provide appeal for local people and welcome a more diverse offer that is likely to attract more locals.  The applicant’s strategy focusses on local people and local small businesses which officers welcome.  The applicant has provided a list of retailers on the site, which includes gifts, clothing, accessories and street food.  The applicant is liaising with the Council’s Economic Development section who can aid with new start-up businesses and can also help informing traders of other opportunities in markets within the borough.  The Economic Development section support the increase in employment on the site. </w:t>
      </w:r>
      <w:r w:rsidR="000F0FA9">
        <w:rPr>
          <w:rFonts w:ascii="Arial" w:hAnsi="Arial" w:cs="Arial"/>
          <w:sz w:val="22"/>
          <w:szCs w:val="22"/>
        </w:rPr>
        <w:t xml:space="preserve">The proposed market would employ around 250 people which is considered a significant boost for the local economy.  It is difficult to assess the current employment levels, given the ad hoc nature of the existing market.  </w:t>
      </w:r>
      <w:r w:rsidR="00B74DE0" w:rsidRPr="00B74DE0">
        <w:rPr>
          <w:rFonts w:ascii="Arial" w:hAnsi="Arial" w:cs="Arial"/>
          <w:sz w:val="22"/>
          <w:szCs w:val="22"/>
        </w:rPr>
        <w:t xml:space="preserve"> </w:t>
      </w:r>
    </w:p>
    <w:p w14:paraId="2BBD6CAD" w14:textId="77777777" w:rsidR="00E26324" w:rsidRDefault="00E26324" w:rsidP="00E26324">
      <w:pPr>
        <w:spacing w:line="260" w:lineRule="atLeast"/>
        <w:ind w:left="216"/>
        <w:rPr>
          <w:rFonts w:ascii="Arial" w:hAnsi="Arial" w:cs="Arial"/>
          <w:sz w:val="22"/>
          <w:szCs w:val="22"/>
        </w:rPr>
      </w:pPr>
    </w:p>
    <w:p w14:paraId="1CFEE205" w14:textId="6DCEA2EB" w:rsidR="00E26324" w:rsidRPr="00E26324" w:rsidRDefault="00E26324" w:rsidP="00DA0978">
      <w:pPr>
        <w:numPr>
          <w:ilvl w:val="1"/>
          <w:numId w:val="39"/>
        </w:numPr>
        <w:spacing w:line="260" w:lineRule="atLeast"/>
        <w:ind w:left="216"/>
        <w:rPr>
          <w:rFonts w:ascii="Arial" w:hAnsi="Arial" w:cs="Arial"/>
          <w:sz w:val="22"/>
          <w:szCs w:val="22"/>
        </w:rPr>
      </w:pPr>
      <w:r>
        <w:rPr>
          <w:rFonts w:ascii="Arial" w:hAnsi="Arial" w:cs="Arial"/>
          <w:sz w:val="22"/>
          <w:szCs w:val="22"/>
        </w:rPr>
        <w:t xml:space="preserve">On the ground floor the stalls at the entrances would be retail, which is considered important to preserve the retail character of the market. </w:t>
      </w:r>
      <w:r w:rsidR="00B47C53">
        <w:rPr>
          <w:rFonts w:ascii="Arial" w:hAnsi="Arial" w:cs="Arial"/>
          <w:sz w:val="22"/>
          <w:szCs w:val="22"/>
        </w:rPr>
        <w:t xml:space="preserve"> The food and drink offer would</w:t>
      </w:r>
      <w:r w:rsidRPr="00E26324">
        <w:rPr>
          <w:rFonts w:ascii="Arial" w:hAnsi="Arial" w:cs="Arial"/>
          <w:sz w:val="22"/>
          <w:szCs w:val="22"/>
        </w:rPr>
        <w:t xml:space="preserve"> be </w:t>
      </w:r>
      <w:r>
        <w:rPr>
          <w:rFonts w:ascii="Arial" w:hAnsi="Arial" w:cs="Arial"/>
          <w:sz w:val="22"/>
          <w:szCs w:val="22"/>
        </w:rPr>
        <w:t xml:space="preserve">located towards the rear and on the upper floors </w:t>
      </w:r>
      <w:r w:rsidR="00B47C53">
        <w:rPr>
          <w:rFonts w:ascii="Arial" w:hAnsi="Arial" w:cs="Arial"/>
          <w:sz w:val="22"/>
          <w:szCs w:val="22"/>
        </w:rPr>
        <w:t>to draw footfall through the retail areas. They</w:t>
      </w:r>
      <w:r>
        <w:rPr>
          <w:rFonts w:ascii="Arial" w:hAnsi="Arial" w:cs="Arial"/>
          <w:sz w:val="22"/>
          <w:szCs w:val="22"/>
        </w:rPr>
        <w:t xml:space="preserve"> would consist of </w:t>
      </w:r>
      <w:r w:rsidRPr="00E26324">
        <w:rPr>
          <w:rFonts w:ascii="Arial" w:hAnsi="Arial" w:cs="Arial"/>
          <w:sz w:val="22"/>
          <w:szCs w:val="22"/>
        </w:rPr>
        <w:t>a mix of café, restaurant and hot food takeaway uses to provide a diverse offering</w:t>
      </w:r>
      <w:r>
        <w:rPr>
          <w:rFonts w:ascii="Arial" w:hAnsi="Arial" w:cs="Arial"/>
          <w:sz w:val="22"/>
          <w:szCs w:val="22"/>
        </w:rPr>
        <w:t xml:space="preserve"> within the market</w:t>
      </w:r>
      <w:r w:rsidRPr="00E26324">
        <w:rPr>
          <w:rFonts w:ascii="Arial" w:hAnsi="Arial" w:cs="Arial"/>
          <w:sz w:val="22"/>
          <w:szCs w:val="22"/>
        </w:rPr>
        <w:t xml:space="preserve">.  The </w:t>
      </w:r>
      <w:r>
        <w:rPr>
          <w:rFonts w:ascii="Arial" w:hAnsi="Arial" w:cs="Arial"/>
          <w:sz w:val="22"/>
          <w:szCs w:val="22"/>
        </w:rPr>
        <w:t>products bought at these stalls would be</w:t>
      </w:r>
      <w:r w:rsidRPr="00E26324">
        <w:rPr>
          <w:rFonts w:ascii="Arial" w:hAnsi="Arial" w:cs="Arial"/>
          <w:sz w:val="22"/>
          <w:szCs w:val="22"/>
        </w:rPr>
        <w:t xml:space="preserve"> intended to be eaten on the communal terraces and seating to add to the presence of the market.  </w:t>
      </w:r>
    </w:p>
    <w:p w14:paraId="7931A3FE" w14:textId="77777777" w:rsidR="00B74DE0" w:rsidRDefault="00B74DE0" w:rsidP="00DA0978">
      <w:pPr>
        <w:spacing w:line="260" w:lineRule="atLeast"/>
        <w:ind w:left="216"/>
        <w:rPr>
          <w:rFonts w:ascii="Arial" w:hAnsi="Arial" w:cs="Arial"/>
          <w:sz w:val="22"/>
          <w:szCs w:val="22"/>
        </w:rPr>
      </w:pPr>
    </w:p>
    <w:p w14:paraId="1D397A88" w14:textId="15255A4D" w:rsidR="00A10A3A" w:rsidRPr="00A10A3A" w:rsidRDefault="00FC5984" w:rsidP="00DA0978">
      <w:pPr>
        <w:numPr>
          <w:ilvl w:val="1"/>
          <w:numId w:val="39"/>
        </w:numPr>
        <w:spacing w:line="260" w:lineRule="atLeast"/>
        <w:ind w:left="216"/>
        <w:rPr>
          <w:rFonts w:ascii="Arial" w:hAnsi="Arial" w:cs="Arial"/>
          <w:sz w:val="22"/>
          <w:szCs w:val="22"/>
        </w:rPr>
      </w:pPr>
      <w:r w:rsidRPr="00D03F06">
        <w:rPr>
          <w:rFonts w:ascii="Arial" w:hAnsi="Arial" w:cs="Arial"/>
          <w:sz w:val="22"/>
          <w:szCs w:val="22"/>
        </w:rPr>
        <w:t xml:space="preserve">The above policies seek to promote markets in Camden and the uplift in market floorspace is welcomed in principle.  </w:t>
      </w:r>
      <w:r w:rsidR="004C2C73" w:rsidRPr="00D03F06">
        <w:rPr>
          <w:rFonts w:ascii="Arial" w:hAnsi="Arial" w:cs="Arial"/>
          <w:sz w:val="22"/>
          <w:szCs w:val="22"/>
        </w:rPr>
        <w:t xml:space="preserve">The market would be constructed out of shipping containers with moveable stalls.  </w:t>
      </w:r>
      <w:r w:rsidRPr="00D03F06">
        <w:rPr>
          <w:rFonts w:ascii="Arial" w:hAnsi="Arial" w:cs="Arial"/>
          <w:sz w:val="22"/>
          <w:szCs w:val="22"/>
        </w:rPr>
        <w:t xml:space="preserve">Officers are satisfied </w:t>
      </w:r>
      <w:r w:rsidR="00471C94" w:rsidRPr="00D03F06">
        <w:rPr>
          <w:rFonts w:ascii="Arial" w:hAnsi="Arial" w:cs="Arial"/>
          <w:sz w:val="22"/>
          <w:szCs w:val="22"/>
        </w:rPr>
        <w:t>that the proposal would indeed be a flexible market and not simply a Class A1/A3 use, given the proposed layout, including removable stalls and</w:t>
      </w:r>
      <w:r w:rsidR="005A14EE" w:rsidRPr="00D03F06">
        <w:rPr>
          <w:rFonts w:ascii="Arial" w:hAnsi="Arial" w:cs="Arial"/>
          <w:sz w:val="22"/>
          <w:szCs w:val="22"/>
        </w:rPr>
        <w:t xml:space="preserve"> given</w:t>
      </w:r>
      <w:r w:rsidR="00471C94" w:rsidRPr="00D03F06">
        <w:rPr>
          <w:rFonts w:ascii="Arial" w:hAnsi="Arial" w:cs="Arial"/>
          <w:sz w:val="22"/>
          <w:szCs w:val="22"/>
        </w:rPr>
        <w:t xml:space="preserve"> the size of the containers.  </w:t>
      </w:r>
      <w:r w:rsidR="00B74DE0" w:rsidRPr="00D03F06">
        <w:rPr>
          <w:rFonts w:ascii="Arial" w:hAnsi="Arial" w:cs="Arial"/>
          <w:sz w:val="22"/>
          <w:szCs w:val="22"/>
        </w:rPr>
        <w:t xml:space="preserve">A section 106 obligation is recommended that no units are to be occupied by </w:t>
      </w:r>
      <w:r w:rsidR="00B74DE0" w:rsidRPr="00A10A3A">
        <w:rPr>
          <w:rFonts w:ascii="Arial" w:hAnsi="Arial" w:cs="Arial"/>
          <w:sz w:val="22"/>
          <w:szCs w:val="22"/>
        </w:rPr>
        <w:t xml:space="preserve">traders which have more than five premises in the London Borough of Camden.  This obligation was attached the planning permission at Hawley Wharf.  This would protect the market character by ensuring that no large chain retailers could move in.  </w:t>
      </w:r>
      <w:r w:rsidR="00A10A3A" w:rsidRPr="00A10A3A">
        <w:rPr>
          <w:rFonts w:ascii="Arial" w:hAnsi="Arial" w:cs="Arial"/>
          <w:sz w:val="22"/>
          <w:szCs w:val="22"/>
        </w:rPr>
        <w:t xml:space="preserve">An obligation is also recommended that a ‘Re-Accommodation Strategy’ be submitted to the Council for approval.  This would detail what kind of offers and conversations were being had with existing stallholders </w:t>
      </w:r>
      <w:r w:rsidR="00A10A3A" w:rsidRPr="00A10A3A">
        <w:rPr>
          <w:rFonts w:ascii="Arial" w:hAnsi="Arial" w:cs="Arial"/>
          <w:sz w:val="22"/>
          <w:szCs w:val="22"/>
        </w:rPr>
        <w:lastRenderedPageBreak/>
        <w:t>to move elsewhere in the markets and provide some details of rates and for what time period</w:t>
      </w:r>
      <w:r w:rsidR="00DA0978">
        <w:rPr>
          <w:rFonts w:ascii="Arial" w:hAnsi="Arial" w:cs="Arial"/>
          <w:sz w:val="22"/>
          <w:szCs w:val="22"/>
        </w:rPr>
        <w:t>s</w:t>
      </w:r>
      <w:r w:rsidR="00A10A3A" w:rsidRPr="00A10A3A">
        <w:rPr>
          <w:rFonts w:ascii="Arial" w:hAnsi="Arial" w:cs="Arial"/>
          <w:sz w:val="22"/>
          <w:szCs w:val="22"/>
        </w:rPr>
        <w:t>.</w:t>
      </w:r>
      <w:r w:rsidR="00DA0978">
        <w:rPr>
          <w:rFonts w:ascii="Arial" w:hAnsi="Arial" w:cs="Arial"/>
          <w:sz w:val="22"/>
          <w:szCs w:val="22"/>
        </w:rPr>
        <w:t xml:space="preserve">  This would ensure that </w:t>
      </w:r>
      <w:r w:rsidR="00DA0978" w:rsidRPr="00DA0978">
        <w:rPr>
          <w:rFonts w:ascii="Arial" w:hAnsi="Arial" w:cs="Arial"/>
          <w:sz w:val="22"/>
          <w:szCs w:val="22"/>
        </w:rPr>
        <w:t>the opportunity for tenants to have positive conversations about relocation and rates.</w:t>
      </w:r>
      <w:r w:rsidR="00A10A3A" w:rsidRPr="00DA0978">
        <w:rPr>
          <w:rFonts w:ascii="Arial" w:hAnsi="Arial" w:cs="Arial"/>
          <w:sz w:val="22"/>
          <w:szCs w:val="22"/>
        </w:rPr>
        <w:t> </w:t>
      </w:r>
    </w:p>
    <w:p w14:paraId="7A5930B4" w14:textId="77777777" w:rsidR="004C2C73" w:rsidRPr="00D03F06" w:rsidRDefault="004C2C73" w:rsidP="00471C94">
      <w:pPr>
        <w:spacing w:line="260" w:lineRule="atLeast"/>
        <w:rPr>
          <w:rFonts w:ascii="Arial" w:hAnsi="Arial" w:cs="Arial"/>
          <w:color w:val="00B050"/>
          <w:sz w:val="22"/>
          <w:szCs w:val="22"/>
        </w:rPr>
      </w:pPr>
    </w:p>
    <w:p w14:paraId="4AAE6360" w14:textId="77777777" w:rsidR="00471C94" w:rsidRPr="00D03F06" w:rsidRDefault="00471C94" w:rsidP="008D291E">
      <w:pPr>
        <w:numPr>
          <w:ilvl w:val="1"/>
          <w:numId w:val="39"/>
        </w:numPr>
        <w:spacing w:line="260" w:lineRule="atLeast"/>
        <w:ind w:left="216"/>
        <w:rPr>
          <w:rFonts w:ascii="Arial" w:hAnsi="Arial" w:cs="Arial"/>
          <w:sz w:val="22"/>
          <w:szCs w:val="22"/>
        </w:rPr>
      </w:pPr>
      <w:r w:rsidRPr="00D03F06">
        <w:rPr>
          <w:rFonts w:ascii="Arial" w:hAnsi="Arial" w:cs="Arial"/>
          <w:sz w:val="22"/>
          <w:szCs w:val="22"/>
        </w:rPr>
        <w:t>The applicant seeks to improve the offer of the market</w:t>
      </w:r>
      <w:r w:rsidR="004C2C73" w:rsidRPr="00D03F06">
        <w:rPr>
          <w:rFonts w:ascii="Arial" w:hAnsi="Arial" w:cs="Arial"/>
          <w:sz w:val="22"/>
          <w:szCs w:val="22"/>
        </w:rPr>
        <w:t>, providing quality goods,</w:t>
      </w:r>
      <w:r w:rsidRPr="00D03F06">
        <w:rPr>
          <w:rFonts w:ascii="Arial" w:hAnsi="Arial" w:cs="Arial"/>
          <w:sz w:val="22"/>
          <w:szCs w:val="22"/>
        </w:rPr>
        <w:t xml:space="preserve"> and to appeal to locals as well as visitors.  The strategy for the new market is to stop the sale of counterfeit goods and to attract small, </w:t>
      </w:r>
      <w:r w:rsidR="00443E14" w:rsidRPr="00D03F06">
        <w:rPr>
          <w:rFonts w:ascii="Arial" w:hAnsi="Arial" w:cs="Arial"/>
          <w:sz w:val="22"/>
          <w:szCs w:val="22"/>
        </w:rPr>
        <w:t>start-up</w:t>
      </w:r>
      <w:r w:rsidRPr="00D03F06">
        <w:rPr>
          <w:rFonts w:ascii="Arial" w:hAnsi="Arial" w:cs="Arial"/>
          <w:sz w:val="22"/>
          <w:szCs w:val="22"/>
        </w:rPr>
        <w:t xml:space="preserve"> businesses to the area.  </w:t>
      </w:r>
    </w:p>
    <w:p w14:paraId="1F27342A" w14:textId="77777777" w:rsidR="00067BAE" w:rsidRPr="00B74DE0" w:rsidRDefault="00067BAE" w:rsidP="00B74DE0">
      <w:pPr>
        <w:rPr>
          <w:rFonts w:ascii="Arial" w:hAnsi="Arial" w:cs="Arial"/>
          <w:color w:val="00B050"/>
          <w:sz w:val="22"/>
          <w:szCs w:val="22"/>
        </w:rPr>
      </w:pPr>
    </w:p>
    <w:p w14:paraId="3E090460" w14:textId="77777777" w:rsidR="00067BAE" w:rsidRDefault="00067BAE" w:rsidP="008D291E">
      <w:pPr>
        <w:numPr>
          <w:ilvl w:val="1"/>
          <w:numId w:val="39"/>
        </w:numPr>
        <w:spacing w:line="260" w:lineRule="atLeast"/>
        <w:ind w:left="216"/>
        <w:rPr>
          <w:rFonts w:ascii="Arial" w:hAnsi="Arial" w:cs="Arial"/>
          <w:sz w:val="22"/>
          <w:szCs w:val="22"/>
        </w:rPr>
      </w:pPr>
      <w:r w:rsidRPr="00D03F06">
        <w:rPr>
          <w:rFonts w:ascii="Arial" w:hAnsi="Arial" w:cs="Arial"/>
          <w:sz w:val="22"/>
          <w:szCs w:val="22"/>
        </w:rPr>
        <w:t xml:space="preserve">Objections have stated that box parks are no longer exciting or considered to be innovative. Whilst there are such parks in other places in London (such as Brixton, Shoreditch and Croydon), the containers are considered a practical way of developing and maximising use of the site on a temporary basis as is required here.   </w:t>
      </w:r>
    </w:p>
    <w:p w14:paraId="7AF9BDE6" w14:textId="77777777" w:rsidR="00B74DE0" w:rsidRPr="00D03F06" w:rsidRDefault="00B74DE0" w:rsidP="00B74DE0">
      <w:pPr>
        <w:spacing w:line="260" w:lineRule="atLeast"/>
        <w:ind w:left="-360"/>
        <w:rPr>
          <w:rFonts w:ascii="Arial" w:hAnsi="Arial" w:cs="Arial"/>
          <w:sz w:val="22"/>
          <w:szCs w:val="22"/>
        </w:rPr>
      </w:pPr>
    </w:p>
    <w:p w14:paraId="59F71764" w14:textId="13312994" w:rsidR="00B74DE0" w:rsidRPr="00D03F06" w:rsidRDefault="00B74DE0" w:rsidP="00B74DE0">
      <w:pPr>
        <w:numPr>
          <w:ilvl w:val="1"/>
          <w:numId w:val="39"/>
        </w:numPr>
        <w:spacing w:line="260" w:lineRule="atLeast"/>
        <w:ind w:left="216"/>
        <w:rPr>
          <w:rFonts w:ascii="Arial" w:hAnsi="Arial" w:cs="Arial"/>
          <w:sz w:val="22"/>
          <w:szCs w:val="22"/>
        </w:rPr>
      </w:pPr>
      <w:r w:rsidRPr="00D03F06">
        <w:rPr>
          <w:rFonts w:ascii="Arial" w:hAnsi="Arial" w:cs="Arial"/>
          <w:sz w:val="22"/>
          <w:szCs w:val="22"/>
        </w:rPr>
        <w:t>The proposal includes the provision of toilets for customers at 2</w:t>
      </w:r>
      <w:r w:rsidRPr="00D03F06">
        <w:rPr>
          <w:rFonts w:ascii="Arial" w:hAnsi="Arial" w:cs="Arial"/>
          <w:sz w:val="22"/>
          <w:szCs w:val="22"/>
          <w:vertAlign w:val="superscript"/>
        </w:rPr>
        <w:t>nd</w:t>
      </w:r>
      <w:r w:rsidRPr="00D03F06">
        <w:rPr>
          <w:rFonts w:ascii="Arial" w:hAnsi="Arial" w:cs="Arial"/>
          <w:sz w:val="22"/>
          <w:szCs w:val="22"/>
        </w:rPr>
        <w:t xml:space="preserve"> floor level,</w:t>
      </w:r>
      <w:r w:rsidR="002959B9">
        <w:rPr>
          <w:rFonts w:ascii="Arial" w:hAnsi="Arial" w:cs="Arial"/>
          <w:sz w:val="22"/>
          <w:szCs w:val="22"/>
        </w:rPr>
        <w:t xml:space="preserve"> disabled accessible by lift,</w:t>
      </w:r>
      <w:r w:rsidRPr="00D03F06">
        <w:rPr>
          <w:rFonts w:ascii="Arial" w:hAnsi="Arial" w:cs="Arial"/>
          <w:sz w:val="22"/>
          <w:szCs w:val="22"/>
        </w:rPr>
        <w:t xml:space="preserve"> which is considered a benefit of the proposals.   </w:t>
      </w:r>
    </w:p>
    <w:p w14:paraId="77493476" w14:textId="77777777" w:rsidR="00067BAE" w:rsidRPr="00D03F06" w:rsidRDefault="00067BAE" w:rsidP="00067BAE">
      <w:pPr>
        <w:pStyle w:val="ListParagraph"/>
        <w:rPr>
          <w:rFonts w:ascii="Arial" w:hAnsi="Arial" w:cs="Arial"/>
          <w:sz w:val="22"/>
          <w:szCs w:val="22"/>
        </w:rPr>
      </w:pPr>
    </w:p>
    <w:p w14:paraId="4E6E8A9A" w14:textId="0913FAED" w:rsidR="000F0FA9" w:rsidRDefault="00B74DE0" w:rsidP="000F0FA9">
      <w:pPr>
        <w:numPr>
          <w:ilvl w:val="1"/>
          <w:numId w:val="39"/>
        </w:numPr>
        <w:spacing w:line="260" w:lineRule="atLeast"/>
        <w:ind w:left="216"/>
        <w:rPr>
          <w:rFonts w:ascii="Arial" w:hAnsi="Arial" w:cs="Arial"/>
          <w:sz w:val="22"/>
          <w:szCs w:val="22"/>
        </w:rPr>
      </w:pPr>
      <w:r w:rsidRPr="00D03F06">
        <w:rPr>
          <w:rFonts w:ascii="Arial" w:hAnsi="Arial" w:cs="Arial"/>
          <w:sz w:val="22"/>
          <w:szCs w:val="22"/>
        </w:rPr>
        <w:t xml:space="preserve">The applicant has produced a Market Operational Plan which provides information on how the market would be run and </w:t>
      </w:r>
      <w:r w:rsidR="00383B1C">
        <w:rPr>
          <w:rFonts w:ascii="Arial" w:hAnsi="Arial" w:cs="Arial"/>
          <w:sz w:val="22"/>
          <w:szCs w:val="22"/>
        </w:rPr>
        <w:t xml:space="preserve">how </w:t>
      </w:r>
      <w:r w:rsidRPr="00D03F06">
        <w:rPr>
          <w:rFonts w:ascii="Arial" w:hAnsi="Arial" w:cs="Arial"/>
          <w:sz w:val="22"/>
          <w:szCs w:val="22"/>
        </w:rPr>
        <w:t>amenity and environmental impacts are mitigated (see ‘Impact on neighbouring amenity’ chapter).</w:t>
      </w:r>
      <w:r w:rsidR="003370C6">
        <w:rPr>
          <w:rFonts w:ascii="Arial" w:hAnsi="Arial" w:cs="Arial"/>
          <w:sz w:val="22"/>
          <w:szCs w:val="22"/>
        </w:rPr>
        <w:t xml:space="preserve"> This would be secured by condition (condition 11).</w:t>
      </w:r>
    </w:p>
    <w:p w14:paraId="01C819FB" w14:textId="77777777" w:rsidR="000F0FA9" w:rsidRDefault="000F0FA9" w:rsidP="000F0FA9">
      <w:pPr>
        <w:pStyle w:val="ListParagraph"/>
        <w:rPr>
          <w:rFonts w:ascii="Arial" w:hAnsi="Arial" w:cs="Arial"/>
          <w:sz w:val="22"/>
          <w:szCs w:val="22"/>
        </w:rPr>
      </w:pPr>
    </w:p>
    <w:p w14:paraId="7499521A" w14:textId="28945434" w:rsidR="000F0FA9" w:rsidRPr="000F0FA9" w:rsidRDefault="000F0FA9" w:rsidP="000F0FA9">
      <w:pPr>
        <w:numPr>
          <w:ilvl w:val="1"/>
          <w:numId w:val="39"/>
        </w:numPr>
        <w:spacing w:line="260" w:lineRule="atLeast"/>
        <w:ind w:left="216"/>
        <w:rPr>
          <w:rFonts w:ascii="Arial" w:hAnsi="Arial" w:cs="Arial"/>
          <w:sz w:val="22"/>
          <w:szCs w:val="22"/>
        </w:rPr>
      </w:pPr>
      <w:r>
        <w:rPr>
          <w:rFonts w:ascii="Arial" w:hAnsi="Arial" w:cs="Arial"/>
          <w:sz w:val="22"/>
          <w:szCs w:val="22"/>
        </w:rPr>
        <w:t>Community events would be planned for the market for local groups</w:t>
      </w:r>
      <w:r w:rsidR="00383B1C">
        <w:rPr>
          <w:rFonts w:ascii="Arial" w:hAnsi="Arial" w:cs="Arial"/>
          <w:sz w:val="22"/>
          <w:szCs w:val="22"/>
        </w:rPr>
        <w:t xml:space="preserve"> which would also be </w:t>
      </w:r>
      <w:r w:rsidR="00261F9C">
        <w:rPr>
          <w:rFonts w:ascii="Arial" w:hAnsi="Arial" w:cs="Arial"/>
          <w:sz w:val="22"/>
          <w:szCs w:val="22"/>
        </w:rPr>
        <w:t>detailed</w:t>
      </w:r>
      <w:r w:rsidR="00383B1C">
        <w:rPr>
          <w:rFonts w:ascii="Arial" w:hAnsi="Arial" w:cs="Arial"/>
          <w:sz w:val="22"/>
          <w:szCs w:val="22"/>
        </w:rPr>
        <w:t xml:space="preserve"> in the Market Operational Plan</w:t>
      </w:r>
      <w:r>
        <w:rPr>
          <w:rFonts w:ascii="Arial" w:hAnsi="Arial" w:cs="Arial"/>
          <w:sz w:val="22"/>
          <w:szCs w:val="22"/>
        </w:rPr>
        <w:t xml:space="preserve">.  </w:t>
      </w:r>
    </w:p>
    <w:p w14:paraId="38EF97D3" w14:textId="77777777" w:rsidR="003E57B0" w:rsidRPr="00D03F06" w:rsidRDefault="003E57B0" w:rsidP="00C74DD6">
      <w:pPr>
        <w:rPr>
          <w:rFonts w:ascii="Arial" w:hAnsi="Arial" w:cs="Arial"/>
          <w:color w:val="00B050"/>
          <w:sz w:val="22"/>
          <w:szCs w:val="22"/>
        </w:rPr>
      </w:pPr>
    </w:p>
    <w:p w14:paraId="5AA0451B" w14:textId="77777777" w:rsidR="00003BED" w:rsidRPr="00D03F06" w:rsidRDefault="00CA6FFC" w:rsidP="00C74DD6">
      <w:pPr>
        <w:spacing w:line="260" w:lineRule="atLeast"/>
        <w:ind w:firstLine="576"/>
        <w:jc w:val="both"/>
        <w:rPr>
          <w:rFonts w:ascii="Arial" w:hAnsi="Arial" w:cs="Arial"/>
          <w:sz w:val="22"/>
          <w:szCs w:val="22"/>
          <w:u w:val="single"/>
        </w:rPr>
      </w:pPr>
      <w:r w:rsidRPr="00D03F06">
        <w:rPr>
          <w:rFonts w:ascii="Arial" w:hAnsi="Arial" w:cs="Arial"/>
          <w:sz w:val="22"/>
          <w:szCs w:val="22"/>
          <w:u w:val="single"/>
        </w:rPr>
        <w:t>Housing and the mixed use policy</w:t>
      </w:r>
    </w:p>
    <w:p w14:paraId="5187F346" w14:textId="77777777" w:rsidR="00CA6FFC" w:rsidRPr="00D03F06" w:rsidRDefault="00CA6FFC" w:rsidP="008D291E">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Given the temporary nature of the use, the proposal is not considered to trigger the need for housing under policy DP1 (Mixed use). </w:t>
      </w:r>
      <w:r w:rsidR="00443E14" w:rsidRPr="00D03F06">
        <w:rPr>
          <w:rFonts w:ascii="Arial" w:hAnsi="Arial" w:cs="Arial"/>
          <w:sz w:val="22"/>
          <w:szCs w:val="22"/>
        </w:rPr>
        <w:t xml:space="preserve"> </w:t>
      </w:r>
      <w:r w:rsidRPr="00D03F06">
        <w:rPr>
          <w:rFonts w:ascii="Arial" w:hAnsi="Arial" w:cs="Arial"/>
          <w:sz w:val="22"/>
          <w:szCs w:val="22"/>
        </w:rPr>
        <w:t>Housing would be expected</w:t>
      </w:r>
      <w:r w:rsidR="00443E14" w:rsidRPr="00D03F06">
        <w:rPr>
          <w:rFonts w:ascii="Arial" w:hAnsi="Arial" w:cs="Arial"/>
          <w:sz w:val="22"/>
          <w:szCs w:val="22"/>
        </w:rPr>
        <w:t xml:space="preserve"> in line with policy</w:t>
      </w:r>
      <w:r w:rsidRPr="00D03F06">
        <w:rPr>
          <w:rFonts w:ascii="Arial" w:hAnsi="Arial" w:cs="Arial"/>
          <w:sz w:val="22"/>
          <w:szCs w:val="22"/>
        </w:rPr>
        <w:t xml:space="preserve"> when the permanent proposal comes forward. </w:t>
      </w:r>
    </w:p>
    <w:p w14:paraId="678CB5CB" w14:textId="77777777" w:rsidR="00A73DCC" w:rsidRPr="00D03F06" w:rsidRDefault="00A73DCC" w:rsidP="00A73DCC">
      <w:pPr>
        <w:rPr>
          <w:rFonts w:ascii="Arial" w:hAnsi="Arial" w:cs="Arial"/>
          <w:sz w:val="22"/>
          <w:szCs w:val="22"/>
        </w:rPr>
      </w:pPr>
    </w:p>
    <w:p w14:paraId="1C272622" w14:textId="77777777" w:rsidR="009D6987" w:rsidRPr="00D03F06" w:rsidRDefault="009D6987" w:rsidP="00C74DD6">
      <w:pPr>
        <w:spacing w:line="260" w:lineRule="atLeast"/>
        <w:ind w:firstLine="576"/>
        <w:jc w:val="both"/>
        <w:rPr>
          <w:rFonts w:ascii="Arial" w:hAnsi="Arial" w:cs="Arial"/>
          <w:sz w:val="22"/>
          <w:szCs w:val="22"/>
          <w:u w:val="single"/>
        </w:rPr>
      </w:pPr>
      <w:r w:rsidRPr="00D03F06">
        <w:rPr>
          <w:rFonts w:ascii="Arial" w:hAnsi="Arial" w:cs="Arial"/>
          <w:sz w:val="22"/>
          <w:szCs w:val="22"/>
          <w:u w:val="single"/>
        </w:rPr>
        <w:t>Co</w:t>
      </w:r>
      <w:r w:rsidR="0031611E" w:rsidRPr="00D03F06">
        <w:rPr>
          <w:rFonts w:ascii="Arial" w:hAnsi="Arial" w:cs="Arial"/>
          <w:sz w:val="22"/>
          <w:szCs w:val="22"/>
          <w:u w:val="single"/>
        </w:rPr>
        <w:t>nclusion</w:t>
      </w:r>
    </w:p>
    <w:p w14:paraId="24EEA3B8" w14:textId="77777777" w:rsidR="008B49AD" w:rsidRPr="00D03F06" w:rsidRDefault="00242B6A" w:rsidP="008D291E">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The proposed land use package would support the market and allow it to diversify its offer</w:t>
      </w:r>
      <w:r w:rsidR="00676D09" w:rsidRPr="00D03F06">
        <w:rPr>
          <w:rFonts w:ascii="Arial" w:hAnsi="Arial" w:cs="Arial"/>
          <w:sz w:val="22"/>
          <w:szCs w:val="22"/>
        </w:rPr>
        <w:t xml:space="preserve"> and increase appeal for local people.  The increase in the market area would also provide more employment and help support local businesses</w:t>
      </w:r>
      <w:r w:rsidRPr="00D03F06">
        <w:rPr>
          <w:rFonts w:ascii="Arial" w:hAnsi="Arial" w:cs="Arial"/>
          <w:sz w:val="22"/>
          <w:szCs w:val="22"/>
        </w:rPr>
        <w:t xml:space="preserve">.  </w:t>
      </w:r>
      <w:r w:rsidR="00676D09" w:rsidRPr="00D03F06">
        <w:rPr>
          <w:rFonts w:ascii="Arial" w:hAnsi="Arial" w:cs="Arial"/>
          <w:sz w:val="22"/>
          <w:szCs w:val="22"/>
        </w:rPr>
        <w:t xml:space="preserve">Given the above, the proposed market is considered acceptable in land use terms.  </w:t>
      </w:r>
    </w:p>
    <w:p w14:paraId="720B9A9D" w14:textId="77777777" w:rsidR="00CA6FFC" w:rsidRPr="00D03F06" w:rsidRDefault="00CA6FFC" w:rsidP="00CA6FFC">
      <w:pPr>
        <w:spacing w:line="260" w:lineRule="atLeast"/>
        <w:ind w:left="216"/>
        <w:jc w:val="both"/>
        <w:rPr>
          <w:rFonts w:ascii="Arial" w:hAnsi="Arial" w:cs="Arial"/>
          <w:color w:val="00B050"/>
          <w:sz w:val="22"/>
          <w:szCs w:val="22"/>
        </w:rPr>
      </w:pPr>
    </w:p>
    <w:p w14:paraId="423771E5" w14:textId="77777777" w:rsidR="00B657DB" w:rsidRPr="00D03F06" w:rsidRDefault="00B657DB" w:rsidP="003864D1">
      <w:pPr>
        <w:rPr>
          <w:rFonts w:ascii="Arial" w:hAnsi="Arial" w:cs="Arial"/>
          <w:sz w:val="22"/>
          <w:szCs w:val="22"/>
        </w:rPr>
      </w:pPr>
    </w:p>
    <w:p w14:paraId="64193794" w14:textId="77777777" w:rsidR="00B47B24" w:rsidRPr="00D03F06" w:rsidRDefault="00C30BE6" w:rsidP="008D291E">
      <w:pPr>
        <w:numPr>
          <w:ilvl w:val="0"/>
          <w:numId w:val="39"/>
        </w:numPr>
        <w:spacing w:line="260" w:lineRule="atLeast"/>
        <w:ind w:left="207" w:hanging="567"/>
        <w:jc w:val="both"/>
        <w:rPr>
          <w:rFonts w:ascii="Arial" w:hAnsi="Arial" w:cs="Arial"/>
          <w:sz w:val="22"/>
          <w:szCs w:val="22"/>
        </w:rPr>
      </w:pPr>
      <w:r w:rsidRPr="00D03F06">
        <w:rPr>
          <w:rFonts w:ascii="Arial" w:hAnsi="Arial" w:cs="Arial"/>
          <w:b/>
          <w:sz w:val="22"/>
          <w:szCs w:val="22"/>
        </w:rPr>
        <w:t>D</w:t>
      </w:r>
      <w:r w:rsidR="00B47B24" w:rsidRPr="00D03F06">
        <w:rPr>
          <w:rFonts w:ascii="Arial" w:hAnsi="Arial" w:cs="Arial"/>
          <w:b/>
          <w:sz w:val="22"/>
          <w:szCs w:val="22"/>
        </w:rPr>
        <w:t>esign</w:t>
      </w:r>
      <w:r w:rsidRPr="00D03F06">
        <w:rPr>
          <w:rFonts w:ascii="Arial" w:hAnsi="Arial" w:cs="Arial"/>
          <w:b/>
          <w:sz w:val="22"/>
          <w:szCs w:val="22"/>
        </w:rPr>
        <w:t xml:space="preserve"> and conservation</w:t>
      </w:r>
      <w:r w:rsidR="00C1349A" w:rsidRPr="00D03F06">
        <w:rPr>
          <w:rFonts w:ascii="Arial" w:hAnsi="Arial" w:cs="Arial"/>
          <w:b/>
          <w:sz w:val="22"/>
          <w:szCs w:val="22"/>
        </w:rPr>
        <w:t xml:space="preserve"> </w:t>
      </w:r>
    </w:p>
    <w:p w14:paraId="36761D5B" w14:textId="77777777" w:rsidR="00B47B24" w:rsidRPr="00D03F06" w:rsidRDefault="00B47B24" w:rsidP="00C74DD6">
      <w:pPr>
        <w:spacing w:line="260" w:lineRule="atLeast"/>
        <w:ind w:left="72"/>
        <w:jc w:val="both"/>
        <w:rPr>
          <w:rFonts w:ascii="Arial" w:hAnsi="Arial" w:cs="Arial"/>
          <w:sz w:val="22"/>
          <w:szCs w:val="22"/>
        </w:rPr>
      </w:pPr>
    </w:p>
    <w:p w14:paraId="6C50F7CF" w14:textId="77777777" w:rsidR="00B47B24" w:rsidRPr="00D03F06" w:rsidRDefault="00B47B24" w:rsidP="008D291E">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The design </w:t>
      </w:r>
      <w:r w:rsidR="002A556A" w:rsidRPr="00D03F06">
        <w:rPr>
          <w:rFonts w:ascii="Arial" w:hAnsi="Arial" w:cs="Arial"/>
          <w:sz w:val="22"/>
          <w:szCs w:val="22"/>
        </w:rPr>
        <w:t xml:space="preserve">and conservation </w:t>
      </w:r>
      <w:r w:rsidRPr="00D03F06">
        <w:rPr>
          <w:rFonts w:ascii="Arial" w:hAnsi="Arial" w:cs="Arial"/>
          <w:sz w:val="22"/>
          <w:szCs w:val="22"/>
        </w:rPr>
        <w:t>considerations are follows:</w:t>
      </w:r>
    </w:p>
    <w:p w14:paraId="793FB289" w14:textId="77777777" w:rsidR="00FC0460" w:rsidRPr="00D03F06" w:rsidRDefault="00FC0460" w:rsidP="00FC0460">
      <w:pPr>
        <w:numPr>
          <w:ilvl w:val="0"/>
          <w:numId w:val="1"/>
        </w:numPr>
        <w:spacing w:line="260" w:lineRule="atLeast"/>
        <w:rPr>
          <w:rFonts w:ascii="Arial" w:hAnsi="Arial" w:cs="Arial"/>
          <w:sz w:val="22"/>
          <w:szCs w:val="22"/>
        </w:rPr>
      </w:pPr>
      <w:r w:rsidRPr="00D03F06">
        <w:rPr>
          <w:rFonts w:ascii="Arial" w:hAnsi="Arial" w:cs="Arial"/>
          <w:sz w:val="22"/>
          <w:szCs w:val="22"/>
        </w:rPr>
        <w:t>Policy review</w:t>
      </w:r>
    </w:p>
    <w:p w14:paraId="1BB1392B" w14:textId="77777777" w:rsidR="00FC0460" w:rsidRPr="00D03F06" w:rsidRDefault="00067BAE" w:rsidP="00067BAE">
      <w:pPr>
        <w:numPr>
          <w:ilvl w:val="0"/>
          <w:numId w:val="1"/>
        </w:numPr>
        <w:spacing w:line="260" w:lineRule="atLeast"/>
        <w:rPr>
          <w:rFonts w:ascii="Arial" w:hAnsi="Arial" w:cs="Arial"/>
          <w:sz w:val="22"/>
          <w:szCs w:val="22"/>
        </w:rPr>
      </w:pPr>
      <w:r w:rsidRPr="00D03F06">
        <w:rPr>
          <w:rFonts w:ascii="Arial" w:hAnsi="Arial" w:cs="Arial"/>
          <w:sz w:val="22"/>
          <w:szCs w:val="22"/>
        </w:rPr>
        <w:t>Designations</w:t>
      </w:r>
    </w:p>
    <w:p w14:paraId="78EAE2C9" w14:textId="77777777" w:rsidR="00067BAE" w:rsidRPr="00D03F06" w:rsidRDefault="00067BAE" w:rsidP="00067BAE">
      <w:pPr>
        <w:numPr>
          <w:ilvl w:val="0"/>
          <w:numId w:val="1"/>
        </w:numPr>
        <w:spacing w:line="260" w:lineRule="atLeast"/>
        <w:rPr>
          <w:rFonts w:ascii="Arial" w:hAnsi="Arial" w:cs="Arial"/>
          <w:sz w:val="22"/>
          <w:szCs w:val="22"/>
        </w:rPr>
      </w:pPr>
      <w:r w:rsidRPr="00D03F06">
        <w:rPr>
          <w:rFonts w:ascii="Arial" w:hAnsi="Arial" w:cs="Arial"/>
          <w:sz w:val="22"/>
          <w:szCs w:val="22"/>
        </w:rPr>
        <w:t>Design and conservation</w:t>
      </w:r>
    </w:p>
    <w:p w14:paraId="660B33C0" w14:textId="77777777" w:rsidR="00FC0460" w:rsidRPr="00D03F06" w:rsidRDefault="00FC0460" w:rsidP="00FC0460">
      <w:pPr>
        <w:numPr>
          <w:ilvl w:val="0"/>
          <w:numId w:val="1"/>
        </w:numPr>
        <w:spacing w:line="260" w:lineRule="atLeast"/>
        <w:rPr>
          <w:rFonts w:ascii="Arial" w:hAnsi="Arial" w:cs="Arial"/>
          <w:sz w:val="22"/>
          <w:szCs w:val="22"/>
        </w:rPr>
      </w:pPr>
      <w:r w:rsidRPr="00D03F06">
        <w:rPr>
          <w:rFonts w:ascii="Arial" w:hAnsi="Arial" w:cs="Arial"/>
          <w:sz w:val="22"/>
          <w:szCs w:val="22"/>
        </w:rPr>
        <w:t>Conclusion</w:t>
      </w:r>
    </w:p>
    <w:p w14:paraId="56CD3AF8" w14:textId="77777777" w:rsidR="00117B01" w:rsidRPr="00D03F06" w:rsidRDefault="00117B01" w:rsidP="00C74DD6">
      <w:pPr>
        <w:spacing w:line="260" w:lineRule="atLeast"/>
        <w:jc w:val="both"/>
        <w:rPr>
          <w:rFonts w:ascii="Arial" w:hAnsi="Arial" w:cs="Arial"/>
          <w:sz w:val="22"/>
          <w:szCs w:val="22"/>
        </w:rPr>
      </w:pPr>
    </w:p>
    <w:p w14:paraId="1A5C1D5A" w14:textId="77777777" w:rsidR="00B47B24" w:rsidRPr="00D03F06" w:rsidRDefault="004049E9" w:rsidP="00AB040C">
      <w:pPr>
        <w:spacing w:line="260" w:lineRule="atLeast"/>
        <w:ind w:firstLine="576"/>
        <w:jc w:val="both"/>
        <w:rPr>
          <w:rFonts w:ascii="Arial" w:hAnsi="Arial" w:cs="Arial"/>
          <w:sz w:val="22"/>
          <w:szCs w:val="22"/>
          <w:u w:val="single"/>
        </w:rPr>
      </w:pPr>
      <w:r w:rsidRPr="00D03F06">
        <w:rPr>
          <w:rFonts w:ascii="Arial" w:hAnsi="Arial" w:cs="Arial"/>
          <w:sz w:val="22"/>
          <w:szCs w:val="22"/>
          <w:u w:val="single"/>
        </w:rPr>
        <w:t>Policy re</w:t>
      </w:r>
      <w:r w:rsidR="00B47B24" w:rsidRPr="00D03F06">
        <w:rPr>
          <w:rFonts w:ascii="Arial" w:hAnsi="Arial" w:cs="Arial"/>
          <w:sz w:val="22"/>
          <w:szCs w:val="22"/>
          <w:u w:val="single"/>
        </w:rPr>
        <w:t xml:space="preserve">view  </w:t>
      </w:r>
    </w:p>
    <w:p w14:paraId="5ADED6B1" w14:textId="77777777" w:rsidR="00B47B24" w:rsidRPr="00D03F06" w:rsidRDefault="001777B9" w:rsidP="008D291E">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London Plan policies 7.1, 7.2, 7.3, 7.4, 7.5, 7.6 and 7.7</w:t>
      </w:r>
      <w:r w:rsidR="00213D40" w:rsidRPr="00D03F06">
        <w:rPr>
          <w:rFonts w:ascii="Arial" w:hAnsi="Arial" w:cs="Arial"/>
          <w:sz w:val="22"/>
          <w:szCs w:val="22"/>
        </w:rPr>
        <w:t xml:space="preserve"> and Camden Local Plan policies D1 and D2 and </w:t>
      </w:r>
      <w:r w:rsidR="00B47B24" w:rsidRPr="00D03F06">
        <w:rPr>
          <w:rFonts w:ascii="Arial" w:hAnsi="Arial" w:cs="Arial"/>
          <w:sz w:val="22"/>
          <w:szCs w:val="22"/>
        </w:rPr>
        <w:t xml:space="preserve">CPG (Design) are relevant with regards to conservation and design.  </w:t>
      </w:r>
    </w:p>
    <w:p w14:paraId="31DF2BB4" w14:textId="77777777" w:rsidR="00A76FBB" w:rsidRPr="00D03F06" w:rsidRDefault="00A76FBB" w:rsidP="0070779B">
      <w:pPr>
        <w:spacing w:line="260" w:lineRule="atLeast"/>
        <w:jc w:val="both"/>
        <w:rPr>
          <w:rFonts w:ascii="Arial" w:hAnsi="Arial" w:cs="Arial"/>
          <w:sz w:val="22"/>
          <w:szCs w:val="22"/>
        </w:rPr>
      </w:pPr>
    </w:p>
    <w:p w14:paraId="599C6557" w14:textId="77777777" w:rsidR="00B47B24" w:rsidRPr="00D03F06" w:rsidRDefault="00B47B24" w:rsidP="00AB040C">
      <w:pPr>
        <w:spacing w:line="260" w:lineRule="atLeast"/>
        <w:ind w:firstLine="576"/>
        <w:jc w:val="both"/>
        <w:rPr>
          <w:rFonts w:ascii="Arial" w:hAnsi="Arial" w:cs="Arial"/>
          <w:sz w:val="22"/>
          <w:szCs w:val="22"/>
          <w:u w:val="single"/>
        </w:rPr>
      </w:pPr>
      <w:r w:rsidRPr="00D03F06">
        <w:rPr>
          <w:rFonts w:ascii="Arial" w:hAnsi="Arial" w:cs="Arial"/>
          <w:sz w:val="22"/>
          <w:szCs w:val="22"/>
          <w:u w:val="single"/>
        </w:rPr>
        <w:t xml:space="preserve">Designations  </w:t>
      </w:r>
    </w:p>
    <w:p w14:paraId="5FE8A959" w14:textId="77777777" w:rsidR="009569BA" w:rsidRPr="00D03F06" w:rsidRDefault="00471C94" w:rsidP="008D291E">
      <w:pPr>
        <w:numPr>
          <w:ilvl w:val="1"/>
          <w:numId w:val="39"/>
        </w:numPr>
        <w:spacing w:line="260" w:lineRule="atLeast"/>
        <w:ind w:left="216"/>
        <w:jc w:val="both"/>
        <w:rPr>
          <w:rFonts w:ascii="Arial" w:hAnsi="Arial" w:cs="Arial"/>
          <w:color w:val="FF0000"/>
          <w:sz w:val="22"/>
          <w:szCs w:val="22"/>
        </w:rPr>
      </w:pPr>
      <w:r w:rsidRPr="00D03F06">
        <w:rPr>
          <w:rFonts w:ascii="Arial" w:hAnsi="Arial" w:cs="Arial"/>
          <w:sz w:val="22"/>
          <w:szCs w:val="22"/>
        </w:rPr>
        <w:t>The site is located within the Camden Town Conservation Area.  On the northern side of Buck Street is the</w:t>
      </w:r>
      <w:r w:rsidR="005A0A06" w:rsidRPr="00D03F06">
        <w:rPr>
          <w:rFonts w:ascii="Arial" w:hAnsi="Arial" w:cs="Arial"/>
          <w:sz w:val="22"/>
          <w:szCs w:val="22"/>
        </w:rPr>
        <w:t xml:space="preserve"> Buck’s Head public house and the</w:t>
      </w:r>
      <w:r w:rsidRPr="00D03F06">
        <w:rPr>
          <w:rFonts w:ascii="Arial" w:hAnsi="Arial" w:cs="Arial"/>
          <w:sz w:val="22"/>
          <w:szCs w:val="22"/>
        </w:rPr>
        <w:t xml:space="preserve"> former Hawley Primary School </w:t>
      </w:r>
      <w:r w:rsidR="00B74DE0">
        <w:rPr>
          <w:rFonts w:ascii="Arial" w:hAnsi="Arial" w:cs="Arial"/>
          <w:sz w:val="22"/>
          <w:szCs w:val="22"/>
        </w:rPr>
        <w:t xml:space="preserve">which </w:t>
      </w:r>
      <w:r w:rsidR="005A0A06" w:rsidRPr="00D03F06">
        <w:rPr>
          <w:rFonts w:ascii="Arial" w:hAnsi="Arial" w:cs="Arial"/>
          <w:sz w:val="22"/>
          <w:szCs w:val="22"/>
        </w:rPr>
        <w:t>are locally listed.  However, the school</w:t>
      </w:r>
      <w:r w:rsidRPr="00D03F06">
        <w:rPr>
          <w:rFonts w:ascii="Arial" w:hAnsi="Arial" w:cs="Arial"/>
          <w:sz w:val="22"/>
          <w:szCs w:val="22"/>
        </w:rPr>
        <w:t xml:space="preserve"> is expected to be demolished under the proposals for the new entrance to Camden Town Underground Station.  To the east of the site is the Trinity United </w:t>
      </w:r>
      <w:r w:rsidRPr="00D03F06">
        <w:rPr>
          <w:rFonts w:ascii="Arial" w:hAnsi="Arial" w:cs="Arial"/>
          <w:sz w:val="22"/>
          <w:szCs w:val="22"/>
        </w:rPr>
        <w:lastRenderedPageBreak/>
        <w:t xml:space="preserve">Reform Church which is a positive contributor to the Camden Town Conservation Area. </w:t>
      </w:r>
      <w:r w:rsidR="005A0A06" w:rsidRPr="00D03F06">
        <w:rPr>
          <w:rFonts w:ascii="Arial" w:hAnsi="Arial" w:cs="Arial"/>
          <w:sz w:val="22"/>
          <w:szCs w:val="22"/>
        </w:rPr>
        <w:t xml:space="preserve">190 Camden High Street, to the south of the site is also a positive </w:t>
      </w:r>
      <w:r w:rsidR="00B74DE0">
        <w:rPr>
          <w:rFonts w:ascii="Arial" w:hAnsi="Arial" w:cs="Arial"/>
          <w:sz w:val="22"/>
          <w:szCs w:val="22"/>
        </w:rPr>
        <w:t>contributor to this conservation area.</w:t>
      </w:r>
      <w:r w:rsidRPr="00D03F06">
        <w:rPr>
          <w:rFonts w:ascii="Arial" w:hAnsi="Arial" w:cs="Arial"/>
          <w:sz w:val="22"/>
          <w:szCs w:val="22"/>
        </w:rPr>
        <w:t xml:space="preserve"> </w:t>
      </w:r>
    </w:p>
    <w:p w14:paraId="7BB5A700" w14:textId="77777777" w:rsidR="005A0A06" w:rsidRPr="00D03F06" w:rsidRDefault="005A0A06" w:rsidP="005A0A06">
      <w:pPr>
        <w:spacing w:line="260" w:lineRule="atLeast"/>
        <w:ind w:left="216"/>
        <w:jc w:val="both"/>
        <w:rPr>
          <w:rFonts w:ascii="Arial" w:hAnsi="Arial" w:cs="Arial"/>
          <w:color w:val="FF0000"/>
          <w:sz w:val="22"/>
          <w:szCs w:val="22"/>
        </w:rPr>
      </w:pPr>
    </w:p>
    <w:p w14:paraId="02D4ABE1" w14:textId="77777777" w:rsidR="00067BAE" w:rsidRPr="00D03F06" w:rsidRDefault="00067BAE" w:rsidP="00067BAE">
      <w:pPr>
        <w:spacing w:line="260" w:lineRule="atLeast"/>
        <w:ind w:left="216" w:firstLine="351"/>
        <w:jc w:val="both"/>
        <w:rPr>
          <w:rFonts w:ascii="Arial" w:hAnsi="Arial" w:cs="Arial"/>
          <w:sz w:val="22"/>
          <w:szCs w:val="22"/>
          <w:u w:val="single"/>
        </w:rPr>
      </w:pPr>
      <w:r w:rsidRPr="00D03F06">
        <w:rPr>
          <w:rFonts w:ascii="Arial" w:hAnsi="Arial" w:cs="Arial"/>
          <w:sz w:val="22"/>
          <w:szCs w:val="22"/>
          <w:u w:val="single"/>
        </w:rPr>
        <w:t>Design and conservation</w:t>
      </w:r>
    </w:p>
    <w:p w14:paraId="33D29A66" w14:textId="5BDE03BB" w:rsidR="006F33BD" w:rsidRPr="00414A5A" w:rsidRDefault="005A0A06" w:rsidP="008D291E">
      <w:pPr>
        <w:numPr>
          <w:ilvl w:val="1"/>
          <w:numId w:val="39"/>
        </w:numPr>
        <w:spacing w:line="260" w:lineRule="atLeast"/>
        <w:ind w:left="216"/>
        <w:jc w:val="both"/>
        <w:rPr>
          <w:rFonts w:ascii="Arial" w:hAnsi="Arial" w:cs="Arial"/>
          <w:sz w:val="22"/>
          <w:szCs w:val="22"/>
        </w:rPr>
      </w:pPr>
      <w:r w:rsidRPr="00414A5A">
        <w:rPr>
          <w:rFonts w:ascii="Arial" w:hAnsi="Arial" w:cs="Arial"/>
          <w:sz w:val="22"/>
          <w:szCs w:val="22"/>
        </w:rPr>
        <w:t>The current market contributes to the character of the area by providing a lively and vibrant shopping area</w:t>
      </w:r>
      <w:r w:rsidR="00CE0357" w:rsidRPr="00414A5A">
        <w:rPr>
          <w:rFonts w:ascii="Arial" w:hAnsi="Arial" w:cs="Arial"/>
          <w:sz w:val="22"/>
          <w:szCs w:val="22"/>
        </w:rPr>
        <w:t>, as part of the commercial sub area of the Conservation Area</w:t>
      </w:r>
      <w:r w:rsidRPr="00414A5A">
        <w:rPr>
          <w:rFonts w:ascii="Arial" w:hAnsi="Arial" w:cs="Arial"/>
          <w:sz w:val="22"/>
          <w:szCs w:val="22"/>
        </w:rPr>
        <w:t xml:space="preserve">. However, the existing market is considered unsightly and to detract from the character of the conservation area, hence the history of temporary permissions for the site.  The existing layout </w:t>
      </w:r>
      <w:r w:rsidR="006F33BD" w:rsidRPr="00414A5A">
        <w:rPr>
          <w:rFonts w:ascii="Arial" w:hAnsi="Arial" w:cs="Arial"/>
          <w:sz w:val="22"/>
          <w:szCs w:val="22"/>
        </w:rPr>
        <w:t>and structure of the market could be</w:t>
      </w:r>
      <w:r w:rsidRPr="00414A5A">
        <w:rPr>
          <w:rFonts w:ascii="Arial" w:hAnsi="Arial" w:cs="Arial"/>
          <w:sz w:val="22"/>
          <w:szCs w:val="22"/>
        </w:rPr>
        <w:t xml:space="preserve"> significantly</w:t>
      </w:r>
      <w:r w:rsidR="006F33BD" w:rsidRPr="00414A5A">
        <w:rPr>
          <w:rFonts w:ascii="Arial" w:hAnsi="Arial" w:cs="Arial"/>
          <w:sz w:val="22"/>
          <w:szCs w:val="22"/>
        </w:rPr>
        <w:t xml:space="preserve"> improved</w:t>
      </w:r>
      <w:r w:rsidR="00671D04" w:rsidRPr="00414A5A">
        <w:rPr>
          <w:rFonts w:ascii="Arial" w:hAnsi="Arial" w:cs="Arial"/>
          <w:sz w:val="22"/>
          <w:szCs w:val="22"/>
        </w:rPr>
        <w:t xml:space="preserve">. The significance of this part of the conservation comes from the powerfully urban character with few openings between the continuous building lines and an absence of public open spaces and soft landscaping. The diverse and changing architectural styles of buildings from the last two hundred years contribute to the significance of the conservation area </w:t>
      </w:r>
      <w:r w:rsidR="00414A5A" w:rsidRPr="00414A5A">
        <w:rPr>
          <w:rFonts w:ascii="Arial" w:hAnsi="Arial" w:cs="Arial"/>
          <w:sz w:val="22"/>
          <w:szCs w:val="22"/>
        </w:rPr>
        <w:t>with its wide variety of styles. Conversely, t</w:t>
      </w:r>
      <w:r w:rsidR="00671D04" w:rsidRPr="00414A5A">
        <w:rPr>
          <w:rFonts w:ascii="Arial" w:hAnsi="Arial" w:cs="Arial"/>
          <w:sz w:val="22"/>
          <w:szCs w:val="22"/>
        </w:rPr>
        <w:t xml:space="preserve">he </w:t>
      </w:r>
      <w:r w:rsidR="002E6F0B">
        <w:rPr>
          <w:rFonts w:ascii="Arial" w:hAnsi="Arial" w:cs="Arial"/>
          <w:sz w:val="22"/>
          <w:szCs w:val="22"/>
        </w:rPr>
        <w:t xml:space="preserve">current </w:t>
      </w:r>
      <w:r w:rsidR="00671D04" w:rsidRPr="00414A5A">
        <w:rPr>
          <w:rFonts w:ascii="Arial" w:hAnsi="Arial" w:cs="Arial"/>
          <w:sz w:val="22"/>
          <w:szCs w:val="22"/>
        </w:rPr>
        <w:t>site creates an irregularly shaped, uncharacteristic break in the otherwise continuous building lines of the street</w:t>
      </w:r>
      <w:r w:rsidR="006F33BD" w:rsidRPr="00414A5A">
        <w:rPr>
          <w:rFonts w:ascii="Arial" w:hAnsi="Arial" w:cs="Arial"/>
          <w:sz w:val="22"/>
          <w:szCs w:val="22"/>
        </w:rPr>
        <w:t>.</w:t>
      </w:r>
      <w:r w:rsidR="00671D04" w:rsidRPr="00414A5A">
        <w:rPr>
          <w:rFonts w:ascii="Arial" w:hAnsi="Arial" w:cs="Arial"/>
          <w:sz w:val="22"/>
          <w:szCs w:val="22"/>
        </w:rPr>
        <w:t xml:space="preserve"> </w:t>
      </w:r>
    </w:p>
    <w:p w14:paraId="317A15B9" w14:textId="77777777" w:rsidR="006F33BD" w:rsidRPr="00414A5A" w:rsidRDefault="006F33BD" w:rsidP="005A0A06">
      <w:pPr>
        <w:spacing w:line="260" w:lineRule="atLeast"/>
        <w:ind w:left="216"/>
        <w:jc w:val="both"/>
        <w:rPr>
          <w:rFonts w:ascii="Arial" w:hAnsi="Arial" w:cs="Arial"/>
          <w:sz w:val="22"/>
          <w:szCs w:val="22"/>
        </w:rPr>
      </w:pPr>
    </w:p>
    <w:p w14:paraId="33A01C72" w14:textId="099A80B7" w:rsidR="006F33BD" w:rsidRPr="002959B9" w:rsidRDefault="005A0A06" w:rsidP="008D291E">
      <w:pPr>
        <w:numPr>
          <w:ilvl w:val="1"/>
          <w:numId w:val="39"/>
        </w:numPr>
        <w:spacing w:line="260" w:lineRule="atLeast"/>
        <w:ind w:left="216"/>
        <w:jc w:val="both"/>
        <w:rPr>
          <w:rFonts w:ascii="Arial" w:hAnsi="Arial" w:cs="Arial"/>
          <w:sz w:val="22"/>
          <w:szCs w:val="22"/>
        </w:rPr>
      </w:pPr>
      <w:r w:rsidRPr="002959B9">
        <w:rPr>
          <w:rFonts w:ascii="Arial" w:hAnsi="Arial" w:cs="Arial"/>
          <w:sz w:val="22"/>
          <w:szCs w:val="22"/>
        </w:rPr>
        <w:t>The proposed temporary container</w:t>
      </w:r>
      <w:r w:rsidR="006F33BD" w:rsidRPr="002959B9">
        <w:rPr>
          <w:rFonts w:ascii="Arial" w:hAnsi="Arial" w:cs="Arial"/>
          <w:sz w:val="22"/>
          <w:szCs w:val="22"/>
        </w:rPr>
        <w:t xml:space="preserve"> park creates an interesting structure in keeping with the character of Camden Town</w:t>
      </w:r>
      <w:r w:rsidR="00414A5A" w:rsidRPr="00414A5A">
        <w:rPr>
          <w:rFonts w:ascii="Arial" w:hAnsi="Arial" w:cs="Arial"/>
          <w:sz w:val="22"/>
          <w:szCs w:val="22"/>
        </w:rPr>
        <w:t>, further contributing to the wide variety of architectural styles</w:t>
      </w:r>
      <w:r w:rsidR="006F33BD" w:rsidRPr="00414A5A">
        <w:rPr>
          <w:rFonts w:ascii="Arial" w:hAnsi="Arial" w:cs="Arial"/>
          <w:sz w:val="22"/>
          <w:szCs w:val="22"/>
        </w:rPr>
        <w:t xml:space="preserve">. The height and massing of the containers is consistent with the surrounding buildings, their relationship with the street also creates an </w:t>
      </w:r>
      <w:r w:rsidR="00414A5A" w:rsidRPr="00414A5A">
        <w:rPr>
          <w:rFonts w:ascii="Arial" w:hAnsi="Arial" w:cs="Arial"/>
          <w:sz w:val="22"/>
          <w:szCs w:val="22"/>
        </w:rPr>
        <w:t xml:space="preserve">accessible </w:t>
      </w:r>
      <w:r w:rsidR="006F33BD" w:rsidRPr="00414A5A">
        <w:rPr>
          <w:rFonts w:ascii="Arial" w:hAnsi="Arial" w:cs="Arial"/>
          <w:sz w:val="22"/>
          <w:szCs w:val="22"/>
        </w:rPr>
        <w:t>and inviting place to visit and shop</w:t>
      </w:r>
      <w:r w:rsidRPr="00414A5A">
        <w:rPr>
          <w:rFonts w:ascii="Arial" w:hAnsi="Arial" w:cs="Arial"/>
          <w:sz w:val="22"/>
          <w:szCs w:val="22"/>
        </w:rPr>
        <w:t xml:space="preserve"> which would enhance the commercial offer and character of Camden High Street</w:t>
      </w:r>
      <w:r w:rsidR="006F33BD" w:rsidRPr="002959B9">
        <w:rPr>
          <w:rFonts w:ascii="Arial" w:hAnsi="Arial" w:cs="Arial"/>
          <w:sz w:val="22"/>
          <w:szCs w:val="22"/>
        </w:rPr>
        <w:t>.</w:t>
      </w:r>
      <w:r w:rsidRPr="002959B9">
        <w:rPr>
          <w:rFonts w:ascii="Arial" w:hAnsi="Arial" w:cs="Arial"/>
          <w:sz w:val="22"/>
          <w:szCs w:val="22"/>
        </w:rPr>
        <w:t xml:space="preserve">  Objections have been received regarding the height of the box park – saying it should be just two storeys – however the three storey height </w:t>
      </w:r>
      <w:r w:rsidR="00CE0357" w:rsidRPr="00ED219D">
        <w:rPr>
          <w:rFonts w:ascii="Arial" w:hAnsi="Arial" w:cs="Arial"/>
          <w:sz w:val="22"/>
          <w:szCs w:val="22"/>
        </w:rPr>
        <w:t xml:space="preserve">responds better </w:t>
      </w:r>
      <w:r w:rsidRPr="00ED219D">
        <w:rPr>
          <w:rFonts w:ascii="Arial" w:hAnsi="Arial" w:cs="Arial"/>
          <w:sz w:val="22"/>
          <w:szCs w:val="22"/>
        </w:rPr>
        <w:t>to the height of neighbouring buildings, and the height and scale is therefore considered appropriate</w:t>
      </w:r>
      <w:r w:rsidR="00414A5A" w:rsidRPr="00414A5A">
        <w:rPr>
          <w:rFonts w:ascii="Arial" w:hAnsi="Arial" w:cs="Arial"/>
          <w:sz w:val="22"/>
          <w:szCs w:val="22"/>
        </w:rPr>
        <w:t>, helping to redefine the building lines previously lost to bomb damage</w:t>
      </w:r>
      <w:r w:rsidRPr="00414A5A">
        <w:rPr>
          <w:rFonts w:ascii="Arial" w:hAnsi="Arial" w:cs="Arial"/>
          <w:sz w:val="22"/>
          <w:szCs w:val="22"/>
        </w:rPr>
        <w:t xml:space="preserve">.  Concerns have also been raised that the containers would appear more permanent than the existing market stalls, however, permission would only be granted for 5 years, to ensure that the proposals are not permanent.  At the end of those 5 years, should any extension of the market be required, then a planning application would be necessary.  The length of time of the proposals is dependent on TfL’s programme developing the site to the north and this would be taken into account in any future applications.  </w:t>
      </w:r>
    </w:p>
    <w:p w14:paraId="20700AC5" w14:textId="77777777" w:rsidR="006F33BD" w:rsidRPr="002959B9" w:rsidRDefault="006F33BD" w:rsidP="005A0A06">
      <w:pPr>
        <w:spacing w:line="260" w:lineRule="atLeast"/>
        <w:ind w:left="216"/>
        <w:jc w:val="both"/>
        <w:rPr>
          <w:rFonts w:ascii="Arial" w:hAnsi="Arial" w:cs="Arial"/>
          <w:sz w:val="22"/>
          <w:szCs w:val="22"/>
        </w:rPr>
      </w:pPr>
    </w:p>
    <w:p w14:paraId="0559FABE" w14:textId="59DFD511" w:rsidR="006F33BD" w:rsidRPr="00414A5A" w:rsidRDefault="005A0A06" w:rsidP="008D291E">
      <w:pPr>
        <w:numPr>
          <w:ilvl w:val="1"/>
          <w:numId w:val="39"/>
        </w:numPr>
        <w:spacing w:line="260" w:lineRule="atLeast"/>
        <w:ind w:left="216"/>
        <w:jc w:val="both"/>
        <w:rPr>
          <w:rFonts w:ascii="Arial" w:hAnsi="Arial" w:cs="Arial"/>
          <w:sz w:val="22"/>
          <w:szCs w:val="22"/>
        </w:rPr>
      </w:pPr>
      <w:r w:rsidRPr="00566390">
        <w:rPr>
          <w:rFonts w:ascii="Arial" w:hAnsi="Arial" w:cs="Arial"/>
          <w:sz w:val="22"/>
          <w:szCs w:val="22"/>
        </w:rPr>
        <w:t>The proposals are only temporary for 5 years and the Council would expect to see a more permanent development coming forward on the site which would need to achieve high-quality design and preserve/enhance the character of the conservation area.  The temporary proposals are considered a significant improvement on the existing appearance of the site</w:t>
      </w:r>
      <w:r w:rsidR="00414A5A">
        <w:rPr>
          <w:rFonts w:ascii="Arial" w:hAnsi="Arial" w:cs="Arial"/>
          <w:sz w:val="22"/>
          <w:szCs w:val="22"/>
        </w:rPr>
        <w:t xml:space="preserve">, with a positive </w:t>
      </w:r>
      <w:r w:rsidR="00414A5A" w:rsidRPr="00414A5A">
        <w:rPr>
          <w:rFonts w:ascii="Arial" w:hAnsi="Arial" w:cs="Arial"/>
          <w:sz w:val="22"/>
          <w:szCs w:val="22"/>
        </w:rPr>
        <w:t>impact on the significance of this part of the conservation area</w:t>
      </w:r>
      <w:r w:rsidRPr="00414A5A">
        <w:rPr>
          <w:rFonts w:ascii="Arial" w:hAnsi="Arial" w:cs="Arial"/>
          <w:sz w:val="22"/>
          <w:szCs w:val="22"/>
        </w:rPr>
        <w:t xml:space="preserve">. </w:t>
      </w:r>
      <w:r w:rsidR="00CE47B6" w:rsidRPr="00414A5A">
        <w:rPr>
          <w:rFonts w:ascii="Arial" w:hAnsi="Arial" w:cs="Arial"/>
          <w:sz w:val="22"/>
          <w:szCs w:val="22"/>
        </w:rPr>
        <w:t xml:space="preserve"> A scheme for the painting/colours of the containers is recommended to be secured via condition, to ensure that the Council has some </w:t>
      </w:r>
      <w:r w:rsidR="00CE0357" w:rsidRPr="00414A5A">
        <w:rPr>
          <w:rFonts w:ascii="Arial" w:hAnsi="Arial" w:cs="Arial"/>
          <w:sz w:val="22"/>
          <w:szCs w:val="22"/>
        </w:rPr>
        <w:t xml:space="preserve">further </w:t>
      </w:r>
      <w:r w:rsidR="00CE47B6" w:rsidRPr="00414A5A">
        <w:rPr>
          <w:rFonts w:ascii="Arial" w:hAnsi="Arial" w:cs="Arial"/>
          <w:sz w:val="22"/>
          <w:szCs w:val="22"/>
        </w:rPr>
        <w:t>control over the appearance of the containers</w:t>
      </w:r>
      <w:r w:rsidR="00ED219D">
        <w:rPr>
          <w:rFonts w:ascii="Arial" w:hAnsi="Arial" w:cs="Arial"/>
          <w:sz w:val="22"/>
          <w:szCs w:val="22"/>
        </w:rPr>
        <w:t xml:space="preserve"> (condition 5)</w:t>
      </w:r>
      <w:r w:rsidR="00CE47B6" w:rsidRPr="00414A5A">
        <w:rPr>
          <w:rFonts w:ascii="Arial" w:hAnsi="Arial" w:cs="Arial"/>
          <w:sz w:val="22"/>
          <w:szCs w:val="22"/>
        </w:rPr>
        <w:t>.</w:t>
      </w:r>
    </w:p>
    <w:p w14:paraId="67F4EFF6" w14:textId="77777777" w:rsidR="006F33BD" w:rsidRPr="00D03F06" w:rsidRDefault="006F33BD" w:rsidP="00825D24">
      <w:pPr>
        <w:spacing w:line="260" w:lineRule="atLeast"/>
        <w:jc w:val="both"/>
        <w:rPr>
          <w:rFonts w:ascii="Arial" w:hAnsi="Arial" w:cs="Arial"/>
          <w:color w:val="00B050"/>
          <w:sz w:val="22"/>
          <w:szCs w:val="22"/>
        </w:rPr>
      </w:pPr>
    </w:p>
    <w:p w14:paraId="3AA69F43" w14:textId="659D63AC" w:rsidR="00B86690" w:rsidRPr="00D03F06" w:rsidRDefault="00B86690" w:rsidP="00AB040C">
      <w:pPr>
        <w:spacing w:line="260" w:lineRule="atLeast"/>
        <w:ind w:firstLine="576"/>
        <w:jc w:val="both"/>
        <w:rPr>
          <w:rFonts w:ascii="Arial" w:hAnsi="Arial" w:cs="Arial"/>
          <w:sz w:val="22"/>
          <w:szCs w:val="22"/>
          <w:u w:val="single"/>
        </w:rPr>
      </w:pPr>
      <w:r w:rsidRPr="00D03F06">
        <w:rPr>
          <w:rFonts w:ascii="Arial" w:hAnsi="Arial" w:cs="Arial"/>
          <w:sz w:val="22"/>
          <w:szCs w:val="22"/>
          <w:u w:val="single"/>
        </w:rPr>
        <w:t>Conclusion</w:t>
      </w:r>
      <w:r w:rsidR="00414A5A">
        <w:rPr>
          <w:rFonts w:ascii="Arial" w:hAnsi="Arial" w:cs="Arial"/>
          <w:sz w:val="22"/>
          <w:szCs w:val="22"/>
          <w:u w:val="single"/>
        </w:rPr>
        <w:t xml:space="preserve"> – </w:t>
      </w:r>
      <w:r w:rsidR="00414A5A" w:rsidRPr="00414A5A">
        <w:rPr>
          <w:rFonts w:ascii="Arial" w:hAnsi="Arial" w:cs="Arial"/>
          <w:b/>
          <w:sz w:val="22"/>
          <w:szCs w:val="22"/>
          <w:u w:val="single"/>
        </w:rPr>
        <w:t>no harm</w:t>
      </w:r>
      <w:r w:rsidR="00414A5A">
        <w:rPr>
          <w:rFonts w:ascii="Arial" w:hAnsi="Arial" w:cs="Arial"/>
          <w:sz w:val="22"/>
          <w:szCs w:val="22"/>
          <w:u w:val="single"/>
        </w:rPr>
        <w:t xml:space="preserve"> to heritage assets</w:t>
      </w:r>
    </w:p>
    <w:p w14:paraId="2538A096" w14:textId="63BF5D02" w:rsidR="009F083C" w:rsidRPr="00183141" w:rsidRDefault="00183141" w:rsidP="008D291E">
      <w:pPr>
        <w:numPr>
          <w:ilvl w:val="1"/>
          <w:numId w:val="39"/>
        </w:numPr>
        <w:spacing w:line="260" w:lineRule="atLeast"/>
        <w:ind w:left="216"/>
        <w:jc w:val="both"/>
        <w:rPr>
          <w:rFonts w:ascii="Arial" w:hAnsi="Arial" w:cs="Arial"/>
          <w:sz w:val="22"/>
          <w:szCs w:val="22"/>
        </w:rPr>
      </w:pPr>
      <w:r>
        <w:rPr>
          <w:rFonts w:ascii="Arial" w:hAnsi="Arial" w:cs="Arial"/>
          <w:sz w:val="22"/>
          <w:szCs w:val="22"/>
        </w:rPr>
        <w:t xml:space="preserve">The proposals are considered to respect the character of the surrounding context in terms of scale, height and bulk.  </w:t>
      </w:r>
      <w:r w:rsidR="00414A5A">
        <w:rPr>
          <w:rFonts w:ascii="Arial" w:hAnsi="Arial" w:cs="Arial"/>
          <w:sz w:val="22"/>
          <w:szCs w:val="22"/>
        </w:rPr>
        <w:t xml:space="preserve">The scheme would </w:t>
      </w:r>
      <w:r w:rsidR="00414A5A" w:rsidRPr="00414A5A">
        <w:rPr>
          <w:rFonts w:ascii="Arial" w:hAnsi="Arial" w:cs="Arial"/>
          <w:b/>
          <w:sz w:val="22"/>
          <w:szCs w:val="22"/>
        </w:rPr>
        <w:t>enhance</w:t>
      </w:r>
      <w:r w:rsidR="00414A5A">
        <w:rPr>
          <w:rFonts w:ascii="Arial" w:hAnsi="Arial" w:cs="Arial"/>
          <w:sz w:val="22"/>
          <w:szCs w:val="22"/>
        </w:rPr>
        <w:t xml:space="preserve"> the character and appearance of the conservation area. </w:t>
      </w:r>
      <w:r>
        <w:rPr>
          <w:rFonts w:ascii="Arial" w:hAnsi="Arial" w:cs="Arial"/>
          <w:sz w:val="22"/>
          <w:szCs w:val="22"/>
        </w:rPr>
        <w:t xml:space="preserve">The proposed design is considered an appropriate solution to the temporary use of the site for market purposes.  </w:t>
      </w:r>
    </w:p>
    <w:p w14:paraId="08756CC4" w14:textId="77777777" w:rsidR="00067BAE" w:rsidRPr="00D03F06" w:rsidRDefault="00067BAE" w:rsidP="00067BAE">
      <w:pPr>
        <w:spacing w:line="260" w:lineRule="atLeast"/>
        <w:ind w:left="216"/>
        <w:jc w:val="both"/>
        <w:rPr>
          <w:rFonts w:ascii="Arial" w:hAnsi="Arial" w:cs="Arial"/>
          <w:color w:val="FF0000"/>
          <w:sz w:val="22"/>
          <w:szCs w:val="22"/>
        </w:rPr>
      </w:pPr>
    </w:p>
    <w:p w14:paraId="1BDA5F9D" w14:textId="77777777" w:rsidR="00A73DCC" w:rsidRPr="00D03F06" w:rsidRDefault="00A73DCC" w:rsidP="00A73DCC">
      <w:pPr>
        <w:spacing w:line="260" w:lineRule="atLeast"/>
        <w:jc w:val="both"/>
        <w:rPr>
          <w:rFonts w:ascii="Arial" w:hAnsi="Arial" w:cs="Arial"/>
          <w:sz w:val="22"/>
          <w:szCs w:val="22"/>
        </w:rPr>
      </w:pPr>
    </w:p>
    <w:p w14:paraId="2392DDA8" w14:textId="77777777" w:rsidR="00A73DCC" w:rsidRPr="00D03F06" w:rsidRDefault="00A73DCC" w:rsidP="008D291E">
      <w:pPr>
        <w:numPr>
          <w:ilvl w:val="0"/>
          <w:numId w:val="39"/>
        </w:numPr>
        <w:spacing w:line="260" w:lineRule="atLeast"/>
        <w:ind w:left="207" w:hanging="567"/>
        <w:jc w:val="both"/>
        <w:rPr>
          <w:rFonts w:ascii="Arial" w:hAnsi="Arial" w:cs="Arial"/>
          <w:b/>
          <w:sz w:val="22"/>
          <w:szCs w:val="22"/>
        </w:rPr>
      </w:pPr>
      <w:r w:rsidRPr="00D03F06">
        <w:rPr>
          <w:rFonts w:ascii="Arial" w:hAnsi="Arial" w:cs="Arial"/>
          <w:b/>
          <w:sz w:val="22"/>
          <w:szCs w:val="22"/>
        </w:rPr>
        <w:t xml:space="preserve">Impact on neighbouring amenity </w:t>
      </w:r>
    </w:p>
    <w:p w14:paraId="544E44C8" w14:textId="77777777" w:rsidR="00360660" w:rsidRPr="00D03F06" w:rsidRDefault="00360660" w:rsidP="00360660">
      <w:pPr>
        <w:spacing w:line="260" w:lineRule="atLeast"/>
        <w:ind w:left="207"/>
        <w:jc w:val="both"/>
        <w:rPr>
          <w:rFonts w:ascii="Arial" w:hAnsi="Arial" w:cs="Arial"/>
          <w:b/>
          <w:sz w:val="22"/>
          <w:szCs w:val="22"/>
        </w:rPr>
      </w:pPr>
    </w:p>
    <w:p w14:paraId="59B182D3" w14:textId="77777777" w:rsidR="00A73DCC" w:rsidRPr="00D03F06" w:rsidRDefault="00A73DCC" w:rsidP="008D291E">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The considerations on the impact on the amenity of neighbouring properties are as follows:</w:t>
      </w:r>
    </w:p>
    <w:p w14:paraId="09F4AE26" w14:textId="77777777" w:rsidR="00B24B0E" w:rsidRPr="00D03F06" w:rsidRDefault="00B24B0E" w:rsidP="00B24B0E">
      <w:pPr>
        <w:numPr>
          <w:ilvl w:val="0"/>
          <w:numId w:val="1"/>
        </w:numPr>
        <w:spacing w:line="260" w:lineRule="atLeast"/>
        <w:ind w:left="720"/>
        <w:jc w:val="both"/>
        <w:rPr>
          <w:rFonts w:ascii="Arial" w:hAnsi="Arial" w:cs="Arial"/>
          <w:sz w:val="22"/>
          <w:szCs w:val="22"/>
        </w:rPr>
      </w:pPr>
      <w:r w:rsidRPr="00D03F06">
        <w:rPr>
          <w:rFonts w:ascii="Arial" w:hAnsi="Arial" w:cs="Arial"/>
          <w:sz w:val="22"/>
          <w:szCs w:val="22"/>
        </w:rPr>
        <w:t>Policy review</w:t>
      </w:r>
    </w:p>
    <w:p w14:paraId="0AC9A4F3" w14:textId="77777777" w:rsidR="00125846" w:rsidRPr="00D03F06" w:rsidRDefault="00B24B0E" w:rsidP="00125846">
      <w:pPr>
        <w:numPr>
          <w:ilvl w:val="0"/>
          <w:numId w:val="1"/>
        </w:numPr>
        <w:spacing w:line="260" w:lineRule="atLeast"/>
        <w:ind w:left="720"/>
        <w:jc w:val="both"/>
        <w:rPr>
          <w:rFonts w:ascii="Arial" w:hAnsi="Arial" w:cs="Arial"/>
          <w:sz w:val="22"/>
          <w:szCs w:val="22"/>
        </w:rPr>
      </w:pPr>
      <w:r w:rsidRPr="00D03F06">
        <w:rPr>
          <w:rFonts w:ascii="Arial" w:hAnsi="Arial" w:cs="Arial"/>
          <w:sz w:val="22"/>
          <w:szCs w:val="22"/>
        </w:rPr>
        <w:t>Noise</w:t>
      </w:r>
      <w:r w:rsidR="001E6D8C" w:rsidRPr="00D03F06">
        <w:rPr>
          <w:rFonts w:ascii="Arial" w:hAnsi="Arial" w:cs="Arial"/>
          <w:sz w:val="22"/>
          <w:szCs w:val="22"/>
        </w:rPr>
        <w:t xml:space="preserve">, </w:t>
      </w:r>
      <w:r w:rsidRPr="00D03F06">
        <w:rPr>
          <w:rFonts w:ascii="Arial" w:hAnsi="Arial" w:cs="Arial"/>
          <w:sz w:val="22"/>
          <w:szCs w:val="22"/>
        </w:rPr>
        <w:t>disturbance</w:t>
      </w:r>
      <w:r w:rsidR="001E6D8C" w:rsidRPr="00D03F06">
        <w:rPr>
          <w:rFonts w:ascii="Arial" w:hAnsi="Arial" w:cs="Arial"/>
          <w:sz w:val="22"/>
          <w:szCs w:val="22"/>
        </w:rPr>
        <w:t xml:space="preserve"> and odour</w:t>
      </w:r>
      <w:r w:rsidR="00125846" w:rsidRPr="00D03F06">
        <w:rPr>
          <w:rFonts w:ascii="Arial" w:hAnsi="Arial" w:cs="Arial"/>
          <w:sz w:val="22"/>
          <w:szCs w:val="22"/>
        </w:rPr>
        <w:t xml:space="preserve"> </w:t>
      </w:r>
    </w:p>
    <w:p w14:paraId="74C9BA24" w14:textId="77777777" w:rsidR="00125846" w:rsidRPr="00D03F06" w:rsidRDefault="00125846" w:rsidP="00125846">
      <w:pPr>
        <w:numPr>
          <w:ilvl w:val="0"/>
          <w:numId w:val="1"/>
        </w:numPr>
        <w:spacing w:line="260" w:lineRule="atLeast"/>
        <w:ind w:left="720"/>
        <w:jc w:val="both"/>
        <w:rPr>
          <w:rFonts w:ascii="Arial" w:hAnsi="Arial" w:cs="Arial"/>
          <w:sz w:val="22"/>
          <w:szCs w:val="22"/>
        </w:rPr>
      </w:pPr>
      <w:r w:rsidRPr="00D03F06">
        <w:rPr>
          <w:rFonts w:ascii="Arial" w:hAnsi="Arial" w:cs="Arial"/>
          <w:sz w:val="22"/>
          <w:szCs w:val="22"/>
        </w:rPr>
        <w:t>Daylight and sunlight</w:t>
      </w:r>
    </w:p>
    <w:p w14:paraId="79F6FC4C" w14:textId="77777777" w:rsidR="005E12D0" w:rsidRPr="00D03F06" w:rsidRDefault="005E12D0" w:rsidP="00B24B0E">
      <w:pPr>
        <w:numPr>
          <w:ilvl w:val="0"/>
          <w:numId w:val="1"/>
        </w:numPr>
        <w:spacing w:line="260" w:lineRule="atLeast"/>
        <w:ind w:left="720"/>
        <w:jc w:val="both"/>
        <w:rPr>
          <w:rFonts w:ascii="Arial" w:hAnsi="Arial" w:cs="Arial"/>
          <w:sz w:val="22"/>
          <w:szCs w:val="22"/>
        </w:rPr>
      </w:pPr>
      <w:r w:rsidRPr="00D03F06">
        <w:rPr>
          <w:rFonts w:ascii="Arial" w:hAnsi="Arial" w:cs="Arial"/>
          <w:sz w:val="22"/>
          <w:szCs w:val="22"/>
        </w:rPr>
        <w:t>Construction works</w:t>
      </w:r>
    </w:p>
    <w:p w14:paraId="1339EE51" w14:textId="77777777" w:rsidR="00B24B0E" w:rsidRPr="00D03F06" w:rsidRDefault="00B24B0E" w:rsidP="00B24B0E">
      <w:pPr>
        <w:spacing w:line="260" w:lineRule="atLeast"/>
        <w:ind w:left="284"/>
        <w:jc w:val="both"/>
        <w:rPr>
          <w:rFonts w:ascii="Arial" w:hAnsi="Arial" w:cs="Arial"/>
          <w:sz w:val="22"/>
          <w:szCs w:val="22"/>
          <w:u w:val="single"/>
        </w:rPr>
      </w:pPr>
    </w:p>
    <w:p w14:paraId="307852E6" w14:textId="77777777" w:rsidR="00B24B0E" w:rsidRPr="00D03F06" w:rsidRDefault="00B24B0E" w:rsidP="00AB040C">
      <w:pPr>
        <w:spacing w:line="260" w:lineRule="atLeast"/>
        <w:ind w:firstLine="576"/>
        <w:jc w:val="both"/>
        <w:rPr>
          <w:rFonts w:ascii="Arial" w:hAnsi="Arial" w:cs="Arial"/>
          <w:sz w:val="22"/>
          <w:szCs w:val="22"/>
          <w:u w:val="single"/>
        </w:rPr>
      </w:pPr>
      <w:r w:rsidRPr="00D03F06">
        <w:rPr>
          <w:rFonts w:ascii="Arial" w:hAnsi="Arial" w:cs="Arial"/>
          <w:sz w:val="22"/>
          <w:szCs w:val="22"/>
          <w:u w:val="single"/>
        </w:rPr>
        <w:lastRenderedPageBreak/>
        <w:t>Policy review</w:t>
      </w:r>
    </w:p>
    <w:p w14:paraId="1311013F" w14:textId="67E6F285" w:rsidR="00125846" w:rsidRPr="00D03F06" w:rsidRDefault="00125846" w:rsidP="00125846">
      <w:pPr>
        <w:numPr>
          <w:ilvl w:val="1"/>
          <w:numId w:val="39"/>
        </w:numPr>
        <w:spacing w:line="260" w:lineRule="atLeast"/>
        <w:ind w:left="216"/>
        <w:jc w:val="both"/>
        <w:rPr>
          <w:rFonts w:ascii="Arial" w:hAnsi="Arial" w:cs="Arial"/>
          <w:color w:val="00B050"/>
          <w:sz w:val="22"/>
          <w:szCs w:val="22"/>
        </w:rPr>
      </w:pPr>
      <w:r w:rsidRPr="00D03F06">
        <w:rPr>
          <w:rFonts w:ascii="Arial" w:hAnsi="Arial" w:cs="Arial"/>
          <w:sz w:val="22"/>
          <w:szCs w:val="22"/>
        </w:rPr>
        <w:t xml:space="preserve">Paragraph </w:t>
      </w:r>
      <w:r w:rsidR="00261F9C">
        <w:rPr>
          <w:rFonts w:ascii="Arial" w:hAnsi="Arial" w:cs="Arial"/>
          <w:sz w:val="22"/>
          <w:szCs w:val="22"/>
        </w:rPr>
        <w:t xml:space="preserve">182 of the </w:t>
      </w:r>
      <w:r w:rsidRPr="00D03F06">
        <w:rPr>
          <w:rFonts w:ascii="Arial" w:hAnsi="Arial" w:cs="Arial"/>
          <w:sz w:val="22"/>
          <w:szCs w:val="22"/>
        </w:rPr>
        <w:t xml:space="preserve">NPPF, and policy 7.15 of the London Plan state that planning policies and decisions should aim to mitigate and reduce other adverse impacts on health and quality of life arising from noise from new development, including through the use of conditions.  They also set out that decisions should not impose unreasonable restrictions because of changes in nearby land uses since they were established.  Local Plan policy A1 seeks to protect residents from the impacts of development.  Policy TC6 seeks to protect residents from the impact of new markets.  </w:t>
      </w:r>
    </w:p>
    <w:p w14:paraId="0E699080" w14:textId="77777777" w:rsidR="00A73DCC" w:rsidRPr="00D03F06" w:rsidRDefault="00A73DCC" w:rsidP="00B24B0E">
      <w:pPr>
        <w:spacing w:line="260" w:lineRule="atLeast"/>
        <w:ind w:left="216"/>
        <w:jc w:val="both"/>
        <w:rPr>
          <w:rFonts w:ascii="Arial" w:hAnsi="Arial" w:cs="Arial"/>
          <w:sz w:val="22"/>
          <w:szCs w:val="22"/>
        </w:rPr>
      </w:pPr>
    </w:p>
    <w:p w14:paraId="02D94456" w14:textId="77777777" w:rsidR="001E6D8C" w:rsidRPr="00D03F06" w:rsidRDefault="001E6D8C" w:rsidP="00125846">
      <w:pPr>
        <w:spacing w:line="260" w:lineRule="atLeast"/>
        <w:ind w:firstLine="576"/>
        <w:jc w:val="both"/>
        <w:rPr>
          <w:rFonts w:ascii="Arial" w:hAnsi="Arial" w:cs="Arial"/>
          <w:sz w:val="22"/>
          <w:szCs w:val="22"/>
          <w:u w:val="single"/>
        </w:rPr>
      </w:pPr>
      <w:r w:rsidRPr="00D03F06">
        <w:rPr>
          <w:rFonts w:ascii="Arial" w:hAnsi="Arial" w:cs="Arial"/>
          <w:sz w:val="22"/>
          <w:szCs w:val="22"/>
          <w:u w:val="single"/>
        </w:rPr>
        <w:t xml:space="preserve">Noise, </w:t>
      </w:r>
      <w:r w:rsidR="00A73DCC" w:rsidRPr="00D03F06">
        <w:rPr>
          <w:rFonts w:ascii="Arial" w:hAnsi="Arial" w:cs="Arial"/>
          <w:sz w:val="22"/>
          <w:szCs w:val="22"/>
          <w:u w:val="single"/>
        </w:rPr>
        <w:t>disturbance</w:t>
      </w:r>
      <w:r w:rsidR="00D23717" w:rsidRPr="00D03F06">
        <w:rPr>
          <w:rFonts w:ascii="Arial" w:hAnsi="Arial" w:cs="Arial"/>
          <w:sz w:val="22"/>
          <w:szCs w:val="22"/>
          <w:u w:val="single"/>
        </w:rPr>
        <w:t xml:space="preserve"> </w:t>
      </w:r>
      <w:r w:rsidRPr="00D03F06">
        <w:rPr>
          <w:rFonts w:ascii="Arial" w:hAnsi="Arial" w:cs="Arial"/>
          <w:sz w:val="22"/>
          <w:szCs w:val="22"/>
          <w:u w:val="single"/>
        </w:rPr>
        <w:t>and odour</w:t>
      </w:r>
    </w:p>
    <w:p w14:paraId="641F55CE" w14:textId="77777777" w:rsidR="00A73DCC" w:rsidRPr="00D03F06" w:rsidRDefault="00A73DCC" w:rsidP="008D291E">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A Noise Report has been submitted in support of the application</w:t>
      </w:r>
      <w:r w:rsidR="000C1F28" w:rsidRPr="00D03F06">
        <w:rPr>
          <w:rFonts w:ascii="Arial" w:hAnsi="Arial" w:cs="Arial"/>
          <w:sz w:val="22"/>
          <w:szCs w:val="22"/>
        </w:rPr>
        <w:t xml:space="preserve"> which has been assessed by Environmental Health officers.  </w:t>
      </w:r>
    </w:p>
    <w:p w14:paraId="212BB361" w14:textId="77777777" w:rsidR="001E6D8C" w:rsidRPr="00D03F06" w:rsidRDefault="001E6D8C" w:rsidP="001E6D8C">
      <w:pPr>
        <w:spacing w:line="260" w:lineRule="atLeast"/>
        <w:ind w:left="216"/>
        <w:jc w:val="both"/>
        <w:rPr>
          <w:rFonts w:ascii="Arial" w:hAnsi="Arial" w:cs="Arial"/>
          <w:sz w:val="22"/>
          <w:szCs w:val="22"/>
        </w:rPr>
      </w:pPr>
    </w:p>
    <w:p w14:paraId="248D5E2A" w14:textId="77777777" w:rsidR="001E6D8C" w:rsidRPr="00D03F06" w:rsidRDefault="001E6D8C" w:rsidP="001E6D8C">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The site’s closest noise and odour sensitive receptors are considered to be at the following locations:</w:t>
      </w:r>
    </w:p>
    <w:p w14:paraId="5E624780" w14:textId="77777777" w:rsidR="001E6D8C" w:rsidRPr="00D03F06" w:rsidRDefault="001E6D8C" w:rsidP="001E6D8C">
      <w:pPr>
        <w:numPr>
          <w:ilvl w:val="0"/>
          <w:numId w:val="1"/>
        </w:numPr>
        <w:spacing w:line="260" w:lineRule="atLeast"/>
        <w:ind w:left="720"/>
        <w:jc w:val="both"/>
        <w:rPr>
          <w:rFonts w:ascii="Arial" w:hAnsi="Arial" w:cs="Arial"/>
          <w:sz w:val="22"/>
          <w:szCs w:val="22"/>
        </w:rPr>
      </w:pPr>
      <w:r w:rsidRPr="00D03F06">
        <w:rPr>
          <w:rFonts w:ascii="Arial" w:hAnsi="Arial" w:cs="Arial"/>
          <w:sz w:val="22"/>
          <w:szCs w:val="22"/>
        </w:rPr>
        <w:t>3 storey commercial premis</w:t>
      </w:r>
      <w:r w:rsidR="00A143BD">
        <w:rPr>
          <w:rFonts w:ascii="Arial" w:hAnsi="Arial" w:cs="Arial"/>
          <w:sz w:val="22"/>
          <w:szCs w:val="22"/>
        </w:rPr>
        <w:t>es fronting Camden High Street.</w:t>
      </w:r>
    </w:p>
    <w:p w14:paraId="7B5DD5F5" w14:textId="77777777" w:rsidR="001E6D8C" w:rsidRPr="00D03F06" w:rsidRDefault="001E6D8C" w:rsidP="001E6D8C">
      <w:pPr>
        <w:numPr>
          <w:ilvl w:val="0"/>
          <w:numId w:val="1"/>
        </w:numPr>
        <w:spacing w:line="260" w:lineRule="atLeast"/>
        <w:ind w:left="720"/>
        <w:jc w:val="both"/>
        <w:rPr>
          <w:rFonts w:ascii="Arial" w:hAnsi="Arial" w:cs="Arial"/>
          <w:sz w:val="22"/>
          <w:szCs w:val="22"/>
        </w:rPr>
      </w:pPr>
      <w:r w:rsidRPr="00D03F06">
        <w:rPr>
          <w:rFonts w:ascii="Arial" w:hAnsi="Arial" w:cs="Arial"/>
          <w:sz w:val="22"/>
          <w:szCs w:val="22"/>
        </w:rPr>
        <w:t>The Bucks Head Public House is located on the corner of Camden High Street &amp; Buck Street, which extends along Buck Street towards Nemesis Tattoo Parlour.  This is a 3 storey building, with residential</w:t>
      </w:r>
      <w:r w:rsidR="00A143BD">
        <w:rPr>
          <w:rFonts w:ascii="Arial" w:hAnsi="Arial" w:cs="Arial"/>
          <w:sz w:val="22"/>
          <w:szCs w:val="22"/>
        </w:rPr>
        <w:t xml:space="preserve"> on the upper floors.  </w:t>
      </w:r>
      <w:r w:rsidRPr="00D03F06">
        <w:rPr>
          <w:rFonts w:ascii="Arial" w:hAnsi="Arial" w:cs="Arial"/>
          <w:sz w:val="22"/>
          <w:szCs w:val="22"/>
        </w:rPr>
        <w:t>Both of these building have overlooking views of the Market.</w:t>
      </w:r>
    </w:p>
    <w:p w14:paraId="59E61DC0" w14:textId="77777777" w:rsidR="001E6D8C" w:rsidRPr="00D03F06" w:rsidRDefault="00A143BD" w:rsidP="001E6D8C">
      <w:pPr>
        <w:numPr>
          <w:ilvl w:val="0"/>
          <w:numId w:val="1"/>
        </w:numPr>
        <w:spacing w:line="260" w:lineRule="atLeast"/>
        <w:ind w:left="720"/>
        <w:jc w:val="both"/>
        <w:rPr>
          <w:rFonts w:ascii="Arial" w:hAnsi="Arial" w:cs="Arial"/>
          <w:sz w:val="22"/>
          <w:szCs w:val="22"/>
        </w:rPr>
      </w:pPr>
      <w:r>
        <w:rPr>
          <w:rFonts w:ascii="Arial" w:hAnsi="Arial" w:cs="Arial"/>
          <w:sz w:val="22"/>
          <w:szCs w:val="22"/>
        </w:rPr>
        <w:t>4 storey buildings</w:t>
      </w:r>
      <w:r w:rsidR="001E6D8C" w:rsidRPr="00D03F06">
        <w:rPr>
          <w:rFonts w:ascii="Arial" w:hAnsi="Arial" w:cs="Arial"/>
          <w:sz w:val="22"/>
          <w:szCs w:val="22"/>
        </w:rPr>
        <w:t xml:space="preserve"> fronting Kentish Town Road with commercial premise</w:t>
      </w:r>
      <w:r>
        <w:rPr>
          <w:rFonts w:ascii="Arial" w:hAnsi="Arial" w:cs="Arial"/>
          <w:sz w:val="22"/>
          <w:szCs w:val="22"/>
        </w:rPr>
        <w:t>s on the ground floor with</w:t>
      </w:r>
      <w:r w:rsidR="001E6D8C" w:rsidRPr="00D03F06">
        <w:rPr>
          <w:rFonts w:ascii="Arial" w:hAnsi="Arial" w:cs="Arial"/>
          <w:sz w:val="22"/>
          <w:szCs w:val="22"/>
        </w:rPr>
        <w:t xml:space="preserve"> residential above, some of which have rear views overlooking the Market.  </w:t>
      </w:r>
    </w:p>
    <w:p w14:paraId="6C10316E" w14:textId="77777777" w:rsidR="00B24B0E" w:rsidRPr="00D03F06" w:rsidRDefault="00B24B0E" w:rsidP="00B24B0E">
      <w:pPr>
        <w:spacing w:line="260" w:lineRule="atLeast"/>
        <w:ind w:left="216"/>
        <w:jc w:val="both"/>
        <w:rPr>
          <w:rFonts w:ascii="Arial" w:hAnsi="Arial" w:cs="Arial"/>
          <w:color w:val="00B050"/>
          <w:sz w:val="22"/>
          <w:szCs w:val="22"/>
        </w:rPr>
      </w:pPr>
    </w:p>
    <w:p w14:paraId="44452B44" w14:textId="77777777" w:rsidR="000C1F28" w:rsidRPr="00D03F06" w:rsidRDefault="000C1F28" w:rsidP="000C1F28">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Potential noise impacts (operational noise) have been assessed against the baseline conditions in the area (cumulative noise impact of people, traffic and operation of other uses), which relate to noise survey data representative of existing day time business hours.  </w:t>
      </w:r>
    </w:p>
    <w:p w14:paraId="2C99B588" w14:textId="77777777" w:rsidR="000C1F28" w:rsidRPr="00D03F06" w:rsidRDefault="000C1F28" w:rsidP="000C1F28">
      <w:pPr>
        <w:spacing w:line="260" w:lineRule="atLeast"/>
        <w:ind w:left="216"/>
        <w:jc w:val="both"/>
        <w:rPr>
          <w:rFonts w:ascii="Arial" w:hAnsi="Arial" w:cs="Arial"/>
          <w:sz w:val="22"/>
          <w:szCs w:val="22"/>
        </w:rPr>
      </w:pPr>
    </w:p>
    <w:p w14:paraId="1FD5F67A" w14:textId="6A8AD1D8" w:rsidR="00A143BD" w:rsidRDefault="001E6D8C" w:rsidP="00A143BD">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The proposed </w:t>
      </w:r>
      <w:r w:rsidR="008C4546" w:rsidRPr="00D03F06">
        <w:rPr>
          <w:rFonts w:ascii="Arial" w:hAnsi="Arial" w:cs="Arial"/>
          <w:sz w:val="22"/>
          <w:szCs w:val="22"/>
        </w:rPr>
        <w:t xml:space="preserve">market </w:t>
      </w:r>
      <w:r w:rsidRPr="00D03F06">
        <w:rPr>
          <w:rFonts w:ascii="Arial" w:hAnsi="Arial" w:cs="Arial"/>
          <w:sz w:val="22"/>
          <w:szCs w:val="22"/>
        </w:rPr>
        <w:t>development comprises retail</w:t>
      </w:r>
      <w:r w:rsidR="008C4546" w:rsidRPr="00D03F06">
        <w:rPr>
          <w:rFonts w:ascii="Arial" w:hAnsi="Arial" w:cs="Arial"/>
          <w:sz w:val="22"/>
          <w:szCs w:val="22"/>
        </w:rPr>
        <w:t xml:space="preserve">, and food and drink, including hot food takeaway.  </w:t>
      </w:r>
      <w:r w:rsidR="00125846" w:rsidRPr="00D03F06">
        <w:rPr>
          <w:rFonts w:ascii="Arial" w:hAnsi="Arial" w:cs="Arial"/>
          <w:sz w:val="22"/>
          <w:szCs w:val="22"/>
        </w:rPr>
        <w:t>The market currently operates between 10:00 hours and 18:00 hours.  Under the proposals, the retail element would operate between 10:00 hours and 20:00 hours and the food and beverage elements would opera</w:t>
      </w:r>
      <w:r w:rsidR="00A143BD">
        <w:rPr>
          <w:rFonts w:ascii="Arial" w:hAnsi="Arial" w:cs="Arial"/>
          <w:sz w:val="22"/>
          <w:szCs w:val="22"/>
        </w:rPr>
        <w:t>te between 08:00 and 23:00 hours</w:t>
      </w:r>
      <w:r w:rsidR="00125846" w:rsidRPr="00D03F06">
        <w:rPr>
          <w:rFonts w:ascii="Arial" w:hAnsi="Arial" w:cs="Arial"/>
          <w:sz w:val="22"/>
          <w:szCs w:val="22"/>
        </w:rPr>
        <w:t>.</w:t>
      </w:r>
      <w:r w:rsidR="00A143BD">
        <w:rPr>
          <w:rFonts w:ascii="Arial" w:hAnsi="Arial" w:cs="Arial"/>
          <w:sz w:val="22"/>
          <w:szCs w:val="22"/>
        </w:rPr>
        <w:t xml:space="preserve">  A condition is recommended to limit the operating hours to between these times</w:t>
      </w:r>
      <w:r w:rsidR="00282634">
        <w:rPr>
          <w:rFonts w:ascii="Arial" w:hAnsi="Arial" w:cs="Arial"/>
          <w:sz w:val="22"/>
          <w:szCs w:val="22"/>
        </w:rPr>
        <w:t xml:space="preserve"> (condition 8)</w:t>
      </w:r>
      <w:r w:rsidR="000F0FA9">
        <w:rPr>
          <w:rFonts w:ascii="Arial" w:hAnsi="Arial" w:cs="Arial"/>
          <w:sz w:val="22"/>
          <w:szCs w:val="22"/>
        </w:rPr>
        <w:t xml:space="preserve">. </w:t>
      </w:r>
      <w:r w:rsidR="00A143BD">
        <w:rPr>
          <w:rFonts w:ascii="Arial" w:hAnsi="Arial" w:cs="Arial"/>
          <w:sz w:val="22"/>
          <w:szCs w:val="22"/>
        </w:rPr>
        <w:t xml:space="preserve"> </w:t>
      </w:r>
      <w:r w:rsidR="000C1F28" w:rsidRPr="00D03F06">
        <w:rPr>
          <w:rFonts w:ascii="Arial" w:hAnsi="Arial" w:cs="Arial"/>
          <w:sz w:val="22"/>
          <w:szCs w:val="22"/>
        </w:rPr>
        <w:t xml:space="preserve">If permission is granted and the Council receives noise complaints, this would be investigated by the Council’s Environmental Health Officers and if determined as a statutory nuisance the appropriate action taken.  Planning officers consider that given the character of the area and the proposed noise conditions, that the proposal would not have a significant impact in terms of noise.  </w:t>
      </w:r>
      <w:r w:rsidR="000F0FA9">
        <w:rPr>
          <w:rFonts w:ascii="Arial" w:hAnsi="Arial" w:cs="Arial"/>
          <w:sz w:val="22"/>
          <w:szCs w:val="22"/>
        </w:rPr>
        <w:t>A Night-time Use Strategy and a Litter Management Strategy would be secured via section 106</w:t>
      </w:r>
      <w:r w:rsidR="00624E56">
        <w:rPr>
          <w:rFonts w:ascii="Arial" w:hAnsi="Arial" w:cs="Arial"/>
          <w:sz w:val="22"/>
          <w:szCs w:val="22"/>
        </w:rPr>
        <w:t xml:space="preserve"> in order to manage and mitigate any impacts</w:t>
      </w:r>
      <w:r w:rsidR="000F0FA9">
        <w:rPr>
          <w:rFonts w:ascii="Arial" w:hAnsi="Arial" w:cs="Arial"/>
          <w:sz w:val="22"/>
          <w:szCs w:val="22"/>
        </w:rPr>
        <w:t xml:space="preserve">.  </w:t>
      </w:r>
    </w:p>
    <w:p w14:paraId="6E5D7884" w14:textId="77777777" w:rsidR="00A143BD" w:rsidRDefault="00A143BD" w:rsidP="00A143BD">
      <w:pPr>
        <w:pStyle w:val="ListParagraph"/>
        <w:rPr>
          <w:rFonts w:ascii="Arial" w:hAnsi="Arial" w:cs="Arial"/>
          <w:sz w:val="22"/>
          <w:szCs w:val="22"/>
        </w:rPr>
      </w:pPr>
    </w:p>
    <w:p w14:paraId="12E543C3" w14:textId="3EE3F9C8" w:rsidR="00A143BD" w:rsidRPr="00A143BD" w:rsidRDefault="00A143BD" w:rsidP="00D61509">
      <w:pPr>
        <w:numPr>
          <w:ilvl w:val="1"/>
          <w:numId w:val="39"/>
        </w:numPr>
        <w:spacing w:line="260" w:lineRule="atLeast"/>
        <w:ind w:left="216"/>
        <w:jc w:val="both"/>
        <w:rPr>
          <w:rFonts w:ascii="Arial" w:hAnsi="Arial" w:cs="Arial"/>
          <w:sz w:val="22"/>
          <w:szCs w:val="22"/>
        </w:rPr>
      </w:pPr>
      <w:r w:rsidRPr="00A143BD">
        <w:rPr>
          <w:rFonts w:ascii="Arial" w:hAnsi="Arial" w:cs="Arial"/>
          <w:sz w:val="22"/>
          <w:szCs w:val="22"/>
        </w:rPr>
        <w:t>A condition is also attached limiting no more than 15% of the total floorspace to be used for Class A4 use (Drinking establishments), to ensure there is no material noise/disturbance impact</w:t>
      </w:r>
      <w:r w:rsidR="00624E56">
        <w:rPr>
          <w:rFonts w:ascii="Arial" w:hAnsi="Arial" w:cs="Arial"/>
          <w:sz w:val="22"/>
          <w:szCs w:val="22"/>
        </w:rPr>
        <w:t xml:space="preserve"> above and beyond what one would expect in a busy town centre location</w:t>
      </w:r>
      <w:r w:rsidR="00282634">
        <w:rPr>
          <w:rFonts w:ascii="Arial" w:hAnsi="Arial" w:cs="Arial"/>
          <w:sz w:val="22"/>
          <w:szCs w:val="22"/>
        </w:rPr>
        <w:t xml:space="preserve"> (condition </w:t>
      </w:r>
      <w:r w:rsidR="00051A42">
        <w:rPr>
          <w:rFonts w:ascii="Arial" w:hAnsi="Arial" w:cs="Arial"/>
          <w:sz w:val="22"/>
          <w:szCs w:val="22"/>
        </w:rPr>
        <w:t>4</w:t>
      </w:r>
      <w:r w:rsidR="00282634">
        <w:rPr>
          <w:rFonts w:ascii="Arial" w:hAnsi="Arial" w:cs="Arial"/>
          <w:sz w:val="22"/>
          <w:szCs w:val="22"/>
        </w:rPr>
        <w:t>)</w:t>
      </w:r>
      <w:r w:rsidRPr="00A143BD">
        <w:rPr>
          <w:rFonts w:ascii="Arial" w:hAnsi="Arial" w:cs="Arial"/>
          <w:sz w:val="22"/>
          <w:szCs w:val="22"/>
        </w:rPr>
        <w:t xml:space="preserve">.  </w:t>
      </w:r>
    </w:p>
    <w:p w14:paraId="00654139" w14:textId="77777777" w:rsidR="001E6D8C" w:rsidRPr="00D03F06" w:rsidRDefault="001E6D8C" w:rsidP="008C4546">
      <w:pPr>
        <w:spacing w:line="260" w:lineRule="atLeast"/>
        <w:ind w:left="216"/>
        <w:jc w:val="both"/>
        <w:rPr>
          <w:rFonts w:ascii="Arial" w:hAnsi="Arial" w:cs="Arial"/>
          <w:sz w:val="22"/>
          <w:szCs w:val="22"/>
        </w:rPr>
      </w:pPr>
    </w:p>
    <w:p w14:paraId="4783CFB8" w14:textId="77777777" w:rsidR="008C4546" w:rsidRPr="00D03F06" w:rsidRDefault="001E6D8C" w:rsidP="00F37912">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No fixed heating or cooling services </w:t>
      </w:r>
      <w:r w:rsidR="008C4546" w:rsidRPr="00D03F06">
        <w:rPr>
          <w:rFonts w:ascii="Arial" w:hAnsi="Arial" w:cs="Arial"/>
          <w:sz w:val="22"/>
          <w:szCs w:val="22"/>
        </w:rPr>
        <w:t xml:space="preserve">are proposed to be </w:t>
      </w:r>
      <w:r w:rsidRPr="00D03F06">
        <w:rPr>
          <w:rFonts w:ascii="Arial" w:hAnsi="Arial" w:cs="Arial"/>
          <w:sz w:val="22"/>
          <w:szCs w:val="22"/>
        </w:rPr>
        <w:t>provided to the containers, with hot water being provided via an electric boiler in each unit.</w:t>
      </w:r>
      <w:r w:rsidR="008C4546" w:rsidRPr="00D03F06">
        <w:rPr>
          <w:rFonts w:ascii="Arial" w:hAnsi="Arial" w:cs="Arial"/>
          <w:sz w:val="22"/>
          <w:szCs w:val="22"/>
        </w:rPr>
        <w:t xml:space="preserve">  The units will not be provided with heating or cooling.  This will be based on natural ventilation.  Mechanical ventilation to be provided to cooking areas and WC’s.  </w:t>
      </w:r>
    </w:p>
    <w:p w14:paraId="26C49F89" w14:textId="77777777" w:rsidR="008C4546" w:rsidRPr="00D03F06" w:rsidRDefault="008C4546" w:rsidP="008C4546">
      <w:pPr>
        <w:spacing w:line="260" w:lineRule="atLeast"/>
        <w:ind w:left="216"/>
        <w:jc w:val="both"/>
        <w:rPr>
          <w:rFonts w:ascii="Arial" w:hAnsi="Arial" w:cs="Arial"/>
          <w:sz w:val="22"/>
          <w:szCs w:val="22"/>
        </w:rPr>
      </w:pPr>
    </w:p>
    <w:p w14:paraId="60291CE4" w14:textId="77777777" w:rsidR="001E6D8C" w:rsidRPr="00D03F06" w:rsidRDefault="008C4546" w:rsidP="00F37912">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The submitted Ventilation Strategy (VS) mentions commercial kitchen extraction systems will be selected to deal with the type of cooking to be undertaken, and should grease and carbon filters be required then these will be installed within the local extract hoods.  The VS goes on to say “The termination of the kitchen extract ductwork will be carefully considered in relation to the overall site layout and the adjoining buildings and, wherever possible, will be at roof level to assist in the </w:t>
      </w:r>
      <w:r w:rsidRPr="00D03F06">
        <w:rPr>
          <w:rFonts w:ascii="Arial" w:hAnsi="Arial" w:cs="Arial"/>
          <w:sz w:val="22"/>
          <w:szCs w:val="22"/>
        </w:rPr>
        <w:lastRenderedPageBreak/>
        <w:t>disbursement of any odours.  If required, ecology units will be considered to remove any cooking odours from the extract ventilation to minimise any potential impact on the surrounding area.”</w:t>
      </w:r>
    </w:p>
    <w:p w14:paraId="244633AB" w14:textId="77777777" w:rsidR="00D23717" w:rsidRPr="00D03F06" w:rsidRDefault="00D23717" w:rsidP="00D87DD7">
      <w:pPr>
        <w:spacing w:line="260" w:lineRule="atLeast"/>
        <w:ind w:left="216"/>
        <w:jc w:val="both"/>
        <w:rPr>
          <w:rFonts w:ascii="Arial" w:hAnsi="Arial" w:cs="Arial"/>
          <w:sz w:val="22"/>
          <w:szCs w:val="22"/>
        </w:rPr>
      </w:pPr>
    </w:p>
    <w:p w14:paraId="3438DC9F" w14:textId="21F2D513" w:rsidR="008C4546" w:rsidRPr="00A143BD" w:rsidRDefault="00D27C52" w:rsidP="00D61509">
      <w:pPr>
        <w:numPr>
          <w:ilvl w:val="1"/>
          <w:numId w:val="39"/>
        </w:numPr>
        <w:spacing w:line="260" w:lineRule="atLeast"/>
        <w:ind w:left="216"/>
        <w:jc w:val="both"/>
        <w:rPr>
          <w:rFonts w:ascii="Arial" w:hAnsi="Arial" w:cs="Arial"/>
          <w:sz w:val="22"/>
          <w:szCs w:val="22"/>
        </w:rPr>
      </w:pPr>
      <w:r w:rsidRPr="00A143BD">
        <w:rPr>
          <w:rFonts w:ascii="Arial" w:hAnsi="Arial" w:cs="Arial"/>
          <w:sz w:val="22"/>
          <w:szCs w:val="22"/>
        </w:rPr>
        <w:t>Details of any proposed ducting and ventilation, including an odour management plan, would need to be provided via condition and would be assessed by Environmental Health and Planning officers</w:t>
      </w:r>
      <w:r w:rsidR="00624E56">
        <w:rPr>
          <w:rFonts w:ascii="Arial" w:hAnsi="Arial" w:cs="Arial"/>
          <w:sz w:val="22"/>
          <w:szCs w:val="22"/>
        </w:rPr>
        <w:t xml:space="preserve"> (condition</w:t>
      </w:r>
      <w:r w:rsidR="00D50756">
        <w:rPr>
          <w:rFonts w:ascii="Arial" w:hAnsi="Arial" w:cs="Arial"/>
          <w:sz w:val="22"/>
          <w:szCs w:val="22"/>
        </w:rPr>
        <w:t xml:space="preserve"> 16)</w:t>
      </w:r>
      <w:r w:rsidRPr="00A143BD">
        <w:rPr>
          <w:rFonts w:ascii="Arial" w:hAnsi="Arial" w:cs="Arial"/>
          <w:sz w:val="22"/>
          <w:szCs w:val="22"/>
        </w:rPr>
        <w:t xml:space="preserve">.  </w:t>
      </w:r>
      <w:r w:rsidR="00FD46A7" w:rsidRPr="00A143BD">
        <w:rPr>
          <w:rFonts w:ascii="Arial" w:hAnsi="Arial" w:cs="Arial"/>
          <w:sz w:val="22"/>
          <w:szCs w:val="22"/>
        </w:rPr>
        <w:t xml:space="preserve">Noise conditions are recommended to ensure that there is no material impact on residential properties in the area, stating that shall be at least 10 dB(A) less than the existing background measurement (LA90) </w:t>
      </w:r>
      <w:r w:rsidR="00624E56">
        <w:rPr>
          <w:rFonts w:ascii="Arial" w:hAnsi="Arial" w:cs="Arial"/>
          <w:sz w:val="22"/>
          <w:szCs w:val="22"/>
        </w:rPr>
        <w:t xml:space="preserve">(condition 13) </w:t>
      </w:r>
      <w:r w:rsidR="00FD46A7" w:rsidRPr="00A143BD">
        <w:rPr>
          <w:rFonts w:ascii="Arial" w:hAnsi="Arial" w:cs="Arial"/>
          <w:sz w:val="22"/>
          <w:szCs w:val="22"/>
        </w:rPr>
        <w:t>and to secure full details of all plant are submitted to and approved by the Council</w:t>
      </w:r>
      <w:r w:rsidR="00624E56">
        <w:rPr>
          <w:rFonts w:ascii="Arial" w:hAnsi="Arial" w:cs="Arial"/>
          <w:sz w:val="22"/>
          <w:szCs w:val="22"/>
        </w:rPr>
        <w:t xml:space="preserve"> (condition 15)</w:t>
      </w:r>
      <w:r w:rsidR="00FD46A7" w:rsidRPr="00A143BD">
        <w:rPr>
          <w:rFonts w:ascii="Arial" w:hAnsi="Arial" w:cs="Arial"/>
          <w:sz w:val="22"/>
          <w:szCs w:val="22"/>
        </w:rPr>
        <w:t xml:space="preserve">.  </w:t>
      </w:r>
      <w:r w:rsidR="000C1F28" w:rsidRPr="00A143BD">
        <w:rPr>
          <w:rFonts w:ascii="Arial" w:hAnsi="Arial" w:cs="Arial"/>
          <w:sz w:val="22"/>
          <w:szCs w:val="22"/>
        </w:rPr>
        <w:t>Th</w:t>
      </w:r>
      <w:r w:rsidR="00D50756">
        <w:rPr>
          <w:rFonts w:ascii="Arial" w:hAnsi="Arial" w:cs="Arial"/>
          <w:sz w:val="22"/>
          <w:szCs w:val="22"/>
        </w:rPr>
        <w:t>ese maximum noise levels</w:t>
      </w:r>
      <w:r w:rsidR="000C1F28" w:rsidRPr="00A143BD">
        <w:rPr>
          <w:rFonts w:ascii="Arial" w:hAnsi="Arial" w:cs="Arial"/>
          <w:sz w:val="22"/>
          <w:szCs w:val="22"/>
        </w:rPr>
        <w:t xml:space="preserve"> would include noise from music being played within the market.  </w:t>
      </w:r>
    </w:p>
    <w:p w14:paraId="04748DC4" w14:textId="77777777" w:rsidR="00A143BD" w:rsidRDefault="00A143BD" w:rsidP="00A143BD">
      <w:pPr>
        <w:pStyle w:val="ListParagraph"/>
        <w:rPr>
          <w:rFonts w:ascii="Arial" w:hAnsi="Arial" w:cs="Arial"/>
          <w:sz w:val="22"/>
          <w:szCs w:val="22"/>
        </w:rPr>
      </w:pPr>
    </w:p>
    <w:p w14:paraId="066F4F0E" w14:textId="6E7F981C" w:rsidR="00A143BD" w:rsidRPr="00D03F06" w:rsidRDefault="00A143BD" w:rsidP="00FD46A7">
      <w:pPr>
        <w:numPr>
          <w:ilvl w:val="1"/>
          <w:numId w:val="39"/>
        </w:numPr>
        <w:spacing w:line="260" w:lineRule="atLeast"/>
        <w:ind w:left="216"/>
        <w:jc w:val="both"/>
        <w:rPr>
          <w:rFonts w:ascii="Arial" w:hAnsi="Arial" w:cs="Arial"/>
          <w:sz w:val="22"/>
          <w:szCs w:val="22"/>
        </w:rPr>
      </w:pPr>
      <w:r>
        <w:rPr>
          <w:rFonts w:ascii="Arial" w:hAnsi="Arial" w:cs="Arial"/>
          <w:sz w:val="22"/>
          <w:szCs w:val="22"/>
        </w:rPr>
        <w:t xml:space="preserve">Objections have been received on the grounds of increasing footfall in the area.  The site is currently overcrowded and the proposals will allow more space and more circulation on-site. </w:t>
      </w:r>
      <w:r w:rsidR="00D50756">
        <w:rPr>
          <w:rFonts w:ascii="Arial" w:hAnsi="Arial" w:cs="Arial"/>
          <w:sz w:val="22"/>
          <w:szCs w:val="22"/>
        </w:rPr>
        <w:t>Furthermore, the area is a well-established busy town centre and the development plan encourages these types of uses to be focussed in such areas.</w:t>
      </w:r>
      <w:r>
        <w:rPr>
          <w:rFonts w:ascii="Arial" w:hAnsi="Arial" w:cs="Arial"/>
          <w:sz w:val="22"/>
          <w:szCs w:val="22"/>
        </w:rPr>
        <w:t xml:space="preserve"> </w:t>
      </w:r>
    </w:p>
    <w:p w14:paraId="77387E0F" w14:textId="77777777" w:rsidR="008C4546" w:rsidRPr="00D03F06" w:rsidRDefault="008C4546" w:rsidP="00D23717">
      <w:pPr>
        <w:pStyle w:val="ListParagraph"/>
        <w:rPr>
          <w:rFonts w:ascii="Arial" w:hAnsi="Arial" w:cs="Arial"/>
          <w:color w:val="00B050"/>
          <w:sz w:val="22"/>
          <w:szCs w:val="22"/>
        </w:rPr>
      </w:pPr>
    </w:p>
    <w:p w14:paraId="4D490B92" w14:textId="77777777" w:rsidR="0029500C" w:rsidRPr="00D03F06" w:rsidRDefault="0029500C" w:rsidP="0029500C">
      <w:pPr>
        <w:spacing w:line="260" w:lineRule="atLeast"/>
        <w:ind w:firstLine="576"/>
        <w:jc w:val="both"/>
        <w:rPr>
          <w:rFonts w:ascii="Arial" w:hAnsi="Arial" w:cs="Arial"/>
          <w:sz w:val="22"/>
          <w:szCs w:val="22"/>
          <w:u w:val="single"/>
        </w:rPr>
      </w:pPr>
      <w:r w:rsidRPr="00D03F06">
        <w:rPr>
          <w:rFonts w:ascii="Arial" w:hAnsi="Arial" w:cs="Arial"/>
          <w:sz w:val="22"/>
          <w:szCs w:val="22"/>
          <w:u w:val="single"/>
        </w:rPr>
        <w:t>Daylight and sunlight</w:t>
      </w:r>
    </w:p>
    <w:p w14:paraId="064DBF47" w14:textId="459B799B" w:rsidR="0029500C" w:rsidRPr="00D03F06" w:rsidRDefault="0029500C" w:rsidP="0029500C">
      <w:pPr>
        <w:numPr>
          <w:ilvl w:val="1"/>
          <w:numId w:val="39"/>
        </w:numPr>
        <w:spacing w:line="260" w:lineRule="atLeast"/>
        <w:ind w:left="216"/>
        <w:jc w:val="both"/>
        <w:rPr>
          <w:rFonts w:ascii="Arial" w:hAnsi="Arial" w:cs="Arial"/>
          <w:color w:val="00B050"/>
          <w:sz w:val="22"/>
          <w:szCs w:val="22"/>
        </w:rPr>
      </w:pPr>
      <w:r w:rsidRPr="00D03F06">
        <w:rPr>
          <w:rFonts w:ascii="Arial" w:hAnsi="Arial" w:cs="Arial"/>
          <w:sz w:val="22"/>
          <w:szCs w:val="22"/>
        </w:rPr>
        <w:t>The area is predominantly commercial</w:t>
      </w:r>
      <w:r w:rsidR="00261F9C">
        <w:rPr>
          <w:rFonts w:ascii="Arial" w:hAnsi="Arial" w:cs="Arial"/>
          <w:sz w:val="22"/>
          <w:szCs w:val="22"/>
        </w:rPr>
        <w:t>.  The nearest properties investigated for impact on residential amenity are listed below:</w:t>
      </w:r>
    </w:p>
    <w:p w14:paraId="6FAFB519" w14:textId="77777777" w:rsidR="00904831" w:rsidRPr="00D03F06" w:rsidRDefault="0029500C" w:rsidP="00027C6F">
      <w:pPr>
        <w:numPr>
          <w:ilvl w:val="0"/>
          <w:numId w:val="41"/>
        </w:numPr>
        <w:spacing w:line="260" w:lineRule="atLeast"/>
        <w:jc w:val="both"/>
        <w:rPr>
          <w:rFonts w:ascii="Arial" w:hAnsi="Arial" w:cs="Arial"/>
          <w:sz w:val="22"/>
          <w:szCs w:val="22"/>
        </w:rPr>
      </w:pPr>
      <w:r w:rsidRPr="00D03F06">
        <w:rPr>
          <w:rFonts w:ascii="Arial" w:hAnsi="Arial" w:cs="Arial"/>
          <w:sz w:val="22"/>
          <w:szCs w:val="22"/>
        </w:rPr>
        <w:t>1st Floor, 190 Camden High Street</w:t>
      </w:r>
      <w:r w:rsidR="00904831" w:rsidRPr="00D03F06">
        <w:rPr>
          <w:rFonts w:ascii="Arial" w:hAnsi="Arial" w:cs="Arial"/>
          <w:sz w:val="22"/>
          <w:szCs w:val="22"/>
        </w:rPr>
        <w:t xml:space="preserve"> </w:t>
      </w:r>
    </w:p>
    <w:p w14:paraId="42C363A9" w14:textId="77777777" w:rsidR="0029500C" w:rsidRPr="00D03F06" w:rsidRDefault="0029500C" w:rsidP="00027C6F">
      <w:pPr>
        <w:numPr>
          <w:ilvl w:val="0"/>
          <w:numId w:val="41"/>
        </w:numPr>
        <w:spacing w:line="260" w:lineRule="atLeast"/>
        <w:jc w:val="both"/>
        <w:rPr>
          <w:rFonts w:ascii="Arial" w:hAnsi="Arial" w:cs="Arial"/>
          <w:sz w:val="22"/>
          <w:szCs w:val="22"/>
        </w:rPr>
      </w:pPr>
      <w:r w:rsidRPr="00D03F06">
        <w:rPr>
          <w:rFonts w:ascii="Arial" w:hAnsi="Arial" w:cs="Arial"/>
          <w:sz w:val="22"/>
          <w:szCs w:val="22"/>
        </w:rPr>
        <w:t>1st Floor, 221-235 Camden High Street</w:t>
      </w:r>
      <w:r w:rsidR="00904831" w:rsidRPr="00D03F06">
        <w:rPr>
          <w:rFonts w:ascii="Arial" w:hAnsi="Arial" w:cs="Arial"/>
          <w:sz w:val="22"/>
          <w:szCs w:val="22"/>
        </w:rPr>
        <w:t xml:space="preserve"> (terrace of properties) </w:t>
      </w:r>
    </w:p>
    <w:p w14:paraId="5CD333AB" w14:textId="77777777" w:rsidR="0029500C" w:rsidRPr="00D03F06" w:rsidRDefault="0029500C" w:rsidP="00904831">
      <w:pPr>
        <w:numPr>
          <w:ilvl w:val="0"/>
          <w:numId w:val="41"/>
        </w:numPr>
        <w:spacing w:line="260" w:lineRule="atLeast"/>
        <w:jc w:val="both"/>
        <w:rPr>
          <w:rFonts w:ascii="Arial" w:hAnsi="Arial" w:cs="Arial"/>
          <w:sz w:val="22"/>
          <w:szCs w:val="22"/>
        </w:rPr>
      </w:pPr>
      <w:r w:rsidRPr="00D03F06">
        <w:rPr>
          <w:rFonts w:ascii="Arial" w:hAnsi="Arial" w:cs="Arial"/>
          <w:sz w:val="22"/>
          <w:szCs w:val="22"/>
        </w:rPr>
        <w:t>1st Floor, The Bucks Head Public House</w:t>
      </w:r>
    </w:p>
    <w:p w14:paraId="2D7208D4" w14:textId="77777777" w:rsidR="0029500C" w:rsidRPr="00D03F06" w:rsidRDefault="0029500C" w:rsidP="00904831">
      <w:pPr>
        <w:numPr>
          <w:ilvl w:val="0"/>
          <w:numId w:val="41"/>
        </w:numPr>
        <w:spacing w:line="260" w:lineRule="atLeast"/>
        <w:jc w:val="both"/>
        <w:rPr>
          <w:rFonts w:ascii="Arial" w:hAnsi="Arial" w:cs="Arial"/>
          <w:sz w:val="22"/>
          <w:szCs w:val="22"/>
        </w:rPr>
      </w:pPr>
      <w:r w:rsidRPr="00D03F06">
        <w:rPr>
          <w:rFonts w:ascii="Arial" w:hAnsi="Arial" w:cs="Arial"/>
          <w:sz w:val="22"/>
          <w:szCs w:val="22"/>
        </w:rPr>
        <w:t>1st Floor, 3 Buck Street</w:t>
      </w:r>
    </w:p>
    <w:p w14:paraId="0AC98177" w14:textId="77777777" w:rsidR="0029500C" w:rsidRPr="00D03F06" w:rsidRDefault="0029500C" w:rsidP="0029500C">
      <w:pPr>
        <w:spacing w:line="260" w:lineRule="atLeast"/>
        <w:ind w:left="720"/>
        <w:jc w:val="both"/>
        <w:rPr>
          <w:rFonts w:ascii="Arial" w:hAnsi="Arial" w:cs="Arial"/>
          <w:sz w:val="22"/>
          <w:szCs w:val="22"/>
        </w:rPr>
      </w:pPr>
      <w:r w:rsidRPr="00D03F06">
        <w:rPr>
          <w:rFonts w:ascii="Arial" w:hAnsi="Arial" w:cs="Arial"/>
          <w:noProof/>
          <w:sz w:val="22"/>
          <w:szCs w:val="22"/>
          <w:lang w:eastAsia="en-GB"/>
        </w:rPr>
        <w:drawing>
          <wp:inline distT="0" distB="0" distL="0" distR="0" wp14:anchorId="735A4C5D" wp14:editId="6A306E2A">
            <wp:extent cx="39243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24300" cy="2933700"/>
                    </a:xfrm>
                    <a:prstGeom prst="rect">
                      <a:avLst/>
                    </a:prstGeom>
                  </pic:spPr>
                </pic:pic>
              </a:graphicData>
            </a:graphic>
          </wp:inline>
        </w:drawing>
      </w:r>
    </w:p>
    <w:p w14:paraId="6F785A8A" w14:textId="77777777" w:rsidR="0029500C" w:rsidRPr="00D03F06" w:rsidRDefault="00D87DD7" w:rsidP="0029500C">
      <w:pPr>
        <w:spacing w:line="260" w:lineRule="atLeast"/>
        <w:ind w:left="720"/>
        <w:jc w:val="both"/>
        <w:rPr>
          <w:rFonts w:ascii="Arial" w:hAnsi="Arial" w:cs="Arial"/>
          <w:sz w:val="22"/>
          <w:szCs w:val="22"/>
        </w:rPr>
      </w:pPr>
      <w:r w:rsidRPr="00D03F06">
        <w:rPr>
          <w:rFonts w:ascii="Arial" w:hAnsi="Arial" w:cs="Arial"/>
          <w:sz w:val="22"/>
          <w:szCs w:val="22"/>
        </w:rPr>
        <w:t>Figure 2 – P</w:t>
      </w:r>
      <w:r w:rsidR="0029500C" w:rsidRPr="00D03F06">
        <w:rPr>
          <w:rFonts w:ascii="Arial" w:hAnsi="Arial" w:cs="Arial"/>
          <w:sz w:val="22"/>
          <w:szCs w:val="22"/>
        </w:rPr>
        <w:t>roperties tested for daylight/sunlight impact</w:t>
      </w:r>
    </w:p>
    <w:p w14:paraId="773655B1" w14:textId="77777777" w:rsidR="0029500C" w:rsidRPr="00D03F06" w:rsidRDefault="0029500C" w:rsidP="0029500C">
      <w:pPr>
        <w:spacing w:line="260" w:lineRule="atLeast"/>
        <w:ind w:left="720"/>
        <w:jc w:val="both"/>
        <w:rPr>
          <w:rFonts w:ascii="Arial" w:hAnsi="Arial" w:cs="Arial"/>
          <w:sz w:val="22"/>
          <w:szCs w:val="22"/>
        </w:rPr>
      </w:pPr>
    </w:p>
    <w:p w14:paraId="7A82675A" w14:textId="77777777" w:rsidR="00904831" w:rsidRPr="00D03F06" w:rsidRDefault="00904831" w:rsidP="00904831">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The rooms within 190 Camden High Street (1) are commercial and therefore are not afforded the same protection as residential use.  </w:t>
      </w:r>
    </w:p>
    <w:p w14:paraId="77C3D1DE" w14:textId="77777777" w:rsidR="00904831" w:rsidRPr="00D03F06" w:rsidRDefault="00904831" w:rsidP="00904831">
      <w:pPr>
        <w:spacing w:line="260" w:lineRule="atLeast"/>
        <w:ind w:left="216"/>
        <w:jc w:val="both"/>
        <w:rPr>
          <w:rFonts w:ascii="Arial" w:hAnsi="Arial" w:cs="Arial"/>
          <w:sz w:val="22"/>
          <w:szCs w:val="22"/>
        </w:rPr>
      </w:pPr>
    </w:p>
    <w:p w14:paraId="2E571A53" w14:textId="77777777" w:rsidR="00904831" w:rsidRPr="00D03F06" w:rsidRDefault="00904831" w:rsidP="00904831">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The BRE guidelines advise that if a proposed development will fall beneath a 25° angle measured from the centre of the lowest window of an existing property, then there is no requirement for further assessment.  The development would fall below the 25° angle when measured from the centre of the </w:t>
      </w:r>
      <w:r w:rsidR="004861C2">
        <w:rPr>
          <w:rFonts w:ascii="Arial" w:hAnsi="Arial" w:cs="Arial"/>
          <w:sz w:val="22"/>
          <w:szCs w:val="22"/>
        </w:rPr>
        <w:t xml:space="preserve">first floor </w:t>
      </w:r>
      <w:r w:rsidRPr="00D03F06">
        <w:rPr>
          <w:rFonts w:ascii="Arial" w:hAnsi="Arial" w:cs="Arial"/>
          <w:sz w:val="22"/>
          <w:szCs w:val="22"/>
        </w:rPr>
        <w:t xml:space="preserve">windows in the terrace on the western side of Camden High Street (2).  </w:t>
      </w:r>
    </w:p>
    <w:p w14:paraId="5E99B28D" w14:textId="77777777" w:rsidR="00904831" w:rsidRPr="00D03F06" w:rsidRDefault="00904831" w:rsidP="00904831">
      <w:pPr>
        <w:pStyle w:val="ListParagraph"/>
        <w:rPr>
          <w:rFonts w:ascii="Arial" w:hAnsi="Arial" w:cs="Arial"/>
          <w:sz w:val="22"/>
          <w:szCs w:val="22"/>
        </w:rPr>
      </w:pPr>
    </w:p>
    <w:p w14:paraId="4963A13D" w14:textId="77777777" w:rsidR="00904831" w:rsidRPr="00D03F06" w:rsidRDefault="00904831" w:rsidP="00904831">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The window serving the flat above the Buck’s Head </w:t>
      </w:r>
      <w:r w:rsidR="00BE6579" w:rsidRPr="00D03F06">
        <w:rPr>
          <w:rFonts w:ascii="Arial" w:hAnsi="Arial" w:cs="Arial"/>
          <w:sz w:val="22"/>
          <w:szCs w:val="22"/>
        </w:rPr>
        <w:t xml:space="preserve">(3) </w:t>
      </w:r>
      <w:r w:rsidRPr="00D03F06">
        <w:rPr>
          <w:rFonts w:ascii="Arial" w:hAnsi="Arial" w:cs="Arial"/>
          <w:sz w:val="22"/>
          <w:szCs w:val="22"/>
        </w:rPr>
        <w:t xml:space="preserve">serves a bathroom and is therefore not considered a ‘habitable room’.  Nevertheless, using the BRE Vertical Sky Component test (VSC), </w:t>
      </w:r>
      <w:r w:rsidRPr="00D03F06">
        <w:rPr>
          <w:rFonts w:ascii="Arial" w:hAnsi="Arial" w:cs="Arial"/>
          <w:sz w:val="22"/>
          <w:szCs w:val="22"/>
        </w:rPr>
        <w:lastRenderedPageBreak/>
        <w:t xml:space="preserve">the loss of light would be negligible at </w:t>
      </w:r>
      <w:r w:rsidR="00BE6579" w:rsidRPr="00D03F06">
        <w:rPr>
          <w:rFonts w:ascii="Arial" w:hAnsi="Arial" w:cs="Arial"/>
          <w:sz w:val="22"/>
          <w:szCs w:val="22"/>
        </w:rPr>
        <w:t xml:space="preserve">a reduction of 6.1% and passes the BRE guidelines where a loss of less than 20% is considered acceptable.  </w:t>
      </w:r>
      <w:r w:rsidRPr="00D03F06">
        <w:rPr>
          <w:rFonts w:ascii="Arial" w:hAnsi="Arial" w:cs="Arial"/>
          <w:sz w:val="22"/>
          <w:szCs w:val="22"/>
        </w:rPr>
        <w:t xml:space="preserve">  </w:t>
      </w:r>
    </w:p>
    <w:p w14:paraId="0E2D8F15" w14:textId="77777777" w:rsidR="00BE6579" w:rsidRPr="00D03F06" w:rsidRDefault="00BE6579" w:rsidP="00BE6579">
      <w:pPr>
        <w:pStyle w:val="ListParagraph"/>
        <w:rPr>
          <w:rFonts w:ascii="Arial" w:hAnsi="Arial" w:cs="Arial"/>
          <w:sz w:val="22"/>
          <w:szCs w:val="22"/>
        </w:rPr>
      </w:pPr>
    </w:p>
    <w:p w14:paraId="04D6DE04" w14:textId="77777777" w:rsidR="00BE6579" w:rsidRPr="00D03F06" w:rsidRDefault="00BE6579" w:rsidP="00904831">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The loss for both windows at first floor level for 3 Buck Street (4) would be 6.1% and therefore, as above, is considered acceptable in accordance with BRE guidelines.  </w:t>
      </w:r>
    </w:p>
    <w:p w14:paraId="420FFA92" w14:textId="77777777" w:rsidR="00BE6579" w:rsidRPr="00D03F06" w:rsidRDefault="00BE6579" w:rsidP="00BE6579">
      <w:pPr>
        <w:pStyle w:val="ListParagraph"/>
        <w:rPr>
          <w:rFonts w:ascii="Arial" w:hAnsi="Arial" w:cs="Arial"/>
          <w:sz w:val="22"/>
          <w:szCs w:val="22"/>
        </w:rPr>
      </w:pPr>
    </w:p>
    <w:p w14:paraId="7A0C98F0" w14:textId="4E61D43D" w:rsidR="00BE6579" w:rsidRPr="00D03F06" w:rsidRDefault="00BE6579" w:rsidP="00904831">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No objections have been received with regards loss of daylight/sunlight</w:t>
      </w:r>
      <w:r w:rsidR="009608EC">
        <w:rPr>
          <w:rFonts w:ascii="Arial" w:hAnsi="Arial" w:cs="Arial"/>
          <w:sz w:val="22"/>
          <w:szCs w:val="22"/>
        </w:rPr>
        <w:t xml:space="preserve"> and the assessments confirm there would be no significant impacts, in line with development plan policy and guidance</w:t>
      </w:r>
      <w:r w:rsidRPr="00D03F06">
        <w:rPr>
          <w:rFonts w:ascii="Arial" w:hAnsi="Arial" w:cs="Arial"/>
          <w:sz w:val="22"/>
          <w:szCs w:val="22"/>
        </w:rPr>
        <w:t>.</w:t>
      </w:r>
    </w:p>
    <w:p w14:paraId="50543097" w14:textId="77777777" w:rsidR="0029500C" w:rsidRPr="00D03F06" w:rsidRDefault="0029500C" w:rsidP="0029500C">
      <w:pPr>
        <w:spacing w:line="260" w:lineRule="atLeast"/>
        <w:ind w:left="216"/>
        <w:jc w:val="both"/>
        <w:rPr>
          <w:rFonts w:ascii="Arial" w:hAnsi="Arial" w:cs="Arial"/>
          <w:color w:val="00B050"/>
          <w:sz w:val="22"/>
          <w:szCs w:val="22"/>
        </w:rPr>
      </w:pPr>
    </w:p>
    <w:p w14:paraId="48D8DF01" w14:textId="77777777" w:rsidR="00C34AE9" w:rsidRPr="00D03F06" w:rsidRDefault="00C34AE9" w:rsidP="00C34AE9">
      <w:pPr>
        <w:spacing w:line="260" w:lineRule="atLeast"/>
        <w:ind w:left="576"/>
        <w:jc w:val="both"/>
        <w:rPr>
          <w:rFonts w:ascii="Arial" w:hAnsi="Arial" w:cs="Arial"/>
          <w:sz w:val="22"/>
          <w:szCs w:val="22"/>
        </w:rPr>
      </w:pPr>
    </w:p>
    <w:p w14:paraId="42F01483" w14:textId="77777777" w:rsidR="00DE620E" w:rsidRPr="00D03F06" w:rsidRDefault="00DE620E" w:rsidP="008D291E">
      <w:pPr>
        <w:numPr>
          <w:ilvl w:val="0"/>
          <w:numId w:val="39"/>
        </w:numPr>
        <w:spacing w:line="260" w:lineRule="atLeast"/>
        <w:ind w:left="207" w:hanging="567"/>
        <w:jc w:val="both"/>
        <w:rPr>
          <w:rFonts w:ascii="Arial" w:hAnsi="Arial" w:cs="Arial"/>
          <w:b/>
          <w:sz w:val="22"/>
          <w:szCs w:val="22"/>
        </w:rPr>
      </w:pPr>
      <w:r w:rsidRPr="00D03F06">
        <w:rPr>
          <w:rFonts w:ascii="Arial" w:hAnsi="Arial" w:cs="Arial"/>
          <w:b/>
          <w:sz w:val="22"/>
          <w:szCs w:val="22"/>
        </w:rPr>
        <w:t>Accessibility</w:t>
      </w:r>
    </w:p>
    <w:p w14:paraId="0F4FB5B1" w14:textId="77777777" w:rsidR="00B4689D" w:rsidRPr="00D03F06" w:rsidRDefault="00B4689D" w:rsidP="00B4689D">
      <w:pPr>
        <w:spacing w:line="260" w:lineRule="atLeast"/>
        <w:ind w:left="207"/>
        <w:jc w:val="both"/>
        <w:rPr>
          <w:rFonts w:ascii="Arial" w:hAnsi="Arial" w:cs="Arial"/>
          <w:b/>
          <w:sz w:val="22"/>
          <w:szCs w:val="22"/>
        </w:rPr>
      </w:pPr>
    </w:p>
    <w:p w14:paraId="7FFA0171" w14:textId="77777777" w:rsidR="00286009" w:rsidRPr="00D03F06" w:rsidRDefault="00286009" w:rsidP="008D291E">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A Design and Access Statement was submitted as part of the app</w:t>
      </w:r>
      <w:r w:rsidR="00CC7D70" w:rsidRPr="00D03F06">
        <w:rPr>
          <w:rFonts w:ascii="Arial" w:hAnsi="Arial" w:cs="Arial"/>
          <w:sz w:val="22"/>
          <w:szCs w:val="22"/>
        </w:rPr>
        <w:t xml:space="preserve">lication which has been assessed by the Council’s Accessibility Officer.  </w:t>
      </w:r>
    </w:p>
    <w:p w14:paraId="35164A75" w14:textId="77777777" w:rsidR="00FC5984" w:rsidRPr="00D03F06" w:rsidRDefault="00FC5984" w:rsidP="00FC5984">
      <w:pPr>
        <w:spacing w:line="260" w:lineRule="atLeast"/>
        <w:ind w:left="-360"/>
        <w:jc w:val="both"/>
        <w:rPr>
          <w:rFonts w:ascii="Arial" w:hAnsi="Arial" w:cs="Arial"/>
          <w:sz w:val="22"/>
          <w:szCs w:val="22"/>
        </w:rPr>
      </w:pPr>
    </w:p>
    <w:p w14:paraId="33332E77" w14:textId="209EE3DF" w:rsidR="00FC5984" w:rsidRPr="00D03F06" w:rsidRDefault="00FC5984" w:rsidP="0084007E">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There are 3 entrances to the market proposed; one from Camden High Street and 2 from Buck Street.</w:t>
      </w:r>
      <w:r w:rsidR="0084007E" w:rsidRPr="00D03F06">
        <w:rPr>
          <w:rFonts w:ascii="Arial" w:hAnsi="Arial" w:cs="Arial"/>
          <w:sz w:val="22"/>
          <w:szCs w:val="22"/>
        </w:rPr>
        <w:t xml:space="preserve">  The routes through the current market are very narrow at 1200mm to 1300mm and provide poor accessibility.  The proposed routes would have a minimum width of 2000mm.  Access into all containers would be flush.  </w:t>
      </w:r>
      <w:r w:rsidR="00910898">
        <w:rPr>
          <w:rFonts w:ascii="Arial" w:hAnsi="Arial" w:cs="Arial"/>
          <w:sz w:val="22"/>
          <w:szCs w:val="22"/>
        </w:rPr>
        <w:t>Two</w:t>
      </w:r>
      <w:r w:rsidR="00910898" w:rsidRPr="00D03F06">
        <w:rPr>
          <w:rFonts w:ascii="Arial" w:hAnsi="Arial" w:cs="Arial"/>
          <w:sz w:val="22"/>
          <w:szCs w:val="22"/>
        </w:rPr>
        <w:t xml:space="preserve"> </w:t>
      </w:r>
      <w:r w:rsidR="0084007E" w:rsidRPr="00D03F06">
        <w:rPr>
          <w:rFonts w:ascii="Arial" w:hAnsi="Arial" w:cs="Arial"/>
          <w:sz w:val="22"/>
          <w:szCs w:val="22"/>
        </w:rPr>
        <w:t xml:space="preserve">lifts would provide level access to all levels, including to the toilets at 2nd floor level.  </w:t>
      </w:r>
    </w:p>
    <w:p w14:paraId="4D8A5B67" w14:textId="77777777" w:rsidR="0084007E" w:rsidRPr="00D03F06" w:rsidRDefault="0084007E" w:rsidP="0084007E">
      <w:pPr>
        <w:spacing w:line="260" w:lineRule="atLeast"/>
        <w:ind w:left="216"/>
        <w:jc w:val="both"/>
        <w:rPr>
          <w:rFonts w:ascii="Arial" w:hAnsi="Arial" w:cs="Arial"/>
          <w:sz w:val="22"/>
          <w:szCs w:val="22"/>
        </w:rPr>
      </w:pPr>
    </w:p>
    <w:p w14:paraId="4FE165E5" w14:textId="094A47F1" w:rsidR="00B47B24" w:rsidRPr="00D03F06" w:rsidRDefault="00B75E32" w:rsidP="00F37912">
      <w:pPr>
        <w:numPr>
          <w:ilvl w:val="1"/>
          <w:numId w:val="39"/>
        </w:numPr>
        <w:spacing w:line="260" w:lineRule="atLeast"/>
        <w:ind w:left="216"/>
        <w:jc w:val="both"/>
        <w:rPr>
          <w:rFonts w:ascii="Arial" w:hAnsi="Arial" w:cs="Arial"/>
          <w:color w:val="00B050"/>
          <w:sz w:val="22"/>
          <w:szCs w:val="22"/>
        </w:rPr>
      </w:pPr>
      <w:r w:rsidRPr="00D03F06">
        <w:rPr>
          <w:rFonts w:ascii="Arial" w:hAnsi="Arial" w:cs="Arial"/>
          <w:sz w:val="22"/>
          <w:szCs w:val="22"/>
        </w:rPr>
        <w:t>Officers are satisfied that accessible routes have been provided</w:t>
      </w:r>
      <w:r w:rsidR="0084007E" w:rsidRPr="00D03F06">
        <w:rPr>
          <w:rFonts w:ascii="Arial" w:hAnsi="Arial" w:cs="Arial"/>
          <w:sz w:val="22"/>
          <w:szCs w:val="22"/>
        </w:rPr>
        <w:t xml:space="preserve"> across the whole proposed development</w:t>
      </w:r>
      <w:r w:rsidR="008B199A">
        <w:rPr>
          <w:rFonts w:ascii="Arial" w:hAnsi="Arial" w:cs="Arial"/>
          <w:sz w:val="22"/>
          <w:szCs w:val="22"/>
        </w:rPr>
        <w:t xml:space="preserve"> in line with the aims of development plan policy C6</w:t>
      </w:r>
      <w:r w:rsidR="0084007E" w:rsidRPr="00D03F06">
        <w:rPr>
          <w:rFonts w:ascii="Arial" w:hAnsi="Arial" w:cs="Arial"/>
          <w:sz w:val="22"/>
          <w:szCs w:val="22"/>
        </w:rPr>
        <w:t>.</w:t>
      </w:r>
      <w:r w:rsidR="00910898">
        <w:rPr>
          <w:rFonts w:ascii="Arial" w:hAnsi="Arial" w:cs="Arial"/>
          <w:sz w:val="22"/>
          <w:szCs w:val="22"/>
        </w:rPr>
        <w:t xml:space="preserve"> </w:t>
      </w:r>
      <w:r w:rsidR="008B199A">
        <w:rPr>
          <w:rFonts w:ascii="Arial" w:hAnsi="Arial" w:cs="Arial"/>
          <w:sz w:val="22"/>
          <w:szCs w:val="22"/>
        </w:rPr>
        <w:t>T</w:t>
      </w:r>
      <w:r w:rsidR="00910898">
        <w:rPr>
          <w:rFonts w:ascii="Arial" w:hAnsi="Arial" w:cs="Arial"/>
          <w:sz w:val="22"/>
          <w:szCs w:val="22"/>
        </w:rPr>
        <w:t xml:space="preserve">he Public Sector Equality Duty requires due regard be given </w:t>
      </w:r>
      <w:r w:rsidR="003D1F8A" w:rsidRPr="003D1F8A">
        <w:rPr>
          <w:rFonts w:ascii="Arial" w:hAnsi="Arial" w:cs="Arial"/>
          <w:sz w:val="22"/>
          <w:szCs w:val="22"/>
        </w:rPr>
        <w:t xml:space="preserve">to the need to eliminate discrimination, advance </w:t>
      </w:r>
      <w:r w:rsidR="003D1F8A" w:rsidRPr="003D1F8A">
        <w:rPr>
          <w:rFonts w:ascii="Arial" w:hAnsi="Arial" w:cs="Arial"/>
          <w:iCs/>
          <w:sz w:val="22"/>
          <w:szCs w:val="22"/>
        </w:rPr>
        <w:t>equality</w:t>
      </w:r>
      <w:r w:rsidR="003D1F8A" w:rsidRPr="003D1F8A">
        <w:rPr>
          <w:rFonts w:ascii="Arial" w:hAnsi="Arial" w:cs="Arial"/>
          <w:sz w:val="22"/>
          <w:szCs w:val="22"/>
        </w:rPr>
        <w:t xml:space="preserve"> of opportunity</w:t>
      </w:r>
      <w:r w:rsidR="003D1F8A">
        <w:rPr>
          <w:rFonts w:ascii="Arial" w:hAnsi="Arial" w:cs="Arial"/>
          <w:sz w:val="22"/>
          <w:szCs w:val="22"/>
        </w:rPr>
        <w:t>,</w:t>
      </w:r>
      <w:r w:rsidR="003D1F8A" w:rsidRPr="003D1F8A">
        <w:rPr>
          <w:rFonts w:ascii="Arial" w:hAnsi="Arial" w:cs="Arial"/>
          <w:sz w:val="22"/>
          <w:szCs w:val="22"/>
        </w:rPr>
        <w:t xml:space="preserve"> and foster good relations between different people</w:t>
      </w:r>
      <w:r w:rsidR="003D1F8A">
        <w:rPr>
          <w:rFonts w:ascii="Arial" w:hAnsi="Arial" w:cs="Arial"/>
          <w:sz w:val="22"/>
          <w:szCs w:val="22"/>
        </w:rPr>
        <w:t xml:space="preserve">. </w:t>
      </w:r>
      <w:r w:rsidR="008B199A">
        <w:rPr>
          <w:rFonts w:ascii="Arial" w:hAnsi="Arial" w:cs="Arial"/>
          <w:sz w:val="22"/>
          <w:szCs w:val="22"/>
        </w:rPr>
        <w:t>D</w:t>
      </w:r>
      <w:r w:rsidR="003D1F8A">
        <w:rPr>
          <w:rFonts w:ascii="Arial" w:hAnsi="Arial" w:cs="Arial"/>
          <w:sz w:val="22"/>
          <w:szCs w:val="22"/>
        </w:rPr>
        <w:t xml:space="preserve">isability and age are protected characteristics and </w:t>
      </w:r>
      <w:r w:rsidR="008B199A">
        <w:rPr>
          <w:rFonts w:ascii="Arial" w:hAnsi="Arial" w:cs="Arial"/>
          <w:sz w:val="22"/>
          <w:szCs w:val="22"/>
        </w:rPr>
        <w:t>the scheme will improve accessibility of the site, and so the town centre offer, with greatest benefit for people with those protected characteristics.</w:t>
      </w:r>
      <w:r w:rsidR="00910898">
        <w:rPr>
          <w:rFonts w:ascii="Arial" w:hAnsi="Arial" w:cs="Arial"/>
          <w:sz w:val="22"/>
          <w:szCs w:val="22"/>
        </w:rPr>
        <w:t xml:space="preserve"> </w:t>
      </w:r>
      <w:r w:rsidR="0084007E" w:rsidRPr="00D03F06">
        <w:rPr>
          <w:rFonts w:ascii="Arial" w:hAnsi="Arial" w:cs="Arial"/>
          <w:sz w:val="22"/>
          <w:szCs w:val="22"/>
        </w:rPr>
        <w:t xml:space="preserve">  </w:t>
      </w:r>
    </w:p>
    <w:p w14:paraId="150ED61D" w14:textId="77777777" w:rsidR="0084007E" w:rsidRPr="00D03F06" w:rsidRDefault="0084007E" w:rsidP="0084007E">
      <w:pPr>
        <w:pStyle w:val="ListParagraph"/>
        <w:rPr>
          <w:rFonts w:ascii="Arial" w:hAnsi="Arial" w:cs="Arial"/>
          <w:color w:val="00B050"/>
          <w:sz w:val="22"/>
          <w:szCs w:val="22"/>
        </w:rPr>
      </w:pPr>
    </w:p>
    <w:p w14:paraId="7538DACB" w14:textId="77777777" w:rsidR="0084007E" w:rsidRPr="00D03F06" w:rsidRDefault="0084007E" w:rsidP="0084007E">
      <w:pPr>
        <w:spacing w:line="260" w:lineRule="atLeast"/>
        <w:ind w:left="216"/>
        <w:jc w:val="both"/>
        <w:rPr>
          <w:rFonts w:ascii="Arial" w:hAnsi="Arial" w:cs="Arial"/>
          <w:color w:val="00B050"/>
          <w:sz w:val="22"/>
          <w:szCs w:val="22"/>
        </w:rPr>
      </w:pPr>
    </w:p>
    <w:p w14:paraId="212E89CB" w14:textId="77777777" w:rsidR="00B47B24" w:rsidRPr="00D03F06" w:rsidRDefault="00B47B24" w:rsidP="008D291E">
      <w:pPr>
        <w:numPr>
          <w:ilvl w:val="0"/>
          <w:numId w:val="39"/>
        </w:numPr>
        <w:spacing w:line="260" w:lineRule="atLeast"/>
        <w:ind w:left="207" w:hanging="567"/>
        <w:jc w:val="both"/>
        <w:rPr>
          <w:rFonts w:ascii="Arial" w:hAnsi="Arial" w:cs="Arial"/>
          <w:b/>
          <w:sz w:val="22"/>
          <w:szCs w:val="22"/>
        </w:rPr>
      </w:pPr>
      <w:r w:rsidRPr="00D03F06">
        <w:rPr>
          <w:rFonts w:ascii="Arial" w:hAnsi="Arial" w:cs="Arial"/>
          <w:b/>
          <w:sz w:val="22"/>
          <w:szCs w:val="22"/>
        </w:rPr>
        <w:t>Land contamination</w:t>
      </w:r>
    </w:p>
    <w:p w14:paraId="116907E4" w14:textId="77777777" w:rsidR="00F62B77" w:rsidRPr="00D03F06" w:rsidRDefault="00F62B77" w:rsidP="00F62B77">
      <w:pPr>
        <w:spacing w:line="260" w:lineRule="atLeast"/>
        <w:ind w:left="207"/>
        <w:jc w:val="both"/>
        <w:rPr>
          <w:rFonts w:ascii="Arial" w:hAnsi="Arial" w:cs="Arial"/>
          <w:b/>
          <w:sz w:val="22"/>
          <w:szCs w:val="22"/>
        </w:rPr>
      </w:pPr>
    </w:p>
    <w:p w14:paraId="056072D3" w14:textId="77777777" w:rsidR="00EC1F19" w:rsidRPr="00D03F06" w:rsidRDefault="00CA6FFC" w:rsidP="008D291E">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Whilst the site is potentially contaminated, no excavation is proposed and therefore there are no risks in terms of public safety.  </w:t>
      </w:r>
    </w:p>
    <w:p w14:paraId="6021B695" w14:textId="77777777" w:rsidR="00A73DCC" w:rsidRPr="00D03F06" w:rsidRDefault="00A73DCC" w:rsidP="00A73DCC">
      <w:pPr>
        <w:spacing w:line="260" w:lineRule="atLeast"/>
        <w:ind w:firstLine="1080"/>
        <w:jc w:val="both"/>
        <w:rPr>
          <w:rFonts w:ascii="Arial" w:hAnsi="Arial" w:cs="Arial"/>
          <w:b/>
          <w:color w:val="00B050"/>
          <w:sz w:val="22"/>
          <w:szCs w:val="22"/>
        </w:rPr>
      </w:pPr>
    </w:p>
    <w:p w14:paraId="0866593C" w14:textId="77777777" w:rsidR="0019186E" w:rsidRPr="00D03F06" w:rsidRDefault="0019186E" w:rsidP="0019186E">
      <w:pPr>
        <w:spacing w:line="260" w:lineRule="atLeast"/>
        <w:jc w:val="both"/>
        <w:rPr>
          <w:rFonts w:ascii="Arial" w:hAnsi="Arial" w:cs="Arial"/>
          <w:sz w:val="22"/>
          <w:szCs w:val="22"/>
        </w:rPr>
      </w:pPr>
    </w:p>
    <w:p w14:paraId="597A03E0" w14:textId="77777777" w:rsidR="007B1966" w:rsidRPr="00D03F06" w:rsidRDefault="00265308" w:rsidP="008D291E">
      <w:pPr>
        <w:numPr>
          <w:ilvl w:val="0"/>
          <w:numId w:val="39"/>
        </w:numPr>
        <w:spacing w:line="260" w:lineRule="atLeast"/>
        <w:ind w:left="207" w:hanging="567"/>
        <w:jc w:val="both"/>
        <w:rPr>
          <w:rFonts w:ascii="Arial" w:hAnsi="Arial" w:cs="Arial"/>
          <w:b/>
          <w:sz w:val="22"/>
          <w:szCs w:val="22"/>
        </w:rPr>
      </w:pPr>
      <w:r w:rsidRPr="00D03F06">
        <w:rPr>
          <w:rFonts w:ascii="Arial" w:hAnsi="Arial" w:cs="Arial"/>
          <w:b/>
          <w:sz w:val="22"/>
          <w:szCs w:val="22"/>
        </w:rPr>
        <w:t>Sustainable design and construction</w:t>
      </w:r>
    </w:p>
    <w:p w14:paraId="38F3813E" w14:textId="77777777" w:rsidR="00D27B81" w:rsidRPr="00D03F06" w:rsidRDefault="00D27B81" w:rsidP="00C74DD6">
      <w:pPr>
        <w:spacing w:line="260" w:lineRule="atLeast"/>
        <w:ind w:firstLine="1080"/>
        <w:jc w:val="both"/>
        <w:rPr>
          <w:rFonts w:ascii="Arial" w:hAnsi="Arial" w:cs="Arial"/>
          <w:sz w:val="22"/>
          <w:szCs w:val="22"/>
        </w:rPr>
      </w:pPr>
    </w:p>
    <w:p w14:paraId="70B1EB55" w14:textId="77777777" w:rsidR="00A93461" w:rsidRPr="00D03F06" w:rsidRDefault="00A93461" w:rsidP="008D291E">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The considerations on the impact on the amenity of neighbouring properties are as follows:</w:t>
      </w:r>
    </w:p>
    <w:p w14:paraId="749E047A" w14:textId="77777777" w:rsidR="00A93461" w:rsidRPr="00D03F06" w:rsidRDefault="00A93461" w:rsidP="005F1A54">
      <w:pPr>
        <w:numPr>
          <w:ilvl w:val="0"/>
          <w:numId w:val="1"/>
        </w:numPr>
        <w:spacing w:line="260" w:lineRule="atLeast"/>
        <w:ind w:left="720"/>
        <w:jc w:val="both"/>
        <w:rPr>
          <w:rFonts w:ascii="Arial" w:hAnsi="Arial" w:cs="Arial"/>
          <w:sz w:val="22"/>
          <w:szCs w:val="22"/>
        </w:rPr>
      </w:pPr>
      <w:r w:rsidRPr="00D03F06">
        <w:rPr>
          <w:rFonts w:ascii="Arial" w:hAnsi="Arial" w:cs="Arial"/>
          <w:sz w:val="22"/>
          <w:szCs w:val="22"/>
        </w:rPr>
        <w:t>Policy review</w:t>
      </w:r>
    </w:p>
    <w:p w14:paraId="6D1EAC09" w14:textId="77777777" w:rsidR="00A93461" w:rsidRPr="00D03F06" w:rsidRDefault="004D22FC" w:rsidP="005F1A54">
      <w:pPr>
        <w:numPr>
          <w:ilvl w:val="0"/>
          <w:numId w:val="1"/>
        </w:numPr>
        <w:spacing w:line="260" w:lineRule="atLeast"/>
        <w:ind w:left="720"/>
        <w:jc w:val="both"/>
        <w:rPr>
          <w:rFonts w:ascii="Arial" w:hAnsi="Arial" w:cs="Arial"/>
          <w:sz w:val="22"/>
          <w:szCs w:val="22"/>
        </w:rPr>
      </w:pPr>
      <w:r w:rsidRPr="00D03F06">
        <w:rPr>
          <w:rFonts w:ascii="Arial" w:hAnsi="Arial" w:cs="Arial"/>
          <w:sz w:val="22"/>
          <w:szCs w:val="22"/>
        </w:rPr>
        <w:t>The site and the proposal</w:t>
      </w:r>
    </w:p>
    <w:p w14:paraId="4CBACEE1" w14:textId="77777777" w:rsidR="00715072" w:rsidRPr="00D03F06" w:rsidRDefault="004D22FC" w:rsidP="00884B5D">
      <w:pPr>
        <w:numPr>
          <w:ilvl w:val="0"/>
          <w:numId w:val="1"/>
        </w:numPr>
        <w:spacing w:line="260" w:lineRule="atLeast"/>
        <w:ind w:left="720"/>
        <w:jc w:val="both"/>
        <w:rPr>
          <w:rFonts w:ascii="Arial" w:hAnsi="Arial" w:cs="Arial"/>
          <w:sz w:val="22"/>
          <w:szCs w:val="22"/>
        </w:rPr>
      </w:pPr>
      <w:r w:rsidRPr="00D03F06">
        <w:rPr>
          <w:rFonts w:ascii="Arial" w:hAnsi="Arial" w:cs="Arial"/>
          <w:sz w:val="22"/>
          <w:szCs w:val="22"/>
        </w:rPr>
        <w:t>Energy</w:t>
      </w:r>
      <w:r w:rsidR="00647489" w:rsidRPr="00D03F06">
        <w:rPr>
          <w:rFonts w:ascii="Arial" w:hAnsi="Arial" w:cs="Arial"/>
          <w:sz w:val="22"/>
          <w:szCs w:val="22"/>
        </w:rPr>
        <w:t xml:space="preserve"> and s</w:t>
      </w:r>
      <w:r w:rsidR="00715072" w:rsidRPr="00D03F06">
        <w:rPr>
          <w:rFonts w:ascii="Arial" w:hAnsi="Arial" w:cs="Arial"/>
          <w:sz w:val="22"/>
          <w:szCs w:val="22"/>
        </w:rPr>
        <w:t>ustainability</w:t>
      </w:r>
    </w:p>
    <w:p w14:paraId="359F6016" w14:textId="77777777" w:rsidR="00715072" w:rsidRPr="00D03F06" w:rsidRDefault="00715072" w:rsidP="005F1A54">
      <w:pPr>
        <w:numPr>
          <w:ilvl w:val="0"/>
          <w:numId w:val="1"/>
        </w:numPr>
        <w:spacing w:line="260" w:lineRule="atLeast"/>
        <w:ind w:left="720"/>
        <w:jc w:val="both"/>
        <w:rPr>
          <w:rFonts w:ascii="Arial" w:hAnsi="Arial" w:cs="Arial"/>
          <w:sz w:val="22"/>
          <w:szCs w:val="22"/>
        </w:rPr>
      </w:pPr>
      <w:r w:rsidRPr="00D03F06">
        <w:rPr>
          <w:rFonts w:ascii="Arial" w:hAnsi="Arial" w:cs="Arial"/>
          <w:sz w:val="22"/>
          <w:szCs w:val="22"/>
        </w:rPr>
        <w:t>Air quality</w:t>
      </w:r>
    </w:p>
    <w:p w14:paraId="3E35F75F" w14:textId="77777777" w:rsidR="00A93461" w:rsidRPr="00D03F06" w:rsidRDefault="00A93461" w:rsidP="00C74DD6">
      <w:pPr>
        <w:spacing w:line="260" w:lineRule="atLeast"/>
        <w:jc w:val="both"/>
        <w:rPr>
          <w:rFonts w:ascii="Arial" w:hAnsi="Arial" w:cs="Arial"/>
          <w:sz w:val="22"/>
          <w:szCs w:val="22"/>
        </w:rPr>
      </w:pPr>
    </w:p>
    <w:p w14:paraId="375FC703" w14:textId="77777777" w:rsidR="00A93461" w:rsidRPr="00D03F06" w:rsidRDefault="00A93461" w:rsidP="00C74DD6">
      <w:pPr>
        <w:spacing w:line="260" w:lineRule="atLeast"/>
        <w:ind w:firstLine="927"/>
        <w:jc w:val="both"/>
        <w:rPr>
          <w:rFonts w:ascii="Arial" w:hAnsi="Arial" w:cs="Arial"/>
          <w:sz w:val="22"/>
          <w:szCs w:val="22"/>
          <w:u w:val="single"/>
        </w:rPr>
      </w:pPr>
      <w:r w:rsidRPr="00D03F06">
        <w:rPr>
          <w:rFonts w:ascii="Arial" w:hAnsi="Arial" w:cs="Arial"/>
          <w:sz w:val="22"/>
          <w:szCs w:val="22"/>
          <w:u w:val="single"/>
        </w:rPr>
        <w:t>Policy review</w:t>
      </w:r>
    </w:p>
    <w:p w14:paraId="70628D36" w14:textId="77777777" w:rsidR="00CE73A2" w:rsidRPr="00D03F06" w:rsidRDefault="00CE73A2" w:rsidP="008D291E">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Pursuant to </w:t>
      </w:r>
      <w:r w:rsidR="00984204" w:rsidRPr="00D03F06">
        <w:rPr>
          <w:rFonts w:ascii="Arial" w:hAnsi="Arial" w:cs="Arial"/>
          <w:sz w:val="22"/>
          <w:szCs w:val="22"/>
        </w:rPr>
        <w:t>London Pl</w:t>
      </w:r>
      <w:r w:rsidR="008C2E45" w:rsidRPr="00D03F06">
        <w:rPr>
          <w:rFonts w:ascii="Arial" w:hAnsi="Arial" w:cs="Arial"/>
          <w:sz w:val="22"/>
          <w:szCs w:val="22"/>
        </w:rPr>
        <w:t>an policies 5.2, 5.3, 5.6</w:t>
      </w:r>
      <w:r w:rsidR="00984204" w:rsidRPr="00D03F06">
        <w:rPr>
          <w:rFonts w:ascii="Arial" w:hAnsi="Arial" w:cs="Arial"/>
          <w:sz w:val="22"/>
          <w:szCs w:val="22"/>
        </w:rPr>
        <w:t>, 5.7, 5.9, 5.10, 5.11, 5</w:t>
      </w:r>
      <w:r w:rsidR="008C2E45" w:rsidRPr="00D03F06">
        <w:rPr>
          <w:rFonts w:ascii="Arial" w:hAnsi="Arial" w:cs="Arial"/>
          <w:sz w:val="22"/>
          <w:szCs w:val="22"/>
        </w:rPr>
        <w:t xml:space="preserve">.12, 5.13, 5.14, 5.15 and 5.17 and Camden Local Plan policies CC1, CC2, CC3, CC4 and CC5 </w:t>
      </w:r>
      <w:r w:rsidRPr="00D03F06">
        <w:rPr>
          <w:rFonts w:ascii="Arial" w:hAnsi="Arial" w:cs="Arial"/>
          <w:sz w:val="22"/>
          <w:szCs w:val="22"/>
        </w:rPr>
        <w:t>all developments in Camden are required to make the fullest contribution to the mitigation of and adaptation to climate change, to minimise carbon dioxide emissions and contribute to water conservation and sustainable urban drainage.</w:t>
      </w:r>
    </w:p>
    <w:p w14:paraId="0B213621" w14:textId="77777777" w:rsidR="00126C80" w:rsidRPr="00D03F06" w:rsidRDefault="00126C80" w:rsidP="00126C80">
      <w:pPr>
        <w:spacing w:line="260" w:lineRule="atLeast"/>
        <w:ind w:left="216"/>
        <w:jc w:val="both"/>
        <w:rPr>
          <w:rFonts w:ascii="Arial" w:hAnsi="Arial" w:cs="Arial"/>
          <w:sz w:val="22"/>
          <w:szCs w:val="22"/>
        </w:rPr>
      </w:pPr>
    </w:p>
    <w:p w14:paraId="142654ED" w14:textId="77777777" w:rsidR="00126C80" w:rsidRPr="00D03F06" w:rsidRDefault="00126C80" w:rsidP="00126C80">
      <w:pPr>
        <w:spacing w:line="260" w:lineRule="atLeast"/>
        <w:ind w:firstLine="927"/>
        <w:jc w:val="both"/>
        <w:rPr>
          <w:rFonts w:ascii="Arial" w:hAnsi="Arial" w:cs="Arial"/>
          <w:sz w:val="22"/>
          <w:szCs w:val="22"/>
          <w:u w:val="single"/>
        </w:rPr>
      </w:pPr>
      <w:r w:rsidRPr="00D03F06">
        <w:rPr>
          <w:rFonts w:ascii="Arial" w:hAnsi="Arial" w:cs="Arial"/>
          <w:sz w:val="22"/>
          <w:szCs w:val="22"/>
          <w:u w:val="single"/>
        </w:rPr>
        <w:t>Energy</w:t>
      </w:r>
      <w:r w:rsidR="00F84724" w:rsidRPr="00D03F06">
        <w:rPr>
          <w:rFonts w:ascii="Arial" w:hAnsi="Arial" w:cs="Arial"/>
          <w:sz w:val="22"/>
          <w:szCs w:val="22"/>
          <w:u w:val="single"/>
        </w:rPr>
        <w:t xml:space="preserve"> and sustainability</w:t>
      </w:r>
    </w:p>
    <w:p w14:paraId="1D94BFC6" w14:textId="255AAB01" w:rsidR="00647489" w:rsidRPr="00D03F06" w:rsidRDefault="00DD7B83" w:rsidP="00647489">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The proposal would intensify the existing use of the site.  </w:t>
      </w:r>
      <w:r w:rsidR="00647489" w:rsidRPr="00D03F06">
        <w:rPr>
          <w:rFonts w:ascii="Arial" w:hAnsi="Arial" w:cs="Arial"/>
          <w:sz w:val="22"/>
          <w:szCs w:val="22"/>
        </w:rPr>
        <w:t xml:space="preserve">No fixed heating or cooling services will be provided to the containers, with hot water being provided via an electric boiler in each unit. </w:t>
      </w:r>
      <w:r w:rsidR="00647489" w:rsidRPr="00D03F06">
        <w:rPr>
          <w:rFonts w:ascii="Arial" w:hAnsi="Arial" w:cs="Arial"/>
          <w:sz w:val="22"/>
          <w:szCs w:val="22"/>
        </w:rPr>
        <w:lastRenderedPageBreak/>
        <w:t>Drainage, water, electricity and potentially gas supplies will be provided for use by the tenants, but installations of white goods and water appliances will be by carried out by tenants, where required.</w:t>
      </w:r>
    </w:p>
    <w:p w14:paraId="6E8DC0D4" w14:textId="77777777" w:rsidR="00647489" w:rsidRPr="00D03F06" w:rsidRDefault="00647489" w:rsidP="00126C80">
      <w:pPr>
        <w:spacing w:line="260" w:lineRule="atLeast"/>
        <w:ind w:left="216"/>
        <w:jc w:val="both"/>
        <w:rPr>
          <w:rFonts w:ascii="Arial" w:hAnsi="Arial" w:cs="Arial"/>
          <w:sz w:val="22"/>
          <w:szCs w:val="22"/>
        </w:rPr>
      </w:pPr>
    </w:p>
    <w:p w14:paraId="4F2B842B" w14:textId="77777777" w:rsidR="00647489" w:rsidRPr="00D03F06" w:rsidRDefault="00647489" w:rsidP="00647489">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The applicant has submitted energy and sustainability statements.  </w:t>
      </w:r>
    </w:p>
    <w:p w14:paraId="537A48E6" w14:textId="77777777" w:rsidR="00647489" w:rsidRPr="00D03F06" w:rsidRDefault="00647489" w:rsidP="00647489">
      <w:pPr>
        <w:spacing w:line="260" w:lineRule="atLeast"/>
        <w:jc w:val="both"/>
        <w:rPr>
          <w:rFonts w:ascii="Arial" w:hAnsi="Arial" w:cs="Arial"/>
          <w:b/>
          <w:sz w:val="22"/>
          <w:szCs w:val="22"/>
          <w:lang w:val="en-US"/>
        </w:rPr>
      </w:pPr>
    </w:p>
    <w:p w14:paraId="154B933F" w14:textId="5C5BB851" w:rsidR="00F84724" w:rsidRPr="00D03F06" w:rsidRDefault="00647489" w:rsidP="00F84724">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The proposal is for a temporary 5 year period and </w:t>
      </w:r>
      <w:r w:rsidR="004861C2">
        <w:rPr>
          <w:rFonts w:ascii="Arial" w:hAnsi="Arial" w:cs="Arial"/>
          <w:sz w:val="22"/>
          <w:szCs w:val="22"/>
        </w:rPr>
        <w:t>i</w:t>
      </w:r>
      <w:r w:rsidRPr="00D03F06">
        <w:rPr>
          <w:rFonts w:ascii="Arial" w:hAnsi="Arial" w:cs="Arial"/>
          <w:sz w:val="22"/>
          <w:szCs w:val="22"/>
        </w:rPr>
        <w:t>s not exempt from energy and sustainability policy requirements.  As the development will have no fixed heating or cooling services provided to the containers</w:t>
      </w:r>
      <w:r w:rsidR="00BA0E4E">
        <w:rPr>
          <w:rFonts w:ascii="Arial" w:hAnsi="Arial" w:cs="Arial"/>
          <w:sz w:val="22"/>
          <w:szCs w:val="22"/>
        </w:rPr>
        <w:t>, it is</w:t>
      </w:r>
      <w:r w:rsidR="00E368CE">
        <w:rPr>
          <w:rFonts w:ascii="Arial" w:hAnsi="Arial" w:cs="Arial"/>
          <w:sz w:val="22"/>
          <w:szCs w:val="22"/>
        </w:rPr>
        <w:t xml:space="preserve"> considered</w:t>
      </w:r>
      <w:r w:rsidRPr="00D03F06">
        <w:rPr>
          <w:rFonts w:ascii="Arial" w:hAnsi="Arial" w:cs="Arial"/>
          <w:sz w:val="22"/>
          <w:szCs w:val="22"/>
        </w:rPr>
        <w:t xml:space="preserve"> a ‘Non-exempt build</w:t>
      </w:r>
      <w:r w:rsidR="004861C2">
        <w:rPr>
          <w:rFonts w:ascii="Arial" w:hAnsi="Arial" w:cs="Arial"/>
          <w:sz w:val="22"/>
          <w:szCs w:val="22"/>
        </w:rPr>
        <w:t xml:space="preserve">ing with low energy demand’ </w:t>
      </w:r>
      <w:r w:rsidR="00BA0E4E">
        <w:rPr>
          <w:rFonts w:ascii="Arial" w:hAnsi="Arial" w:cs="Arial"/>
          <w:sz w:val="22"/>
          <w:szCs w:val="22"/>
        </w:rPr>
        <w:t>and</w:t>
      </w:r>
      <w:r w:rsidRPr="00D03F06">
        <w:rPr>
          <w:rFonts w:ascii="Arial" w:hAnsi="Arial" w:cs="Arial"/>
          <w:sz w:val="22"/>
          <w:szCs w:val="22"/>
        </w:rPr>
        <w:t xml:space="preserve"> the building envelope should be insulated to a degree that is reasonable in the particular case.</w:t>
      </w:r>
      <w:r w:rsidR="00F84724" w:rsidRPr="00D03F06">
        <w:rPr>
          <w:rFonts w:ascii="Arial" w:hAnsi="Arial" w:cs="Arial"/>
          <w:sz w:val="22"/>
          <w:szCs w:val="22"/>
        </w:rPr>
        <w:t xml:space="preserve">  </w:t>
      </w:r>
      <w:r w:rsidRPr="00D03F06">
        <w:rPr>
          <w:rFonts w:ascii="Arial" w:hAnsi="Arial" w:cs="Arial"/>
          <w:sz w:val="22"/>
          <w:szCs w:val="22"/>
        </w:rPr>
        <w:t>Given that the containers will be occupied by staff for a significant part of the day energy efficient measures/steps that should be taken to reduce emissions associated with the fit-out of tenant units.</w:t>
      </w:r>
      <w:r w:rsidR="00F84724" w:rsidRPr="00D03F06">
        <w:rPr>
          <w:rFonts w:ascii="Arial" w:hAnsi="Arial" w:cs="Arial"/>
          <w:sz w:val="22"/>
          <w:szCs w:val="22"/>
        </w:rPr>
        <w:t xml:space="preserve">  The Council’s Sustainability Officer has reviewed the proposals and has no objections subject to a condition requiring the submission of a ‘tenant and trader handbook’ which would ensure that the stalls/containers were operated sustainably in with green building standards, including using low energy appliances</w:t>
      </w:r>
      <w:r w:rsidR="00BA0E4E">
        <w:rPr>
          <w:rFonts w:ascii="Arial" w:hAnsi="Arial" w:cs="Arial"/>
          <w:sz w:val="22"/>
          <w:szCs w:val="22"/>
        </w:rPr>
        <w:t xml:space="preserve"> (condition 9)</w:t>
      </w:r>
      <w:r w:rsidR="00F84724" w:rsidRPr="00D03F06">
        <w:rPr>
          <w:rFonts w:ascii="Arial" w:hAnsi="Arial" w:cs="Arial"/>
          <w:sz w:val="22"/>
          <w:szCs w:val="22"/>
        </w:rPr>
        <w:t xml:space="preserve">. </w:t>
      </w:r>
    </w:p>
    <w:p w14:paraId="0F5C9CC0" w14:textId="77777777" w:rsidR="00F84724" w:rsidRPr="00D03F06" w:rsidRDefault="00F84724" w:rsidP="00F84724">
      <w:pPr>
        <w:pStyle w:val="ListParagraph"/>
        <w:rPr>
          <w:rFonts w:ascii="Arial" w:hAnsi="Arial" w:cs="Arial"/>
          <w:sz w:val="22"/>
          <w:szCs w:val="22"/>
        </w:rPr>
      </w:pPr>
    </w:p>
    <w:p w14:paraId="6EF62273" w14:textId="77777777" w:rsidR="00F84724" w:rsidRPr="00D03F06" w:rsidRDefault="00F84724" w:rsidP="00F84724">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It should be noted that the development would be operated as a market and in any open air market traders are open to the elements in any weather and do not rely on air conditioning or heaters, but instead rely on warm clothing</w:t>
      </w:r>
      <w:r w:rsidR="004861C2">
        <w:rPr>
          <w:rFonts w:ascii="Arial" w:hAnsi="Arial" w:cs="Arial"/>
          <w:sz w:val="22"/>
          <w:szCs w:val="22"/>
        </w:rPr>
        <w:t xml:space="preserve"> and natural ventilation</w:t>
      </w:r>
      <w:r w:rsidRPr="00D03F06">
        <w:rPr>
          <w:rFonts w:ascii="Arial" w:hAnsi="Arial" w:cs="Arial"/>
          <w:sz w:val="22"/>
          <w:szCs w:val="22"/>
        </w:rPr>
        <w:t>.  Providing heating and cooling facilities would not be in line with the market ethos.  On this basis there would be no use of individual heaters or mechanical cooling.</w:t>
      </w:r>
    </w:p>
    <w:p w14:paraId="73949886" w14:textId="77777777" w:rsidR="00126C80" w:rsidRPr="00D03F06" w:rsidRDefault="00126C80" w:rsidP="00126C80">
      <w:pPr>
        <w:spacing w:line="260" w:lineRule="atLeast"/>
        <w:ind w:left="216"/>
        <w:jc w:val="both"/>
        <w:rPr>
          <w:rFonts w:ascii="Arial" w:hAnsi="Arial" w:cs="Arial"/>
          <w:sz w:val="22"/>
          <w:szCs w:val="22"/>
        </w:rPr>
      </w:pPr>
    </w:p>
    <w:p w14:paraId="26AC4B89" w14:textId="77777777" w:rsidR="00126C80" w:rsidRPr="00D03F06" w:rsidRDefault="004861C2" w:rsidP="00126C80">
      <w:pPr>
        <w:spacing w:line="260" w:lineRule="atLeast"/>
        <w:ind w:firstLine="927"/>
        <w:jc w:val="both"/>
        <w:rPr>
          <w:rFonts w:ascii="Arial" w:hAnsi="Arial" w:cs="Arial"/>
          <w:sz w:val="22"/>
          <w:szCs w:val="22"/>
          <w:u w:val="single"/>
        </w:rPr>
      </w:pPr>
      <w:r>
        <w:rPr>
          <w:rFonts w:ascii="Arial" w:hAnsi="Arial" w:cs="Arial"/>
          <w:sz w:val="22"/>
          <w:szCs w:val="22"/>
          <w:u w:val="single"/>
        </w:rPr>
        <w:t>Air q</w:t>
      </w:r>
      <w:r w:rsidR="00126C80" w:rsidRPr="00D03F06">
        <w:rPr>
          <w:rFonts w:ascii="Arial" w:hAnsi="Arial" w:cs="Arial"/>
          <w:sz w:val="22"/>
          <w:szCs w:val="22"/>
          <w:u w:val="single"/>
        </w:rPr>
        <w:t>uality</w:t>
      </w:r>
    </w:p>
    <w:p w14:paraId="3ADA8E2D" w14:textId="77777777" w:rsidR="00E14B13" w:rsidRPr="00D03F06" w:rsidRDefault="006F7C71" w:rsidP="008D291E">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Policy CC4 is</w:t>
      </w:r>
      <w:r w:rsidR="00E14B13" w:rsidRPr="00D03F06">
        <w:rPr>
          <w:rFonts w:ascii="Arial" w:hAnsi="Arial" w:cs="Arial"/>
          <w:sz w:val="22"/>
          <w:szCs w:val="22"/>
        </w:rPr>
        <w:t xml:space="preserve"> relevant with regards to air quality.</w:t>
      </w:r>
    </w:p>
    <w:p w14:paraId="6D8D3228" w14:textId="77777777" w:rsidR="00E14B13" w:rsidRPr="00D03F06" w:rsidRDefault="00E14B13" w:rsidP="00E14B13">
      <w:pPr>
        <w:spacing w:line="260" w:lineRule="atLeast"/>
        <w:ind w:left="216"/>
        <w:jc w:val="both"/>
        <w:rPr>
          <w:rFonts w:ascii="Arial" w:hAnsi="Arial" w:cs="Arial"/>
          <w:color w:val="00B050"/>
          <w:sz w:val="22"/>
          <w:szCs w:val="22"/>
        </w:rPr>
      </w:pPr>
    </w:p>
    <w:p w14:paraId="5CCA1241" w14:textId="77777777" w:rsidR="006F7C71" w:rsidRPr="00D03F06" w:rsidRDefault="00126C80" w:rsidP="008D291E">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The applicant has comp</w:t>
      </w:r>
      <w:r w:rsidR="001055D3" w:rsidRPr="00D03F06">
        <w:rPr>
          <w:rFonts w:ascii="Arial" w:hAnsi="Arial" w:cs="Arial"/>
          <w:sz w:val="22"/>
          <w:szCs w:val="22"/>
        </w:rPr>
        <w:t>l</w:t>
      </w:r>
      <w:r w:rsidRPr="00D03F06">
        <w:rPr>
          <w:rFonts w:ascii="Arial" w:hAnsi="Arial" w:cs="Arial"/>
          <w:sz w:val="22"/>
          <w:szCs w:val="22"/>
        </w:rPr>
        <w:t xml:space="preserve">eted an air quality </w:t>
      </w:r>
      <w:r w:rsidR="006F7C71" w:rsidRPr="00D03F06">
        <w:rPr>
          <w:rFonts w:ascii="Arial" w:hAnsi="Arial" w:cs="Arial"/>
          <w:sz w:val="22"/>
          <w:szCs w:val="22"/>
        </w:rPr>
        <w:t>assessment, which</w:t>
      </w:r>
      <w:r w:rsidRPr="00D03F06">
        <w:rPr>
          <w:rFonts w:ascii="Arial" w:hAnsi="Arial" w:cs="Arial"/>
          <w:sz w:val="22"/>
          <w:szCs w:val="22"/>
        </w:rPr>
        <w:t xml:space="preserve"> </w:t>
      </w:r>
      <w:r w:rsidR="006F7C71" w:rsidRPr="00D03F06">
        <w:rPr>
          <w:rFonts w:ascii="Arial" w:hAnsi="Arial" w:cs="Arial"/>
          <w:sz w:val="22"/>
          <w:szCs w:val="22"/>
        </w:rPr>
        <w:t>has been assessed by the Council’s Air Quality (AQ) Officer.</w:t>
      </w:r>
    </w:p>
    <w:p w14:paraId="4F2B2CD7" w14:textId="77777777" w:rsidR="006F7C71" w:rsidRPr="00D03F06" w:rsidRDefault="006F7C71" w:rsidP="006F7C71">
      <w:pPr>
        <w:pStyle w:val="ListParagraph"/>
        <w:rPr>
          <w:rFonts w:ascii="Arial" w:hAnsi="Arial" w:cs="Arial"/>
          <w:sz w:val="22"/>
          <w:szCs w:val="22"/>
        </w:rPr>
      </w:pPr>
    </w:p>
    <w:p w14:paraId="46641D28" w14:textId="6DA7EF0E" w:rsidR="006F7C71" w:rsidRPr="00D03F06" w:rsidRDefault="006F7C71" w:rsidP="008D291E">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Details of deliveries have been submitted and the impact in terms of air quality.  The AQ officer is satisfied with regards the number and the minimisation of deliveries.  With regards air pollution emanating from the site, </w:t>
      </w:r>
      <w:r w:rsidR="009D4253" w:rsidRPr="00D03F06">
        <w:rPr>
          <w:rFonts w:ascii="Arial" w:hAnsi="Arial" w:cs="Arial"/>
          <w:sz w:val="22"/>
          <w:szCs w:val="22"/>
        </w:rPr>
        <w:t>the applicant report states that gas cookers will not be used.  This would</w:t>
      </w:r>
      <w:r w:rsidR="004861C2">
        <w:rPr>
          <w:rFonts w:ascii="Arial" w:hAnsi="Arial" w:cs="Arial"/>
          <w:sz w:val="22"/>
          <w:szCs w:val="22"/>
        </w:rPr>
        <w:t xml:space="preserve"> need to be confirmed in the tenant and trader handbook</w:t>
      </w:r>
      <w:r w:rsidR="009D4253" w:rsidRPr="00D03F06">
        <w:rPr>
          <w:rFonts w:ascii="Arial" w:hAnsi="Arial" w:cs="Arial"/>
          <w:sz w:val="22"/>
          <w:szCs w:val="22"/>
        </w:rPr>
        <w:t xml:space="preserve"> which is recommended to be secured via condition</w:t>
      </w:r>
      <w:r w:rsidR="00BA0E4E">
        <w:rPr>
          <w:rFonts w:ascii="Arial" w:hAnsi="Arial" w:cs="Arial"/>
          <w:sz w:val="22"/>
          <w:szCs w:val="22"/>
        </w:rPr>
        <w:t xml:space="preserve"> (condition 9)</w:t>
      </w:r>
      <w:r w:rsidR="009D4253" w:rsidRPr="00D03F06">
        <w:rPr>
          <w:rFonts w:ascii="Arial" w:hAnsi="Arial" w:cs="Arial"/>
          <w:sz w:val="22"/>
          <w:szCs w:val="22"/>
        </w:rPr>
        <w:t xml:space="preserve">.  </w:t>
      </w:r>
    </w:p>
    <w:p w14:paraId="09BF5456" w14:textId="77777777" w:rsidR="009D4253" w:rsidRPr="00D03F06" w:rsidRDefault="009D4253" w:rsidP="009D4253">
      <w:pPr>
        <w:pStyle w:val="ListParagraph"/>
        <w:rPr>
          <w:rFonts w:ascii="Arial" w:hAnsi="Arial" w:cs="Arial"/>
          <w:sz w:val="22"/>
          <w:szCs w:val="22"/>
        </w:rPr>
      </w:pPr>
    </w:p>
    <w:p w14:paraId="0C1321B1" w14:textId="77777777" w:rsidR="009D4253" w:rsidRPr="00D03F06" w:rsidRDefault="009D4253" w:rsidP="008D291E">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Given the above, the development is considered acceptable in air quality terms.  </w:t>
      </w:r>
    </w:p>
    <w:p w14:paraId="55002A7D" w14:textId="77777777" w:rsidR="006F7C71" w:rsidRPr="00D03F06" w:rsidRDefault="006F7C71" w:rsidP="006F7C71">
      <w:pPr>
        <w:pStyle w:val="ListParagraph"/>
        <w:rPr>
          <w:rFonts w:ascii="Arial" w:hAnsi="Arial" w:cs="Arial"/>
          <w:color w:val="00B050"/>
          <w:sz w:val="22"/>
          <w:szCs w:val="22"/>
        </w:rPr>
      </w:pPr>
    </w:p>
    <w:p w14:paraId="026AD72E" w14:textId="77777777" w:rsidR="00AB4097" w:rsidRPr="00D03F06" w:rsidRDefault="00AB4097" w:rsidP="00AB4097">
      <w:pPr>
        <w:spacing w:line="260" w:lineRule="atLeast"/>
        <w:ind w:left="207"/>
        <w:jc w:val="both"/>
        <w:rPr>
          <w:rFonts w:ascii="Arial" w:hAnsi="Arial" w:cs="Arial"/>
          <w:b/>
          <w:sz w:val="22"/>
          <w:szCs w:val="22"/>
        </w:rPr>
      </w:pPr>
    </w:p>
    <w:p w14:paraId="57CDA40D" w14:textId="77777777" w:rsidR="009277DE" w:rsidRPr="00D03F06" w:rsidRDefault="009277DE" w:rsidP="008D291E">
      <w:pPr>
        <w:numPr>
          <w:ilvl w:val="0"/>
          <w:numId w:val="39"/>
        </w:numPr>
        <w:spacing w:line="260" w:lineRule="atLeast"/>
        <w:ind w:left="207" w:hanging="567"/>
        <w:jc w:val="both"/>
        <w:rPr>
          <w:rFonts w:ascii="Arial" w:hAnsi="Arial" w:cs="Arial"/>
          <w:b/>
          <w:sz w:val="22"/>
          <w:szCs w:val="22"/>
        </w:rPr>
      </w:pPr>
      <w:r w:rsidRPr="00D03F06">
        <w:rPr>
          <w:rFonts w:ascii="Arial" w:hAnsi="Arial" w:cs="Arial"/>
          <w:b/>
          <w:sz w:val="22"/>
          <w:szCs w:val="22"/>
        </w:rPr>
        <w:t>Transport</w:t>
      </w:r>
    </w:p>
    <w:p w14:paraId="071B643D" w14:textId="77777777" w:rsidR="009277DE" w:rsidRPr="00D03F06" w:rsidRDefault="009277DE" w:rsidP="00C74DD6">
      <w:pPr>
        <w:spacing w:line="260" w:lineRule="atLeast"/>
        <w:ind w:left="207" w:hanging="567"/>
        <w:jc w:val="both"/>
        <w:rPr>
          <w:rFonts w:ascii="Arial" w:hAnsi="Arial" w:cs="Arial"/>
          <w:color w:val="FF0000"/>
          <w:sz w:val="22"/>
          <w:szCs w:val="22"/>
        </w:rPr>
      </w:pPr>
    </w:p>
    <w:p w14:paraId="40E136A7" w14:textId="77777777" w:rsidR="00ED09ED" w:rsidRPr="00D03F06" w:rsidRDefault="00ED09ED" w:rsidP="008D291E">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The following transport considerations are covered below:</w:t>
      </w:r>
    </w:p>
    <w:p w14:paraId="1AFA6AE1" w14:textId="77777777" w:rsidR="00FA4B99" w:rsidRPr="00D03F06" w:rsidRDefault="00FA4B99" w:rsidP="00FA4B99">
      <w:pPr>
        <w:numPr>
          <w:ilvl w:val="0"/>
          <w:numId w:val="1"/>
        </w:numPr>
        <w:spacing w:line="260" w:lineRule="atLeast"/>
        <w:rPr>
          <w:rFonts w:ascii="Arial" w:hAnsi="Arial" w:cs="Arial"/>
          <w:sz w:val="22"/>
          <w:szCs w:val="22"/>
        </w:rPr>
      </w:pPr>
      <w:r w:rsidRPr="00D03F06">
        <w:rPr>
          <w:rFonts w:ascii="Arial" w:hAnsi="Arial" w:cs="Arial"/>
          <w:sz w:val="22"/>
          <w:szCs w:val="22"/>
        </w:rPr>
        <w:t>Policy review</w:t>
      </w:r>
    </w:p>
    <w:p w14:paraId="13E2F4C9" w14:textId="77777777" w:rsidR="00FA4B99" w:rsidRPr="00D03F06" w:rsidRDefault="00FA4B99" w:rsidP="00FA4B99">
      <w:pPr>
        <w:numPr>
          <w:ilvl w:val="0"/>
          <w:numId w:val="1"/>
        </w:numPr>
        <w:spacing w:line="260" w:lineRule="atLeast"/>
        <w:rPr>
          <w:rFonts w:ascii="Arial" w:hAnsi="Arial" w:cs="Arial"/>
          <w:sz w:val="22"/>
          <w:szCs w:val="22"/>
        </w:rPr>
      </w:pPr>
      <w:r w:rsidRPr="00D03F06">
        <w:rPr>
          <w:rFonts w:ascii="Arial" w:hAnsi="Arial" w:cs="Arial"/>
          <w:sz w:val="22"/>
          <w:szCs w:val="22"/>
        </w:rPr>
        <w:t>The site</w:t>
      </w:r>
    </w:p>
    <w:p w14:paraId="04D57B98" w14:textId="77777777" w:rsidR="00BA440D" w:rsidRPr="00D03F06" w:rsidRDefault="00126C80" w:rsidP="00A9079B">
      <w:pPr>
        <w:numPr>
          <w:ilvl w:val="0"/>
          <w:numId w:val="1"/>
        </w:numPr>
        <w:spacing w:line="260" w:lineRule="atLeast"/>
        <w:rPr>
          <w:rFonts w:ascii="Arial" w:hAnsi="Arial" w:cs="Arial"/>
          <w:sz w:val="22"/>
          <w:szCs w:val="22"/>
        </w:rPr>
      </w:pPr>
      <w:r w:rsidRPr="00D03F06">
        <w:rPr>
          <w:rFonts w:ascii="Arial" w:hAnsi="Arial" w:cs="Arial"/>
          <w:sz w:val="22"/>
          <w:szCs w:val="22"/>
        </w:rPr>
        <w:t>Travel plan</w:t>
      </w:r>
    </w:p>
    <w:p w14:paraId="0CF32F05" w14:textId="77777777" w:rsidR="00E11819" w:rsidRPr="00D03F06" w:rsidRDefault="00E11819" w:rsidP="00E11819">
      <w:pPr>
        <w:numPr>
          <w:ilvl w:val="0"/>
          <w:numId w:val="1"/>
        </w:numPr>
        <w:spacing w:line="260" w:lineRule="atLeast"/>
        <w:rPr>
          <w:rFonts w:ascii="Arial" w:hAnsi="Arial" w:cs="Arial"/>
          <w:sz w:val="22"/>
          <w:szCs w:val="22"/>
        </w:rPr>
      </w:pPr>
      <w:r w:rsidRPr="00D03F06">
        <w:rPr>
          <w:rFonts w:ascii="Arial" w:hAnsi="Arial" w:cs="Arial"/>
          <w:sz w:val="22"/>
          <w:szCs w:val="22"/>
        </w:rPr>
        <w:t>Car parking</w:t>
      </w:r>
    </w:p>
    <w:p w14:paraId="685F7A27" w14:textId="77777777" w:rsidR="00E11819" w:rsidRPr="00D03F06" w:rsidRDefault="00E11819" w:rsidP="00E11819">
      <w:pPr>
        <w:numPr>
          <w:ilvl w:val="0"/>
          <w:numId w:val="1"/>
        </w:numPr>
        <w:spacing w:line="260" w:lineRule="atLeast"/>
        <w:rPr>
          <w:rFonts w:ascii="Arial" w:hAnsi="Arial" w:cs="Arial"/>
          <w:sz w:val="22"/>
          <w:szCs w:val="22"/>
        </w:rPr>
      </w:pPr>
      <w:r w:rsidRPr="00D03F06">
        <w:rPr>
          <w:rFonts w:ascii="Arial" w:hAnsi="Arial" w:cs="Arial"/>
          <w:sz w:val="22"/>
          <w:szCs w:val="22"/>
        </w:rPr>
        <w:t>Cycle parking</w:t>
      </w:r>
    </w:p>
    <w:p w14:paraId="31DE11DF" w14:textId="77777777" w:rsidR="00E11819" w:rsidRPr="00D03F06" w:rsidRDefault="00E11819" w:rsidP="00E11819">
      <w:pPr>
        <w:numPr>
          <w:ilvl w:val="0"/>
          <w:numId w:val="1"/>
        </w:numPr>
        <w:spacing w:line="260" w:lineRule="atLeast"/>
        <w:rPr>
          <w:rFonts w:ascii="Arial" w:hAnsi="Arial" w:cs="Arial"/>
          <w:sz w:val="22"/>
          <w:szCs w:val="22"/>
        </w:rPr>
      </w:pPr>
      <w:r w:rsidRPr="00D03F06">
        <w:rPr>
          <w:rFonts w:ascii="Arial" w:hAnsi="Arial" w:cs="Arial"/>
          <w:sz w:val="22"/>
          <w:szCs w:val="22"/>
        </w:rPr>
        <w:t xml:space="preserve">Management of construction impacts </w:t>
      </w:r>
    </w:p>
    <w:p w14:paraId="2F605A79" w14:textId="77777777" w:rsidR="00E11819" w:rsidRDefault="00E11819" w:rsidP="00E11819">
      <w:pPr>
        <w:numPr>
          <w:ilvl w:val="0"/>
          <w:numId w:val="1"/>
        </w:numPr>
        <w:spacing w:line="260" w:lineRule="atLeast"/>
        <w:rPr>
          <w:rFonts w:ascii="Arial" w:hAnsi="Arial" w:cs="Arial"/>
          <w:sz w:val="22"/>
          <w:szCs w:val="22"/>
        </w:rPr>
      </w:pPr>
      <w:r w:rsidRPr="00D03F06">
        <w:rPr>
          <w:rFonts w:ascii="Arial" w:hAnsi="Arial" w:cs="Arial"/>
          <w:sz w:val="22"/>
          <w:szCs w:val="22"/>
        </w:rPr>
        <w:t>Deliveries and servicing</w:t>
      </w:r>
    </w:p>
    <w:p w14:paraId="1E7BB238" w14:textId="77777777" w:rsidR="004861C2" w:rsidRDefault="004861C2" w:rsidP="004861C2">
      <w:pPr>
        <w:numPr>
          <w:ilvl w:val="0"/>
          <w:numId w:val="1"/>
        </w:numPr>
        <w:spacing w:line="260" w:lineRule="atLeast"/>
        <w:rPr>
          <w:rFonts w:ascii="Arial" w:hAnsi="Arial" w:cs="Arial"/>
          <w:sz w:val="22"/>
          <w:szCs w:val="22"/>
        </w:rPr>
      </w:pPr>
      <w:r w:rsidRPr="004861C2">
        <w:rPr>
          <w:rFonts w:ascii="Arial" w:hAnsi="Arial" w:cs="Arial"/>
          <w:sz w:val="22"/>
          <w:szCs w:val="22"/>
        </w:rPr>
        <w:t>Pedestrian, cycling, environmental and public realm improvements</w:t>
      </w:r>
    </w:p>
    <w:p w14:paraId="0A70D528" w14:textId="77777777" w:rsidR="004861C2" w:rsidRPr="00D03F06" w:rsidRDefault="004861C2" w:rsidP="004861C2">
      <w:pPr>
        <w:numPr>
          <w:ilvl w:val="0"/>
          <w:numId w:val="1"/>
        </w:numPr>
        <w:spacing w:line="260" w:lineRule="atLeast"/>
        <w:rPr>
          <w:rFonts w:ascii="Arial" w:hAnsi="Arial" w:cs="Arial"/>
          <w:sz w:val="22"/>
          <w:szCs w:val="22"/>
        </w:rPr>
      </w:pPr>
      <w:r w:rsidRPr="004861C2">
        <w:rPr>
          <w:rFonts w:ascii="Arial" w:hAnsi="Arial" w:cs="Arial"/>
          <w:sz w:val="22"/>
          <w:szCs w:val="22"/>
        </w:rPr>
        <w:t>Highway and public realm improvements directly adjacent to the site</w:t>
      </w:r>
    </w:p>
    <w:p w14:paraId="25AE0599" w14:textId="77777777" w:rsidR="00E11819" w:rsidRPr="00D03F06" w:rsidRDefault="005B08CA" w:rsidP="00E11819">
      <w:pPr>
        <w:numPr>
          <w:ilvl w:val="0"/>
          <w:numId w:val="1"/>
        </w:numPr>
        <w:spacing w:line="260" w:lineRule="atLeast"/>
        <w:rPr>
          <w:rFonts w:ascii="Arial" w:hAnsi="Arial" w:cs="Arial"/>
          <w:sz w:val="22"/>
          <w:szCs w:val="22"/>
        </w:rPr>
      </w:pPr>
      <w:r w:rsidRPr="00D03F06">
        <w:rPr>
          <w:rFonts w:ascii="Arial" w:hAnsi="Arial" w:cs="Arial"/>
          <w:sz w:val="22"/>
          <w:szCs w:val="22"/>
        </w:rPr>
        <w:t>Conclusion</w:t>
      </w:r>
    </w:p>
    <w:p w14:paraId="20197C8D" w14:textId="77777777" w:rsidR="009C38CA" w:rsidRPr="00D03F06" w:rsidRDefault="009C38CA" w:rsidP="002C6772">
      <w:pPr>
        <w:spacing w:line="260" w:lineRule="atLeast"/>
        <w:jc w:val="both"/>
        <w:rPr>
          <w:rFonts w:ascii="Arial" w:hAnsi="Arial" w:cs="Arial"/>
          <w:color w:val="00B050"/>
          <w:sz w:val="22"/>
          <w:szCs w:val="22"/>
        </w:rPr>
      </w:pPr>
    </w:p>
    <w:p w14:paraId="0CCBE905" w14:textId="77777777" w:rsidR="00ED09ED" w:rsidRPr="00D03F06" w:rsidRDefault="00ED09ED" w:rsidP="00C74DD6">
      <w:pPr>
        <w:spacing w:line="260" w:lineRule="atLeast"/>
        <w:ind w:left="216"/>
        <w:jc w:val="both"/>
        <w:rPr>
          <w:rFonts w:ascii="Arial" w:hAnsi="Arial" w:cs="Arial"/>
          <w:sz w:val="22"/>
          <w:szCs w:val="22"/>
          <w:u w:val="single"/>
        </w:rPr>
      </w:pPr>
      <w:r w:rsidRPr="00D03F06">
        <w:rPr>
          <w:rFonts w:ascii="Arial" w:hAnsi="Arial" w:cs="Arial"/>
          <w:sz w:val="22"/>
          <w:szCs w:val="22"/>
          <w:u w:val="single"/>
        </w:rPr>
        <w:t>Policy review</w:t>
      </w:r>
    </w:p>
    <w:p w14:paraId="05B71659" w14:textId="77777777" w:rsidR="00ED09ED" w:rsidRPr="00D03F06" w:rsidRDefault="00BA440D" w:rsidP="008D291E">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lastRenderedPageBreak/>
        <w:t xml:space="preserve">Camden Local Plan policies T1, T2, T3 and T4 and CPG </w:t>
      </w:r>
      <w:r w:rsidR="00ED09ED" w:rsidRPr="00D03F06">
        <w:rPr>
          <w:rFonts w:ascii="Arial" w:hAnsi="Arial" w:cs="Arial"/>
          <w:sz w:val="22"/>
          <w:szCs w:val="22"/>
        </w:rPr>
        <w:t xml:space="preserve">Transport are relevant with regards to transport issues.  </w:t>
      </w:r>
    </w:p>
    <w:p w14:paraId="5BE10A47" w14:textId="77777777" w:rsidR="00ED09ED" w:rsidRPr="00D03F06" w:rsidRDefault="00ED09ED" w:rsidP="00C74DD6">
      <w:pPr>
        <w:spacing w:line="260" w:lineRule="atLeast"/>
        <w:ind w:left="66"/>
        <w:jc w:val="both"/>
        <w:rPr>
          <w:rFonts w:ascii="Arial" w:hAnsi="Arial" w:cs="Arial"/>
          <w:color w:val="00B050"/>
          <w:sz w:val="22"/>
          <w:szCs w:val="22"/>
        </w:rPr>
      </w:pPr>
    </w:p>
    <w:p w14:paraId="63543D9A" w14:textId="77777777" w:rsidR="00ED09ED" w:rsidRPr="00D03F06" w:rsidRDefault="00ED09ED" w:rsidP="00C74DD6">
      <w:pPr>
        <w:spacing w:line="260" w:lineRule="atLeast"/>
        <w:ind w:left="216"/>
        <w:jc w:val="both"/>
        <w:rPr>
          <w:rFonts w:ascii="Arial" w:hAnsi="Arial" w:cs="Arial"/>
          <w:sz w:val="22"/>
          <w:szCs w:val="22"/>
          <w:u w:val="single"/>
        </w:rPr>
      </w:pPr>
      <w:r w:rsidRPr="00D03F06">
        <w:rPr>
          <w:rFonts w:ascii="Arial" w:hAnsi="Arial" w:cs="Arial"/>
          <w:sz w:val="22"/>
          <w:szCs w:val="22"/>
          <w:u w:val="single"/>
        </w:rPr>
        <w:t>The site</w:t>
      </w:r>
    </w:p>
    <w:p w14:paraId="31CC27CB" w14:textId="77777777" w:rsidR="00BA440D" w:rsidRPr="00D03F06" w:rsidRDefault="00BA440D" w:rsidP="00BA440D">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The site has a PTAL ra</w:t>
      </w:r>
      <w:r w:rsidR="004861C2">
        <w:rPr>
          <w:rFonts w:ascii="Arial" w:hAnsi="Arial" w:cs="Arial"/>
          <w:sz w:val="22"/>
          <w:szCs w:val="22"/>
        </w:rPr>
        <w:t>ting of 6b</w:t>
      </w:r>
      <w:r w:rsidRPr="00D03F06">
        <w:rPr>
          <w:rFonts w:ascii="Arial" w:hAnsi="Arial" w:cs="Arial"/>
          <w:sz w:val="22"/>
          <w:szCs w:val="22"/>
        </w:rPr>
        <w:t xml:space="preserve"> (‘Excellent’).  Camden Town Underground Station is the closest station, located approximately 500m to the south.  Camden Road Station is located approximately 600m to the east and is served by Overground services.  There are numerous bus services along Camden High Street and Kentish Town Road.</w:t>
      </w:r>
    </w:p>
    <w:p w14:paraId="001F7157" w14:textId="77777777" w:rsidR="00BA440D" w:rsidRPr="00D03F06" w:rsidRDefault="00BA440D" w:rsidP="00E11819">
      <w:pPr>
        <w:spacing w:line="260" w:lineRule="atLeast"/>
        <w:jc w:val="both"/>
        <w:rPr>
          <w:rFonts w:ascii="Arial" w:hAnsi="Arial" w:cs="Arial"/>
          <w:sz w:val="22"/>
          <w:szCs w:val="22"/>
        </w:rPr>
      </w:pPr>
    </w:p>
    <w:p w14:paraId="514BBADF" w14:textId="77777777" w:rsidR="00BA440D" w:rsidRPr="00D03F06" w:rsidRDefault="00B13B75" w:rsidP="00BA440D">
      <w:pPr>
        <w:spacing w:line="260" w:lineRule="atLeast"/>
        <w:ind w:left="216"/>
        <w:jc w:val="both"/>
        <w:rPr>
          <w:rFonts w:ascii="Arial" w:hAnsi="Arial" w:cs="Arial"/>
          <w:sz w:val="22"/>
          <w:szCs w:val="22"/>
          <w:u w:val="single"/>
        </w:rPr>
      </w:pPr>
      <w:r w:rsidRPr="00D03F06">
        <w:rPr>
          <w:rFonts w:ascii="Arial" w:hAnsi="Arial" w:cs="Arial"/>
          <w:sz w:val="22"/>
          <w:szCs w:val="22"/>
          <w:u w:val="single"/>
        </w:rPr>
        <w:t>Travel plan</w:t>
      </w:r>
    </w:p>
    <w:p w14:paraId="614CD38E" w14:textId="4AC5BB36" w:rsidR="00A1385A" w:rsidRPr="00D03F06" w:rsidRDefault="00A1385A" w:rsidP="00A1385A">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Camden Town Centre is an extremely busy area, with Camden Lock Market close by which is also extremely busy during peak hours. This development will lead to an </w:t>
      </w:r>
      <w:r w:rsidR="00BA0E4E">
        <w:rPr>
          <w:rFonts w:ascii="Arial" w:hAnsi="Arial" w:cs="Arial"/>
          <w:sz w:val="22"/>
          <w:szCs w:val="22"/>
        </w:rPr>
        <w:t>estimated 2</w:t>
      </w:r>
      <w:r w:rsidR="00E368CE">
        <w:rPr>
          <w:rFonts w:ascii="Arial" w:hAnsi="Arial" w:cs="Arial"/>
          <w:sz w:val="22"/>
          <w:szCs w:val="22"/>
        </w:rPr>
        <w:t>,</w:t>
      </w:r>
      <w:r w:rsidR="00BA0E4E">
        <w:rPr>
          <w:rFonts w:ascii="Arial" w:hAnsi="Arial" w:cs="Arial"/>
          <w:sz w:val="22"/>
          <w:szCs w:val="22"/>
        </w:rPr>
        <w:t xml:space="preserve">253 </w:t>
      </w:r>
      <w:r w:rsidRPr="00D03F06">
        <w:rPr>
          <w:rFonts w:ascii="Arial" w:hAnsi="Arial" w:cs="Arial"/>
          <w:sz w:val="22"/>
          <w:szCs w:val="22"/>
        </w:rPr>
        <w:t>increase to 7,719 from 5,466 trips during the AM and PM peak times.</w:t>
      </w:r>
    </w:p>
    <w:p w14:paraId="5B5CCEF1" w14:textId="77777777" w:rsidR="00A1385A" w:rsidRPr="00D03F06" w:rsidRDefault="00A1385A" w:rsidP="00A1385A">
      <w:pPr>
        <w:spacing w:line="260" w:lineRule="atLeast"/>
        <w:ind w:left="216"/>
        <w:jc w:val="both"/>
        <w:rPr>
          <w:rFonts w:ascii="Arial" w:hAnsi="Arial" w:cs="Arial"/>
          <w:sz w:val="22"/>
          <w:szCs w:val="22"/>
        </w:rPr>
      </w:pPr>
    </w:p>
    <w:p w14:paraId="127BE405" w14:textId="77777777" w:rsidR="00A1385A" w:rsidRPr="00D03F06" w:rsidRDefault="00A1385A" w:rsidP="00A1385A">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In this instance we would seek to mitigate the impact on this development by requesting a Workplace Travel Plan be put in place</w:t>
      </w:r>
      <w:r w:rsidR="004861C2">
        <w:rPr>
          <w:rFonts w:ascii="Arial" w:hAnsi="Arial" w:cs="Arial"/>
          <w:sz w:val="22"/>
          <w:szCs w:val="22"/>
        </w:rPr>
        <w:t xml:space="preserve"> via a Section 106</w:t>
      </w:r>
      <w:r w:rsidRPr="00D03F06">
        <w:rPr>
          <w:rFonts w:ascii="Arial" w:hAnsi="Arial" w:cs="Arial"/>
          <w:sz w:val="22"/>
          <w:szCs w:val="22"/>
        </w:rPr>
        <w:t xml:space="preserve">, this will be required to cover all visitors and staff traveling to the site.  Travel Plans are an effective tool for managing visitors, volunteers and employees at a site by helping to promote sustainable transport and raising awareness of their benefits. </w:t>
      </w:r>
    </w:p>
    <w:p w14:paraId="35E75FF2" w14:textId="77777777" w:rsidR="00A1385A" w:rsidRPr="00D03F06" w:rsidRDefault="00A1385A" w:rsidP="00A1385A">
      <w:pPr>
        <w:spacing w:line="260" w:lineRule="atLeast"/>
        <w:ind w:left="216"/>
        <w:jc w:val="both"/>
        <w:rPr>
          <w:rFonts w:ascii="Arial" w:hAnsi="Arial" w:cs="Arial"/>
          <w:sz w:val="22"/>
          <w:szCs w:val="22"/>
        </w:rPr>
      </w:pPr>
    </w:p>
    <w:p w14:paraId="08588F60" w14:textId="7FF6CBD8" w:rsidR="000120B9" w:rsidRPr="00D03F06" w:rsidRDefault="00A1385A" w:rsidP="000120B9">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If planning permission is granted a Workplace Travel Plan would need to be secured as a section 106 planning obligation.  This would include a requirement for a Travel Plan Co-ordinator to be appointed before occupation.</w:t>
      </w:r>
    </w:p>
    <w:p w14:paraId="4880FBCA" w14:textId="77777777" w:rsidR="000120B9" w:rsidRPr="00D03F06" w:rsidRDefault="000120B9" w:rsidP="000120B9">
      <w:pPr>
        <w:pStyle w:val="ListParagraph"/>
        <w:rPr>
          <w:rFonts w:ascii="Arial" w:hAnsi="Arial" w:cs="Arial"/>
          <w:sz w:val="22"/>
          <w:szCs w:val="22"/>
        </w:rPr>
      </w:pPr>
    </w:p>
    <w:p w14:paraId="17484AC7" w14:textId="77777777" w:rsidR="00A1385A" w:rsidRPr="00D03F06" w:rsidRDefault="00A1385A" w:rsidP="00A1385A">
      <w:pPr>
        <w:spacing w:line="260" w:lineRule="atLeast"/>
        <w:ind w:left="216"/>
        <w:jc w:val="both"/>
        <w:rPr>
          <w:rFonts w:ascii="Arial" w:hAnsi="Arial" w:cs="Arial"/>
          <w:sz w:val="22"/>
          <w:szCs w:val="22"/>
        </w:rPr>
      </w:pPr>
    </w:p>
    <w:p w14:paraId="4B697854" w14:textId="77777777" w:rsidR="00A1385A" w:rsidRPr="00D03F06" w:rsidRDefault="00A1385A" w:rsidP="00A1385A">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We would also seek to secure a financial contribution of £3,216 to cover the costs of monitoring and reviewing the travel plan over a 5 year period that the development will be in place.  This would also need to be secured by a Section 106 planning obligation if planning permission is granted.</w:t>
      </w:r>
    </w:p>
    <w:p w14:paraId="283A05A9" w14:textId="77777777" w:rsidR="00A1385A" w:rsidRPr="00D03F06" w:rsidRDefault="00A1385A" w:rsidP="00A1385A">
      <w:pPr>
        <w:spacing w:line="260" w:lineRule="atLeast"/>
        <w:ind w:left="216"/>
        <w:jc w:val="both"/>
        <w:rPr>
          <w:rFonts w:ascii="Arial" w:hAnsi="Arial" w:cs="Arial"/>
          <w:sz w:val="22"/>
          <w:szCs w:val="22"/>
        </w:rPr>
      </w:pPr>
    </w:p>
    <w:p w14:paraId="54F7E163" w14:textId="77777777" w:rsidR="00A1385A" w:rsidRPr="00D03F06" w:rsidRDefault="00A1385A" w:rsidP="00A1385A">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Transport for London encourages developers to use the TRICS database (formerly TRAVL) for trip generation predictions.  We will require the applicant to undertake a TRICS after study and provide TfL and Camden with the results on completion of the development.  TfL would then be able to update the TRICS database with the trip generation results for the various use categories associated with this development.  We will seek to secure the necessary after surveys and results by Section 106 agreement as part of the Travel Plan review and monitoring process.</w:t>
      </w:r>
    </w:p>
    <w:p w14:paraId="448E6742" w14:textId="77777777" w:rsidR="00A1385A" w:rsidRPr="00D03F06" w:rsidRDefault="00A1385A" w:rsidP="00A1385A">
      <w:pPr>
        <w:spacing w:line="260" w:lineRule="atLeast"/>
        <w:ind w:left="216"/>
        <w:jc w:val="both"/>
        <w:rPr>
          <w:rFonts w:ascii="Arial" w:hAnsi="Arial" w:cs="Arial"/>
          <w:sz w:val="22"/>
          <w:szCs w:val="22"/>
        </w:rPr>
      </w:pPr>
    </w:p>
    <w:p w14:paraId="261C3614" w14:textId="60A7DABF" w:rsidR="00A1385A" w:rsidRPr="00D03F06" w:rsidRDefault="004861C2" w:rsidP="00A9079B">
      <w:pPr>
        <w:numPr>
          <w:ilvl w:val="1"/>
          <w:numId w:val="39"/>
        </w:numPr>
        <w:spacing w:line="260" w:lineRule="atLeast"/>
        <w:ind w:left="216"/>
        <w:jc w:val="both"/>
        <w:rPr>
          <w:rFonts w:ascii="Arial" w:hAnsi="Arial" w:cs="Arial"/>
          <w:sz w:val="22"/>
          <w:szCs w:val="22"/>
        </w:rPr>
      </w:pPr>
      <w:r>
        <w:rPr>
          <w:rFonts w:ascii="Arial" w:hAnsi="Arial" w:cs="Arial"/>
          <w:sz w:val="22"/>
          <w:szCs w:val="22"/>
        </w:rPr>
        <w:t>In</w:t>
      </w:r>
      <w:r w:rsidR="00A1385A" w:rsidRPr="00D03F06">
        <w:rPr>
          <w:rFonts w:ascii="Arial" w:hAnsi="Arial" w:cs="Arial"/>
          <w:sz w:val="22"/>
          <w:szCs w:val="22"/>
        </w:rPr>
        <w:t xml:space="preserve"> this instance</w:t>
      </w:r>
      <w:r>
        <w:rPr>
          <w:rFonts w:ascii="Arial" w:hAnsi="Arial" w:cs="Arial"/>
          <w:sz w:val="22"/>
          <w:szCs w:val="22"/>
        </w:rPr>
        <w:t>, officers</w:t>
      </w:r>
      <w:r w:rsidR="00A1385A" w:rsidRPr="00D03F06">
        <w:rPr>
          <w:rFonts w:ascii="Arial" w:hAnsi="Arial" w:cs="Arial"/>
          <w:sz w:val="22"/>
          <w:szCs w:val="22"/>
        </w:rPr>
        <w:t xml:space="preserve"> feel that additional funding would be required for</w:t>
      </w:r>
      <w:r w:rsidR="00261F9C">
        <w:rPr>
          <w:rFonts w:ascii="Arial" w:hAnsi="Arial" w:cs="Arial"/>
          <w:sz w:val="22"/>
          <w:szCs w:val="22"/>
        </w:rPr>
        <w:t xml:space="preserve"> a ‘Smarter Travel Scheme’ for</w:t>
      </w:r>
      <w:r w:rsidR="00A1385A" w:rsidRPr="00D03F06">
        <w:rPr>
          <w:rFonts w:ascii="Arial" w:hAnsi="Arial" w:cs="Arial"/>
          <w:sz w:val="22"/>
          <w:szCs w:val="22"/>
        </w:rPr>
        <w:t xml:space="preserve"> Camden Council to initiate a local area scheme, working with community groups such as Camden Cycle Campaign and Camden Unlimited to promote sustainable transport schemes and ensure that the existing problems that we are currently experiencing are not exacerbated by this development. </w:t>
      </w:r>
      <w:r w:rsidR="000120B9" w:rsidRPr="00D03F06">
        <w:rPr>
          <w:rFonts w:ascii="Arial" w:hAnsi="Arial" w:cs="Arial"/>
          <w:sz w:val="22"/>
          <w:szCs w:val="22"/>
        </w:rPr>
        <w:t xml:space="preserve"> A contribution of £20,000 is therefore recommended to be secured via section 106.  </w:t>
      </w:r>
    </w:p>
    <w:p w14:paraId="235374B6" w14:textId="77777777" w:rsidR="000120B9" w:rsidRPr="00D03F06" w:rsidRDefault="000120B9" w:rsidP="000120B9">
      <w:pPr>
        <w:spacing w:line="260" w:lineRule="atLeast"/>
        <w:jc w:val="both"/>
        <w:rPr>
          <w:rFonts w:ascii="Arial" w:hAnsi="Arial" w:cs="Arial"/>
          <w:sz w:val="22"/>
          <w:szCs w:val="22"/>
        </w:rPr>
      </w:pPr>
    </w:p>
    <w:p w14:paraId="53B11C9E" w14:textId="77777777" w:rsidR="00BA440D" w:rsidRPr="00D03F06" w:rsidRDefault="00BA440D" w:rsidP="00BA440D">
      <w:pPr>
        <w:spacing w:line="260" w:lineRule="atLeast"/>
        <w:ind w:left="216"/>
        <w:jc w:val="both"/>
        <w:rPr>
          <w:rFonts w:ascii="Arial" w:hAnsi="Arial" w:cs="Arial"/>
          <w:sz w:val="22"/>
          <w:szCs w:val="22"/>
          <w:u w:val="single"/>
        </w:rPr>
      </w:pPr>
      <w:r w:rsidRPr="00D03F06">
        <w:rPr>
          <w:rFonts w:ascii="Arial" w:hAnsi="Arial" w:cs="Arial"/>
          <w:sz w:val="22"/>
          <w:szCs w:val="22"/>
          <w:u w:val="single"/>
        </w:rPr>
        <w:t>Car parking</w:t>
      </w:r>
    </w:p>
    <w:p w14:paraId="4CA3C392" w14:textId="25D705A4" w:rsidR="00BA440D" w:rsidRPr="00D03F06" w:rsidRDefault="000120B9" w:rsidP="000120B9">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The proposal is car free, in line with Council policy.</w:t>
      </w:r>
      <w:r w:rsidR="00261F9C">
        <w:rPr>
          <w:rFonts w:ascii="Arial" w:hAnsi="Arial" w:cs="Arial"/>
          <w:sz w:val="22"/>
          <w:szCs w:val="22"/>
        </w:rPr>
        <w:t xml:space="preserve">  A car-free obligation is not included in the heads of terms given that business permits are already limited to exceptional circumstances, and furthermore there is no space on site to provide car parking.  </w:t>
      </w:r>
    </w:p>
    <w:p w14:paraId="4192A0A4" w14:textId="77777777" w:rsidR="00BA440D" w:rsidRPr="00D03F06" w:rsidRDefault="00BA440D" w:rsidP="00BA440D">
      <w:pPr>
        <w:spacing w:line="260" w:lineRule="atLeast"/>
        <w:ind w:left="216"/>
        <w:jc w:val="both"/>
        <w:rPr>
          <w:rFonts w:ascii="Arial" w:hAnsi="Arial" w:cs="Arial"/>
          <w:sz w:val="22"/>
          <w:szCs w:val="22"/>
          <w:u w:val="single"/>
        </w:rPr>
      </w:pPr>
    </w:p>
    <w:p w14:paraId="31297CEF" w14:textId="77777777" w:rsidR="00BA440D" w:rsidRPr="00D03F06" w:rsidRDefault="00BA440D" w:rsidP="00BA440D">
      <w:pPr>
        <w:spacing w:line="260" w:lineRule="atLeast"/>
        <w:ind w:left="216"/>
        <w:jc w:val="both"/>
        <w:rPr>
          <w:rFonts w:ascii="Arial" w:hAnsi="Arial" w:cs="Arial"/>
          <w:sz w:val="22"/>
          <w:szCs w:val="22"/>
          <w:u w:val="single"/>
        </w:rPr>
      </w:pPr>
      <w:r w:rsidRPr="00D03F06">
        <w:rPr>
          <w:rFonts w:ascii="Arial" w:hAnsi="Arial" w:cs="Arial"/>
          <w:sz w:val="22"/>
          <w:szCs w:val="22"/>
          <w:u w:val="single"/>
        </w:rPr>
        <w:t>Cycle parking</w:t>
      </w:r>
    </w:p>
    <w:p w14:paraId="1FAAAFFF" w14:textId="77777777" w:rsidR="00BA440D" w:rsidRPr="00D03F06" w:rsidRDefault="00BA440D" w:rsidP="00BA440D">
      <w:pPr>
        <w:spacing w:line="260" w:lineRule="atLeast"/>
        <w:ind w:left="216"/>
        <w:jc w:val="both"/>
        <w:rPr>
          <w:rFonts w:ascii="Arial" w:hAnsi="Arial" w:cs="Arial"/>
          <w:sz w:val="22"/>
          <w:szCs w:val="22"/>
          <w:u w:val="single"/>
        </w:rPr>
      </w:pPr>
    </w:p>
    <w:p w14:paraId="722E94F0" w14:textId="77777777" w:rsidR="00B13B75" w:rsidRPr="00D03F06" w:rsidRDefault="00B13B75" w:rsidP="00884B5D">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Policy T1 of the Local Plan requires developments to sufficiently provide for the needs of cyclists.  The London Plan provides guidance on minimum cycle parking standards and these are outlined </w:t>
      </w:r>
      <w:r w:rsidRPr="00D03F06">
        <w:rPr>
          <w:rFonts w:ascii="Arial" w:hAnsi="Arial" w:cs="Arial"/>
          <w:sz w:val="22"/>
          <w:szCs w:val="22"/>
        </w:rPr>
        <w:lastRenderedPageBreak/>
        <w:t>in Table 6.3 of the London Plan.  Table 6.3 of the London Plan req</w:t>
      </w:r>
      <w:r w:rsidR="004861C2">
        <w:rPr>
          <w:rFonts w:ascii="Arial" w:hAnsi="Arial" w:cs="Arial"/>
          <w:sz w:val="22"/>
          <w:szCs w:val="22"/>
        </w:rPr>
        <w:t>uirements are as summarised in T</w:t>
      </w:r>
      <w:r w:rsidRPr="00D03F06">
        <w:rPr>
          <w:rFonts w:ascii="Arial" w:hAnsi="Arial" w:cs="Arial"/>
          <w:sz w:val="22"/>
          <w:szCs w:val="22"/>
        </w:rPr>
        <w:t>abl</w:t>
      </w:r>
      <w:r w:rsidR="00D87DD7" w:rsidRPr="00D03F06">
        <w:rPr>
          <w:rFonts w:ascii="Arial" w:hAnsi="Arial" w:cs="Arial"/>
          <w:sz w:val="22"/>
          <w:szCs w:val="22"/>
        </w:rPr>
        <w:t>e 1</w:t>
      </w:r>
      <w:r w:rsidRPr="00D03F06">
        <w:rPr>
          <w:rFonts w:ascii="Arial" w:hAnsi="Arial" w:cs="Arial"/>
          <w:color w:val="FF0000"/>
          <w:sz w:val="22"/>
          <w:szCs w:val="22"/>
        </w:rPr>
        <w:t xml:space="preserve"> </w:t>
      </w:r>
      <w:r w:rsidRPr="00D03F06">
        <w:rPr>
          <w:rFonts w:ascii="Arial" w:hAnsi="Arial" w:cs="Arial"/>
          <w:sz w:val="22"/>
          <w:szCs w:val="22"/>
        </w:rPr>
        <w:t xml:space="preserve">below.  </w:t>
      </w:r>
    </w:p>
    <w:p w14:paraId="0014AA16" w14:textId="77777777" w:rsidR="00B13B75" w:rsidRPr="00D03F06" w:rsidRDefault="00B13B75" w:rsidP="00B13B75">
      <w:pPr>
        <w:jc w:val="both"/>
        <w:rPr>
          <w:rFonts w:ascii="Arial" w:hAnsi="Arial" w:cs="Arial"/>
          <w:bCs/>
          <w:sz w:val="22"/>
          <w:szCs w:val="22"/>
        </w:rPr>
      </w:pPr>
      <w:r w:rsidRPr="00D03F06">
        <w:rPr>
          <w:rFonts w:ascii="Arial" w:hAnsi="Arial" w:cs="Arial"/>
          <w:noProof/>
          <w:sz w:val="22"/>
          <w:szCs w:val="22"/>
          <w:lang w:eastAsia="en-GB"/>
        </w:rPr>
        <w:drawing>
          <wp:inline distT="0" distB="0" distL="0" distR="0" wp14:anchorId="5EFF2E21" wp14:editId="7E997EE7">
            <wp:extent cx="5486400" cy="3476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476625"/>
                    </a:xfrm>
                    <a:prstGeom prst="rect">
                      <a:avLst/>
                    </a:prstGeom>
                    <a:noFill/>
                    <a:ln>
                      <a:noFill/>
                    </a:ln>
                  </pic:spPr>
                </pic:pic>
              </a:graphicData>
            </a:graphic>
          </wp:inline>
        </w:drawing>
      </w:r>
    </w:p>
    <w:p w14:paraId="33CDBAE0" w14:textId="77777777" w:rsidR="00B13B75" w:rsidRPr="00D03F06" w:rsidRDefault="00D87DD7" w:rsidP="00B13B75">
      <w:pPr>
        <w:jc w:val="both"/>
        <w:rPr>
          <w:rFonts w:ascii="Arial" w:hAnsi="Arial" w:cs="Arial"/>
          <w:bCs/>
          <w:sz w:val="22"/>
          <w:szCs w:val="22"/>
        </w:rPr>
      </w:pPr>
      <w:r w:rsidRPr="00D03F06">
        <w:rPr>
          <w:rFonts w:ascii="Arial" w:hAnsi="Arial" w:cs="Arial"/>
          <w:bCs/>
          <w:sz w:val="22"/>
          <w:szCs w:val="22"/>
        </w:rPr>
        <w:t>Table 1</w:t>
      </w:r>
    </w:p>
    <w:p w14:paraId="7686F5A5" w14:textId="77777777" w:rsidR="00B13B75" w:rsidRPr="00D03F06" w:rsidRDefault="00B13B75" w:rsidP="00B13B75">
      <w:pPr>
        <w:jc w:val="both"/>
        <w:rPr>
          <w:rFonts w:ascii="Arial" w:hAnsi="Arial" w:cs="Arial"/>
          <w:bCs/>
          <w:sz w:val="22"/>
          <w:szCs w:val="22"/>
        </w:rPr>
      </w:pPr>
    </w:p>
    <w:p w14:paraId="328AB35A" w14:textId="77777777" w:rsidR="00B13B75" w:rsidRPr="00D03F06" w:rsidRDefault="00B13B75" w:rsidP="00B13B75">
      <w:pPr>
        <w:numPr>
          <w:ilvl w:val="1"/>
          <w:numId w:val="39"/>
        </w:numPr>
        <w:spacing w:line="260" w:lineRule="atLeast"/>
        <w:ind w:left="216"/>
        <w:jc w:val="both"/>
        <w:rPr>
          <w:rFonts w:ascii="Arial" w:hAnsi="Arial" w:cs="Arial"/>
          <w:bCs/>
          <w:sz w:val="22"/>
          <w:szCs w:val="22"/>
        </w:rPr>
      </w:pPr>
      <w:r w:rsidRPr="00D03F06">
        <w:rPr>
          <w:rFonts w:ascii="Arial" w:hAnsi="Arial" w:cs="Arial"/>
          <w:sz w:val="22"/>
          <w:szCs w:val="22"/>
        </w:rPr>
        <w:t>This would equate to the following requirement to meet London Plan Standards:</w:t>
      </w:r>
    </w:p>
    <w:p w14:paraId="0E0F59A4" w14:textId="77777777" w:rsidR="00B13B75" w:rsidRPr="00D03F06" w:rsidRDefault="00B13B75" w:rsidP="00B13B75">
      <w:pPr>
        <w:numPr>
          <w:ilvl w:val="0"/>
          <w:numId w:val="46"/>
        </w:numPr>
        <w:jc w:val="both"/>
        <w:rPr>
          <w:rFonts w:ascii="Arial" w:hAnsi="Arial" w:cs="Arial"/>
          <w:bCs/>
          <w:sz w:val="22"/>
          <w:szCs w:val="22"/>
        </w:rPr>
      </w:pPr>
      <w:r w:rsidRPr="00D03F06">
        <w:rPr>
          <w:rFonts w:ascii="Arial" w:hAnsi="Arial" w:cs="Arial"/>
          <w:bCs/>
          <w:sz w:val="22"/>
          <w:szCs w:val="22"/>
        </w:rPr>
        <w:t>Flexible A1 378sqm = 3 long stay, 10 visitors</w:t>
      </w:r>
    </w:p>
    <w:p w14:paraId="7DEEA92A" w14:textId="77777777" w:rsidR="00B13B75" w:rsidRPr="00D03F06" w:rsidRDefault="00B13B75" w:rsidP="00B13B75">
      <w:pPr>
        <w:numPr>
          <w:ilvl w:val="0"/>
          <w:numId w:val="46"/>
        </w:numPr>
        <w:jc w:val="both"/>
        <w:rPr>
          <w:rFonts w:ascii="Arial" w:hAnsi="Arial" w:cs="Arial"/>
          <w:bCs/>
          <w:sz w:val="22"/>
          <w:szCs w:val="22"/>
        </w:rPr>
      </w:pPr>
      <w:r w:rsidRPr="00D03F06">
        <w:rPr>
          <w:rFonts w:ascii="Arial" w:hAnsi="Arial" w:cs="Arial"/>
          <w:bCs/>
          <w:sz w:val="22"/>
          <w:szCs w:val="22"/>
        </w:rPr>
        <w:t>Flexible A3 &amp; A5 455sqm = 3 long stay, 4 visitors</w:t>
      </w:r>
    </w:p>
    <w:p w14:paraId="47DCA020" w14:textId="77777777" w:rsidR="00B13B75" w:rsidRPr="00D03F06" w:rsidRDefault="00B13B75" w:rsidP="00B13B75">
      <w:pPr>
        <w:autoSpaceDE w:val="0"/>
        <w:autoSpaceDN w:val="0"/>
        <w:adjustRightInd w:val="0"/>
        <w:rPr>
          <w:rFonts w:ascii="Arial" w:hAnsi="Arial" w:cs="Arial"/>
          <w:bCs/>
          <w:sz w:val="22"/>
          <w:szCs w:val="22"/>
        </w:rPr>
      </w:pPr>
    </w:p>
    <w:p w14:paraId="75F7CCCE" w14:textId="2F5AB9D4" w:rsidR="00B13B75" w:rsidRPr="00D03F06" w:rsidRDefault="00B13B75" w:rsidP="00B13B75">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A total of 2</w:t>
      </w:r>
      <w:r w:rsidR="00FF3386">
        <w:rPr>
          <w:rFonts w:ascii="Arial" w:hAnsi="Arial" w:cs="Arial"/>
          <w:sz w:val="22"/>
          <w:szCs w:val="22"/>
        </w:rPr>
        <w:t>0</w:t>
      </w:r>
      <w:r w:rsidRPr="00D03F06">
        <w:rPr>
          <w:rFonts w:ascii="Arial" w:hAnsi="Arial" w:cs="Arial"/>
          <w:sz w:val="22"/>
          <w:szCs w:val="22"/>
        </w:rPr>
        <w:t xml:space="preserve"> bicycle storage spaces is proposed to be provided, comprising 5 long stay spaces for staff use and 15 for short stay visitor use.  This would means that the proposals falls short of the London Plan standards</w:t>
      </w:r>
      <w:r w:rsidR="00840FC7">
        <w:rPr>
          <w:rFonts w:ascii="Arial" w:hAnsi="Arial" w:cs="Arial"/>
          <w:sz w:val="22"/>
          <w:szCs w:val="22"/>
        </w:rPr>
        <w:t xml:space="preserve"> for long stay, but exceed it for short stay</w:t>
      </w:r>
      <w:r w:rsidRPr="00D03F06">
        <w:rPr>
          <w:rFonts w:ascii="Arial" w:hAnsi="Arial" w:cs="Arial"/>
          <w:sz w:val="22"/>
          <w:szCs w:val="22"/>
        </w:rPr>
        <w:t>.  These plans will need to be altered when discharging the conditi</w:t>
      </w:r>
      <w:r w:rsidR="00921659">
        <w:rPr>
          <w:rFonts w:ascii="Arial" w:hAnsi="Arial" w:cs="Arial"/>
          <w:sz w:val="22"/>
          <w:szCs w:val="22"/>
        </w:rPr>
        <w:t>on for cycle parking, however officers</w:t>
      </w:r>
      <w:r w:rsidRPr="00D03F06">
        <w:rPr>
          <w:rFonts w:ascii="Arial" w:hAnsi="Arial" w:cs="Arial"/>
          <w:sz w:val="22"/>
          <w:szCs w:val="22"/>
        </w:rPr>
        <w:t xml:space="preserve"> feel that there is sufficient space on the north end of the site on Bucks Street which has been already outlined for cycle parking. </w:t>
      </w:r>
    </w:p>
    <w:p w14:paraId="3E78EB3B" w14:textId="77777777" w:rsidR="00B13B75" w:rsidRPr="00D03F06" w:rsidRDefault="00B13B75" w:rsidP="00B13B75">
      <w:pPr>
        <w:spacing w:line="260" w:lineRule="atLeast"/>
        <w:ind w:left="216"/>
        <w:jc w:val="both"/>
        <w:rPr>
          <w:rFonts w:ascii="Arial" w:hAnsi="Arial" w:cs="Arial"/>
          <w:sz w:val="22"/>
          <w:szCs w:val="22"/>
        </w:rPr>
      </w:pPr>
    </w:p>
    <w:p w14:paraId="3FE4FB98" w14:textId="627ABDDD" w:rsidR="00B13B75" w:rsidRPr="00D03F06" w:rsidRDefault="00B13B75" w:rsidP="00B13B75">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The retails and visitor cycle storage would be provided in the form of two-tier racks and Sheffi</w:t>
      </w:r>
      <w:r w:rsidR="00921659">
        <w:rPr>
          <w:rFonts w:ascii="Arial" w:hAnsi="Arial" w:cs="Arial"/>
          <w:sz w:val="22"/>
          <w:szCs w:val="22"/>
        </w:rPr>
        <w:t>eld Stands, accessible via Buck</w:t>
      </w:r>
      <w:r w:rsidRPr="00D03F06">
        <w:rPr>
          <w:rFonts w:ascii="Arial" w:hAnsi="Arial" w:cs="Arial"/>
          <w:sz w:val="22"/>
          <w:szCs w:val="22"/>
        </w:rPr>
        <w:t xml:space="preserve"> Street. If planning permission is granted a condition </w:t>
      </w:r>
      <w:r w:rsidR="00840FC7">
        <w:rPr>
          <w:rFonts w:ascii="Arial" w:hAnsi="Arial" w:cs="Arial"/>
          <w:sz w:val="22"/>
          <w:szCs w:val="22"/>
        </w:rPr>
        <w:t xml:space="preserve">is recommended </w:t>
      </w:r>
      <w:r w:rsidRPr="00D03F06">
        <w:rPr>
          <w:rFonts w:ascii="Arial" w:hAnsi="Arial" w:cs="Arial"/>
          <w:sz w:val="22"/>
          <w:szCs w:val="22"/>
        </w:rPr>
        <w:t xml:space="preserve">to </w:t>
      </w:r>
      <w:r w:rsidR="00840FC7">
        <w:rPr>
          <w:rFonts w:ascii="Arial" w:hAnsi="Arial" w:cs="Arial"/>
          <w:sz w:val="22"/>
          <w:szCs w:val="22"/>
        </w:rPr>
        <w:t xml:space="preserve">ensure the final design and layout </w:t>
      </w:r>
      <w:r w:rsidRPr="00D03F06">
        <w:rPr>
          <w:rFonts w:ascii="Arial" w:hAnsi="Arial" w:cs="Arial"/>
          <w:sz w:val="22"/>
          <w:szCs w:val="22"/>
        </w:rPr>
        <w:t>provide</w:t>
      </w:r>
      <w:r w:rsidR="00840FC7">
        <w:rPr>
          <w:rFonts w:ascii="Arial" w:hAnsi="Arial" w:cs="Arial"/>
          <w:sz w:val="22"/>
          <w:szCs w:val="22"/>
        </w:rPr>
        <w:t>s</w:t>
      </w:r>
      <w:r w:rsidRPr="00D03F06">
        <w:rPr>
          <w:rFonts w:ascii="Arial" w:hAnsi="Arial" w:cs="Arial"/>
          <w:sz w:val="22"/>
          <w:szCs w:val="22"/>
        </w:rPr>
        <w:t xml:space="preserve"> no less than 6 long term and 1</w:t>
      </w:r>
      <w:r w:rsidR="00921659">
        <w:rPr>
          <w:rFonts w:ascii="Arial" w:hAnsi="Arial" w:cs="Arial"/>
          <w:sz w:val="22"/>
          <w:szCs w:val="22"/>
        </w:rPr>
        <w:t>4</w:t>
      </w:r>
      <w:r w:rsidRPr="00D03F06">
        <w:rPr>
          <w:rFonts w:ascii="Arial" w:hAnsi="Arial" w:cs="Arial"/>
          <w:sz w:val="22"/>
          <w:szCs w:val="22"/>
        </w:rPr>
        <w:t xml:space="preserve"> short term spaces that meet CPG7 design guidance</w:t>
      </w:r>
      <w:r w:rsidR="00840FC7">
        <w:rPr>
          <w:rFonts w:ascii="Arial" w:hAnsi="Arial" w:cs="Arial"/>
          <w:sz w:val="22"/>
          <w:szCs w:val="22"/>
        </w:rPr>
        <w:t xml:space="preserve"> (condition 10)</w:t>
      </w:r>
      <w:r w:rsidRPr="00D03F06">
        <w:rPr>
          <w:rFonts w:ascii="Arial" w:hAnsi="Arial" w:cs="Arial"/>
          <w:sz w:val="22"/>
          <w:szCs w:val="22"/>
        </w:rPr>
        <w:t>.</w:t>
      </w:r>
    </w:p>
    <w:p w14:paraId="4E94C2CB" w14:textId="77777777" w:rsidR="00B13B75" w:rsidRPr="00D03F06" w:rsidRDefault="00B13B75" w:rsidP="00B13B75">
      <w:pPr>
        <w:jc w:val="both"/>
        <w:rPr>
          <w:rFonts w:ascii="Arial" w:hAnsi="Arial" w:cs="Arial"/>
          <w:bCs/>
          <w:sz w:val="22"/>
          <w:szCs w:val="22"/>
          <w:highlight w:val="yellow"/>
        </w:rPr>
      </w:pPr>
    </w:p>
    <w:p w14:paraId="3C01D803" w14:textId="77777777" w:rsidR="00BA440D" w:rsidRPr="00D03F06" w:rsidRDefault="00BA440D" w:rsidP="00BA440D">
      <w:pPr>
        <w:spacing w:line="260" w:lineRule="atLeast"/>
        <w:ind w:left="216"/>
        <w:jc w:val="both"/>
        <w:rPr>
          <w:rFonts w:ascii="Arial" w:hAnsi="Arial" w:cs="Arial"/>
          <w:sz w:val="22"/>
          <w:szCs w:val="22"/>
          <w:u w:val="single"/>
        </w:rPr>
      </w:pPr>
      <w:r w:rsidRPr="00D03F06">
        <w:rPr>
          <w:rFonts w:ascii="Arial" w:hAnsi="Arial" w:cs="Arial"/>
          <w:sz w:val="22"/>
          <w:szCs w:val="22"/>
          <w:u w:val="single"/>
        </w:rPr>
        <w:t xml:space="preserve">Management of construction impacts </w:t>
      </w:r>
    </w:p>
    <w:p w14:paraId="2DC8C501" w14:textId="77777777" w:rsidR="00B13B75" w:rsidRPr="00D03F06" w:rsidRDefault="00B13B75" w:rsidP="00B13B75">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The site is located on a L</w:t>
      </w:r>
      <w:r w:rsidR="00921659">
        <w:rPr>
          <w:rFonts w:ascii="Arial" w:hAnsi="Arial" w:cs="Arial"/>
          <w:sz w:val="22"/>
          <w:szCs w:val="22"/>
        </w:rPr>
        <w:t>ondon Distributor road (Camden H</w:t>
      </w:r>
      <w:r w:rsidRPr="00D03F06">
        <w:rPr>
          <w:rFonts w:ascii="Arial" w:hAnsi="Arial" w:cs="Arial"/>
          <w:sz w:val="22"/>
          <w:szCs w:val="22"/>
        </w:rPr>
        <w:t>igh Street) in a busy central London area.  While the proposal will not involve a significant amount of demolition and construction works, we feel that due to the busy nature and he</w:t>
      </w:r>
      <w:r w:rsidR="00921659">
        <w:rPr>
          <w:rFonts w:ascii="Arial" w:hAnsi="Arial" w:cs="Arial"/>
          <w:sz w:val="22"/>
          <w:szCs w:val="22"/>
        </w:rPr>
        <w:t>avy footfall in the area that the Council</w:t>
      </w:r>
      <w:r w:rsidRPr="00D03F06">
        <w:rPr>
          <w:rFonts w:ascii="Arial" w:hAnsi="Arial" w:cs="Arial"/>
          <w:sz w:val="22"/>
          <w:szCs w:val="22"/>
        </w:rPr>
        <w:t xml:space="preserve"> will require a Construction Management Plan. </w:t>
      </w:r>
    </w:p>
    <w:p w14:paraId="0A3A9002" w14:textId="77777777" w:rsidR="00B13B75" w:rsidRPr="00D03F06" w:rsidRDefault="00B13B75" w:rsidP="00B13B75">
      <w:pPr>
        <w:spacing w:line="260" w:lineRule="atLeast"/>
        <w:ind w:left="216"/>
        <w:jc w:val="both"/>
        <w:rPr>
          <w:rFonts w:ascii="Arial" w:hAnsi="Arial" w:cs="Arial"/>
          <w:sz w:val="22"/>
          <w:szCs w:val="22"/>
        </w:rPr>
      </w:pPr>
    </w:p>
    <w:p w14:paraId="03B34BA3" w14:textId="19D2B44F" w:rsidR="00B13B75" w:rsidRPr="00D03F06" w:rsidRDefault="00B13B75" w:rsidP="00B13B75">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Our primary concern is public safety but we also need to ensure that construction traffic does not create (or add to existing) unnecessary traffic congestion or impact on the road safety or amenity of other highway users.  The proposal is also </w:t>
      </w:r>
      <w:r w:rsidR="003B4F36">
        <w:rPr>
          <w:rFonts w:ascii="Arial" w:hAnsi="Arial" w:cs="Arial"/>
          <w:sz w:val="22"/>
          <w:szCs w:val="22"/>
        </w:rPr>
        <w:t>has potential</w:t>
      </w:r>
      <w:r w:rsidR="003B4F36" w:rsidRPr="00D03F06">
        <w:rPr>
          <w:rFonts w:ascii="Arial" w:hAnsi="Arial" w:cs="Arial"/>
          <w:sz w:val="22"/>
          <w:szCs w:val="22"/>
        </w:rPr>
        <w:t xml:space="preserve"> </w:t>
      </w:r>
      <w:r w:rsidRPr="00D03F06">
        <w:rPr>
          <w:rFonts w:ascii="Arial" w:hAnsi="Arial" w:cs="Arial"/>
          <w:sz w:val="22"/>
          <w:szCs w:val="22"/>
        </w:rPr>
        <w:t>to lead to a variety of amenity issues for local people (e.g. noise, vibration, air quality).</w:t>
      </w:r>
    </w:p>
    <w:p w14:paraId="10695474" w14:textId="77777777" w:rsidR="00B13B75" w:rsidRPr="00D03F06" w:rsidRDefault="00B13B75" w:rsidP="00B13B75">
      <w:pPr>
        <w:spacing w:line="260" w:lineRule="atLeast"/>
        <w:ind w:left="216"/>
        <w:jc w:val="both"/>
        <w:rPr>
          <w:rFonts w:ascii="Arial" w:hAnsi="Arial" w:cs="Arial"/>
          <w:sz w:val="22"/>
          <w:szCs w:val="22"/>
        </w:rPr>
      </w:pPr>
    </w:p>
    <w:p w14:paraId="33D9AE5F" w14:textId="3A739302" w:rsidR="00B13B75" w:rsidRPr="00D03F06" w:rsidRDefault="00B13B75" w:rsidP="00B13B75">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lastRenderedPageBreak/>
        <w:t xml:space="preserve">A preliminary construction management plan (CMP) has been submitted in support of the planning application.  </w:t>
      </w:r>
      <w:r w:rsidR="003B4F36">
        <w:rPr>
          <w:rFonts w:ascii="Arial" w:hAnsi="Arial" w:cs="Arial"/>
          <w:sz w:val="22"/>
          <w:szCs w:val="22"/>
        </w:rPr>
        <w:t>It</w:t>
      </w:r>
      <w:r w:rsidR="003B4F36" w:rsidRPr="00D03F06">
        <w:rPr>
          <w:rFonts w:ascii="Arial" w:hAnsi="Arial" w:cs="Arial"/>
          <w:sz w:val="22"/>
          <w:szCs w:val="22"/>
        </w:rPr>
        <w:t xml:space="preserve"> </w:t>
      </w:r>
      <w:r w:rsidRPr="00D03F06">
        <w:rPr>
          <w:rFonts w:ascii="Arial" w:hAnsi="Arial" w:cs="Arial"/>
          <w:sz w:val="22"/>
          <w:szCs w:val="22"/>
        </w:rPr>
        <w:t>provi</w:t>
      </w:r>
      <w:r w:rsidR="00921659">
        <w:rPr>
          <w:rFonts w:ascii="Arial" w:hAnsi="Arial" w:cs="Arial"/>
          <w:sz w:val="22"/>
          <w:szCs w:val="22"/>
        </w:rPr>
        <w:t xml:space="preserve">ded a lot of the detail that officers </w:t>
      </w:r>
      <w:r w:rsidRPr="00D03F06">
        <w:rPr>
          <w:rFonts w:ascii="Arial" w:hAnsi="Arial" w:cs="Arial"/>
          <w:sz w:val="22"/>
          <w:szCs w:val="22"/>
        </w:rPr>
        <w:t xml:space="preserve">require to mitigate our concerns, </w:t>
      </w:r>
      <w:r w:rsidR="003B4F36">
        <w:rPr>
          <w:rFonts w:ascii="Arial" w:hAnsi="Arial" w:cs="Arial"/>
          <w:sz w:val="22"/>
          <w:szCs w:val="22"/>
        </w:rPr>
        <w:t>but a final CMP</w:t>
      </w:r>
      <w:r w:rsidR="003B4F36" w:rsidRPr="00D03F06">
        <w:rPr>
          <w:rFonts w:ascii="Arial" w:hAnsi="Arial" w:cs="Arial"/>
          <w:sz w:val="22"/>
          <w:szCs w:val="22"/>
        </w:rPr>
        <w:t xml:space="preserve"> </w:t>
      </w:r>
      <w:r w:rsidRPr="00D03F06">
        <w:rPr>
          <w:rFonts w:ascii="Arial" w:hAnsi="Arial" w:cs="Arial"/>
          <w:sz w:val="22"/>
          <w:szCs w:val="22"/>
        </w:rPr>
        <w:t>will need to be submitted if planning permission is granted and the final details confirmed with the contractor.</w:t>
      </w:r>
    </w:p>
    <w:p w14:paraId="1FBF4B4E" w14:textId="77777777" w:rsidR="00B13B75" w:rsidRPr="00D03F06" w:rsidRDefault="00B13B75" w:rsidP="00B13B75">
      <w:pPr>
        <w:jc w:val="both"/>
        <w:rPr>
          <w:rFonts w:ascii="Arial" w:hAnsi="Arial" w:cs="Arial"/>
          <w:sz w:val="22"/>
          <w:szCs w:val="22"/>
          <w:highlight w:val="yellow"/>
        </w:rPr>
      </w:pPr>
    </w:p>
    <w:p w14:paraId="08B8B985" w14:textId="68934CCE" w:rsidR="00B13B75" w:rsidRPr="00D03F06" w:rsidRDefault="00B13B75" w:rsidP="00B13B75">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The Council needs to ensure that the development can be implemented without being detrimental to amenity or the safe and efficient operation of the highway network in the local area. Therefore, if planning permission is granted a CMP should be secured as a Section 106 planning obligation.  This would provide a mechanism to manage/mitigate the impacts which the proposed development would have on the local area.  The CMP would need to be approved by the Council prior to works commencing on site.</w:t>
      </w:r>
    </w:p>
    <w:p w14:paraId="31B1D00D" w14:textId="77777777" w:rsidR="00B13B75" w:rsidRPr="00D03F06" w:rsidRDefault="00B13B75" w:rsidP="00B13B75">
      <w:pPr>
        <w:spacing w:line="260" w:lineRule="atLeast"/>
        <w:ind w:left="216"/>
        <w:jc w:val="both"/>
        <w:rPr>
          <w:rFonts w:ascii="Arial" w:hAnsi="Arial" w:cs="Arial"/>
          <w:sz w:val="22"/>
          <w:szCs w:val="22"/>
        </w:rPr>
      </w:pPr>
    </w:p>
    <w:p w14:paraId="0D874710" w14:textId="09C778E9" w:rsidR="00B13B75" w:rsidRPr="00D03F06" w:rsidRDefault="00B13B75" w:rsidP="00B13B75">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It is also recommended that a financial contribution of £3</w:t>
      </w:r>
      <w:r w:rsidR="005D2086">
        <w:rPr>
          <w:rFonts w:ascii="Arial" w:hAnsi="Arial" w:cs="Arial"/>
          <w:sz w:val="22"/>
          <w:szCs w:val="22"/>
        </w:rPr>
        <w:t>,</w:t>
      </w:r>
      <w:r w:rsidRPr="00D03F06">
        <w:rPr>
          <w:rFonts w:ascii="Arial" w:hAnsi="Arial" w:cs="Arial"/>
          <w:sz w:val="22"/>
          <w:szCs w:val="22"/>
        </w:rPr>
        <w:t>136 for CMP monitoring be secured as a section 106 planning obligation if planning permission is granted.</w:t>
      </w:r>
    </w:p>
    <w:p w14:paraId="19BDD71B" w14:textId="77777777" w:rsidR="000120B9" w:rsidRPr="00D03F06" w:rsidRDefault="000120B9" w:rsidP="00BA440D">
      <w:pPr>
        <w:spacing w:line="260" w:lineRule="atLeast"/>
        <w:ind w:left="216"/>
        <w:jc w:val="both"/>
        <w:rPr>
          <w:rFonts w:ascii="Arial" w:hAnsi="Arial" w:cs="Arial"/>
          <w:sz w:val="22"/>
          <w:szCs w:val="22"/>
          <w:u w:val="single"/>
        </w:rPr>
      </w:pPr>
    </w:p>
    <w:p w14:paraId="22F1D351" w14:textId="77777777" w:rsidR="00BA440D" w:rsidRPr="00D03F06" w:rsidRDefault="00BA440D" w:rsidP="00BA440D">
      <w:pPr>
        <w:spacing w:line="260" w:lineRule="atLeast"/>
        <w:ind w:left="216"/>
        <w:jc w:val="both"/>
        <w:rPr>
          <w:rFonts w:ascii="Arial" w:hAnsi="Arial" w:cs="Arial"/>
          <w:sz w:val="22"/>
          <w:szCs w:val="22"/>
          <w:u w:val="single"/>
        </w:rPr>
      </w:pPr>
      <w:r w:rsidRPr="00D03F06">
        <w:rPr>
          <w:rFonts w:ascii="Arial" w:hAnsi="Arial" w:cs="Arial"/>
          <w:sz w:val="22"/>
          <w:szCs w:val="22"/>
          <w:u w:val="single"/>
        </w:rPr>
        <w:t>Deliveries and servicing</w:t>
      </w:r>
    </w:p>
    <w:p w14:paraId="3244A038" w14:textId="77777777" w:rsidR="00BA440D" w:rsidRPr="00D03F06" w:rsidRDefault="00BA440D" w:rsidP="00BA440D">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Council officers consider that servicing would need to be conducted via Buck Street, making use of the side access to the market, to ensure that any blockages from service vehicles are avoided on Camden High Street.  While the Service Management Plan submitted as part of this application does not predict an increase in servicing trips to the site, we do not feel that this portrays an accurate reflection of what is likely to happen on the ground. </w:t>
      </w:r>
    </w:p>
    <w:p w14:paraId="0DC35D5D" w14:textId="77777777" w:rsidR="00BA440D" w:rsidRPr="00D03F06" w:rsidRDefault="00BA440D" w:rsidP="00BA440D">
      <w:pPr>
        <w:spacing w:line="260" w:lineRule="atLeast"/>
        <w:ind w:left="216"/>
        <w:jc w:val="both"/>
        <w:rPr>
          <w:rFonts w:ascii="Arial" w:hAnsi="Arial" w:cs="Arial"/>
          <w:sz w:val="22"/>
          <w:szCs w:val="22"/>
        </w:rPr>
      </w:pPr>
    </w:p>
    <w:p w14:paraId="1AE1642C" w14:textId="2AFAA0DE" w:rsidR="00BA440D" w:rsidRPr="00D03F06" w:rsidRDefault="00FF3386" w:rsidP="00BA440D">
      <w:pPr>
        <w:numPr>
          <w:ilvl w:val="1"/>
          <w:numId w:val="39"/>
        </w:numPr>
        <w:spacing w:line="260" w:lineRule="atLeast"/>
        <w:ind w:left="216"/>
        <w:jc w:val="both"/>
        <w:rPr>
          <w:rFonts w:ascii="Arial" w:hAnsi="Arial" w:cs="Arial"/>
          <w:sz w:val="22"/>
          <w:szCs w:val="22"/>
        </w:rPr>
      </w:pPr>
      <w:r>
        <w:rPr>
          <w:rFonts w:ascii="Arial" w:hAnsi="Arial" w:cs="Arial"/>
          <w:sz w:val="22"/>
          <w:szCs w:val="22"/>
        </w:rPr>
        <w:t xml:space="preserve">Servicing trips are likely to increase to the site given the intensification of use.  </w:t>
      </w:r>
      <w:r w:rsidR="00BA440D" w:rsidRPr="00D03F06">
        <w:rPr>
          <w:rFonts w:ascii="Arial" w:hAnsi="Arial" w:cs="Arial"/>
          <w:sz w:val="22"/>
          <w:szCs w:val="22"/>
        </w:rPr>
        <w:t xml:space="preserve">While this increase will not have a significant impact on the public highways we need to take into consideration that Camden High Street, where the vehicles will need to exit onto, is an extremely busy area for pedestrians and will need to be managed. </w:t>
      </w:r>
    </w:p>
    <w:p w14:paraId="53CCA5FA" w14:textId="77777777" w:rsidR="00BA440D" w:rsidRPr="00D03F06" w:rsidRDefault="00BA440D" w:rsidP="00BA440D">
      <w:pPr>
        <w:spacing w:line="260" w:lineRule="atLeast"/>
        <w:ind w:left="216"/>
        <w:jc w:val="both"/>
        <w:rPr>
          <w:rFonts w:ascii="Arial" w:hAnsi="Arial" w:cs="Arial"/>
          <w:sz w:val="22"/>
          <w:szCs w:val="22"/>
        </w:rPr>
      </w:pPr>
    </w:p>
    <w:p w14:paraId="6D085849" w14:textId="2FF2AAC0" w:rsidR="00BA440D" w:rsidRPr="00D03F06" w:rsidRDefault="00BA440D" w:rsidP="00BA440D">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Transport for London has requested that delivery times are restricted to outside of 10am to 4pm, which will avoid the peak times in the area.  To ensure that we are able to properly manage the servicing and restricted time we recommend that a Service Management Plan is secured as a </w:t>
      </w:r>
      <w:r w:rsidR="00FF3386">
        <w:rPr>
          <w:rFonts w:ascii="Arial" w:hAnsi="Arial" w:cs="Arial"/>
          <w:sz w:val="22"/>
          <w:szCs w:val="22"/>
        </w:rPr>
        <w:t xml:space="preserve">section 106 obligation.  </w:t>
      </w:r>
    </w:p>
    <w:p w14:paraId="742FDB02" w14:textId="77777777" w:rsidR="00BA440D" w:rsidRPr="00D03F06" w:rsidRDefault="00BA440D" w:rsidP="00BA440D">
      <w:pPr>
        <w:spacing w:line="260" w:lineRule="atLeast"/>
        <w:ind w:left="216"/>
        <w:jc w:val="both"/>
        <w:rPr>
          <w:rFonts w:ascii="Arial" w:hAnsi="Arial" w:cs="Arial"/>
          <w:sz w:val="22"/>
          <w:szCs w:val="22"/>
          <w:u w:val="single"/>
        </w:rPr>
      </w:pPr>
    </w:p>
    <w:p w14:paraId="6AF1CA8B" w14:textId="77777777" w:rsidR="00B13B75" w:rsidRPr="00D03F06" w:rsidRDefault="004861C2" w:rsidP="00B13B75">
      <w:pPr>
        <w:spacing w:line="260" w:lineRule="atLeast"/>
        <w:ind w:left="216"/>
        <w:jc w:val="both"/>
        <w:rPr>
          <w:rFonts w:ascii="Arial" w:hAnsi="Arial" w:cs="Arial"/>
          <w:sz w:val="22"/>
          <w:szCs w:val="22"/>
          <w:u w:val="single"/>
        </w:rPr>
      </w:pPr>
      <w:r>
        <w:rPr>
          <w:rFonts w:ascii="Arial" w:hAnsi="Arial" w:cs="Arial"/>
          <w:sz w:val="22"/>
          <w:szCs w:val="22"/>
          <w:u w:val="single"/>
        </w:rPr>
        <w:t>Pedestrian, c</w:t>
      </w:r>
      <w:r w:rsidR="00B13B75" w:rsidRPr="00D03F06">
        <w:rPr>
          <w:rFonts w:ascii="Arial" w:hAnsi="Arial" w:cs="Arial"/>
          <w:sz w:val="22"/>
          <w:szCs w:val="22"/>
          <w:u w:val="single"/>
        </w:rPr>
        <w:t>yclin</w:t>
      </w:r>
      <w:r>
        <w:rPr>
          <w:rFonts w:ascii="Arial" w:hAnsi="Arial" w:cs="Arial"/>
          <w:sz w:val="22"/>
          <w:szCs w:val="22"/>
          <w:u w:val="single"/>
        </w:rPr>
        <w:t>g, environmental and public realm i</w:t>
      </w:r>
      <w:r w:rsidR="00B13B75" w:rsidRPr="00D03F06">
        <w:rPr>
          <w:rFonts w:ascii="Arial" w:hAnsi="Arial" w:cs="Arial"/>
          <w:sz w:val="22"/>
          <w:szCs w:val="22"/>
          <w:u w:val="single"/>
        </w:rPr>
        <w:t>mprovements</w:t>
      </w:r>
    </w:p>
    <w:p w14:paraId="58F42936" w14:textId="215D59D7" w:rsidR="00B13B75" w:rsidRPr="00D03F06" w:rsidRDefault="00B13B75" w:rsidP="00B13B75">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As outlined above the area already suffers from high levels of pedestrian footfall and low comfort levels. This development will contribute to this situation and will need to be off-set if the application is to be acceptable.  We have requested a Travel Plan be required as part of this application, but additionally we will need to launch a Smarter Travel Scheme to tackle to overcapacity issues on Camden High Street.  We will therefore require a £20,000 contribution to work with local community groups such as Camden Unlimited and Camden Cycle Campaign to address these issues.  As such we would require a PCE</w:t>
      </w:r>
      <w:r w:rsidR="00195427">
        <w:rPr>
          <w:rFonts w:ascii="Arial" w:hAnsi="Arial" w:cs="Arial"/>
          <w:sz w:val="22"/>
          <w:szCs w:val="22"/>
        </w:rPr>
        <w:t xml:space="preserve"> (pedestrian cyclist and environmental)</w:t>
      </w:r>
      <w:r w:rsidRPr="00D03F06">
        <w:rPr>
          <w:rFonts w:ascii="Arial" w:hAnsi="Arial" w:cs="Arial"/>
          <w:sz w:val="22"/>
          <w:szCs w:val="22"/>
        </w:rPr>
        <w:t xml:space="preserve"> contribution to allow the Camden Council to offset and address issues create by the intensification of use.  We therefore seek to secure a financial contribution of £20,000 as a section 106 planning obligation in planning permission is granted.</w:t>
      </w:r>
    </w:p>
    <w:p w14:paraId="29DDDA0E" w14:textId="77777777" w:rsidR="00B13B75" w:rsidRPr="00D03F06" w:rsidRDefault="00B13B75" w:rsidP="00B13B75">
      <w:pPr>
        <w:rPr>
          <w:rFonts w:ascii="Arial" w:hAnsi="Arial" w:cs="Arial"/>
          <w:b/>
          <w:sz w:val="22"/>
          <w:szCs w:val="22"/>
          <w:u w:val="single"/>
        </w:rPr>
      </w:pPr>
    </w:p>
    <w:p w14:paraId="3F0311F8" w14:textId="77777777" w:rsidR="00B13B75" w:rsidRPr="00D03F06" w:rsidRDefault="004861C2" w:rsidP="00B13B75">
      <w:pPr>
        <w:spacing w:line="260" w:lineRule="atLeast"/>
        <w:ind w:left="216"/>
        <w:jc w:val="both"/>
        <w:rPr>
          <w:rFonts w:ascii="Arial" w:hAnsi="Arial" w:cs="Arial"/>
          <w:sz w:val="22"/>
          <w:szCs w:val="22"/>
          <w:u w:val="single"/>
        </w:rPr>
      </w:pPr>
      <w:r>
        <w:rPr>
          <w:rFonts w:ascii="Arial" w:hAnsi="Arial" w:cs="Arial"/>
          <w:sz w:val="22"/>
          <w:szCs w:val="22"/>
          <w:u w:val="single"/>
        </w:rPr>
        <w:t>Highway and public realm i</w:t>
      </w:r>
      <w:r w:rsidR="00B13B75" w:rsidRPr="00D03F06">
        <w:rPr>
          <w:rFonts w:ascii="Arial" w:hAnsi="Arial" w:cs="Arial"/>
          <w:sz w:val="22"/>
          <w:szCs w:val="22"/>
          <w:u w:val="single"/>
        </w:rPr>
        <w:t>mprovements directly adjacent to the site</w:t>
      </w:r>
    </w:p>
    <w:p w14:paraId="73D52A7C" w14:textId="77777777" w:rsidR="00B13B75" w:rsidRPr="00D03F06" w:rsidRDefault="00B13B75" w:rsidP="00B13B75">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Policy A1 of the local plan states that ‘Development requiring works to the highway following development will be secured through planning obligation with the Council to repair any construction damage to transport infrastructure or landscaping and reinstate all affected transport network links and road and footway surfaces’.  There are no alteration works required as part of this application, however we will need to take a contribution from the developer to cover any potential damage that may occur as part of the development on Camden High Street and Kentish Town Road.</w:t>
      </w:r>
    </w:p>
    <w:p w14:paraId="53CBDD9E" w14:textId="77777777" w:rsidR="00B13B75" w:rsidRPr="00D03F06" w:rsidRDefault="00B13B75" w:rsidP="00B13B75">
      <w:pPr>
        <w:spacing w:line="260" w:lineRule="atLeast"/>
        <w:ind w:left="216"/>
        <w:jc w:val="both"/>
        <w:rPr>
          <w:rFonts w:ascii="Arial" w:hAnsi="Arial" w:cs="Arial"/>
          <w:sz w:val="22"/>
          <w:szCs w:val="22"/>
        </w:rPr>
      </w:pPr>
    </w:p>
    <w:p w14:paraId="4F01D8EE" w14:textId="7551D27C" w:rsidR="00B13B75" w:rsidRPr="00D03F06" w:rsidRDefault="00B13B75" w:rsidP="00B13B75">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lastRenderedPageBreak/>
        <w:t xml:space="preserve">We would therefore need to secure a financial contribution for highway works as a section 106 planning obligation if planning permission is granted.  This would allow the proposal to comply with Policy A1.  An estimate has been submitted to our Highways </w:t>
      </w:r>
      <w:r w:rsidR="00921659">
        <w:rPr>
          <w:rFonts w:ascii="Arial" w:hAnsi="Arial" w:cs="Arial"/>
          <w:sz w:val="22"/>
          <w:szCs w:val="22"/>
        </w:rPr>
        <w:t xml:space="preserve">team </w:t>
      </w:r>
      <w:r w:rsidR="00DE05B3">
        <w:rPr>
          <w:rFonts w:ascii="Arial" w:hAnsi="Arial" w:cs="Arial"/>
          <w:sz w:val="22"/>
          <w:szCs w:val="22"/>
        </w:rPr>
        <w:t xml:space="preserve">(£2,000) </w:t>
      </w:r>
      <w:r w:rsidR="00921659">
        <w:rPr>
          <w:rFonts w:ascii="Arial" w:hAnsi="Arial" w:cs="Arial"/>
          <w:sz w:val="22"/>
          <w:szCs w:val="22"/>
        </w:rPr>
        <w:t xml:space="preserve">and will form part of the section </w:t>
      </w:r>
      <w:r w:rsidRPr="00D03F06">
        <w:rPr>
          <w:rFonts w:ascii="Arial" w:hAnsi="Arial" w:cs="Arial"/>
          <w:sz w:val="22"/>
          <w:szCs w:val="22"/>
        </w:rPr>
        <w:t>106 if planning permission is granted.</w:t>
      </w:r>
    </w:p>
    <w:p w14:paraId="14EBF6D5" w14:textId="77777777" w:rsidR="00B13B75" w:rsidRPr="00D03F06" w:rsidRDefault="00B13B75" w:rsidP="00B13B75">
      <w:pPr>
        <w:jc w:val="both"/>
        <w:rPr>
          <w:rFonts w:ascii="Arial" w:hAnsi="Arial" w:cs="Arial"/>
          <w:bCs/>
          <w:sz w:val="22"/>
          <w:szCs w:val="22"/>
          <w:u w:val="single"/>
        </w:rPr>
      </w:pPr>
    </w:p>
    <w:p w14:paraId="48C14C50" w14:textId="77777777" w:rsidR="00BA440D" w:rsidRPr="00D03F06" w:rsidRDefault="00BA440D" w:rsidP="00BA440D">
      <w:pPr>
        <w:spacing w:line="260" w:lineRule="atLeast"/>
        <w:ind w:left="216"/>
        <w:jc w:val="both"/>
        <w:rPr>
          <w:rFonts w:ascii="Arial" w:hAnsi="Arial" w:cs="Arial"/>
          <w:sz w:val="22"/>
          <w:szCs w:val="22"/>
          <w:u w:val="single"/>
        </w:rPr>
      </w:pPr>
    </w:p>
    <w:p w14:paraId="3A99724E" w14:textId="77777777" w:rsidR="00D87DD7" w:rsidRPr="00D03F06" w:rsidRDefault="00D87DD7" w:rsidP="00D87DD7">
      <w:pPr>
        <w:spacing w:line="260" w:lineRule="atLeast"/>
        <w:ind w:firstLine="576"/>
        <w:jc w:val="both"/>
        <w:rPr>
          <w:rFonts w:ascii="Arial" w:hAnsi="Arial" w:cs="Arial"/>
          <w:sz w:val="22"/>
          <w:szCs w:val="22"/>
          <w:u w:val="single"/>
        </w:rPr>
      </w:pPr>
      <w:r w:rsidRPr="00D03F06">
        <w:rPr>
          <w:rFonts w:ascii="Arial" w:hAnsi="Arial" w:cs="Arial"/>
          <w:sz w:val="22"/>
          <w:szCs w:val="22"/>
          <w:u w:val="single"/>
        </w:rPr>
        <w:t>Conclusions</w:t>
      </w:r>
    </w:p>
    <w:p w14:paraId="2BC2DAA0" w14:textId="77777777" w:rsidR="00D87DD7" w:rsidRPr="00D03F06" w:rsidRDefault="00D87DD7" w:rsidP="00D87DD7">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The proposals are acceptable in transport</w:t>
      </w:r>
      <w:r w:rsidR="00921659">
        <w:rPr>
          <w:rFonts w:ascii="Arial" w:hAnsi="Arial" w:cs="Arial"/>
          <w:sz w:val="22"/>
          <w:szCs w:val="22"/>
        </w:rPr>
        <w:t xml:space="preserve"> in</w:t>
      </w:r>
      <w:r w:rsidRPr="00D03F06">
        <w:rPr>
          <w:rFonts w:ascii="Arial" w:hAnsi="Arial" w:cs="Arial"/>
          <w:sz w:val="22"/>
          <w:szCs w:val="22"/>
        </w:rPr>
        <w:t xml:space="preserve"> terms</w:t>
      </w:r>
      <w:r w:rsidR="00921659">
        <w:rPr>
          <w:rFonts w:ascii="Arial" w:hAnsi="Arial" w:cs="Arial"/>
          <w:sz w:val="22"/>
          <w:szCs w:val="22"/>
        </w:rPr>
        <w:t xml:space="preserve"> of servicing, cycle parking and construction impacts, sub</w:t>
      </w:r>
      <w:r w:rsidRPr="00D03F06">
        <w:rPr>
          <w:rFonts w:ascii="Arial" w:hAnsi="Arial" w:cs="Arial"/>
          <w:sz w:val="22"/>
          <w:szCs w:val="22"/>
        </w:rPr>
        <w:t>ject to section 106 obligations and conditions</w:t>
      </w:r>
      <w:r w:rsidR="00921659">
        <w:rPr>
          <w:rFonts w:ascii="Arial" w:hAnsi="Arial" w:cs="Arial"/>
          <w:sz w:val="22"/>
          <w:szCs w:val="22"/>
        </w:rPr>
        <w:t xml:space="preserve"> outlined above</w:t>
      </w:r>
      <w:r w:rsidRPr="00D03F06">
        <w:rPr>
          <w:rFonts w:ascii="Arial" w:hAnsi="Arial" w:cs="Arial"/>
          <w:sz w:val="22"/>
          <w:szCs w:val="22"/>
        </w:rPr>
        <w:t xml:space="preserve">. </w:t>
      </w:r>
    </w:p>
    <w:p w14:paraId="6D4A001E" w14:textId="77777777" w:rsidR="00B13B75" w:rsidRPr="00D03F06" w:rsidRDefault="00B13B75" w:rsidP="00B13B75">
      <w:pPr>
        <w:ind w:left="720"/>
        <w:jc w:val="both"/>
        <w:rPr>
          <w:rFonts w:ascii="Arial" w:hAnsi="Arial" w:cs="Arial"/>
          <w:sz w:val="22"/>
          <w:szCs w:val="22"/>
        </w:rPr>
      </w:pPr>
    </w:p>
    <w:p w14:paraId="4AF3707D" w14:textId="77777777" w:rsidR="007A6692" w:rsidRPr="00D03F06" w:rsidRDefault="007A6692" w:rsidP="005B08CA">
      <w:pPr>
        <w:spacing w:line="260" w:lineRule="atLeast"/>
        <w:jc w:val="both"/>
        <w:rPr>
          <w:rFonts w:ascii="Arial" w:hAnsi="Arial" w:cs="Arial"/>
          <w:color w:val="00B050"/>
          <w:sz w:val="22"/>
          <w:szCs w:val="22"/>
        </w:rPr>
      </w:pPr>
    </w:p>
    <w:p w14:paraId="782F5355" w14:textId="2E8B4678" w:rsidR="009277DE" w:rsidRDefault="009277DE" w:rsidP="008D291E">
      <w:pPr>
        <w:numPr>
          <w:ilvl w:val="0"/>
          <w:numId w:val="39"/>
        </w:numPr>
        <w:spacing w:line="260" w:lineRule="atLeast"/>
        <w:ind w:left="207" w:hanging="567"/>
        <w:jc w:val="both"/>
        <w:rPr>
          <w:rFonts w:ascii="Arial" w:hAnsi="Arial" w:cs="Arial"/>
          <w:b/>
          <w:sz w:val="22"/>
          <w:szCs w:val="22"/>
        </w:rPr>
      </w:pPr>
      <w:r w:rsidRPr="00D03F06">
        <w:rPr>
          <w:rFonts w:ascii="Arial" w:hAnsi="Arial" w:cs="Arial"/>
          <w:b/>
          <w:sz w:val="22"/>
          <w:szCs w:val="22"/>
        </w:rPr>
        <w:t>Security</w:t>
      </w:r>
    </w:p>
    <w:p w14:paraId="4A9CE19C" w14:textId="77777777" w:rsidR="007B1966" w:rsidRPr="00CA6BAE" w:rsidRDefault="007B1966" w:rsidP="00CA6BAE">
      <w:pPr>
        <w:spacing w:line="260" w:lineRule="atLeast"/>
        <w:jc w:val="both"/>
        <w:rPr>
          <w:rFonts w:ascii="Arial" w:hAnsi="Arial" w:cs="Arial"/>
          <w:sz w:val="22"/>
          <w:szCs w:val="22"/>
        </w:rPr>
      </w:pPr>
    </w:p>
    <w:p w14:paraId="7F87EFB7" w14:textId="77777777" w:rsidR="00CD019F" w:rsidRPr="00D03F06" w:rsidRDefault="00D35A52" w:rsidP="00CA6BAE">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Camden Local Plan policy C5 and CPG Design</w:t>
      </w:r>
      <w:r w:rsidR="00CD019F" w:rsidRPr="00D03F06">
        <w:rPr>
          <w:rFonts w:ascii="Arial" w:hAnsi="Arial" w:cs="Arial"/>
          <w:sz w:val="22"/>
          <w:szCs w:val="22"/>
        </w:rPr>
        <w:t xml:space="preserve"> are relevant with regards to secure by design.  </w:t>
      </w:r>
    </w:p>
    <w:p w14:paraId="1D043BB7" w14:textId="77777777" w:rsidR="00CD019F" w:rsidRPr="00CA6BAE" w:rsidRDefault="00CD019F">
      <w:pPr>
        <w:spacing w:line="260" w:lineRule="atLeast"/>
        <w:ind w:left="216"/>
        <w:jc w:val="both"/>
        <w:rPr>
          <w:rFonts w:ascii="Arial" w:hAnsi="Arial" w:cs="Arial"/>
          <w:sz w:val="22"/>
          <w:szCs w:val="22"/>
        </w:rPr>
      </w:pPr>
    </w:p>
    <w:p w14:paraId="46739540" w14:textId="77777777" w:rsidR="0069162C" w:rsidRPr="00D03F06" w:rsidRDefault="00CD019F" w:rsidP="00CA6BAE">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The Designing Out Crime officer was consulted prior to the application being submitted and was i</w:t>
      </w:r>
      <w:r w:rsidR="003D2B6F" w:rsidRPr="00D03F06">
        <w:rPr>
          <w:rFonts w:ascii="Arial" w:hAnsi="Arial" w:cs="Arial"/>
          <w:sz w:val="22"/>
          <w:szCs w:val="22"/>
        </w:rPr>
        <w:t xml:space="preserve">nvolved in the design process.  This officer has no objections to the proposals.  </w:t>
      </w:r>
    </w:p>
    <w:p w14:paraId="5B3193D0" w14:textId="77777777" w:rsidR="000E4F88" w:rsidRPr="00CA6BAE" w:rsidRDefault="000E4F88">
      <w:pPr>
        <w:spacing w:line="260" w:lineRule="atLeast"/>
        <w:ind w:left="216"/>
        <w:jc w:val="both"/>
        <w:rPr>
          <w:rFonts w:ascii="Arial" w:hAnsi="Arial" w:cs="Arial"/>
          <w:sz w:val="22"/>
          <w:szCs w:val="22"/>
        </w:rPr>
      </w:pPr>
    </w:p>
    <w:p w14:paraId="18006B0E" w14:textId="77777777" w:rsidR="000E4F88" w:rsidRPr="00D03F06" w:rsidRDefault="001E3A8E" w:rsidP="00CA6BAE">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The proposal </w:t>
      </w:r>
      <w:r w:rsidR="00F37912" w:rsidRPr="00D03F06">
        <w:rPr>
          <w:rFonts w:ascii="Arial" w:hAnsi="Arial" w:cs="Arial"/>
          <w:sz w:val="22"/>
          <w:szCs w:val="22"/>
        </w:rPr>
        <w:t xml:space="preserve">would widen the access routes through the market and thereby reduce the risk of pickpocketing which is an issue in the market at present.  There would be greater visual permeability through the site which is enhanced through glazing.  Recesses and potential hiding places have been minimised.  The site would be closed off at night, in line with the police’s recommendations.  </w:t>
      </w:r>
    </w:p>
    <w:p w14:paraId="6317BF6A" w14:textId="77777777" w:rsidR="000E4F88" w:rsidRPr="00CA6BAE" w:rsidRDefault="000E4F88" w:rsidP="00CA6BAE">
      <w:pPr>
        <w:spacing w:line="260" w:lineRule="atLeast"/>
        <w:ind w:left="216"/>
        <w:jc w:val="both"/>
        <w:rPr>
          <w:rFonts w:ascii="Arial" w:hAnsi="Arial" w:cs="Arial"/>
          <w:sz w:val="22"/>
          <w:szCs w:val="22"/>
        </w:rPr>
      </w:pPr>
    </w:p>
    <w:p w14:paraId="211742B7" w14:textId="69DC7543" w:rsidR="003D2B6F" w:rsidRPr="00CA6BAE" w:rsidRDefault="003D2B6F" w:rsidP="00CA6BAE">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Given the above security measures and that no objections have been received from the Designing Out Crime officer, the proposal is considered acceptable in terms of </w:t>
      </w:r>
      <w:r w:rsidR="007913A7" w:rsidRPr="00D03F06">
        <w:rPr>
          <w:rFonts w:ascii="Arial" w:hAnsi="Arial" w:cs="Arial"/>
          <w:sz w:val="22"/>
          <w:szCs w:val="22"/>
        </w:rPr>
        <w:t>the principles of Secure by Design</w:t>
      </w:r>
      <w:r w:rsidRPr="00D03F06">
        <w:rPr>
          <w:rFonts w:ascii="Arial" w:hAnsi="Arial" w:cs="Arial"/>
          <w:sz w:val="22"/>
          <w:szCs w:val="22"/>
        </w:rPr>
        <w:t xml:space="preserve">.  </w:t>
      </w:r>
      <w:r w:rsidR="009D1C74" w:rsidRPr="00D03F06">
        <w:rPr>
          <w:rFonts w:ascii="Arial" w:hAnsi="Arial" w:cs="Arial"/>
          <w:sz w:val="22"/>
          <w:szCs w:val="22"/>
        </w:rPr>
        <w:t>Conditions are atta</w:t>
      </w:r>
      <w:r w:rsidR="00F37912" w:rsidRPr="00D03F06">
        <w:rPr>
          <w:rFonts w:ascii="Arial" w:hAnsi="Arial" w:cs="Arial"/>
          <w:sz w:val="22"/>
          <w:szCs w:val="22"/>
        </w:rPr>
        <w:t xml:space="preserve">ched regarding CCTV </w:t>
      </w:r>
      <w:r w:rsidR="00A713B7">
        <w:rPr>
          <w:rFonts w:ascii="Arial" w:hAnsi="Arial" w:cs="Arial"/>
          <w:sz w:val="22"/>
          <w:szCs w:val="22"/>
        </w:rPr>
        <w:t xml:space="preserve">(condition 12) </w:t>
      </w:r>
      <w:r w:rsidR="00F37912" w:rsidRPr="00D03F06">
        <w:rPr>
          <w:rFonts w:ascii="Arial" w:hAnsi="Arial" w:cs="Arial"/>
          <w:sz w:val="22"/>
          <w:szCs w:val="22"/>
        </w:rPr>
        <w:t>and details of the proposed security gates</w:t>
      </w:r>
      <w:r w:rsidR="00A713B7">
        <w:rPr>
          <w:rFonts w:ascii="Arial" w:hAnsi="Arial" w:cs="Arial"/>
          <w:sz w:val="22"/>
          <w:szCs w:val="22"/>
        </w:rPr>
        <w:t xml:space="preserve"> (condition 6)</w:t>
      </w:r>
      <w:r w:rsidR="00F37912" w:rsidRPr="00D03F06">
        <w:rPr>
          <w:rFonts w:ascii="Arial" w:hAnsi="Arial" w:cs="Arial"/>
          <w:sz w:val="22"/>
          <w:szCs w:val="22"/>
        </w:rPr>
        <w:t>.</w:t>
      </w:r>
    </w:p>
    <w:p w14:paraId="14672DF7" w14:textId="77777777" w:rsidR="00CD019F" w:rsidRPr="00D03F06" w:rsidRDefault="00CD019F" w:rsidP="00C74DD6">
      <w:pPr>
        <w:spacing w:line="260" w:lineRule="atLeast"/>
        <w:jc w:val="both"/>
        <w:rPr>
          <w:rFonts w:ascii="Arial" w:hAnsi="Arial" w:cs="Arial"/>
          <w:b/>
          <w:color w:val="00B050"/>
          <w:sz w:val="22"/>
          <w:szCs w:val="22"/>
        </w:rPr>
      </w:pPr>
    </w:p>
    <w:p w14:paraId="555B1B25" w14:textId="77777777" w:rsidR="007A6692" w:rsidRPr="00D03F06" w:rsidRDefault="007A6692" w:rsidP="00C74DD6">
      <w:pPr>
        <w:spacing w:line="260" w:lineRule="atLeast"/>
        <w:jc w:val="both"/>
        <w:rPr>
          <w:rFonts w:ascii="Arial" w:hAnsi="Arial" w:cs="Arial"/>
          <w:b/>
          <w:color w:val="00B050"/>
          <w:sz w:val="22"/>
          <w:szCs w:val="22"/>
        </w:rPr>
      </w:pPr>
    </w:p>
    <w:p w14:paraId="232D400C" w14:textId="77777777" w:rsidR="009277DE" w:rsidRPr="00D03F06" w:rsidRDefault="009277DE" w:rsidP="008D291E">
      <w:pPr>
        <w:numPr>
          <w:ilvl w:val="0"/>
          <w:numId w:val="39"/>
        </w:numPr>
        <w:spacing w:line="260" w:lineRule="atLeast"/>
        <w:ind w:left="207" w:hanging="567"/>
        <w:jc w:val="both"/>
        <w:rPr>
          <w:rFonts w:ascii="Arial" w:hAnsi="Arial" w:cs="Arial"/>
          <w:b/>
          <w:sz w:val="22"/>
          <w:szCs w:val="22"/>
        </w:rPr>
      </w:pPr>
      <w:r w:rsidRPr="00D03F06">
        <w:rPr>
          <w:rFonts w:ascii="Arial" w:hAnsi="Arial" w:cs="Arial"/>
          <w:b/>
          <w:sz w:val="22"/>
          <w:szCs w:val="22"/>
        </w:rPr>
        <w:t>Refuse and recycling</w:t>
      </w:r>
    </w:p>
    <w:p w14:paraId="19FECB87" w14:textId="77777777" w:rsidR="00897A45" w:rsidRPr="00D03F06" w:rsidRDefault="00897A45" w:rsidP="00897A45">
      <w:pPr>
        <w:spacing w:line="260" w:lineRule="atLeast"/>
        <w:ind w:left="207"/>
        <w:jc w:val="both"/>
        <w:rPr>
          <w:rFonts w:ascii="Arial" w:hAnsi="Arial" w:cs="Arial"/>
          <w:b/>
          <w:sz w:val="22"/>
          <w:szCs w:val="22"/>
        </w:rPr>
      </w:pPr>
    </w:p>
    <w:p w14:paraId="5ED2B23D" w14:textId="77777777" w:rsidR="000F0D5D" w:rsidRPr="00D03F06" w:rsidRDefault="008C2E45" w:rsidP="00CA6BAE">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Camden Local Plan policies CC5 and TC6 and Camden Planning Guidance - Design</w:t>
      </w:r>
      <w:r w:rsidR="00897A45" w:rsidRPr="00D03F06">
        <w:rPr>
          <w:rFonts w:ascii="Arial" w:hAnsi="Arial" w:cs="Arial"/>
          <w:sz w:val="22"/>
          <w:szCs w:val="22"/>
        </w:rPr>
        <w:t xml:space="preserve"> are relevant with regards to waste and recycling storage and seek to ensure that appropriate storage for waste and recyclables is provided in all developments.</w:t>
      </w:r>
    </w:p>
    <w:p w14:paraId="540CB0D7" w14:textId="77777777" w:rsidR="000F0D5D" w:rsidRPr="00CA6BAE" w:rsidRDefault="000F0D5D">
      <w:pPr>
        <w:spacing w:line="260" w:lineRule="atLeast"/>
        <w:ind w:left="216"/>
        <w:jc w:val="both"/>
        <w:rPr>
          <w:rFonts w:ascii="Arial" w:hAnsi="Arial" w:cs="Arial"/>
          <w:sz w:val="22"/>
          <w:szCs w:val="22"/>
        </w:rPr>
      </w:pPr>
    </w:p>
    <w:p w14:paraId="05E90A6A" w14:textId="648EDEDC" w:rsidR="008C2E45" w:rsidRPr="00CA6BAE" w:rsidRDefault="008C2E45" w:rsidP="00CA6BAE">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 xml:space="preserve">Waste and recycling would be stored at ground floor level at the south east corner of the site, close to where the premises would be serviced off Buck Street.  The applicant would enter into a contract with a private refuse collector to collect waste on a daily basis.  </w:t>
      </w:r>
      <w:r w:rsidR="00195427">
        <w:rPr>
          <w:rFonts w:ascii="Arial" w:hAnsi="Arial" w:cs="Arial"/>
          <w:sz w:val="22"/>
          <w:szCs w:val="22"/>
        </w:rPr>
        <w:t>The proposed storage has sufficient capacity in line with policy guidance and would be secured via condition (condition 1</w:t>
      </w:r>
      <w:r w:rsidR="007A0083">
        <w:rPr>
          <w:rFonts w:ascii="Arial" w:hAnsi="Arial" w:cs="Arial"/>
          <w:sz w:val="22"/>
          <w:szCs w:val="22"/>
        </w:rPr>
        <w:t>4</w:t>
      </w:r>
      <w:r w:rsidR="00195427">
        <w:rPr>
          <w:rFonts w:ascii="Arial" w:hAnsi="Arial" w:cs="Arial"/>
          <w:sz w:val="22"/>
          <w:szCs w:val="22"/>
        </w:rPr>
        <w:t>).</w:t>
      </w:r>
    </w:p>
    <w:p w14:paraId="584143F9" w14:textId="77777777" w:rsidR="00897A45" w:rsidRPr="00D03F06" w:rsidRDefault="00897A45" w:rsidP="00897A45">
      <w:pPr>
        <w:spacing w:line="260" w:lineRule="atLeast"/>
        <w:ind w:left="207"/>
        <w:jc w:val="both"/>
        <w:rPr>
          <w:rFonts w:ascii="Arial" w:hAnsi="Arial" w:cs="Arial"/>
          <w:b/>
          <w:sz w:val="22"/>
          <w:szCs w:val="22"/>
        </w:rPr>
      </w:pPr>
    </w:p>
    <w:p w14:paraId="5AD97B86" w14:textId="77777777" w:rsidR="005523E8" w:rsidRPr="00D03F06" w:rsidRDefault="005523E8" w:rsidP="00C74DD6">
      <w:pPr>
        <w:spacing w:line="260" w:lineRule="atLeast"/>
        <w:jc w:val="both"/>
        <w:rPr>
          <w:rFonts w:ascii="Arial" w:hAnsi="Arial" w:cs="Arial"/>
          <w:b/>
          <w:sz w:val="22"/>
          <w:szCs w:val="22"/>
        </w:rPr>
      </w:pPr>
    </w:p>
    <w:p w14:paraId="6464BC3D" w14:textId="77777777" w:rsidR="009277DE" w:rsidRPr="00D03F06" w:rsidRDefault="007913A7" w:rsidP="008D291E">
      <w:pPr>
        <w:numPr>
          <w:ilvl w:val="0"/>
          <w:numId w:val="39"/>
        </w:numPr>
        <w:spacing w:line="260" w:lineRule="atLeast"/>
        <w:ind w:left="207" w:hanging="567"/>
        <w:jc w:val="both"/>
        <w:rPr>
          <w:rFonts w:ascii="Arial" w:hAnsi="Arial" w:cs="Arial"/>
          <w:b/>
          <w:sz w:val="22"/>
          <w:szCs w:val="22"/>
        </w:rPr>
      </w:pPr>
      <w:r w:rsidRPr="00D03F06">
        <w:rPr>
          <w:rFonts w:ascii="Arial" w:hAnsi="Arial" w:cs="Arial"/>
          <w:b/>
          <w:sz w:val="22"/>
          <w:szCs w:val="22"/>
        </w:rPr>
        <w:t>Planning</w:t>
      </w:r>
      <w:r w:rsidR="009277DE" w:rsidRPr="00D03F06">
        <w:rPr>
          <w:rFonts w:ascii="Arial" w:hAnsi="Arial" w:cs="Arial"/>
          <w:b/>
          <w:sz w:val="22"/>
          <w:szCs w:val="22"/>
        </w:rPr>
        <w:t xml:space="preserve"> obligations </w:t>
      </w:r>
    </w:p>
    <w:p w14:paraId="079653F8" w14:textId="77777777" w:rsidR="009277DE" w:rsidRPr="00D03F06" w:rsidRDefault="009277DE" w:rsidP="00C74DD6">
      <w:pPr>
        <w:spacing w:line="260" w:lineRule="atLeast"/>
        <w:ind w:left="72"/>
        <w:jc w:val="both"/>
        <w:rPr>
          <w:rFonts w:ascii="Arial" w:hAnsi="Arial" w:cs="Arial"/>
          <w:sz w:val="22"/>
          <w:szCs w:val="22"/>
        </w:rPr>
      </w:pPr>
    </w:p>
    <w:p w14:paraId="2D200279" w14:textId="3D198A4F" w:rsidR="00A93461" w:rsidRDefault="007913A7" w:rsidP="00CA6BAE">
      <w:pPr>
        <w:numPr>
          <w:ilvl w:val="1"/>
          <w:numId w:val="39"/>
        </w:numPr>
        <w:spacing w:line="260" w:lineRule="atLeast"/>
        <w:ind w:left="216"/>
        <w:jc w:val="both"/>
        <w:rPr>
          <w:rFonts w:ascii="Arial" w:hAnsi="Arial" w:cs="Arial"/>
          <w:sz w:val="22"/>
          <w:szCs w:val="22"/>
        </w:rPr>
      </w:pPr>
      <w:r w:rsidRPr="00D03F06">
        <w:rPr>
          <w:rFonts w:ascii="Arial" w:hAnsi="Arial" w:cs="Arial"/>
          <w:sz w:val="22"/>
          <w:szCs w:val="22"/>
        </w:rPr>
        <w:t>T</w:t>
      </w:r>
      <w:r w:rsidR="00BC6366" w:rsidRPr="00D03F06">
        <w:rPr>
          <w:rFonts w:ascii="Arial" w:hAnsi="Arial" w:cs="Arial"/>
          <w:sz w:val="22"/>
          <w:szCs w:val="22"/>
        </w:rPr>
        <w:t>he following contributions are required to mitigate the impact of the development upon the local area, including on local services.</w:t>
      </w:r>
      <w:r w:rsidR="009C38CA" w:rsidRPr="00D03F06">
        <w:rPr>
          <w:rFonts w:ascii="Arial" w:hAnsi="Arial" w:cs="Arial"/>
          <w:sz w:val="22"/>
          <w:szCs w:val="22"/>
        </w:rPr>
        <w:t xml:space="preserve">  These heads of terms will mitigate any impact of the proposal on the infrastructure of the area.  </w:t>
      </w:r>
    </w:p>
    <w:p w14:paraId="17DBC0EF" w14:textId="77777777" w:rsidR="003740F8" w:rsidRDefault="003740F8">
      <w:pPr>
        <w:spacing w:line="260" w:lineRule="atLeast"/>
        <w:ind w:left="216"/>
        <w:jc w:val="both"/>
        <w:rPr>
          <w:rFonts w:ascii="Arial" w:hAnsi="Arial" w:cs="Arial"/>
          <w:sz w:val="22"/>
          <w:szCs w:val="22"/>
        </w:rPr>
      </w:pPr>
    </w:p>
    <w:p w14:paraId="17001BD2" w14:textId="22E0760C" w:rsidR="00195427" w:rsidRPr="003740F8" w:rsidRDefault="007213ED" w:rsidP="00CA6BAE">
      <w:pPr>
        <w:numPr>
          <w:ilvl w:val="1"/>
          <w:numId w:val="39"/>
        </w:numPr>
        <w:spacing w:line="260" w:lineRule="atLeast"/>
        <w:ind w:left="216"/>
        <w:jc w:val="both"/>
        <w:rPr>
          <w:rFonts w:ascii="Arial" w:hAnsi="Arial" w:cs="Arial"/>
          <w:sz w:val="22"/>
          <w:szCs w:val="22"/>
        </w:rPr>
      </w:pPr>
      <w:r>
        <w:rPr>
          <w:rFonts w:ascii="Arial" w:hAnsi="Arial" w:cs="Arial"/>
          <w:sz w:val="22"/>
          <w:szCs w:val="22"/>
        </w:rPr>
        <w:t>Th</w:t>
      </w:r>
      <w:r w:rsidR="00195427" w:rsidRPr="00CA6BAE">
        <w:rPr>
          <w:rFonts w:ascii="Arial" w:hAnsi="Arial" w:cs="Arial"/>
          <w:sz w:val="22"/>
          <w:szCs w:val="22"/>
        </w:rPr>
        <w:t>e proposed storage has sufficient capacity in line with policy guidance and would be secured v</w:t>
      </w:r>
      <w:r w:rsidR="00225FCC">
        <w:rPr>
          <w:rFonts w:ascii="Arial" w:hAnsi="Arial" w:cs="Arial"/>
          <w:sz w:val="22"/>
          <w:szCs w:val="22"/>
        </w:rPr>
        <w:t xml:space="preserve">ia condition (condition 17).  </w:t>
      </w:r>
      <w:r w:rsidR="003740F8" w:rsidRPr="003740F8">
        <w:rPr>
          <w:rFonts w:ascii="Arial" w:hAnsi="Arial" w:cs="Arial"/>
          <w:sz w:val="22"/>
          <w:szCs w:val="22"/>
        </w:rPr>
        <w:t>No CIL payments are required, given the proposed use as markets and given the temporary nature of the proposals.  CIL payments would be obtained for any non</w:t>
      </w:r>
      <w:r w:rsidR="00225FCC">
        <w:rPr>
          <w:rFonts w:ascii="Arial" w:hAnsi="Arial" w:cs="Arial"/>
          <w:sz w:val="22"/>
          <w:szCs w:val="22"/>
        </w:rPr>
        <w:t>-market uses when the permanent</w:t>
      </w:r>
      <w:r w:rsidR="003740F8" w:rsidRPr="003740F8">
        <w:rPr>
          <w:rFonts w:ascii="Arial" w:hAnsi="Arial" w:cs="Arial"/>
          <w:sz w:val="22"/>
          <w:szCs w:val="22"/>
        </w:rPr>
        <w:t xml:space="preserve"> comes forward.  </w:t>
      </w:r>
    </w:p>
    <w:p w14:paraId="400BAA55" w14:textId="77777777" w:rsidR="00921659" w:rsidRDefault="00921659" w:rsidP="00921659">
      <w:pPr>
        <w:spacing w:line="260" w:lineRule="atLeast"/>
        <w:ind w:left="432"/>
        <w:jc w:val="both"/>
        <w:rPr>
          <w:rFonts w:ascii="Arial" w:hAnsi="Arial" w:cs="Arial"/>
          <w:b/>
          <w:sz w:val="22"/>
          <w:szCs w:val="22"/>
        </w:rPr>
      </w:pPr>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495"/>
      </w:tblGrid>
      <w:tr w:rsidR="00921659" w:rsidRPr="00D03F06" w14:paraId="2AF73990" w14:textId="77777777" w:rsidTr="00D61509">
        <w:tc>
          <w:tcPr>
            <w:tcW w:w="4521" w:type="dxa"/>
            <w:shd w:val="clear" w:color="auto" w:fill="auto"/>
          </w:tcPr>
          <w:p w14:paraId="1A925892" w14:textId="77777777" w:rsidR="00921659" w:rsidRPr="00D03F06" w:rsidRDefault="00921659" w:rsidP="00D61509">
            <w:pPr>
              <w:spacing w:line="260" w:lineRule="atLeast"/>
              <w:jc w:val="both"/>
              <w:rPr>
                <w:rFonts w:ascii="Arial" w:hAnsi="Arial" w:cs="Arial"/>
                <w:b/>
                <w:sz w:val="22"/>
                <w:szCs w:val="22"/>
              </w:rPr>
            </w:pPr>
            <w:r w:rsidRPr="00D03F06">
              <w:rPr>
                <w:rFonts w:ascii="Arial" w:hAnsi="Arial" w:cs="Arial"/>
                <w:b/>
                <w:sz w:val="22"/>
                <w:szCs w:val="22"/>
              </w:rPr>
              <w:t>Contribution</w:t>
            </w:r>
          </w:p>
        </w:tc>
        <w:tc>
          <w:tcPr>
            <w:tcW w:w="4495" w:type="dxa"/>
            <w:shd w:val="clear" w:color="auto" w:fill="auto"/>
          </w:tcPr>
          <w:p w14:paraId="7B5C9CC5" w14:textId="77777777" w:rsidR="00921659" w:rsidRPr="00D03F06" w:rsidRDefault="00921659" w:rsidP="00D61509">
            <w:pPr>
              <w:spacing w:line="260" w:lineRule="atLeast"/>
              <w:jc w:val="both"/>
              <w:rPr>
                <w:rFonts w:ascii="Arial" w:hAnsi="Arial" w:cs="Arial"/>
                <w:b/>
                <w:sz w:val="22"/>
                <w:szCs w:val="22"/>
              </w:rPr>
            </w:pPr>
            <w:r w:rsidRPr="00D03F06">
              <w:rPr>
                <w:rFonts w:ascii="Arial" w:hAnsi="Arial" w:cs="Arial"/>
                <w:b/>
                <w:sz w:val="22"/>
                <w:szCs w:val="22"/>
              </w:rPr>
              <w:t>Amount (£)</w:t>
            </w:r>
          </w:p>
        </w:tc>
      </w:tr>
      <w:tr w:rsidR="00921659" w:rsidRPr="00D03F06" w14:paraId="52891B6D" w14:textId="77777777" w:rsidTr="00D61509">
        <w:tc>
          <w:tcPr>
            <w:tcW w:w="4521" w:type="dxa"/>
            <w:shd w:val="clear" w:color="auto" w:fill="auto"/>
          </w:tcPr>
          <w:p w14:paraId="696816DC" w14:textId="77777777" w:rsidR="00921659" w:rsidRPr="00855F52" w:rsidRDefault="00921659" w:rsidP="00D61509">
            <w:pPr>
              <w:tabs>
                <w:tab w:val="left" w:pos="1014"/>
              </w:tabs>
              <w:spacing w:line="260" w:lineRule="atLeast"/>
              <w:jc w:val="both"/>
              <w:rPr>
                <w:rFonts w:ascii="Arial" w:hAnsi="Arial" w:cs="Arial"/>
                <w:sz w:val="22"/>
                <w:szCs w:val="22"/>
              </w:rPr>
            </w:pPr>
            <w:r w:rsidRPr="00855F52">
              <w:rPr>
                <w:rFonts w:ascii="Arial" w:hAnsi="Arial" w:cs="Arial"/>
                <w:sz w:val="22"/>
                <w:szCs w:val="22"/>
              </w:rPr>
              <w:t>Highways</w:t>
            </w:r>
          </w:p>
        </w:tc>
        <w:tc>
          <w:tcPr>
            <w:tcW w:w="4495" w:type="dxa"/>
            <w:shd w:val="clear" w:color="auto" w:fill="auto"/>
          </w:tcPr>
          <w:p w14:paraId="5941F60C" w14:textId="77777777" w:rsidR="00921659" w:rsidRPr="00855F52" w:rsidRDefault="00921659" w:rsidP="00D61509">
            <w:pPr>
              <w:spacing w:line="260" w:lineRule="atLeast"/>
              <w:jc w:val="both"/>
              <w:rPr>
                <w:rFonts w:ascii="Arial" w:hAnsi="Arial" w:cs="Arial"/>
                <w:i/>
                <w:sz w:val="22"/>
                <w:szCs w:val="22"/>
              </w:rPr>
            </w:pPr>
            <w:r w:rsidRPr="00855F52">
              <w:rPr>
                <w:rFonts w:ascii="Arial" w:hAnsi="Arial" w:cs="Arial"/>
                <w:sz w:val="22"/>
                <w:szCs w:val="22"/>
              </w:rPr>
              <w:t>2,000</w:t>
            </w:r>
          </w:p>
        </w:tc>
      </w:tr>
      <w:tr w:rsidR="00921659" w:rsidRPr="00D03F06" w14:paraId="56944787" w14:textId="77777777" w:rsidTr="00D61509">
        <w:tc>
          <w:tcPr>
            <w:tcW w:w="4521" w:type="dxa"/>
            <w:shd w:val="clear" w:color="auto" w:fill="auto"/>
          </w:tcPr>
          <w:p w14:paraId="70EE021B" w14:textId="5F02E6AA" w:rsidR="00921659" w:rsidRPr="00855F52" w:rsidRDefault="004C6F55" w:rsidP="00D61509">
            <w:pPr>
              <w:tabs>
                <w:tab w:val="left" w:pos="1014"/>
              </w:tabs>
              <w:spacing w:line="260" w:lineRule="atLeast"/>
              <w:jc w:val="both"/>
              <w:rPr>
                <w:rFonts w:ascii="Arial" w:hAnsi="Arial" w:cs="Arial"/>
                <w:sz w:val="22"/>
                <w:szCs w:val="22"/>
              </w:rPr>
            </w:pPr>
            <w:r>
              <w:rPr>
                <w:rFonts w:ascii="Arial" w:hAnsi="Arial" w:cs="Arial"/>
                <w:sz w:val="22"/>
                <w:szCs w:val="22"/>
              </w:rPr>
              <w:t>Smarter Travel Plan</w:t>
            </w:r>
          </w:p>
        </w:tc>
        <w:tc>
          <w:tcPr>
            <w:tcW w:w="4495" w:type="dxa"/>
            <w:shd w:val="clear" w:color="auto" w:fill="auto"/>
          </w:tcPr>
          <w:p w14:paraId="75D3BA05" w14:textId="77777777" w:rsidR="00921659" w:rsidRPr="00855F52" w:rsidRDefault="00921659" w:rsidP="00D61509">
            <w:pPr>
              <w:spacing w:line="260" w:lineRule="atLeast"/>
              <w:jc w:val="both"/>
              <w:rPr>
                <w:rFonts w:ascii="Arial" w:hAnsi="Arial" w:cs="Arial"/>
                <w:sz w:val="22"/>
                <w:szCs w:val="22"/>
              </w:rPr>
            </w:pPr>
            <w:r w:rsidRPr="00855F52">
              <w:rPr>
                <w:rFonts w:ascii="Arial" w:hAnsi="Arial" w:cs="Arial"/>
                <w:sz w:val="22"/>
                <w:szCs w:val="22"/>
              </w:rPr>
              <w:t>20,000</w:t>
            </w:r>
          </w:p>
        </w:tc>
      </w:tr>
      <w:tr w:rsidR="00921659" w:rsidRPr="00D03F06" w14:paraId="5DD04B33" w14:textId="77777777" w:rsidTr="00D61509">
        <w:tc>
          <w:tcPr>
            <w:tcW w:w="4521" w:type="dxa"/>
            <w:shd w:val="clear" w:color="auto" w:fill="auto"/>
          </w:tcPr>
          <w:p w14:paraId="1188EDAC" w14:textId="77777777" w:rsidR="00921659" w:rsidRPr="00855F52" w:rsidRDefault="00921659" w:rsidP="00D61509">
            <w:pPr>
              <w:tabs>
                <w:tab w:val="left" w:pos="1014"/>
              </w:tabs>
              <w:spacing w:line="260" w:lineRule="atLeast"/>
              <w:jc w:val="both"/>
              <w:rPr>
                <w:rFonts w:ascii="Arial" w:hAnsi="Arial" w:cs="Arial"/>
                <w:sz w:val="22"/>
                <w:szCs w:val="22"/>
              </w:rPr>
            </w:pPr>
            <w:r w:rsidRPr="00855F52">
              <w:rPr>
                <w:rFonts w:ascii="Arial" w:hAnsi="Arial" w:cs="Arial"/>
                <w:sz w:val="22"/>
                <w:szCs w:val="22"/>
              </w:rPr>
              <w:t>Travel plan monitoring</w:t>
            </w:r>
          </w:p>
        </w:tc>
        <w:tc>
          <w:tcPr>
            <w:tcW w:w="4495" w:type="dxa"/>
            <w:shd w:val="clear" w:color="auto" w:fill="auto"/>
          </w:tcPr>
          <w:p w14:paraId="4D129AFA" w14:textId="77777777" w:rsidR="00921659" w:rsidRPr="00855F52" w:rsidRDefault="00921659" w:rsidP="00D61509">
            <w:pPr>
              <w:spacing w:line="260" w:lineRule="atLeast"/>
              <w:jc w:val="both"/>
              <w:rPr>
                <w:rFonts w:ascii="Arial" w:hAnsi="Arial" w:cs="Arial"/>
                <w:sz w:val="22"/>
                <w:szCs w:val="22"/>
              </w:rPr>
            </w:pPr>
            <w:r w:rsidRPr="00855F52">
              <w:rPr>
                <w:rFonts w:ascii="Arial" w:hAnsi="Arial" w:cs="Arial"/>
                <w:sz w:val="22"/>
                <w:szCs w:val="22"/>
              </w:rPr>
              <w:t>3,216</w:t>
            </w:r>
          </w:p>
        </w:tc>
      </w:tr>
      <w:tr w:rsidR="00921659" w:rsidRPr="00D03F06" w14:paraId="34994804" w14:textId="77777777" w:rsidTr="00D61509">
        <w:tc>
          <w:tcPr>
            <w:tcW w:w="4521" w:type="dxa"/>
            <w:shd w:val="clear" w:color="auto" w:fill="auto"/>
          </w:tcPr>
          <w:p w14:paraId="1AE1D053" w14:textId="77777777" w:rsidR="00921659" w:rsidRPr="00855F52" w:rsidRDefault="00921659" w:rsidP="00D61509">
            <w:pPr>
              <w:tabs>
                <w:tab w:val="left" w:pos="1014"/>
              </w:tabs>
              <w:spacing w:line="260" w:lineRule="atLeast"/>
              <w:jc w:val="both"/>
              <w:rPr>
                <w:rFonts w:ascii="Arial" w:hAnsi="Arial" w:cs="Arial"/>
                <w:sz w:val="22"/>
                <w:szCs w:val="22"/>
              </w:rPr>
            </w:pPr>
            <w:r>
              <w:rPr>
                <w:rFonts w:ascii="Arial" w:hAnsi="Arial" w:cs="Arial"/>
                <w:sz w:val="22"/>
                <w:szCs w:val="22"/>
              </w:rPr>
              <w:t>CMP monitoring</w:t>
            </w:r>
          </w:p>
        </w:tc>
        <w:tc>
          <w:tcPr>
            <w:tcW w:w="4495" w:type="dxa"/>
            <w:shd w:val="clear" w:color="auto" w:fill="auto"/>
          </w:tcPr>
          <w:p w14:paraId="6401D019" w14:textId="77777777" w:rsidR="00921659" w:rsidRPr="00855F52" w:rsidRDefault="00921659" w:rsidP="00D61509">
            <w:pPr>
              <w:spacing w:line="260" w:lineRule="atLeast"/>
              <w:jc w:val="both"/>
              <w:rPr>
                <w:rFonts w:ascii="Arial" w:hAnsi="Arial" w:cs="Arial"/>
                <w:sz w:val="22"/>
                <w:szCs w:val="22"/>
              </w:rPr>
            </w:pPr>
            <w:r w:rsidRPr="00855F52">
              <w:rPr>
                <w:rFonts w:ascii="Arial" w:hAnsi="Arial" w:cs="Arial"/>
                <w:sz w:val="22"/>
                <w:szCs w:val="22"/>
              </w:rPr>
              <w:t>3,216</w:t>
            </w:r>
          </w:p>
        </w:tc>
      </w:tr>
      <w:tr w:rsidR="00921659" w:rsidRPr="00D03F06" w14:paraId="285D6C5C" w14:textId="77777777" w:rsidTr="00D61509">
        <w:tc>
          <w:tcPr>
            <w:tcW w:w="4521" w:type="dxa"/>
            <w:shd w:val="clear" w:color="auto" w:fill="auto"/>
          </w:tcPr>
          <w:p w14:paraId="776CA1BC" w14:textId="77777777" w:rsidR="00921659" w:rsidRPr="00D03F06" w:rsidRDefault="00921659" w:rsidP="00D61509">
            <w:pPr>
              <w:tabs>
                <w:tab w:val="left" w:pos="1014"/>
              </w:tabs>
              <w:spacing w:line="260" w:lineRule="atLeast"/>
              <w:jc w:val="both"/>
              <w:rPr>
                <w:rFonts w:ascii="Arial" w:hAnsi="Arial" w:cs="Arial"/>
                <w:b/>
                <w:color w:val="00B050"/>
                <w:sz w:val="22"/>
                <w:szCs w:val="22"/>
              </w:rPr>
            </w:pPr>
            <w:r w:rsidRPr="00855F52">
              <w:rPr>
                <w:rFonts w:ascii="Arial" w:hAnsi="Arial" w:cs="Arial"/>
                <w:b/>
                <w:sz w:val="22"/>
                <w:szCs w:val="22"/>
              </w:rPr>
              <w:t>TOTAL</w:t>
            </w:r>
          </w:p>
        </w:tc>
        <w:tc>
          <w:tcPr>
            <w:tcW w:w="4495" w:type="dxa"/>
            <w:shd w:val="clear" w:color="auto" w:fill="auto"/>
          </w:tcPr>
          <w:p w14:paraId="1D8592CC" w14:textId="36BE0481" w:rsidR="00921659" w:rsidRPr="00855F52" w:rsidRDefault="00A713B7" w:rsidP="00D61509">
            <w:pPr>
              <w:spacing w:line="260" w:lineRule="atLeast"/>
              <w:jc w:val="both"/>
              <w:rPr>
                <w:rFonts w:ascii="Arial" w:hAnsi="Arial" w:cs="Arial"/>
                <w:b/>
                <w:sz w:val="22"/>
                <w:szCs w:val="22"/>
              </w:rPr>
            </w:pPr>
            <w:r>
              <w:rPr>
                <w:rFonts w:ascii="Arial" w:hAnsi="Arial" w:cs="Arial"/>
                <w:b/>
                <w:sz w:val="22"/>
                <w:szCs w:val="22"/>
              </w:rPr>
              <w:t>28,</w:t>
            </w:r>
            <w:r w:rsidR="00921659" w:rsidRPr="00855F52">
              <w:rPr>
                <w:rFonts w:ascii="Arial" w:hAnsi="Arial" w:cs="Arial"/>
                <w:b/>
                <w:sz w:val="22"/>
                <w:szCs w:val="22"/>
              </w:rPr>
              <w:t>432</w:t>
            </w:r>
          </w:p>
        </w:tc>
      </w:tr>
    </w:tbl>
    <w:p w14:paraId="2312CD81" w14:textId="77777777" w:rsidR="00921659" w:rsidRDefault="00921659" w:rsidP="00921659">
      <w:pPr>
        <w:spacing w:line="260" w:lineRule="atLeast"/>
        <w:jc w:val="both"/>
        <w:rPr>
          <w:rFonts w:ascii="Arial" w:hAnsi="Arial" w:cs="Arial"/>
          <w:sz w:val="22"/>
          <w:szCs w:val="22"/>
        </w:rPr>
      </w:pPr>
    </w:p>
    <w:p w14:paraId="23629DAA" w14:textId="77777777" w:rsidR="00921659" w:rsidRDefault="00921659">
      <w:pPr>
        <w:rPr>
          <w:rFonts w:ascii="Arial" w:hAnsi="Arial" w:cs="Arial"/>
          <w:sz w:val="22"/>
          <w:szCs w:val="22"/>
        </w:rPr>
      </w:pPr>
      <w:r>
        <w:rPr>
          <w:rFonts w:ascii="Arial" w:hAnsi="Arial" w:cs="Arial"/>
          <w:sz w:val="22"/>
          <w:szCs w:val="22"/>
        </w:rPr>
        <w:br w:type="page"/>
      </w:r>
    </w:p>
    <w:p w14:paraId="19474765" w14:textId="77777777" w:rsidR="009C2D70" w:rsidRPr="00D03F06" w:rsidRDefault="00F87C4B" w:rsidP="008D291E">
      <w:pPr>
        <w:numPr>
          <w:ilvl w:val="0"/>
          <w:numId w:val="39"/>
        </w:numPr>
        <w:spacing w:line="260" w:lineRule="atLeast"/>
        <w:ind w:left="207" w:hanging="567"/>
        <w:jc w:val="both"/>
        <w:rPr>
          <w:rFonts w:ascii="Arial" w:hAnsi="Arial" w:cs="Arial"/>
          <w:b/>
          <w:sz w:val="22"/>
          <w:szCs w:val="22"/>
        </w:rPr>
      </w:pPr>
      <w:r w:rsidRPr="00D03F06">
        <w:rPr>
          <w:rFonts w:ascii="Arial" w:hAnsi="Arial" w:cs="Arial"/>
          <w:b/>
          <w:sz w:val="22"/>
          <w:szCs w:val="22"/>
        </w:rPr>
        <w:lastRenderedPageBreak/>
        <w:t>CONCLUSION</w:t>
      </w:r>
      <w:r w:rsidR="00AA37F4" w:rsidRPr="00D03F06">
        <w:rPr>
          <w:rFonts w:ascii="Arial" w:hAnsi="Arial" w:cs="Arial"/>
          <w:b/>
          <w:sz w:val="22"/>
          <w:szCs w:val="22"/>
        </w:rPr>
        <w:t xml:space="preserve"> </w:t>
      </w:r>
    </w:p>
    <w:p w14:paraId="5E8AAFDA" w14:textId="77777777" w:rsidR="000E3DE7" w:rsidRPr="00D03F06" w:rsidRDefault="000E3DE7" w:rsidP="00C74DD6">
      <w:pPr>
        <w:spacing w:line="260" w:lineRule="atLeast"/>
        <w:jc w:val="both"/>
        <w:rPr>
          <w:rFonts w:ascii="Arial" w:hAnsi="Arial" w:cs="Arial"/>
          <w:sz w:val="22"/>
          <w:szCs w:val="22"/>
        </w:rPr>
      </w:pPr>
    </w:p>
    <w:p w14:paraId="098926F3" w14:textId="389110E3" w:rsidR="001C3858" w:rsidRPr="00CA6BAE" w:rsidRDefault="00812B46" w:rsidP="00CA6BAE">
      <w:pPr>
        <w:numPr>
          <w:ilvl w:val="1"/>
          <w:numId w:val="39"/>
        </w:numPr>
        <w:spacing w:line="260" w:lineRule="atLeast"/>
        <w:ind w:left="216"/>
        <w:jc w:val="both"/>
        <w:rPr>
          <w:rFonts w:ascii="Arial" w:hAnsi="Arial" w:cs="Arial"/>
          <w:sz w:val="22"/>
          <w:szCs w:val="22"/>
        </w:rPr>
      </w:pPr>
      <w:r w:rsidRPr="00921659">
        <w:rPr>
          <w:rFonts w:ascii="Arial" w:hAnsi="Arial" w:cs="Arial"/>
          <w:sz w:val="22"/>
          <w:szCs w:val="22"/>
        </w:rPr>
        <w:t xml:space="preserve">The proposals would provide additional market floorspace and employment floorspace which </w:t>
      </w:r>
      <w:r w:rsidR="001C3858" w:rsidRPr="00921659">
        <w:rPr>
          <w:rFonts w:ascii="Arial" w:hAnsi="Arial" w:cs="Arial"/>
          <w:sz w:val="22"/>
          <w:szCs w:val="22"/>
        </w:rPr>
        <w:t xml:space="preserve">provide </w:t>
      </w:r>
      <w:r w:rsidRPr="00921659">
        <w:rPr>
          <w:rFonts w:ascii="Arial" w:hAnsi="Arial" w:cs="Arial"/>
          <w:sz w:val="22"/>
          <w:szCs w:val="22"/>
        </w:rPr>
        <w:t>benefit</w:t>
      </w:r>
      <w:r w:rsidR="001C3858" w:rsidRPr="00921659">
        <w:rPr>
          <w:rFonts w:ascii="Arial" w:hAnsi="Arial" w:cs="Arial"/>
          <w:sz w:val="22"/>
          <w:szCs w:val="22"/>
        </w:rPr>
        <w:t xml:space="preserve">s for the local area.  The proposals would improve the market in terms of </w:t>
      </w:r>
      <w:r w:rsidR="00112FA4">
        <w:rPr>
          <w:rFonts w:ascii="Arial" w:hAnsi="Arial" w:cs="Arial"/>
          <w:sz w:val="22"/>
          <w:szCs w:val="22"/>
        </w:rPr>
        <w:t xml:space="preserve">accessibility, </w:t>
      </w:r>
      <w:r w:rsidR="00E368CE">
        <w:rPr>
          <w:rFonts w:ascii="Arial" w:hAnsi="Arial" w:cs="Arial"/>
          <w:sz w:val="22"/>
          <w:szCs w:val="22"/>
        </w:rPr>
        <w:t xml:space="preserve">safety, </w:t>
      </w:r>
      <w:r w:rsidR="001C3858" w:rsidRPr="00921659">
        <w:rPr>
          <w:rFonts w:ascii="Arial" w:hAnsi="Arial" w:cs="Arial"/>
          <w:sz w:val="22"/>
          <w:szCs w:val="22"/>
        </w:rPr>
        <w:t xml:space="preserve">circulation and offer.  </w:t>
      </w:r>
    </w:p>
    <w:p w14:paraId="6DA7E934" w14:textId="77777777" w:rsidR="00921659" w:rsidRPr="00CA6BAE" w:rsidRDefault="00921659">
      <w:pPr>
        <w:spacing w:line="260" w:lineRule="atLeast"/>
        <w:ind w:left="216"/>
        <w:jc w:val="both"/>
        <w:rPr>
          <w:rFonts w:ascii="Arial" w:hAnsi="Arial" w:cs="Arial"/>
          <w:sz w:val="22"/>
          <w:szCs w:val="22"/>
        </w:rPr>
      </w:pPr>
    </w:p>
    <w:p w14:paraId="5DAA612E" w14:textId="77777777" w:rsidR="00921659" w:rsidRDefault="00921659" w:rsidP="00CA6BAE">
      <w:pPr>
        <w:numPr>
          <w:ilvl w:val="1"/>
          <w:numId w:val="39"/>
        </w:numPr>
        <w:spacing w:line="260" w:lineRule="atLeast"/>
        <w:ind w:left="216"/>
        <w:jc w:val="both"/>
        <w:rPr>
          <w:rFonts w:ascii="Arial" w:hAnsi="Arial" w:cs="Arial"/>
          <w:sz w:val="22"/>
          <w:szCs w:val="22"/>
        </w:rPr>
      </w:pPr>
      <w:r>
        <w:rPr>
          <w:rFonts w:ascii="Arial" w:hAnsi="Arial" w:cs="Arial"/>
          <w:sz w:val="22"/>
          <w:szCs w:val="22"/>
        </w:rPr>
        <w:t xml:space="preserve">The bulk, scale, and height of the proposals is in keeping with the surrounding area and will not impact on the character of the Camden Town Conservation Area.  The proposed container park is considered an appropriate solution to providing a temporary market, in-character with Camden Town.  </w:t>
      </w:r>
    </w:p>
    <w:p w14:paraId="6C5F1420" w14:textId="77777777" w:rsidR="00921659" w:rsidRDefault="00921659" w:rsidP="00CA6BAE">
      <w:pPr>
        <w:spacing w:line="260" w:lineRule="atLeast"/>
        <w:ind w:left="216"/>
        <w:jc w:val="both"/>
        <w:rPr>
          <w:rFonts w:ascii="Arial" w:hAnsi="Arial" w:cs="Arial"/>
          <w:sz w:val="22"/>
          <w:szCs w:val="22"/>
        </w:rPr>
      </w:pPr>
    </w:p>
    <w:p w14:paraId="1693F77A" w14:textId="77777777" w:rsidR="00921659" w:rsidRDefault="00921659" w:rsidP="00CA6BAE">
      <w:pPr>
        <w:numPr>
          <w:ilvl w:val="1"/>
          <w:numId w:val="39"/>
        </w:numPr>
        <w:spacing w:line="260" w:lineRule="atLeast"/>
        <w:ind w:left="216"/>
        <w:jc w:val="both"/>
        <w:rPr>
          <w:rFonts w:ascii="Arial" w:hAnsi="Arial" w:cs="Arial"/>
          <w:sz w:val="22"/>
          <w:szCs w:val="22"/>
        </w:rPr>
      </w:pPr>
      <w:r>
        <w:rPr>
          <w:rFonts w:ascii="Arial" w:hAnsi="Arial" w:cs="Arial"/>
          <w:sz w:val="22"/>
          <w:szCs w:val="22"/>
        </w:rPr>
        <w:t xml:space="preserve">Given the character of the area and existing noise levels, the proposals will not materially affect amenity, subject to noise conditions.  </w:t>
      </w:r>
    </w:p>
    <w:p w14:paraId="4589D3DE" w14:textId="77777777" w:rsidR="00921659" w:rsidRDefault="00921659" w:rsidP="00CA6BAE">
      <w:pPr>
        <w:spacing w:line="260" w:lineRule="atLeast"/>
        <w:ind w:left="216"/>
        <w:jc w:val="both"/>
        <w:rPr>
          <w:rFonts w:ascii="Arial" w:hAnsi="Arial" w:cs="Arial"/>
          <w:sz w:val="22"/>
          <w:szCs w:val="22"/>
        </w:rPr>
      </w:pPr>
    </w:p>
    <w:p w14:paraId="5391CF9A" w14:textId="77777777" w:rsidR="00921659" w:rsidRPr="00921659" w:rsidRDefault="00921659" w:rsidP="00CA6BAE">
      <w:pPr>
        <w:numPr>
          <w:ilvl w:val="1"/>
          <w:numId w:val="39"/>
        </w:numPr>
        <w:spacing w:line="260" w:lineRule="atLeast"/>
        <w:ind w:left="216"/>
        <w:jc w:val="both"/>
        <w:rPr>
          <w:rFonts w:ascii="Arial" w:hAnsi="Arial" w:cs="Arial"/>
          <w:sz w:val="22"/>
          <w:szCs w:val="22"/>
        </w:rPr>
      </w:pPr>
      <w:r>
        <w:rPr>
          <w:rFonts w:ascii="Arial" w:hAnsi="Arial" w:cs="Arial"/>
          <w:sz w:val="22"/>
          <w:szCs w:val="22"/>
        </w:rPr>
        <w:t xml:space="preserve">The proposals are considered acceptable in transport terms subject to section 106 obligations and conditions, mitigating and controlling any impacts.  </w:t>
      </w:r>
    </w:p>
    <w:p w14:paraId="1BD62CA0" w14:textId="77777777" w:rsidR="00921659" w:rsidRPr="00921659" w:rsidRDefault="00921659">
      <w:pPr>
        <w:spacing w:line="260" w:lineRule="atLeast"/>
        <w:ind w:left="216"/>
        <w:jc w:val="both"/>
        <w:rPr>
          <w:rFonts w:ascii="Arial" w:hAnsi="Arial" w:cs="Arial"/>
          <w:sz w:val="22"/>
          <w:szCs w:val="22"/>
        </w:rPr>
      </w:pPr>
    </w:p>
    <w:p w14:paraId="027ABC43" w14:textId="682F88EB" w:rsidR="00D6742C" w:rsidRPr="00921659" w:rsidRDefault="00D6742C" w:rsidP="00CA6BAE">
      <w:pPr>
        <w:numPr>
          <w:ilvl w:val="1"/>
          <w:numId w:val="39"/>
        </w:numPr>
        <w:spacing w:line="260" w:lineRule="atLeast"/>
        <w:ind w:left="216"/>
        <w:jc w:val="both"/>
        <w:rPr>
          <w:rFonts w:ascii="Arial" w:hAnsi="Arial" w:cs="Arial"/>
          <w:sz w:val="22"/>
          <w:szCs w:val="22"/>
        </w:rPr>
      </w:pPr>
      <w:r w:rsidRPr="00921659">
        <w:rPr>
          <w:rFonts w:ascii="Arial" w:hAnsi="Arial" w:cs="Arial"/>
          <w:sz w:val="22"/>
          <w:szCs w:val="22"/>
        </w:rPr>
        <w:t>Given the benefits</w:t>
      </w:r>
      <w:r w:rsidR="00921659">
        <w:rPr>
          <w:rFonts w:ascii="Arial" w:hAnsi="Arial" w:cs="Arial"/>
          <w:sz w:val="22"/>
          <w:szCs w:val="22"/>
        </w:rPr>
        <w:t xml:space="preserve"> from the proposed land use mix and the</w:t>
      </w:r>
      <w:r w:rsidRPr="00921659">
        <w:rPr>
          <w:rFonts w:ascii="Arial" w:hAnsi="Arial" w:cs="Arial"/>
          <w:sz w:val="22"/>
          <w:szCs w:val="22"/>
        </w:rPr>
        <w:t xml:space="preserve"> </w:t>
      </w:r>
      <w:r w:rsidR="00921659">
        <w:rPr>
          <w:rFonts w:ascii="Arial" w:hAnsi="Arial" w:cs="Arial"/>
          <w:sz w:val="22"/>
          <w:szCs w:val="22"/>
        </w:rPr>
        <w:t xml:space="preserve">design </w:t>
      </w:r>
      <w:r w:rsidRPr="00921659">
        <w:rPr>
          <w:rFonts w:ascii="Arial" w:hAnsi="Arial" w:cs="Arial"/>
          <w:sz w:val="22"/>
          <w:szCs w:val="22"/>
        </w:rPr>
        <w:t>quality of the</w:t>
      </w:r>
      <w:r w:rsidR="00921659">
        <w:rPr>
          <w:rFonts w:ascii="Arial" w:hAnsi="Arial" w:cs="Arial"/>
          <w:sz w:val="22"/>
          <w:szCs w:val="22"/>
        </w:rPr>
        <w:t xml:space="preserve"> proposals</w:t>
      </w:r>
      <w:r w:rsidRPr="00921659">
        <w:rPr>
          <w:rFonts w:ascii="Arial" w:hAnsi="Arial" w:cs="Arial"/>
          <w:sz w:val="22"/>
          <w:szCs w:val="22"/>
        </w:rPr>
        <w:t>, it is considered that the application is acceptable</w:t>
      </w:r>
      <w:r w:rsidR="00112FA4">
        <w:rPr>
          <w:rFonts w:ascii="Arial" w:hAnsi="Arial" w:cs="Arial"/>
          <w:sz w:val="22"/>
          <w:szCs w:val="22"/>
        </w:rPr>
        <w:t xml:space="preserve"> and in accordance with the development plan</w:t>
      </w:r>
      <w:r w:rsidRPr="00921659">
        <w:rPr>
          <w:rFonts w:ascii="Arial" w:hAnsi="Arial" w:cs="Arial"/>
          <w:sz w:val="22"/>
          <w:szCs w:val="22"/>
        </w:rPr>
        <w:t xml:space="preserve">.   </w:t>
      </w:r>
    </w:p>
    <w:p w14:paraId="39950A6A" w14:textId="77777777" w:rsidR="009C2D70" w:rsidRDefault="009C2D70" w:rsidP="00C74DD6">
      <w:pPr>
        <w:spacing w:line="260" w:lineRule="atLeast"/>
        <w:ind w:left="72"/>
        <w:jc w:val="both"/>
        <w:rPr>
          <w:rFonts w:ascii="Arial" w:hAnsi="Arial" w:cs="Arial"/>
          <w:color w:val="00B050"/>
          <w:sz w:val="22"/>
          <w:szCs w:val="22"/>
        </w:rPr>
      </w:pPr>
    </w:p>
    <w:p w14:paraId="25BD6791" w14:textId="77777777" w:rsidR="00921659" w:rsidRPr="00D03F06" w:rsidRDefault="00921659" w:rsidP="00C74DD6">
      <w:pPr>
        <w:spacing w:line="260" w:lineRule="atLeast"/>
        <w:ind w:left="72"/>
        <w:jc w:val="both"/>
        <w:rPr>
          <w:rFonts w:ascii="Arial" w:hAnsi="Arial" w:cs="Arial"/>
          <w:sz w:val="22"/>
          <w:szCs w:val="22"/>
        </w:rPr>
      </w:pPr>
    </w:p>
    <w:p w14:paraId="6E3AF519" w14:textId="77777777" w:rsidR="00A367FE" w:rsidRPr="00D03F06" w:rsidRDefault="00A367FE" w:rsidP="008D291E">
      <w:pPr>
        <w:numPr>
          <w:ilvl w:val="0"/>
          <w:numId w:val="39"/>
        </w:numPr>
        <w:spacing w:line="260" w:lineRule="atLeast"/>
        <w:ind w:left="207" w:hanging="567"/>
        <w:jc w:val="both"/>
        <w:rPr>
          <w:rFonts w:ascii="Arial" w:hAnsi="Arial" w:cs="Arial"/>
          <w:b/>
          <w:sz w:val="22"/>
          <w:szCs w:val="22"/>
        </w:rPr>
      </w:pPr>
      <w:r w:rsidRPr="00D03F06">
        <w:rPr>
          <w:rFonts w:ascii="Arial" w:hAnsi="Arial" w:cs="Arial"/>
          <w:b/>
          <w:sz w:val="22"/>
          <w:szCs w:val="22"/>
        </w:rPr>
        <w:t>RECOMMENDATIONS</w:t>
      </w:r>
    </w:p>
    <w:p w14:paraId="66D9AE99" w14:textId="77777777" w:rsidR="00A367FE" w:rsidRPr="00D03F06" w:rsidRDefault="00A367FE" w:rsidP="00A367FE">
      <w:pPr>
        <w:spacing w:line="260" w:lineRule="atLeast"/>
        <w:ind w:left="216"/>
        <w:jc w:val="both"/>
        <w:rPr>
          <w:rFonts w:ascii="Arial" w:hAnsi="Arial" w:cs="Arial"/>
          <w:b/>
          <w:sz w:val="22"/>
          <w:szCs w:val="22"/>
        </w:rPr>
      </w:pPr>
    </w:p>
    <w:p w14:paraId="480C20C9" w14:textId="77777777" w:rsidR="00A367FE" w:rsidRPr="007213ED" w:rsidRDefault="00A367FE" w:rsidP="00CA6BAE">
      <w:pPr>
        <w:numPr>
          <w:ilvl w:val="1"/>
          <w:numId w:val="39"/>
        </w:numPr>
        <w:spacing w:line="260" w:lineRule="atLeast"/>
        <w:ind w:left="216"/>
        <w:jc w:val="both"/>
        <w:rPr>
          <w:rFonts w:ascii="Arial" w:hAnsi="Arial" w:cs="Arial"/>
          <w:b/>
          <w:sz w:val="22"/>
          <w:szCs w:val="22"/>
        </w:rPr>
      </w:pPr>
      <w:r w:rsidRPr="007213ED">
        <w:rPr>
          <w:rFonts w:ascii="Arial" w:hAnsi="Arial" w:cs="Arial"/>
          <w:b/>
          <w:sz w:val="22"/>
          <w:szCs w:val="22"/>
        </w:rPr>
        <w:t xml:space="preserve">Planning Permission is recommended subject to conditions and a S106 Legal Agreement covering the following Heads of Terms:- </w:t>
      </w:r>
    </w:p>
    <w:p w14:paraId="1452ACDE" w14:textId="77777777" w:rsidR="00A367FE" w:rsidRPr="00D03F06" w:rsidRDefault="00A367FE" w:rsidP="00A367FE">
      <w:pPr>
        <w:spacing w:line="260" w:lineRule="atLeast"/>
        <w:rPr>
          <w:rFonts w:ascii="Arial" w:hAnsi="Arial" w:cs="Arial"/>
          <w:sz w:val="22"/>
          <w:szCs w:val="22"/>
        </w:rPr>
      </w:pPr>
    </w:p>
    <w:p w14:paraId="42BE7F10" w14:textId="77777777" w:rsidR="00FF5426" w:rsidRPr="00D03F06" w:rsidRDefault="00FF5426" w:rsidP="00A367FE">
      <w:pPr>
        <w:spacing w:line="260" w:lineRule="atLeast"/>
        <w:rPr>
          <w:rFonts w:ascii="Arial" w:hAnsi="Arial" w:cs="Arial"/>
          <w:sz w:val="22"/>
          <w:szCs w:val="22"/>
        </w:rPr>
      </w:pPr>
      <w:r w:rsidRPr="00D03F06">
        <w:rPr>
          <w:rFonts w:ascii="Arial" w:hAnsi="Arial" w:cs="Arial"/>
          <w:sz w:val="22"/>
          <w:szCs w:val="22"/>
        </w:rPr>
        <w:t>Transport</w:t>
      </w:r>
    </w:p>
    <w:p w14:paraId="211D6E6B" w14:textId="7176C7B5" w:rsidR="00FF5426" w:rsidRPr="00D03F06" w:rsidRDefault="00884C6C" w:rsidP="00884B5D">
      <w:pPr>
        <w:pStyle w:val="ListParagraph"/>
        <w:numPr>
          <w:ilvl w:val="0"/>
          <w:numId w:val="43"/>
        </w:numPr>
        <w:jc w:val="both"/>
        <w:rPr>
          <w:rFonts w:ascii="Arial" w:hAnsi="Arial" w:cs="Arial"/>
          <w:sz w:val="22"/>
          <w:szCs w:val="22"/>
        </w:rPr>
      </w:pPr>
      <w:r w:rsidRPr="00D03F06">
        <w:rPr>
          <w:rFonts w:ascii="Arial" w:hAnsi="Arial" w:cs="Arial"/>
          <w:sz w:val="22"/>
          <w:szCs w:val="22"/>
        </w:rPr>
        <w:t>CMP</w:t>
      </w:r>
      <w:r w:rsidR="00FF5426" w:rsidRPr="00D03F06">
        <w:rPr>
          <w:rFonts w:ascii="Arial" w:hAnsi="Arial" w:cs="Arial"/>
          <w:sz w:val="22"/>
          <w:szCs w:val="22"/>
        </w:rPr>
        <w:t>, that shall restrict HGV movement to and from th</w:t>
      </w:r>
      <w:r w:rsidR="00225FCC">
        <w:rPr>
          <w:rFonts w:ascii="Arial" w:hAnsi="Arial" w:cs="Arial"/>
          <w:sz w:val="22"/>
          <w:szCs w:val="22"/>
        </w:rPr>
        <w:t>e site to with in the hours of 8:00 to 18:0</w:t>
      </w:r>
      <w:r w:rsidR="00FF5426" w:rsidRPr="00D03F06">
        <w:rPr>
          <w:rFonts w:ascii="Arial" w:hAnsi="Arial" w:cs="Arial"/>
          <w:sz w:val="22"/>
          <w:szCs w:val="22"/>
        </w:rPr>
        <w:t xml:space="preserve">0 Monday to Friday and 8 till 13:00 Saturdays and fully restrict movement on Sundays and Bank Holidays unless agreed with the Council in advance.  </w:t>
      </w:r>
    </w:p>
    <w:p w14:paraId="0121BE0A" w14:textId="77777777" w:rsidR="00884C6C" w:rsidRPr="00D03F06" w:rsidRDefault="00884C6C" w:rsidP="00FF5426">
      <w:pPr>
        <w:pStyle w:val="ListParagraph"/>
        <w:numPr>
          <w:ilvl w:val="0"/>
          <w:numId w:val="43"/>
        </w:numPr>
        <w:rPr>
          <w:rFonts w:ascii="Arial" w:hAnsi="Arial" w:cs="Arial"/>
          <w:sz w:val="22"/>
          <w:szCs w:val="22"/>
        </w:rPr>
      </w:pPr>
      <w:r w:rsidRPr="00D03F06">
        <w:rPr>
          <w:rFonts w:ascii="Arial" w:hAnsi="Arial" w:cs="Arial"/>
          <w:sz w:val="22"/>
          <w:szCs w:val="22"/>
        </w:rPr>
        <w:t>CMP monitoring contribution</w:t>
      </w:r>
      <w:r w:rsidR="00FF5426" w:rsidRPr="00D03F06">
        <w:rPr>
          <w:rFonts w:ascii="Arial" w:hAnsi="Arial" w:cs="Arial"/>
          <w:sz w:val="22"/>
          <w:szCs w:val="22"/>
        </w:rPr>
        <w:t xml:space="preserve"> of £3,136</w:t>
      </w:r>
    </w:p>
    <w:p w14:paraId="06843DD5" w14:textId="63015EDB" w:rsidR="00FF5426" w:rsidRPr="00D03F06" w:rsidRDefault="004C6F55" w:rsidP="00FF5426">
      <w:pPr>
        <w:pStyle w:val="ListParagraph"/>
        <w:numPr>
          <w:ilvl w:val="0"/>
          <w:numId w:val="43"/>
        </w:numPr>
        <w:rPr>
          <w:rFonts w:ascii="Arial" w:hAnsi="Arial" w:cs="Arial"/>
          <w:sz w:val="22"/>
          <w:szCs w:val="22"/>
        </w:rPr>
      </w:pPr>
      <w:r>
        <w:rPr>
          <w:rFonts w:ascii="Arial" w:hAnsi="Arial" w:cs="Arial"/>
          <w:sz w:val="22"/>
          <w:szCs w:val="22"/>
        </w:rPr>
        <w:t>Smarter Travel Scheme -</w:t>
      </w:r>
      <w:r w:rsidR="00FF5426" w:rsidRPr="00D03F06">
        <w:rPr>
          <w:rFonts w:ascii="Arial" w:hAnsi="Arial" w:cs="Arial"/>
          <w:sz w:val="22"/>
          <w:szCs w:val="22"/>
        </w:rPr>
        <w:t xml:space="preserve"> a financial contribution of </w:t>
      </w:r>
      <w:r w:rsidR="00FF5426" w:rsidRPr="00D03F06">
        <w:rPr>
          <w:rFonts w:ascii="Arial" w:hAnsi="Arial" w:cs="Arial"/>
          <w:bCs/>
          <w:sz w:val="22"/>
          <w:szCs w:val="22"/>
        </w:rPr>
        <w:t xml:space="preserve">£20,000 </w:t>
      </w:r>
    </w:p>
    <w:p w14:paraId="1A44D0B3" w14:textId="77777777" w:rsidR="00FF5426" w:rsidRPr="00D03F06" w:rsidRDefault="00FF5426" w:rsidP="00FF5426">
      <w:pPr>
        <w:pStyle w:val="ListParagraph"/>
        <w:numPr>
          <w:ilvl w:val="0"/>
          <w:numId w:val="43"/>
        </w:numPr>
        <w:rPr>
          <w:rFonts w:ascii="Arial" w:hAnsi="Arial" w:cs="Arial"/>
          <w:sz w:val="22"/>
          <w:szCs w:val="22"/>
        </w:rPr>
      </w:pPr>
      <w:r w:rsidRPr="00D03F06">
        <w:rPr>
          <w:rFonts w:ascii="Arial" w:hAnsi="Arial" w:cs="Arial"/>
          <w:sz w:val="22"/>
          <w:szCs w:val="22"/>
        </w:rPr>
        <w:t>Delivery and Servicing Management Plan (DSMP).  The SMP shall be approved prior to the first occupation of the site and the approved plan shall be followed, unless otherwise agreed with the Highway Authority.</w:t>
      </w:r>
    </w:p>
    <w:p w14:paraId="5D072A77" w14:textId="77777777" w:rsidR="00FF5426" w:rsidRPr="00D03F06" w:rsidRDefault="00FF5426" w:rsidP="00FF5426">
      <w:pPr>
        <w:pStyle w:val="ListParagraph"/>
        <w:numPr>
          <w:ilvl w:val="0"/>
          <w:numId w:val="43"/>
        </w:numPr>
        <w:rPr>
          <w:rFonts w:ascii="Arial" w:hAnsi="Arial" w:cs="Arial"/>
          <w:sz w:val="22"/>
          <w:szCs w:val="22"/>
        </w:rPr>
      </w:pPr>
      <w:r w:rsidRPr="00D03F06">
        <w:rPr>
          <w:rFonts w:ascii="Arial" w:hAnsi="Arial" w:cs="Arial"/>
          <w:sz w:val="22"/>
          <w:szCs w:val="22"/>
        </w:rPr>
        <w:t>Workplace Travel Plan (TP) that shall be approved prior to the first occupation of the site and the approved plan shall be followed, unless otherwise agreed with the Highway Authority.  The applicant shall undertake a TRAVL after survey and provide TfL and Camden with a copy of the results as part of the travel plan review and monitoring process.</w:t>
      </w:r>
    </w:p>
    <w:p w14:paraId="76F50414" w14:textId="77777777" w:rsidR="00884C6C" w:rsidRPr="00D03F06" w:rsidRDefault="00884C6C" w:rsidP="00FF5426">
      <w:pPr>
        <w:pStyle w:val="ListParagraph"/>
        <w:numPr>
          <w:ilvl w:val="0"/>
          <w:numId w:val="43"/>
        </w:numPr>
        <w:rPr>
          <w:rFonts w:ascii="Arial" w:hAnsi="Arial" w:cs="Arial"/>
          <w:sz w:val="22"/>
          <w:szCs w:val="22"/>
        </w:rPr>
      </w:pPr>
      <w:r w:rsidRPr="00D03F06">
        <w:rPr>
          <w:rFonts w:ascii="Arial" w:hAnsi="Arial" w:cs="Arial"/>
          <w:sz w:val="22"/>
          <w:szCs w:val="22"/>
        </w:rPr>
        <w:t>Travel Plan monitoring contribution</w:t>
      </w:r>
      <w:r w:rsidR="00FF5426" w:rsidRPr="00D03F06">
        <w:rPr>
          <w:rFonts w:ascii="Arial" w:hAnsi="Arial" w:cs="Arial"/>
          <w:sz w:val="22"/>
          <w:szCs w:val="22"/>
        </w:rPr>
        <w:t xml:space="preserve"> of £3,216</w:t>
      </w:r>
    </w:p>
    <w:p w14:paraId="30AA786A" w14:textId="77777777" w:rsidR="00884C6C" w:rsidRPr="00D03F06" w:rsidRDefault="00FF5426" w:rsidP="00884C6C">
      <w:pPr>
        <w:pStyle w:val="ListParagraph"/>
        <w:numPr>
          <w:ilvl w:val="0"/>
          <w:numId w:val="43"/>
        </w:numPr>
        <w:rPr>
          <w:rFonts w:ascii="Arial" w:hAnsi="Arial" w:cs="Arial"/>
          <w:sz w:val="22"/>
          <w:szCs w:val="22"/>
        </w:rPr>
      </w:pPr>
      <w:r w:rsidRPr="00D03F06">
        <w:rPr>
          <w:rFonts w:ascii="Arial" w:hAnsi="Arial" w:cs="Arial"/>
          <w:sz w:val="22"/>
          <w:szCs w:val="22"/>
        </w:rPr>
        <w:t>£2,000 Highways contribution</w:t>
      </w:r>
    </w:p>
    <w:p w14:paraId="16DA4BCF" w14:textId="77777777" w:rsidR="00FF5426" w:rsidRPr="00D03F06" w:rsidRDefault="00FF5426" w:rsidP="00FF5426">
      <w:pPr>
        <w:rPr>
          <w:rFonts w:ascii="Arial" w:hAnsi="Arial" w:cs="Arial"/>
          <w:sz w:val="22"/>
          <w:szCs w:val="22"/>
        </w:rPr>
      </w:pPr>
    </w:p>
    <w:p w14:paraId="4F9AFABF" w14:textId="77777777" w:rsidR="00FF5426" w:rsidRPr="00D03F06" w:rsidRDefault="00FF5426" w:rsidP="00FF5426">
      <w:pPr>
        <w:rPr>
          <w:rFonts w:ascii="Arial" w:hAnsi="Arial" w:cs="Arial"/>
          <w:sz w:val="22"/>
          <w:szCs w:val="22"/>
        </w:rPr>
      </w:pPr>
      <w:r w:rsidRPr="00D03F06">
        <w:rPr>
          <w:rFonts w:ascii="Arial" w:hAnsi="Arial" w:cs="Arial"/>
          <w:sz w:val="22"/>
          <w:szCs w:val="22"/>
        </w:rPr>
        <w:t>Land use</w:t>
      </w:r>
    </w:p>
    <w:p w14:paraId="07925439" w14:textId="72A50A13" w:rsidR="00884C6C" w:rsidRDefault="00FF5426" w:rsidP="00884C6C">
      <w:pPr>
        <w:pStyle w:val="ListParagraph"/>
        <w:numPr>
          <w:ilvl w:val="0"/>
          <w:numId w:val="43"/>
        </w:numPr>
        <w:rPr>
          <w:rFonts w:ascii="Arial" w:hAnsi="Arial" w:cs="Arial"/>
          <w:sz w:val="22"/>
          <w:szCs w:val="22"/>
        </w:rPr>
      </w:pPr>
      <w:r w:rsidRPr="00D03F06">
        <w:rPr>
          <w:rFonts w:ascii="Arial" w:hAnsi="Arial" w:cs="Arial"/>
          <w:sz w:val="22"/>
          <w:szCs w:val="22"/>
        </w:rPr>
        <w:t>N</w:t>
      </w:r>
      <w:r w:rsidR="00884C6C" w:rsidRPr="00D03F06">
        <w:rPr>
          <w:rFonts w:ascii="Arial" w:hAnsi="Arial" w:cs="Arial"/>
          <w:sz w:val="22"/>
          <w:szCs w:val="22"/>
        </w:rPr>
        <w:t>o units to be occupied by traders which have more than five premises in</w:t>
      </w:r>
      <w:r w:rsidRPr="00D03F06">
        <w:rPr>
          <w:rFonts w:ascii="Arial" w:hAnsi="Arial" w:cs="Arial"/>
          <w:sz w:val="22"/>
          <w:szCs w:val="22"/>
        </w:rPr>
        <w:t xml:space="preserve"> the London Borough of</w:t>
      </w:r>
      <w:r w:rsidR="00884C6C" w:rsidRPr="00D03F06">
        <w:rPr>
          <w:rFonts w:ascii="Arial" w:hAnsi="Arial" w:cs="Arial"/>
          <w:sz w:val="22"/>
          <w:szCs w:val="22"/>
        </w:rPr>
        <w:t xml:space="preserve"> Camden</w:t>
      </w:r>
      <w:r w:rsidRPr="00D03F06">
        <w:rPr>
          <w:rFonts w:ascii="Arial" w:hAnsi="Arial" w:cs="Arial"/>
          <w:sz w:val="22"/>
          <w:szCs w:val="22"/>
        </w:rPr>
        <w:t>.</w:t>
      </w:r>
    </w:p>
    <w:p w14:paraId="408077A9" w14:textId="22474C1B" w:rsidR="00A10A3A" w:rsidRPr="00D03F06" w:rsidRDefault="00A10A3A" w:rsidP="00884C6C">
      <w:pPr>
        <w:pStyle w:val="ListParagraph"/>
        <w:numPr>
          <w:ilvl w:val="0"/>
          <w:numId w:val="43"/>
        </w:numPr>
        <w:rPr>
          <w:rFonts w:ascii="Arial" w:hAnsi="Arial" w:cs="Arial"/>
          <w:sz w:val="22"/>
          <w:szCs w:val="22"/>
        </w:rPr>
      </w:pPr>
      <w:r>
        <w:rPr>
          <w:rFonts w:ascii="Arial" w:hAnsi="Arial" w:cs="Arial"/>
          <w:sz w:val="22"/>
          <w:szCs w:val="22"/>
        </w:rPr>
        <w:t>Re-Accommodation Strategy, prior to implementation</w:t>
      </w:r>
    </w:p>
    <w:p w14:paraId="13B5B23A" w14:textId="77777777" w:rsidR="000531CA" w:rsidRPr="00D03F06" w:rsidRDefault="000531CA" w:rsidP="00FF5426">
      <w:pPr>
        <w:jc w:val="both"/>
        <w:rPr>
          <w:rFonts w:ascii="Arial" w:hAnsi="Arial" w:cs="Arial"/>
          <w:sz w:val="22"/>
          <w:szCs w:val="22"/>
        </w:rPr>
      </w:pPr>
    </w:p>
    <w:p w14:paraId="3C83124B" w14:textId="77777777" w:rsidR="00A367FE" w:rsidRPr="00D03F06" w:rsidRDefault="00FF5426" w:rsidP="00A367FE">
      <w:pPr>
        <w:spacing w:line="260" w:lineRule="atLeast"/>
        <w:jc w:val="both"/>
        <w:rPr>
          <w:rFonts w:ascii="Arial" w:hAnsi="Arial" w:cs="Arial"/>
          <w:sz w:val="22"/>
          <w:szCs w:val="22"/>
        </w:rPr>
      </w:pPr>
      <w:r w:rsidRPr="00D03F06">
        <w:rPr>
          <w:rFonts w:ascii="Arial" w:hAnsi="Arial" w:cs="Arial"/>
          <w:sz w:val="22"/>
          <w:szCs w:val="22"/>
        </w:rPr>
        <w:t>Amenity</w:t>
      </w:r>
    </w:p>
    <w:p w14:paraId="0B619C12" w14:textId="77777777" w:rsidR="00A367FE" w:rsidRPr="00D03F06" w:rsidRDefault="00A367FE" w:rsidP="00FF5426">
      <w:pPr>
        <w:pStyle w:val="ListParagraph"/>
        <w:numPr>
          <w:ilvl w:val="0"/>
          <w:numId w:val="43"/>
        </w:numPr>
        <w:rPr>
          <w:rFonts w:ascii="Arial" w:hAnsi="Arial" w:cs="Arial"/>
          <w:sz w:val="22"/>
          <w:szCs w:val="22"/>
        </w:rPr>
      </w:pPr>
      <w:r w:rsidRPr="00D03F06">
        <w:rPr>
          <w:rFonts w:ascii="Arial" w:hAnsi="Arial" w:cs="Arial"/>
          <w:sz w:val="22"/>
          <w:szCs w:val="22"/>
        </w:rPr>
        <w:t xml:space="preserve">Night-time Use Management Strategy </w:t>
      </w:r>
    </w:p>
    <w:p w14:paraId="3AAD0354" w14:textId="77777777" w:rsidR="00A367FE" w:rsidRPr="00D03F06" w:rsidRDefault="00A367FE" w:rsidP="00FF5426">
      <w:pPr>
        <w:pStyle w:val="ListParagraph"/>
        <w:numPr>
          <w:ilvl w:val="0"/>
          <w:numId w:val="43"/>
        </w:numPr>
        <w:rPr>
          <w:rFonts w:ascii="Arial" w:hAnsi="Arial" w:cs="Arial"/>
          <w:sz w:val="22"/>
          <w:szCs w:val="22"/>
        </w:rPr>
      </w:pPr>
      <w:r w:rsidRPr="00D03F06">
        <w:rPr>
          <w:rFonts w:ascii="Arial" w:hAnsi="Arial" w:cs="Arial"/>
          <w:sz w:val="22"/>
          <w:szCs w:val="22"/>
        </w:rPr>
        <w:t>Litter and Management Strategy</w:t>
      </w:r>
    </w:p>
    <w:p w14:paraId="1A658E7A" w14:textId="77777777" w:rsidR="00A367FE" w:rsidRPr="00D03F06" w:rsidRDefault="00A367FE" w:rsidP="00A367FE">
      <w:pPr>
        <w:spacing w:line="260" w:lineRule="atLeast"/>
        <w:jc w:val="both"/>
        <w:rPr>
          <w:rFonts w:ascii="Arial" w:hAnsi="Arial" w:cs="Arial"/>
          <w:color w:val="00B050"/>
          <w:sz w:val="22"/>
          <w:szCs w:val="22"/>
        </w:rPr>
      </w:pPr>
    </w:p>
    <w:p w14:paraId="45179372" w14:textId="77777777" w:rsidR="00A367FE" w:rsidRPr="00D03F06" w:rsidRDefault="00A367FE" w:rsidP="008D291E">
      <w:pPr>
        <w:numPr>
          <w:ilvl w:val="0"/>
          <w:numId w:val="39"/>
        </w:numPr>
        <w:spacing w:line="260" w:lineRule="atLeast"/>
        <w:ind w:left="207" w:hanging="567"/>
        <w:jc w:val="both"/>
        <w:rPr>
          <w:rFonts w:ascii="Arial" w:hAnsi="Arial" w:cs="Arial"/>
          <w:b/>
          <w:sz w:val="22"/>
          <w:szCs w:val="22"/>
        </w:rPr>
      </w:pPr>
      <w:r w:rsidRPr="00D03F06">
        <w:rPr>
          <w:rFonts w:ascii="Arial" w:hAnsi="Arial" w:cs="Arial"/>
          <w:b/>
          <w:sz w:val="22"/>
          <w:szCs w:val="22"/>
        </w:rPr>
        <w:t>LEGAL COMMENTS</w:t>
      </w:r>
    </w:p>
    <w:p w14:paraId="34804DF0" w14:textId="77777777" w:rsidR="00A367FE" w:rsidRPr="00D03F06" w:rsidRDefault="00A367FE" w:rsidP="00A367FE">
      <w:pPr>
        <w:spacing w:line="260" w:lineRule="atLeast"/>
        <w:ind w:left="207"/>
        <w:jc w:val="both"/>
        <w:rPr>
          <w:rFonts w:ascii="Arial" w:hAnsi="Arial" w:cs="Arial"/>
          <w:b/>
          <w:sz w:val="22"/>
          <w:szCs w:val="22"/>
        </w:rPr>
      </w:pPr>
    </w:p>
    <w:p w14:paraId="393ABBA4" w14:textId="77777777" w:rsidR="00A367FE" w:rsidRPr="007213ED" w:rsidRDefault="00A367FE" w:rsidP="00CA6BAE">
      <w:pPr>
        <w:numPr>
          <w:ilvl w:val="1"/>
          <w:numId w:val="39"/>
        </w:numPr>
        <w:spacing w:line="260" w:lineRule="atLeast"/>
        <w:ind w:left="216"/>
        <w:jc w:val="both"/>
        <w:rPr>
          <w:rFonts w:ascii="Arial" w:hAnsi="Arial" w:cs="Arial"/>
          <w:sz w:val="22"/>
          <w:szCs w:val="22"/>
        </w:rPr>
      </w:pPr>
      <w:r w:rsidRPr="007213ED">
        <w:rPr>
          <w:rFonts w:ascii="Arial" w:hAnsi="Arial" w:cs="Arial"/>
          <w:sz w:val="22"/>
          <w:szCs w:val="22"/>
        </w:rPr>
        <w:t>Members are referred to the note from the Legal Division at the start of the Agenda.</w:t>
      </w:r>
    </w:p>
    <w:p w14:paraId="1D3D590C" w14:textId="77777777" w:rsidR="00A73DCC" w:rsidRPr="00D03F06" w:rsidRDefault="00A73DCC" w:rsidP="00A73DCC">
      <w:pPr>
        <w:spacing w:line="260" w:lineRule="atLeast"/>
        <w:jc w:val="both"/>
        <w:rPr>
          <w:rFonts w:ascii="Arial" w:hAnsi="Arial" w:cs="Arial"/>
          <w:sz w:val="22"/>
          <w:szCs w:val="22"/>
        </w:rPr>
      </w:pPr>
    </w:p>
    <w:p w14:paraId="558DEC5D" w14:textId="77777777" w:rsidR="00A73DCC" w:rsidRPr="00D03F06" w:rsidRDefault="00A73DCC" w:rsidP="008D291E">
      <w:pPr>
        <w:numPr>
          <w:ilvl w:val="0"/>
          <w:numId w:val="39"/>
        </w:numPr>
        <w:spacing w:line="260" w:lineRule="atLeast"/>
        <w:ind w:left="207" w:hanging="567"/>
        <w:jc w:val="both"/>
        <w:rPr>
          <w:rFonts w:ascii="Arial" w:hAnsi="Arial" w:cs="Arial"/>
          <w:b/>
          <w:sz w:val="22"/>
          <w:szCs w:val="22"/>
        </w:rPr>
      </w:pPr>
      <w:r w:rsidRPr="00D03F06">
        <w:rPr>
          <w:rFonts w:ascii="Arial" w:hAnsi="Arial" w:cs="Arial"/>
          <w:b/>
          <w:sz w:val="22"/>
          <w:szCs w:val="22"/>
        </w:rPr>
        <w:t>CONDITIONS</w:t>
      </w:r>
    </w:p>
    <w:p w14:paraId="40B17ECE" w14:textId="77777777" w:rsidR="00360660" w:rsidRPr="00D03F06" w:rsidRDefault="00360660" w:rsidP="00846935">
      <w:pPr>
        <w:spacing w:line="260" w:lineRule="atLeast"/>
        <w:jc w:val="both"/>
        <w:rPr>
          <w:rFonts w:ascii="Arial" w:hAnsi="Arial" w:cs="Arial"/>
          <w:color w:val="FF0000"/>
          <w:sz w:val="22"/>
          <w:szCs w:val="22"/>
        </w:rPr>
      </w:pPr>
    </w:p>
    <w:tbl>
      <w:tblPr>
        <w:tblpPr w:leftFromText="180" w:rightFromText="180" w:vertAnchor="text" w:horzAnchor="margin" w:tblpY="6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647"/>
      </w:tblGrid>
      <w:tr w:rsidR="00A367FE" w:rsidRPr="00D03F06" w14:paraId="22D5A456" w14:textId="77777777" w:rsidTr="00654C51">
        <w:tc>
          <w:tcPr>
            <w:tcW w:w="675" w:type="dxa"/>
            <w:shd w:val="clear" w:color="auto" w:fill="auto"/>
          </w:tcPr>
          <w:p w14:paraId="745A8890" w14:textId="77777777" w:rsidR="00A367FE" w:rsidRPr="00D03F06" w:rsidRDefault="00A367FE" w:rsidP="00654C51">
            <w:pPr>
              <w:spacing w:line="260" w:lineRule="atLeast"/>
              <w:rPr>
                <w:rFonts w:ascii="Arial" w:hAnsi="Arial" w:cs="Arial"/>
                <w:sz w:val="22"/>
                <w:szCs w:val="22"/>
              </w:rPr>
            </w:pPr>
            <w:r w:rsidRPr="00D03F06">
              <w:rPr>
                <w:rFonts w:ascii="Arial" w:hAnsi="Arial" w:cs="Arial"/>
                <w:sz w:val="22"/>
                <w:szCs w:val="22"/>
              </w:rPr>
              <w:t>1</w:t>
            </w:r>
          </w:p>
        </w:tc>
        <w:tc>
          <w:tcPr>
            <w:tcW w:w="8647" w:type="dxa"/>
            <w:shd w:val="clear" w:color="auto" w:fill="auto"/>
          </w:tcPr>
          <w:p w14:paraId="5035F373" w14:textId="77777777" w:rsidR="00A367FE" w:rsidRPr="00D03F06" w:rsidRDefault="00A367FE" w:rsidP="00654C51">
            <w:pPr>
              <w:spacing w:line="260" w:lineRule="atLeast"/>
              <w:rPr>
                <w:rFonts w:ascii="Arial" w:hAnsi="Arial" w:cs="Arial"/>
                <w:sz w:val="22"/>
                <w:szCs w:val="22"/>
              </w:rPr>
            </w:pPr>
            <w:r w:rsidRPr="00D03F06">
              <w:rPr>
                <w:rFonts w:ascii="Arial" w:hAnsi="Arial" w:cs="Arial"/>
                <w:sz w:val="22"/>
                <w:szCs w:val="22"/>
              </w:rPr>
              <w:t>Three years from the date of this permission</w:t>
            </w:r>
          </w:p>
          <w:p w14:paraId="40C9556C" w14:textId="77777777" w:rsidR="00A367FE" w:rsidRPr="00D03F06" w:rsidRDefault="00A367FE" w:rsidP="00654C51">
            <w:pPr>
              <w:spacing w:line="260" w:lineRule="atLeast"/>
              <w:rPr>
                <w:rFonts w:ascii="Arial" w:hAnsi="Arial" w:cs="Arial"/>
                <w:sz w:val="22"/>
                <w:szCs w:val="22"/>
              </w:rPr>
            </w:pPr>
          </w:p>
          <w:p w14:paraId="06DEF77D" w14:textId="77777777" w:rsidR="00A367FE" w:rsidRPr="00D03F06" w:rsidRDefault="00A367FE" w:rsidP="00654C51">
            <w:pPr>
              <w:spacing w:line="260" w:lineRule="atLeast"/>
              <w:rPr>
                <w:rFonts w:ascii="Arial" w:hAnsi="Arial" w:cs="Arial"/>
                <w:sz w:val="22"/>
                <w:szCs w:val="22"/>
              </w:rPr>
            </w:pPr>
            <w:r w:rsidRPr="00D03F06">
              <w:rPr>
                <w:rFonts w:ascii="Arial" w:hAnsi="Arial" w:cs="Arial"/>
                <w:sz w:val="22"/>
                <w:szCs w:val="22"/>
              </w:rPr>
              <w:t>This development must be begun not later than three years from the date of this permission.</w:t>
            </w:r>
          </w:p>
          <w:p w14:paraId="32C9356D" w14:textId="77777777" w:rsidR="00A367FE" w:rsidRPr="00D03F06" w:rsidRDefault="00A367FE" w:rsidP="00654C51">
            <w:pPr>
              <w:spacing w:line="260" w:lineRule="atLeast"/>
              <w:rPr>
                <w:rFonts w:ascii="Arial" w:hAnsi="Arial" w:cs="Arial"/>
                <w:color w:val="FF0000"/>
                <w:sz w:val="22"/>
                <w:szCs w:val="22"/>
              </w:rPr>
            </w:pPr>
          </w:p>
          <w:p w14:paraId="6C136738" w14:textId="77777777" w:rsidR="00A367FE" w:rsidRPr="00D03F06" w:rsidRDefault="00A367FE" w:rsidP="00654C51">
            <w:pPr>
              <w:spacing w:line="260" w:lineRule="atLeast"/>
              <w:rPr>
                <w:rFonts w:ascii="Arial" w:hAnsi="Arial" w:cs="Arial"/>
                <w:sz w:val="22"/>
                <w:szCs w:val="22"/>
              </w:rPr>
            </w:pPr>
            <w:r w:rsidRPr="00D03F06">
              <w:rPr>
                <w:rFonts w:ascii="Arial" w:hAnsi="Arial" w:cs="Arial"/>
                <w:sz w:val="22"/>
                <w:szCs w:val="22"/>
              </w:rPr>
              <w:t>Reason: In order to comply with the provisions of Section 92 of the Town and Country Planning Act 1990 (as amended).</w:t>
            </w:r>
          </w:p>
          <w:p w14:paraId="3F6BBA44" w14:textId="77777777" w:rsidR="00A367FE" w:rsidRPr="00D03F06" w:rsidRDefault="00A367FE" w:rsidP="00654C51">
            <w:pPr>
              <w:spacing w:line="260" w:lineRule="atLeast"/>
              <w:rPr>
                <w:rFonts w:ascii="Arial" w:hAnsi="Arial" w:cs="Arial"/>
                <w:sz w:val="22"/>
                <w:szCs w:val="22"/>
              </w:rPr>
            </w:pPr>
          </w:p>
        </w:tc>
      </w:tr>
      <w:tr w:rsidR="00B74DE0" w:rsidRPr="00D03F06" w14:paraId="3DD1A216" w14:textId="77777777" w:rsidTr="00654C51">
        <w:tc>
          <w:tcPr>
            <w:tcW w:w="675" w:type="dxa"/>
            <w:shd w:val="clear" w:color="auto" w:fill="auto"/>
          </w:tcPr>
          <w:p w14:paraId="790E44B7" w14:textId="77777777" w:rsidR="00B74DE0" w:rsidRPr="00D03F06" w:rsidRDefault="00921659" w:rsidP="00654C51">
            <w:pPr>
              <w:spacing w:line="260" w:lineRule="atLeast"/>
              <w:rPr>
                <w:rFonts w:ascii="Arial" w:hAnsi="Arial" w:cs="Arial"/>
                <w:sz w:val="22"/>
                <w:szCs w:val="22"/>
              </w:rPr>
            </w:pPr>
            <w:r>
              <w:rPr>
                <w:rFonts w:ascii="Arial" w:hAnsi="Arial" w:cs="Arial"/>
                <w:sz w:val="22"/>
                <w:szCs w:val="22"/>
              </w:rPr>
              <w:t>2</w:t>
            </w:r>
          </w:p>
        </w:tc>
        <w:tc>
          <w:tcPr>
            <w:tcW w:w="8647" w:type="dxa"/>
            <w:shd w:val="clear" w:color="auto" w:fill="auto"/>
          </w:tcPr>
          <w:p w14:paraId="336F19A4" w14:textId="4A374E40" w:rsidR="00B74DE0" w:rsidRDefault="00B74DE0" w:rsidP="00B74DE0">
            <w:pPr>
              <w:pStyle w:val="CcList"/>
              <w:ind w:left="0" w:firstLine="0"/>
              <w:jc w:val="left"/>
              <w:rPr>
                <w:sz w:val="24"/>
              </w:rPr>
            </w:pPr>
            <w:r>
              <w:rPr>
                <w:sz w:val="24"/>
              </w:rPr>
              <w:t xml:space="preserve">The </w:t>
            </w:r>
            <w:r w:rsidR="00D742F1">
              <w:rPr>
                <w:sz w:val="24"/>
              </w:rPr>
              <w:t>temporary containers and structures hereby permitted</w:t>
            </w:r>
            <w:r w:rsidR="00D61509">
              <w:rPr>
                <w:sz w:val="24"/>
              </w:rPr>
              <w:t>, along with all other fixtures and fittings that facilitate the temporary use,</w:t>
            </w:r>
            <w:r w:rsidR="00D742F1">
              <w:rPr>
                <w:sz w:val="24"/>
              </w:rPr>
              <w:t xml:space="preserve"> shall be </w:t>
            </w:r>
            <w:r w:rsidR="00D61509">
              <w:rPr>
                <w:sz w:val="24"/>
              </w:rPr>
              <w:t xml:space="preserve">removed from the land and the use discontinued, within </w:t>
            </w:r>
            <w:r>
              <w:rPr>
                <w:sz w:val="24"/>
              </w:rPr>
              <w:t xml:space="preserve">5 years from the date of </w:t>
            </w:r>
            <w:r w:rsidR="00051A42">
              <w:rPr>
                <w:sz w:val="24"/>
              </w:rPr>
              <w:t>this permission</w:t>
            </w:r>
            <w:r>
              <w:rPr>
                <w:sz w:val="24"/>
              </w:rPr>
              <w:t xml:space="preserve">. </w:t>
            </w:r>
          </w:p>
          <w:p w14:paraId="4837777A" w14:textId="77777777" w:rsidR="00B74DE0" w:rsidRDefault="00B74DE0" w:rsidP="00B74DE0">
            <w:pPr>
              <w:pStyle w:val="CcList"/>
              <w:ind w:left="0" w:firstLine="0"/>
              <w:jc w:val="left"/>
              <w:rPr>
                <w:sz w:val="24"/>
              </w:rPr>
            </w:pPr>
          </w:p>
          <w:p w14:paraId="12EF676D" w14:textId="77777777" w:rsidR="00B74DE0" w:rsidRDefault="00B74DE0" w:rsidP="00B74DE0">
            <w:pPr>
              <w:pStyle w:val="CcList"/>
              <w:ind w:left="0" w:firstLine="0"/>
              <w:jc w:val="left"/>
              <w:rPr>
                <w:sz w:val="24"/>
              </w:rPr>
            </w:pPr>
            <w:r>
              <w:rPr>
                <w:sz w:val="24"/>
              </w:rPr>
              <w:t xml:space="preserve"> Reason: A permanent use for market purposes would be likely to cause harm to the character and appearance of the conservation area contrary to policies D1 and D2 of the Camden Local Plan.</w:t>
            </w:r>
          </w:p>
          <w:p w14:paraId="055F8DDA" w14:textId="77777777" w:rsidR="00B74DE0" w:rsidRPr="00D03F06" w:rsidRDefault="00B74DE0" w:rsidP="00654C51">
            <w:pPr>
              <w:spacing w:line="260" w:lineRule="atLeast"/>
              <w:rPr>
                <w:rFonts w:ascii="Arial" w:hAnsi="Arial" w:cs="Arial"/>
                <w:sz w:val="22"/>
                <w:szCs w:val="22"/>
              </w:rPr>
            </w:pPr>
          </w:p>
        </w:tc>
      </w:tr>
      <w:tr w:rsidR="00A367FE" w:rsidRPr="00D03F06" w14:paraId="2BBD49A6" w14:textId="77777777" w:rsidTr="00654C51">
        <w:tc>
          <w:tcPr>
            <w:tcW w:w="675" w:type="dxa"/>
            <w:shd w:val="clear" w:color="auto" w:fill="auto"/>
          </w:tcPr>
          <w:p w14:paraId="2E44012E" w14:textId="77777777" w:rsidR="00A367FE" w:rsidRPr="00D03F06" w:rsidRDefault="00921659" w:rsidP="00654C51">
            <w:pPr>
              <w:spacing w:line="260" w:lineRule="atLeast"/>
              <w:rPr>
                <w:rFonts w:ascii="Arial" w:hAnsi="Arial" w:cs="Arial"/>
                <w:sz w:val="22"/>
                <w:szCs w:val="22"/>
              </w:rPr>
            </w:pPr>
            <w:r>
              <w:rPr>
                <w:rFonts w:ascii="Arial" w:hAnsi="Arial" w:cs="Arial"/>
                <w:sz w:val="22"/>
                <w:szCs w:val="22"/>
              </w:rPr>
              <w:t>3</w:t>
            </w:r>
          </w:p>
        </w:tc>
        <w:tc>
          <w:tcPr>
            <w:tcW w:w="8647" w:type="dxa"/>
            <w:shd w:val="clear" w:color="auto" w:fill="auto"/>
          </w:tcPr>
          <w:p w14:paraId="01EE1DBA" w14:textId="77777777" w:rsidR="00A367FE" w:rsidRPr="00D03F06" w:rsidRDefault="00A367FE" w:rsidP="00654C51">
            <w:pPr>
              <w:spacing w:line="260" w:lineRule="atLeast"/>
              <w:rPr>
                <w:rFonts w:ascii="Arial" w:hAnsi="Arial" w:cs="Arial"/>
                <w:sz w:val="22"/>
                <w:szCs w:val="22"/>
              </w:rPr>
            </w:pPr>
            <w:r w:rsidRPr="00D03F06">
              <w:rPr>
                <w:rFonts w:ascii="Arial" w:hAnsi="Arial" w:cs="Arial"/>
                <w:sz w:val="22"/>
                <w:szCs w:val="22"/>
              </w:rPr>
              <w:t>Approved drawings</w:t>
            </w:r>
          </w:p>
          <w:p w14:paraId="26F71E25" w14:textId="77777777" w:rsidR="00A367FE" w:rsidRPr="00D03F06" w:rsidRDefault="00A367FE" w:rsidP="00654C51">
            <w:pPr>
              <w:spacing w:line="260" w:lineRule="atLeast"/>
              <w:rPr>
                <w:rFonts w:ascii="Arial" w:hAnsi="Arial" w:cs="Arial"/>
                <w:sz w:val="22"/>
                <w:szCs w:val="22"/>
              </w:rPr>
            </w:pPr>
          </w:p>
          <w:p w14:paraId="714C4669" w14:textId="77777777" w:rsidR="00A367FE" w:rsidRPr="00D03F06" w:rsidRDefault="00A367FE" w:rsidP="00654C51">
            <w:pPr>
              <w:spacing w:line="260" w:lineRule="atLeast"/>
              <w:rPr>
                <w:rFonts w:ascii="Arial" w:hAnsi="Arial" w:cs="Arial"/>
                <w:sz w:val="22"/>
                <w:szCs w:val="22"/>
              </w:rPr>
            </w:pPr>
            <w:r w:rsidRPr="00D03F06">
              <w:rPr>
                <w:rFonts w:ascii="Arial" w:hAnsi="Arial" w:cs="Arial"/>
                <w:sz w:val="22"/>
                <w:szCs w:val="22"/>
              </w:rPr>
              <w:t>The development hereby permitted shall be carried out in accordance with the following approved plans:</w:t>
            </w:r>
          </w:p>
          <w:p w14:paraId="16361A3D" w14:textId="77777777" w:rsidR="00A367FE" w:rsidRPr="00D03F06" w:rsidRDefault="00A367FE" w:rsidP="00654C51">
            <w:pPr>
              <w:spacing w:line="260" w:lineRule="atLeast"/>
              <w:rPr>
                <w:rFonts w:ascii="Arial" w:hAnsi="Arial" w:cs="Arial"/>
                <w:sz w:val="22"/>
                <w:szCs w:val="22"/>
              </w:rPr>
            </w:pPr>
          </w:p>
          <w:p w14:paraId="349965CF" w14:textId="77777777" w:rsidR="00A367FE" w:rsidRPr="00D03F06" w:rsidRDefault="00A367FE" w:rsidP="00654C51">
            <w:pPr>
              <w:spacing w:line="260" w:lineRule="atLeast"/>
              <w:rPr>
                <w:rFonts w:ascii="Arial" w:hAnsi="Arial" w:cs="Arial"/>
                <w:b/>
                <w:sz w:val="22"/>
                <w:szCs w:val="22"/>
              </w:rPr>
            </w:pPr>
            <w:r w:rsidRPr="00D03F06">
              <w:rPr>
                <w:rFonts w:ascii="Arial" w:hAnsi="Arial" w:cs="Arial"/>
                <w:b/>
                <w:sz w:val="22"/>
                <w:szCs w:val="22"/>
              </w:rPr>
              <w:t xml:space="preserve">Drawings: </w:t>
            </w:r>
          </w:p>
          <w:p w14:paraId="7BE39342" w14:textId="77777777" w:rsidR="00A367FE" w:rsidRPr="00D03F06" w:rsidRDefault="00A367FE" w:rsidP="00654C51">
            <w:pPr>
              <w:spacing w:line="260" w:lineRule="atLeast"/>
              <w:rPr>
                <w:rFonts w:ascii="Arial" w:hAnsi="Arial" w:cs="Arial"/>
                <w:sz w:val="22"/>
                <w:szCs w:val="22"/>
              </w:rPr>
            </w:pPr>
          </w:p>
          <w:p w14:paraId="64953BBE" w14:textId="77777777" w:rsidR="00BA440D" w:rsidRPr="00D03F06" w:rsidRDefault="00BA440D" w:rsidP="00BA440D">
            <w:pPr>
              <w:tabs>
                <w:tab w:val="left" w:pos="2127"/>
              </w:tabs>
              <w:rPr>
                <w:rFonts w:ascii="Arial" w:hAnsi="Arial" w:cs="Arial"/>
                <w:sz w:val="22"/>
                <w:szCs w:val="22"/>
              </w:rPr>
            </w:pPr>
            <w:r w:rsidRPr="00D03F06">
              <w:rPr>
                <w:rFonts w:ascii="Arial" w:hAnsi="Arial" w:cs="Arial"/>
                <w:sz w:val="22"/>
                <w:szCs w:val="22"/>
              </w:rPr>
              <w:t>Existing drawings:</w:t>
            </w:r>
          </w:p>
          <w:p w14:paraId="4C21D019" w14:textId="77777777" w:rsidR="00BA440D" w:rsidRPr="00D03F06" w:rsidRDefault="00BA440D" w:rsidP="00BA440D">
            <w:pPr>
              <w:tabs>
                <w:tab w:val="left" w:pos="2127"/>
              </w:tabs>
              <w:rPr>
                <w:rFonts w:ascii="Arial" w:hAnsi="Arial" w:cs="Arial"/>
                <w:sz w:val="22"/>
                <w:szCs w:val="22"/>
              </w:rPr>
            </w:pPr>
            <w:r w:rsidRPr="00D03F06">
              <w:rPr>
                <w:rFonts w:ascii="Arial" w:hAnsi="Arial" w:cs="Arial"/>
                <w:sz w:val="22"/>
                <w:szCs w:val="22"/>
              </w:rPr>
              <w:t>Location Plan 250_511, L1214 Preliminary, L1214-200_01, L1214-200_02, L1214-200_03, L1214-200_05, L1214-300_01, L1214-300 02.</w:t>
            </w:r>
          </w:p>
          <w:p w14:paraId="48393463" w14:textId="77777777" w:rsidR="00BA440D" w:rsidRPr="00D03F06" w:rsidRDefault="00BA440D" w:rsidP="00BA440D">
            <w:pPr>
              <w:tabs>
                <w:tab w:val="left" w:pos="2127"/>
              </w:tabs>
              <w:rPr>
                <w:rFonts w:ascii="Arial" w:hAnsi="Arial" w:cs="Arial"/>
                <w:sz w:val="22"/>
                <w:szCs w:val="22"/>
              </w:rPr>
            </w:pPr>
          </w:p>
          <w:p w14:paraId="559B839E" w14:textId="77777777" w:rsidR="00BA440D" w:rsidRPr="00D03F06" w:rsidRDefault="00BA440D" w:rsidP="00BA440D">
            <w:pPr>
              <w:tabs>
                <w:tab w:val="left" w:pos="2127"/>
              </w:tabs>
              <w:rPr>
                <w:rFonts w:ascii="Arial" w:hAnsi="Arial" w:cs="Arial"/>
                <w:sz w:val="22"/>
                <w:szCs w:val="22"/>
              </w:rPr>
            </w:pPr>
            <w:r w:rsidRPr="00D03F06">
              <w:rPr>
                <w:rFonts w:ascii="Arial" w:hAnsi="Arial" w:cs="Arial"/>
                <w:sz w:val="22"/>
                <w:szCs w:val="22"/>
              </w:rPr>
              <w:t>Proposed drawings:</w:t>
            </w:r>
          </w:p>
          <w:p w14:paraId="4A153371" w14:textId="77777777" w:rsidR="00BA440D" w:rsidRPr="00D03F06" w:rsidRDefault="00BA440D" w:rsidP="00BA440D">
            <w:pPr>
              <w:tabs>
                <w:tab w:val="left" w:pos="2127"/>
              </w:tabs>
              <w:rPr>
                <w:rFonts w:ascii="Arial" w:hAnsi="Arial" w:cs="Arial"/>
                <w:sz w:val="22"/>
                <w:szCs w:val="22"/>
              </w:rPr>
            </w:pPr>
            <w:r w:rsidRPr="00D03F06">
              <w:rPr>
                <w:rFonts w:ascii="Arial" w:hAnsi="Arial" w:cs="Arial"/>
                <w:sz w:val="22"/>
                <w:szCs w:val="22"/>
              </w:rPr>
              <w:t xml:space="preserve">USM BSM 010A, USM BSM 011C, USM BSM 012C, USM BSM 013D, USM BSM 101C, USM BSM 102C, USM BSM 103B.  </w:t>
            </w:r>
          </w:p>
          <w:p w14:paraId="2A63573C" w14:textId="77777777" w:rsidR="00BA440D" w:rsidRPr="00D03F06" w:rsidRDefault="00BA440D" w:rsidP="00BA440D">
            <w:pPr>
              <w:tabs>
                <w:tab w:val="left" w:pos="2127"/>
              </w:tabs>
              <w:rPr>
                <w:rFonts w:ascii="Arial" w:hAnsi="Arial" w:cs="Arial"/>
                <w:sz w:val="22"/>
                <w:szCs w:val="22"/>
              </w:rPr>
            </w:pPr>
          </w:p>
          <w:p w14:paraId="401662D4" w14:textId="77777777" w:rsidR="00A367FE" w:rsidRPr="00D03F06" w:rsidRDefault="00A367FE" w:rsidP="00654C51">
            <w:pPr>
              <w:spacing w:line="260" w:lineRule="atLeast"/>
              <w:rPr>
                <w:rFonts w:ascii="Arial" w:hAnsi="Arial" w:cs="Arial"/>
                <w:b/>
                <w:sz w:val="22"/>
                <w:szCs w:val="22"/>
              </w:rPr>
            </w:pPr>
            <w:r w:rsidRPr="00D03F06">
              <w:rPr>
                <w:rFonts w:ascii="Arial" w:hAnsi="Arial" w:cs="Arial"/>
                <w:b/>
                <w:sz w:val="22"/>
                <w:szCs w:val="22"/>
              </w:rPr>
              <w:t xml:space="preserve">Supporting Documents: </w:t>
            </w:r>
          </w:p>
          <w:p w14:paraId="35DA242D" w14:textId="77777777" w:rsidR="00A367FE" w:rsidRPr="00D03F06" w:rsidRDefault="00A367FE" w:rsidP="00654C51">
            <w:pPr>
              <w:spacing w:line="260" w:lineRule="atLeast"/>
              <w:rPr>
                <w:rFonts w:ascii="Arial" w:hAnsi="Arial" w:cs="Arial"/>
                <w:b/>
                <w:sz w:val="22"/>
                <w:szCs w:val="22"/>
              </w:rPr>
            </w:pPr>
          </w:p>
          <w:p w14:paraId="0CAA9EEE" w14:textId="77777777" w:rsidR="00BA440D" w:rsidRPr="00D03F06" w:rsidRDefault="00BA440D" w:rsidP="00BA440D">
            <w:pPr>
              <w:tabs>
                <w:tab w:val="left" w:pos="2127"/>
              </w:tabs>
              <w:rPr>
                <w:rFonts w:ascii="Arial" w:hAnsi="Arial" w:cs="Arial"/>
                <w:sz w:val="22"/>
                <w:szCs w:val="22"/>
              </w:rPr>
            </w:pPr>
            <w:r w:rsidRPr="00D03F06">
              <w:rPr>
                <w:rFonts w:ascii="Arial" w:hAnsi="Arial" w:cs="Arial"/>
                <w:sz w:val="22"/>
                <w:szCs w:val="22"/>
              </w:rPr>
              <w:t>Interim Travel Plan Issue 2 (Arup) 24 July 2018, Air Quality Assessment (Arup) 24 July 2018, Statement of Community Involvement (London Communications Agency) July 2018, Energy &amp; Sustainability Strategy Rev 01 (Hoare Lea), Container Ventilation Strategy (Hoare Lea), Draft Construction Management Plan v2.2 (H. Fraser) 30.11.17, Structural Statement (Furness Partnership) July 2018, Market Management Plan &amp; Crime Impact Statement, Daylight &amp; Sunlight Assessment Issue 1.0 (Urban Space Management Ltd) 17 July 2018, ACOUSTIC STRATEGY FOR PLANNING Revision 01 (Hoare Lea) 18 May 2018, Planning Statement (Gerald Eve) July 2018, Design and Access Statement (Urban Space Management Ltd.) July 2018, Heritage &amp; Townscape Assessment (Heritage Collective) June 2018, Transport Statement (Arup) July 2018, Servicing Management Plan</w:t>
            </w:r>
            <w:r w:rsidR="00A708E5" w:rsidRPr="00D03F06">
              <w:rPr>
                <w:rFonts w:ascii="Arial" w:hAnsi="Arial" w:cs="Arial"/>
                <w:sz w:val="22"/>
                <w:szCs w:val="22"/>
              </w:rPr>
              <w:t xml:space="preserve">  REP/SMP/RM001</w:t>
            </w:r>
            <w:r w:rsidRPr="00D03F06">
              <w:rPr>
                <w:rFonts w:ascii="Arial" w:hAnsi="Arial" w:cs="Arial"/>
                <w:sz w:val="22"/>
                <w:szCs w:val="22"/>
              </w:rPr>
              <w:t xml:space="preserve"> (Arup) </w:t>
            </w:r>
            <w:r w:rsidR="00A708E5" w:rsidRPr="00D03F06">
              <w:rPr>
                <w:rFonts w:ascii="Arial" w:hAnsi="Arial" w:cs="Arial"/>
                <w:sz w:val="22"/>
                <w:szCs w:val="22"/>
              </w:rPr>
              <w:t>29 September 2018</w:t>
            </w:r>
            <w:r w:rsidRPr="00D03F06">
              <w:rPr>
                <w:rFonts w:ascii="Arial" w:hAnsi="Arial" w:cs="Arial"/>
                <w:sz w:val="22"/>
                <w:szCs w:val="22"/>
              </w:rPr>
              <w:t>.</w:t>
            </w:r>
          </w:p>
          <w:p w14:paraId="089FB601" w14:textId="77777777" w:rsidR="00A367FE" w:rsidRPr="00D03F06" w:rsidRDefault="00A367FE" w:rsidP="00654C51">
            <w:pPr>
              <w:tabs>
                <w:tab w:val="left" w:pos="2127"/>
              </w:tabs>
              <w:rPr>
                <w:rFonts w:ascii="Arial" w:hAnsi="Arial" w:cs="Arial"/>
                <w:sz w:val="22"/>
                <w:szCs w:val="22"/>
              </w:rPr>
            </w:pPr>
          </w:p>
          <w:p w14:paraId="7215F7E9" w14:textId="77777777" w:rsidR="00A367FE" w:rsidRPr="00D03F06" w:rsidRDefault="00A367FE" w:rsidP="00654C51">
            <w:pPr>
              <w:pStyle w:val="CcList"/>
              <w:ind w:left="720" w:hanging="720"/>
              <w:rPr>
                <w:rFonts w:eastAsiaTheme="minorHAnsi" w:cs="Arial"/>
                <w:spacing w:val="0"/>
                <w:sz w:val="22"/>
                <w:szCs w:val="22"/>
              </w:rPr>
            </w:pPr>
            <w:r w:rsidRPr="00D03F06">
              <w:rPr>
                <w:rFonts w:eastAsiaTheme="minorHAnsi" w:cs="Arial"/>
                <w:spacing w:val="0"/>
                <w:sz w:val="22"/>
                <w:szCs w:val="22"/>
              </w:rPr>
              <w:t>Reason: For the avoidance of doubt and in the interest of proper planning.</w:t>
            </w:r>
          </w:p>
          <w:p w14:paraId="4FD4A4A6" w14:textId="77777777" w:rsidR="00A367FE" w:rsidRPr="00D03F06" w:rsidRDefault="00A367FE" w:rsidP="00654C51">
            <w:pPr>
              <w:spacing w:line="260" w:lineRule="atLeast"/>
              <w:rPr>
                <w:rFonts w:ascii="Arial" w:hAnsi="Arial" w:cs="Arial"/>
                <w:sz w:val="22"/>
                <w:szCs w:val="22"/>
              </w:rPr>
            </w:pPr>
          </w:p>
        </w:tc>
      </w:tr>
      <w:tr w:rsidR="00A367FE" w:rsidRPr="00D03F06" w14:paraId="6B2ECAF2" w14:textId="77777777" w:rsidTr="00654C51">
        <w:tc>
          <w:tcPr>
            <w:tcW w:w="675" w:type="dxa"/>
            <w:shd w:val="clear" w:color="auto" w:fill="auto"/>
          </w:tcPr>
          <w:p w14:paraId="17BF3AE0" w14:textId="6BF1337A" w:rsidR="00A367FE" w:rsidRPr="00921659" w:rsidRDefault="00051A42" w:rsidP="00654C51">
            <w:pPr>
              <w:spacing w:line="260" w:lineRule="atLeast"/>
              <w:rPr>
                <w:rFonts w:ascii="Arial" w:hAnsi="Arial" w:cs="Arial"/>
                <w:sz w:val="22"/>
                <w:szCs w:val="22"/>
              </w:rPr>
            </w:pPr>
            <w:r>
              <w:rPr>
                <w:rFonts w:ascii="Arial" w:hAnsi="Arial" w:cs="Arial"/>
                <w:sz w:val="22"/>
                <w:szCs w:val="22"/>
              </w:rPr>
              <w:t>4</w:t>
            </w:r>
          </w:p>
        </w:tc>
        <w:tc>
          <w:tcPr>
            <w:tcW w:w="8647" w:type="dxa"/>
            <w:shd w:val="clear" w:color="auto" w:fill="auto"/>
          </w:tcPr>
          <w:p w14:paraId="68858400" w14:textId="1F50CC14" w:rsidR="00051A42" w:rsidRPr="00D03F06" w:rsidRDefault="00051A42" w:rsidP="00051A42">
            <w:pPr>
              <w:pStyle w:val="CcList"/>
              <w:rPr>
                <w:rFonts w:cs="Arial"/>
                <w:color w:val="00B050"/>
                <w:sz w:val="22"/>
                <w:szCs w:val="22"/>
              </w:rPr>
            </w:pPr>
            <w:r w:rsidRPr="00A143BD">
              <w:rPr>
                <w:rFonts w:cs="Arial"/>
                <w:sz w:val="22"/>
                <w:szCs w:val="22"/>
              </w:rPr>
              <w:t>Class A4 use (Drinking establishments)</w:t>
            </w:r>
            <w:r>
              <w:rPr>
                <w:rFonts w:cs="Arial"/>
                <w:sz w:val="22"/>
                <w:szCs w:val="22"/>
              </w:rPr>
              <w:t xml:space="preserve"> </w:t>
            </w:r>
          </w:p>
          <w:p w14:paraId="6525EB5C" w14:textId="77777777" w:rsidR="00051A42" w:rsidRPr="00A143BD" w:rsidRDefault="00051A42" w:rsidP="00051A42">
            <w:pPr>
              <w:pStyle w:val="CcList"/>
              <w:rPr>
                <w:rFonts w:cs="Arial"/>
                <w:sz w:val="22"/>
                <w:szCs w:val="22"/>
              </w:rPr>
            </w:pPr>
          </w:p>
          <w:p w14:paraId="7AC30FD2" w14:textId="77777777" w:rsidR="00051A42" w:rsidRPr="00A143BD" w:rsidRDefault="00051A42" w:rsidP="00051A42">
            <w:pPr>
              <w:pStyle w:val="CcList"/>
              <w:ind w:left="0" w:firstLine="0"/>
              <w:rPr>
                <w:rFonts w:cs="Arial"/>
                <w:sz w:val="22"/>
                <w:szCs w:val="22"/>
              </w:rPr>
            </w:pPr>
            <w:r w:rsidRPr="00A143BD">
              <w:rPr>
                <w:rFonts w:cs="Arial"/>
                <w:sz w:val="22"/>
                <w:szCs w:val="22"/>
              </w:rPr>
              <w:lastRenderedPageBreak/>
              <w:t>No more than 15% of the total floorspace shall be used for Class A4 use purposes at any one time unless otherwise agreed by the local planning authority.</w:t>
            </w:r>
          </w:p>
          <w:p w14:paraId="2842DE9B" w14:textId="77777777" w:rsidR="00051A42" w:rsidRPr="00A143BD" w:rsidRDefault="00051A42" w:rsidP="00051A42">
            <w:pPr>
              <w:pStyle w:val="CcList"/>
              <w:rPr>
                <w:rFonts w:cs="Arial"/>
                <w:sz w:val="22"/>
                <w:szCs w:val="22"/>
              </w:rPr>
            </w:pPr>
          </w:p>
          <w:p w14:paraId="2862A8C4" w14:textId="77777777" w:rsidR="00051A42" w:rsidRPr="00D03F06" w:rsidRDefault="00051A42" w:rsidP="00051A42">
            <w:pPr>
              <w:spacing w:line="260" w:lineRule="atLeast"/>
              <w:jc w:val="both"/>
              <w:rPr>
                <w:rFonts w:ascii="Arial" w:hAnsi="Arial" w:cs="Arial"/>
                <w:sz w:val="22"/>
                <w:szCs w:val="22"/>
              </w:rPr>
            </w:pPr>
            <w:r w:rsidRPr="007F6FB5">
              <w:rPr>
                <w:rFonts w:ascii="Arial" w:hAnsi="Arial" w:cs="Arial"/>
                <w:sz w:val="22"/>
                <w:szCs w:val="22"/>
              </w:rPr>
              <w:t>Reason</w:t>
            </w:r>
            <w:r w:rsidRPr="00D03F06">
              <w:rPr>
                <w:rFonts w:ascii="Arial" w:hAnsi="Arial" w:cs="Arial"/>
                <w:sz w:val="22"/>
                <w:szCs w:val="22"/>
              </w:rPr>
              <w:t xml:space="preserve">: To safeguard </w:t>
            </w:r>
            <w:r>
              <w:rPr>
                <w:rFonts w:ascii="Arial" w:hAnsi="Arial" w:cs="Arial"/>
                <w:sz w:val="22"/>
                <w:szCs w:val="22"/>
              </w:rPr>
              <w:t>the amenities of the area</w:t>
            </w:r>
            <w:r w:rsidRPr="00D03F06">
              <w:rPr>
                <w:rFonts w:ascii="Arial" w:hAnsi="Arial" w:cs="Arial"/>
                <w:sz w:val="22"/>
                <w:szCs w:val="22"/>
              </w:rPr>
              <w:t xml:space="preserve"> in accordance with the requirements of policies A1 and A4 of the London Borough of Camden Local Plan 2017.</w:t>
            </w:r>
          </w:p>
          <w:p w14:paraId="41BF83C4" w14:textId="77777777" w:rsidR="00A367FE" w:rsidRPr="00D03F06" w:rsidRDefault="00A367FE" w:rsidP="00654C51">
            <w:pPr>
              <w:pStyle w:val="CcList"/>
              <w:ind w:left="0" w:firstLine="0"/>
              <w:rPr>
                <w:rFonts w:cs="Arial"/>
                <w:color w:val="00B050"/>
                <w:sz w:val="22"/>
                <w:szCs w:val="22"/>
              </w:rPr>
            </w:pPr>
          </w:p>
        </w:tc>
      </w:tr>
      <w:tr w:rsidR="00A367FE" w:rsidRPr="00D03F06" w14:paraId="44BA9C4E" w14:textId="77777777" w:rsidTr="00654C51">
        <w:tc>
          <w:tcPr>
            <w:tcW w:w="675" w:type="dxa"/>
            <w:shd w:val="clear" w:color="auto" w:fill="auto"/>
          </w:tcPr>
          <w:p w14:paraId="7D2C9075" w14:textId="77777777" w:rsidR="00A367FE" w:rsidRPr="00921659" w:rsidRDefault="00A367FE" w:rsidP="00654C51">
            <w:pPr>
              <w:spacing w:line="260" w:lineRule="atLeast"/>
              <w:rPr>
                <w:rFonts w:ascii="Arial" w:hAnsi="Arial" w:cs="Arial"/>
                <w:sz w:val="22"/>
                <w:szCs w:val="22"/>
              </w:rPr>
            </w:pPr>
            <w:r w:rsidRPr="00921659">
              <w:rPr>
                <w:rFonts w:ascii="Arial" w:hAnsi="Arial" w:cs="Arial"/>
                <w:sz w:val="22"/>
                <w:szCs w:val="22"/>
              </w:rPr>
              <w:lastRenderedPageBreak/>
              <w:t>5</w:t>
            </w:r>
          </w:p>
        </w:tc>
        <w:tc>
          <w:tcPr>
            <w:tcW w:w="8647" w:type="dxa"/>
            <w:shd w:val="clear" w:color="auto" w:fill="auto"/>
          </w:tcPr>
          <w:p w14:paraId="31AEE419" w14:textId="77777777" w:rsidR="00D23717" w:rsidRPr="00D03F06" w:rsidRDefault="00800576" w:rsidP="00654C51">
            <w:pPr>
              <w:pStyle w:val="CcList"/>
              <w:ind w:left="0" w:firstLine="0"/>
              <w:rPr>
                <w:rFonts w:cs="Arial"/>
                <w:sz w:val="22"/>
                <w:szCs w:val="22"/>
              </w:rPr>
            </w:pPr>
            <w:r w:rsidRPr="00D03F06">
              <w:rPr>
                <w:rFonts w:cs="Arial"/>
                <w:sz w:val="22"/>
                <w:szCs w:val="22"/>
              </w:rPr>
              <w:t>Details of colour scheme</w:t>
            </w:r>
          </w:p>
          <w:p w14:paraId="1D7155D8" w14:textId="77777777" w:rsidR="00D23717" w:rsidRPr="00D03F06" w:rsidRDefault="00D23717" w:rsidP="00654C51">
            <w:pPr>
              <w:pStyle w:val="CcList"/>
              <w:ind w:left="0" w:firstLine="0"/>
              <w:rPr>
                <w:rFonts w:cs="Arial"/>
                <w:sz w:val="22"/>
                <w:szCs w:val="22"/>
              </w:rPr>
            </w:pPr>
          </w:p>
          <w:p w14:paraId="0609E3F2" w14:textId="77777777" w:rsidR="00051A42" w:rsidRDefault="00800576" w:rsidP="00654C51">
            <w:pPr>
              <w:pStyle w:val="CcList"/>
              <w:ind w:left="0" w:firstLine="0"/>
              <w:rPr>
                <w:rFonts w:cs="Arial"/>
                <w:sz w:val="22"/>
                <w:szCs w:val="22"/>
              </w:rPr>
            </w:pPr>
            <w:r w:rsidRPr="00D03F06">
              <w:rPr>
                <w:rFonts w:cs="Arial"/>
                <w:sz w:val="22"/>
                <w:szCs w:val="22"/>
              </w:rPr>
              <w:t xml:space="preserve">Details of the proposed painting and colour scheme for the </w:t>
            </w:r>
            <w:r w:rsidR="006D51C8" w:rsidRPr="00D03F06">
              <w:rPr>
                <w:rFonts w:cs="Arial"/>
                <w:sz w:val="22"/>
                <w:szCs w:val="22"/>
              </w:rPr>
              <w:t>containers</w:t>
            </w:r>
            <w:r w:rsidRPr="00D03F06">
              <w:rPr>
                <w:rFonts w:cs="Arial"/>
                <w:sz w:val="22"/>
                <w:szCs w:val="22"/>
              </w:rPr>
              <w:t xml:space="preserve"> facing on to Camden High Street and Buck Street shall be submitted to and approved by the Local Planning Authority</w:t>
            </w:r>
            <w:r w:rsidR="00051A42">
              <w:rPr>
                <w:rFonts w:cs="Arial"/>
                <w:sz w:val="22"/>
                <w:szCs w:val="22"/>
              </w:rPr>
              <w:t xml:space="preserve"> prior to commencement of operations and shall be retained permanently thereafter.</w:t>
            </w:r>
          </w:p>
          <w:p w14:paraId="64A9E7D8" w14:textId="7E68657A" w:rsidR="00A367FE" w:rsidRPr="00D03F06" w:rsidRDefault="00051A42" w:rsidP="00654C51">
            <w:pPr>
              <w:pStyle w:val="CcList"/>
              <w:ind w:left="0" w:firstLine="0"/>
              <w:rPr>
                <w:rFonts w:cs="Arial"/>
                <w:sz w:val="22"/>
                <w:szCs w:val="22"/>
              </w:rPr>
            </w:pPr>
            <w:r>
              <w:rPr>
                <w:rFonts w:cs="Arial"/>
                <w:sz w:val="22"/>
                <w:szCs w:val="22"/>
              </w:rPr>
              <w:t xml:space="preserve"> </w:t>
            </w:r>
          </w:p>
          <w:p w14:paraId="65303DC1" w14:textId="77777777" w:rsidR="006D51C8" w:rsidRPr="00D03F06" w:rsidRDefault="006D51C8" w:rsidP="006D51C8">
            <w:pPr>
              <w:pStyle w:val="CcList"/>
              <w:ind w:left="0" w:firstLine="0"/>
              <w:rPr>
                <w:rFonts w:cs="Arial"/>
                <w:sz w:val="22"/>
                <w:szCs w:val="22"/>
              </w:rPr>
            </w:pPr>
            <w:r w:rsidRPr="00D03F06">
              <w:rPr>
                <w:rFonts w:cs="Arial"/>
                <w:sz w:val="22"/>
                <w:szCs w:val="22"/>
              </w:rPr>
              <w:t>Reason: To safeguard the appearance of the premises and the character of the immediate area in accordance with the requirements of policies D1 and D2 of the Camden Local Plan.</w:t>
            </w:r>
          </w:p>
          <w:p w14:paraId="06BE11B9" w14:textId="77777777" w:rsidR="00A367FE" w:rsidRPr="00D03F06" w:rsidRDefault="00A367FE" w:rsidP="00654C51">
            <w:pPr>
              <w:pStyle w:val="CcList"/>
              <w:ind w:left="0" w:firstLine="0"/>
              <w:rPr>
                <w:rFonts w:cs="Arial"/>
                <w:sz w:val="22"/>
                <w:szCs w:val="22"/>
              </w:rPr>
            </w:pPr>
          </w:p>
        </w:tc>
      </w:tr>
      <w:tr w:rsidR="00800576" w:rsidRPr="00D03F06" w14:paraId="0C9B7E69" w14:textId="77777777" w:rsidTr="00654C51">
        <w:tc>
          <w:tcPr>
            <w:tcW w:w="675" w:type="dxa"/>
            <w:shd w:val="clear" w:color="auto" w:fill="auto"/>
          </w:tcPr>
          <w:p w14:paraId="460B3BB8" w14:textId="77777777" w:rsidR="00800576" w:rsidRPr="00921659" w:rsidRDefault="00921659" w:rsidP="00654C51">
            <w:pPr>
              <w:spacing w:line="260" w:lineRule="atLeast"/>
              <w:rPr>
                <w:rFonts w:ascii="Arial" w:hAnsi="Arial" w:cs="Arial"/>
                <w:sz w:val="22"/>
                <w:szCs w:val="22"/>
              </w:rPr>
            </w:pPr>
            <w:r>
              <w:rPr>
                <w:rFonts w:ascii="Arial" w:hAnsi="Arial" w:cs="Arial"/>
                <w:sz w:val="22"/>
                <w:szCs w:val="22"/>
              </w:rPr>
              <w:t>6</w:t>
            </w:r>
          </w:p>
        </w:tc>
        <w:tc>
          <w:tcPr>
            <w:tcW w:w="8647" w:type="dxa"/>
            <w:shd w:val="clear" w:color="auto" w:fill="auto"/>
          </w:tcPr>
          <w:p w14:paraId="37FEE473" w14:textId="77777777" w:rsidR="00800576" w:rsidRPr="00D03F06" w:rsidRDefault="00800576" w:rsidP="00654C51">
            <w:pPr>
              <w:pStyle w:val="CcList"/>
              <w:ind w:left="0" w:firstLine="0"/>
              <w:rPr>
                <w:rFonts w:cs="Arial"/>
                <w:sz w:val="22"/>
                <w:szCs w:val="22"/>
              </w:rPr>
            </w:pPr>
            <w:r w:rsidRPr="00D03F06">
              <w:rPr>
                <w:rFonts w:cs="Arial"/>
                <w:sz w:val="22"/>
                <w:szCs w:val="22"/>
              </w:rPr>
              <w:t>Details of security gates</w:t>
            </w:r>
          </w:p>
          <w:p w14:paraId="488EEB1D" w14:textId="77777777" w:rsidR="00800576" w:rsidRPr="00D03F06" w:rsidRDefault="00800576" w:rsidP="00654C51">
            <w:pPr>
              <w:pStyle w:val="CcList"/>
              <w:ind w:left="0" w:firstLine="0"/>
              <w:rPr>
                <w:rFonts w:cs="Arial"/>
                <w:sz w:val="22"/>
                <w:szCs w:val="22"/>
              </w:rPr>
            </w:pPr>
          </w:p>
          <w:p w14:paraId="2DDEA17C" w14:textId="19355CC2" w:rsidR="00A43EB7" w:rsidRPr="00D03F06" w:rsidRDefault="00A43EB7" w:rsidP="00654C51">
            <w:pPr>
              <w:pStyle w:val="CcList"/>
              <w:ind w:left="0" w:firstLine="0"/>
              <w:rPr>
                <w:rFonts w:cs="Arial"/>
                <w:sz w:val="22"/>
                <w:szCs w:val="22"/>
              </w:rPr>
            </w:pPr>
            <w:r w:rsidRPr="00D03F06">
              <w:rPr>
                <w:rFonts w:cs="Arial"/>
                <w:sz w:val="22"/>
                <w:szCs w:val="22"/>
              </w:rPr>
              <w:t>Full details of the proposed security gates shall be submitted to and approved by the Local Planning Authority, including elevations, cross-sections and samples</w:t>
            </w:r>
            <w:r w:rsidR="00051A42">
              <w:rPr>
                <w:rFonts w:cs="Arial"/>
                <w:sz w:val="22"/>
                <w:szCs w:val="22"/>
              </w:rPr>
              <w:t xml:space="preserve"> prior to commencement of operations and shall be retained permanently thereafter.</w:t>
            </w:r>
            <w:r w:rsidRPr="00D03F06">
              <w:rPr>
                <w:rFonts w:cs="Arial"/>
                <w:sz w:val="22"/>
                <w:szCs w:val="22"/>
              </w:rPr>
              <w:t xml:space="preserve"> </w:t>
            </w:r>
          </w:p>
          <w:p w14:paraId="50E5E5BE" w14:textId="77777777" w:rsidR="006D51C8" w:rsidRPr="00D03F06" w:rsidRDefault="006D51C8" w:rsidP="00654C51">
            <w:pPr>
              <w:pStyle w:val="CcList"/>
              <w:ind w:left="0" w:firstLine="0"/>
              <w:rPr>
                <w:rFonts w:cs="Arial"/>
                <w:sz w:val="22"/>
                <w:szCs w:val="22"/>
              </w:rPr>
            </w:pPr>
          </w:p>
          <w:p w14:paraId="1EAB7FBE" w14:textId="77777777" w:rsidR="00800576" w:rsidRPr="00D03F06" w:rsidRDefault="006D51C8" w:rsidP="00654C51">
            <w:pPr>
              <w:pStyle w:val="CcList"/>
              <w:ind w:left="0" w:firstLine="0"/>
              <w:rPr>
                <w:rFonts w:cs="Arial"/>
                <w:sz w:val="22"/>
                <w:szCs w:val="22"/>
              </w:rPr>
            </w:pPr>
            <w:r w:rsidRPr="00D03F06">
              <w:rPr>
                <w:rFonts w:cs="Arial"/>
                <w:sz w:val="22"/>
                <w:szCs w:val="22"/>
              </w:rPr>
              <w:t>Reason: To safeguard the appearance of the premises and the character of the immediate area in accordance with the requirements of policies D1 and D2 of the Camden Local Plan.</w:t>
            </w:r>
          </w:p>
          <w:p w14:paraId="34506E12" w14:textId="77777777" w:rsidR="00800576" w:rsidRPr="00D03F06" w:rsidRDefault="00800576" w:rsidP="00654C51">
            <w:pPr>
              <w:pStyle w:val="CcList"/>
              <w:ind w:left="0" w:firstLine="0"/>
              <w:rPr>
                <w:rFonts w:cs="Arial"/>
                <w:sz w:val="22"/>
                <w:szCs w:val="22"/>
              </w:rPr>
            </w:pPr>
          </w:p>
        </w:tc>
      </w:tr>
      <w:tr w:rsidR="00A367FE" w:rsidRPr="00D03F06" w14:paraId="19570825" w14:textId="77777777" w:rsidTr="00654C51">
        <w:tc>
          <w:tcPr>
            <w:tcW w:w="675" w:type="dxa"/>
            <w:shd w:val="clear" w:color="auto" w:fill="auto"/>
          </w:tcPr>
          <w:p w14:paraId="444D3BC4" w14:textId="77777777" w:rsidR="00A367FE" w:rsidRPr="00921659" w:rsidRDefault="00921659" w:rsidP="00654C51">
            <w:pPr>
              <w:spacing w:line="260" w:lineRule="atLeast"/>
              <w:rPr>
                <w:rFonts w:ascii="Arial" w:hAnsi="Arial" w:cs="Arial"/>
                <w:sz w:val="22"/>
                <w:szCs w:val="22"/>
              </w:rPr>
            </w:pPr>
            <w:r>
              <w:rPr>
                <w:rFonts w:ascii="Arial" w:hAnsi="Arial" w:cs="Arial"/>
                <w:sz w:val="22"/>
                <w:szCs w:val="22"/>
              </w:rPr>
              <w:t>7</w:t>
            </w:r>
          </w:p>
        </w:tc>
        <w:tc>
          <w:tcPr>
            <w:tcW w:w="8647" w:type="dxa"/>
            <w:shd w:val="clear" w:color="auto" w:fill="auto"/>
          </w:tcPr>
          <w:p w14:paraId="61FA9BD4" w14:textId="77777777" w:rsidR="00A367FE" w:rsidRPr="00D03F06" w:rsidRDefault="00A367FE" w:rsidP="00654C51">
            <w:pPr>
              <w:pStyle w:val="CcList"/>
              <w:ind w:left="0" w:firstLine="0"/>
              <w:jc w:val="left"/>
              <w:rPr>
                <w:rFonts w:cs="Arial"/>
                <w:sz w:val="22"/>
                <w:szCs w:val="22"/>
              </w:rPr>
            </w:pPr>
            <w:r w:rsidRPr="00D03F06">
              <w:rPr>
                <w:rFonts w:cs="Arial"/>
                <w:sz w:val="22"/>
                <w:szCs w:val="22"/>
              </w:rPr>
              <w:t xml:space="preserve">External equipment </w:t>
            </w:r>
          </w:p>
          <w:p w14:paraId="6638F4BF" w14:textId="77777777" w:rsidR="00A367FE" w:rsidRPr="00D03F06" w:rsidRDefault="00A367FE" w:rsidP="00654C51">
            <w:pPr>
              <w:pStyle w:val="CcList"/>
              <w:ind w:left="0" w:firstLine="0"/>
              <w:jc w:val="left"/>
              <w:rPr>
                <w:rFonts w:cs="Arial"/>
                <w:sz w:val="22"/>
                <w:szCs w:val="22"/>
              </w:rPr>
            </w:pPr>
          </w:p>
          <w:p w14:paraId="32123055" w14:textId="77777777" w:rsidR="00A367FE" w:rsidRPr="00D03F06" w:rsidRDefault="00A367FE" w:rsidP="00654C51">
            <w:pPr>
              <w:pStyle w:val="CcList"/>
              <w:ind w:left="0" w:firstLine="0"/>
              <w:jc w:val="left"/>
              <w:rPr>
                <w:rFonts w:cs="Arial"/>
                <w:sz w:val="22"/>
                <w:szCs w:val="22"/>
              </w:rPr>
            </w:pPr>
            <w:r w:rsidRPr="00D03F06">
              <w:rPr>
                <w:rFonts w:cs="Arial"/>
                <w:sz w:val="22"/>
                <w:szCs w:val="22"/>
              </w:rPr>
              <w:t>No lights, meter boxes, flues, vents or pipes, and no telecommunications equipment, alarm boxes, television aerials or satellite dishes shall be fixed or installed on the external face of the buildings, without the prior approval in writing of the local planning authority.</w:t>
            </w:r>
          </w:p>
          <w:p w14:paraId="7ED50AC3" w14:textId="77777777" w:rsidR="00A367FE" w:rsidRPr="00D03F06" w:rsidRDefault="00A367FE" w:rsidP="00654C51">
            <w:pPr>
              <w:pStyle w:val="CcList"/>
              <w:ind w:left="0" w:firstLine="0"/>
              <w:jc w:val="left"/>
              <w:rPr>
                <w:rFonts w:cs="Arial"/>
                <w:sz w:val="22"/>
                <w:szCs w:val="22"/>
              </w:rPr>
            </w:pPr>
          </w:p>
          <w:p w14:paraId="4E0ACB88" w14:textId="77777777" w:rsidR="00A367FE" w:rsidRPr="00D03F06" w:rsidRDefault="00A367FE" w:rsidP="00654C51">
            <w:pPr>
              <w:pStyle w:val="CcList"/>
              <w:ind w:left="0" w:firstLine="0"/>
              <w:jc w:val="left"/>
              <w:rPr>
                <w:rFonts w:cs="Arial"/>
                <w:sz w:val="22"/>
                <w:szCs w:val="22"/>
              </w:rPr>
            </w:pPr>
            <w:r w:rsidRPr="00D03F06">
              <w:rPr>
                <w:rFonts w:cs="Arial"/>
                <w:sz w:val="22"/>
                <w:szCs w:val="22"/>
              </w:rPr>
              <w:t xml:space="preserve">Reason: To safeguard the appearance of the premises and the character of the immediate area in accordance with the requirements of </w:t>
            </w:r>
            <w:r w:rsidR="006740D0">
              <w:rPr>
                <w:rFonts w:cs="Arial"/>
                <w:sz w:val="22"/>
                <w:szCs w:val="22"/>
              </w:rPr>
              <w:t xml:space="preserve">Camden Local plan policies D1 and D2.  </w:t>
            </w:r>
          </w:p>
          <w:p w14:paraId="0F2F0171" w14:textId="77777777" w:rsidR="00A367FE" w:rsidRPr="00D03F06" w:rsidRDefault="00A367FE" w:rsidP="00654C51">
            <w:pPr>
              <w:pStyle w:val="CcList"/>
              <w:ind w:left="0" w:firstLine="0"/>
              <w:rPr>
                <w:rFonts w:cs="Arial"/>
                <w:sz w:val="22"/>
                <w:szCs w:val="22"/>
              </w:rPr>
            </w:pPr>
          </w:p>
        </w:tc>
      </w:tr>
      <w:tr w:rsidR="006740D0" w:rsidRPr="00D03F06" w14:paraId="66059B26" w14:textId="77777777" w:rsidTr="00654C51">
        <w:tc>
          <w:tcPr>
            <w:tcW w:w="675" w:type="dxa"/>
            <w:shd w:val="clear" w:color="auto" w:fill="auto"/>
          </w:tcPr>
          <w:p w14:paraId="3AE040D8" w14:textId="77777777" w:rsidR="006740D0" w:rsidRDefault="006740D0" w:rsidP="00654C51">
            <w:pPr>
              <w:spacing w:line="260" w:lineRule="atLeast"/>
              <w:rPr>
                <w:rFonts w:ascii="Arial" w:hAnsi="Arial" w:cs="Arial"/>
                <w:sz w:val="22"/>
                <w:szCs w:val="22"/>
              </w:rPr>
            </w:pPr>
            <w:r>
              <w:rPr>
                <w:rFonts w:ascii="Arial" w:hAnsi="Arial" w:cs="Arial"/>
                <w:sz w:val="22"/>
                <w:szCs w:val="22"/>
              </w:rPr>
              <w:t>8</w:t>
            </w:r>
          </w:p>
        </w:tc>
        <w:tc>
          <w:tcPr>
            <w:tcW w:w="8647" w:type="dxa"/>
            <w:shd w:val="clear" w:color="auto" w:fill="auto"/>
          </w:tcPr>
          <w:p w14:paraId="48246A4C" w14:textId="77777777" w:rsidR="006740D0" w:rsidRDefault="006740D0" w:rsidP="00654C51">
            <w:pPr>
              <w:pStyle w:val="CcList"/>
              <w:ind w:left="0" w:firstLine="0"/>
              <w:jc w:val="left"/>
              <w:rPr>
                <w:rFonts w:cs="Arial"/>
                <w:sz w:val="22"/>
                <w:szCs w:val="22"/>
              </w:rPr>
            </w:pPr>
            <w:r>
              <w:rPr>
                <w:rFonts w:cs="Arial"/>
                <w:sz w:val="22"/>
                <w:szCs w:val="22"/>
              </w:rPr>
              <w:t>Hours of operation</w:t>
            </w:r>
          </w:p>
          <w:p w14:paraId="380EB88E" w14:textId="77777777" w:rsidR="006740D0" w:rsidRDefault="006740D0" w:rsidP="00654C51">
            <w:pPr>
              <w:pStyle w:val="CcList"/>
              <w:ind w:left="0" w:firstLine="0"/>
              <w:jc w:val="left"/>
              <w:rPr>
                <w:rFonts w:cs="Arial"/>
                <w:sz w:val="22"/>
                <w:szCs w:val="22"/>
              </w:rPr>
            </w:pPr>
          </w:p>
          <w:p w14:paraId="27CAFC59" w14:textId="50C2ED76" w:rsidR="006740D0" w:rsidRDefault="006740D0" w:rsidP="006740D0">
            <w:pPr>
              <w:pStyle w:val="CcList"/>
              <w:ind w:left="0" w:firstLine="0"/>
              <w:jc w:val="left"/>
              <w:rPr>
                <w:rFonts w:cs="Arial"/>
                <w:sz w:val="22"/>
                <w:szCs w:val="22"/>
              </w:rPr>
            </w:pPr>
            <w:r>
              <w:rPr>
                <w:rFonts w:cs="Arial"/>
                <w:sz w:val="22"/>
                <w:szCs w:val="22"/>
              </w:rPr>
              <w:t>The market use hereby approved shall ope</w:t>
            </w:r>
            <w:r w:rsidR="00225FCC">
              <w:rPr>
                <w:rFonts w:cs="Arial"/>
                <w:sz w:val="22"/>
                <w:szCs w:val="22"/>
              </w:rPr>
              <w:t>rate only between 08:00 and 23:3</w:t>
            </w:r>
            <w:r>
              <w:rPr>
                <w:rFonts w:cs="Arial"/>
                <w:sz w:val="22"/>
                <w:szCs w:val="22"/>
              </w:rPr>
              <w:t>0 hours.</w:t>
            </w:r>
          </w:p>
          <w:p w14:paraId="313FB73A" w14:textId="77777777" w:rsidR="006740D0" w:rsidRDefault="006740D0" w:rsidP="006740D0">
            <w:pPr>
              <w:pStyle w:val="CcList"/>
              <w:ind w:left="0" w:firstLine="0"/>
              <w:jc w:val="left"/>
              <w:rPr>
                <w:rFonts w:cs="Arial"/>
                <w:sz w:val="22"/>
                <w:szCs w:val="22"/>
              </w:rPr>
            </w:pPr>
          </w:p>
          <w:p w14:paraId="7464FE30" w14:textId="77777777" w:rsidR="006740D0" w:rsidRDefault="006740D0" w:rsidP="006740D0">
            <w:pPr>
              <w:pStyle w:val="CcList"/>
              <w:ind w:left="0" w:firstLine="0"/>
              <w:jc w:val="left"/>
              <w:rPr>
                <w:rFonts w:cs="Arial"/>
                <w:sz w:val="22"/>
                <w:szCs w:val="22"/>
              </w:rPr>
            </w:pPr>
            <w:r>
              <w:rPr>
                <w:rFonts w:cs="Arial"/>
                <w:sz w:val="22"/>
                <w:szCs w:val="22"/>
              </w:rPr>
              <w:t xml:space="preserve">Reason: To protect the amenity of local residents in accordance with Camden local Plan policy A1.  </w:t>
            </w:r>
          </w:p>
          <w:p w14:paraId="61787AA3" w14:textId="77777777" w:rsidR="006740D0" w:rsidRPr="00D03F06" w:rsidRDefault="006740D0" w:rsidP="006740D0">
            <w:pPr>
              <w:pStyle w:val="CcList"/>
              <w:ind w:left="0" w:firstLine="0"/>
              <w:jc w:val="left"/>
              <w:rPr>
                <w:rFonts w:cs="Arial"/>
                <w:sz w:val="22"/>
                <w:szCs w:val="22"/>
              </w:rPr>
            </w:pPr>
          </w:p>
        </w:tc>
      </w:tr>
      <w:tr w:rsidR="00A367FE" w:rsidRPr="00D03F06" w14:paraId="3AFC6C54" w14:textId="77777777" w:rsidTr="00654C51">
        <w:tc>
          <w:tcPr>
            <w:tcW w:w="675" w:type="dxa"/>
            <w:tcBorders>
              <w:top w:val="single" w:sz="4" w:space="0" w:color="auto"/>
              <w:left w:val="single" w:sz="4" w:space="0" w:color="auto"/>
              <w:bottom w:val="single" w:sz="4" w:space="0" w:color="auto"/>
              <w:right w:val="single" w:sz="4" w:space="0" w:color="auto"/>
            </w:tcBorders>
            <w:shd w:val="clear" w:color="auto" w:fill="auto"/>
          </w:tcPr>
          <w:p w14:paraId="001DFC24" w14:textId="77777777" w:rsidR="00A367FE" w:rsidRPr="00921659" w:rsidRDefault="00921659" w:rsidP="00654C51">
            <w:pPr>
              <w:spacing w:line="260" w:lineRule="atLeast"/>
              <w:rPr>
                <w:rFonts w:ascii="Arial" w:hAnsi="Arial" w:cs="Arial"/>
                <w:sz w:val="22"/>
                <w:szCs w:val="22"/>
              </w:rPr>
            </w:pPr>
            <w:r>
              <w:rPr>
                <w:rFonts w:ascii="Arial" w:hAnsi="Arial" w:cs="Arial"/>
                <w:sz w:val="22"/>
                <w:szCs w:val="22"/>
              </w:rPr>
              <w:t>9</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195EA3CF" w14:textId="77777777" w:rsidR="00A367FE" w:rsidRPr="00D03F06" w:rsidRDefault="00A367FE" w:rsidP="00654C51">
            <w:pPr>
              <w:spacing w:line="260" w:lineRule="atLeast"/>
              <w:rPr>
                <w:rFonts w:ascii="Arial" w:hAnsi="Arial" w:cs="Arial"/>
                <w:sz w:val="22"/>
                <w:szCs w:val="22"/>
              </w:rPr>
            </w:pPr>
            <w:r w:rsidRPr="00D03F06">
              <w:rPr>
                <w:rFonts w:ascii="Arial" w:hAnsi="Arial" w:cs="Arial"/>
                <w:sz w:val="22"/>
                <w:szCs w:val="22"/>
              </w:rPr>
              <w:t xml:space="preserve">Tenant and trader handbook </w:t>
            </w:r>
          </w:p>
          <w:p w14:paraId="5EBEEE8D" w14:textId="77777777" w:rsidR="00A367FE" w:rsidRPr="00D03F06" w:rsidRDefault="00A367FE" w:rsidP="00654C51">
            <w:pPr>
              <w:spacing w:line="260" w:lineRule="atLeast"/>
              <w:rPr>
                <w:rFonts w:ascii="Arial" w:hAnsi="Arial" w:cs="Arial"/>
                <w:sz w:val="22"/>
                <w:szCs w:val="22"/>
              </w:rPr>
            </w:pPr>
          </w:p>
          <w:p w14:paraId="5DD281D3" w14:textId="6A5E233F" w:rsidR="00A367FE" w:rsidRPr="00D03F06" w:rsidRDefault="00A367FE" w:rsidP="00654C51">
            <w:pPr>
              <w:spacing w:line="260" w:lineRule="atLeast"/>
              <w:rPr>
                <w:rFonts w:ascii="Arial" w:hAnsi="Arial" w:cs="Arial"/>
                <w:sz w:val="22"/>
                <w:szCs w:val="22"/>
              </w:rPr>
            </w:pPr>
            <w:r w:rsidRPr="00D03F06">
              <w:rPr>
                <w:rFonts w:ascii="Arial" w:hAnsi="Arial" w:cs="Arial"/>
                <w:sz w:val="22"/>
                <w:szCs w:val="22"/>
              </w:rPr>
              <w:t xml:space="preserve">Prior to occupation, the tenant and trader handbook shall be submitted to the Local Planning Authority demonstrating inclusion of a “Green Building Guide” setting out energy efficient measures/steps that should be taken to reduce emissions associated with the fit-out of tenant units. This shall include, (but </w:t>
            </w:r>
            <w:r w:rsidR="00831B8B">
              <w:rPr>
                <w:rFonts w:ascii="Arial" w:hAnsi="Arial" w:cs="Arial"/>
                <w:sz w:val="22"/>
                <w:szCs w:val="22"/>
              </w:rPr>
              <w:t xml:space="preserve">not </w:t>
            </w:r>
            <w:r w:rsidRPr="00D03F06">
              <w:rPr>
                <w:rFonts w:ascii="Arial" w:hAnsi="Arial" w:cs="Arial"/>
                <w:sz w:val="22"/>
                <w:szCs w:val="22"/>
              </w:rPr>
              <w:t>limited to) advice on:</w:t>
            </w:r>
          </w:p>
          <w:p w14:paraId="6FCB6F90" w14:textId="77777777" w:rsidR="00A367FE" w:rsidRPr="00D03F06" w:rsidRDefault="00A367FE" w:rsidP="00654C51">
            <w:pPr>
              <w:spacing w:line="260" w:lineRule="atLeast"/>
              <w:rPr>
                <w:rFonts w:ascii="Arial" w:hAnsi="Arial" w:cs="Arial"/>
                <w:sz w:val="22"/>
                <w:szCs w:val="22"/>
              </w:rPr>
            </w:pPr>
            <w:r w:rsidRPr="00D03F06">
              <w:rPr>
                <w:rFonts w:ascii="Arial" w:hAnsi="Arial" w:cs="Arial"/>
                <w:sz w:val="22"/>
                <w:szCs w:val="22"/>
              </w:rPr>
              <w:t>-</w:t>
            </w:r>
            <w:r w:rsidRPr="00D03F06">
              <w:rPr>
                <w:rFonts w:ascii="Arial" w:hAnsi="Arial" w:cs="Arial"/>
                <w:sz w:val="22"/>
                <w:szCs w:val="22"/>
              </w:rPr>
              <w:tab/>
              <w:t>Sustainable materials selection</w:t>
            </w:r>
          </w:p>
          <w:p w14:paraId="6A83E770" w14:textId="77777777" w:rsidR="00A367FE" w:rsidRPr="00D03F06" w:rsidRDefault="00A367FE" w:rsidP="00654C51">
            <w:pPr>
              <w:spacing w:line="260" w:lineRule="atLeast"/>
              <w:rPr>
                <w:rFonts w:ascii="Arial" w:hAnsi="Arial" w:cs="Arial"/>
                <w:sz w:val="22"/>
                <w:szCs w:val="22"/>
              </w:rPr>
            </w:pPr>
            <w:r w:rsidRPr="00D03F06">
              <w:rPr>
                <w:rFonts w:ascii="Arial" w:hAnsi="Arial" w:cs="Arial"/>
                <w:sz w:val="22"/>
                <w:szCs w:val="22"/>
              </w:rPr>
              <w:t>-</w:t>
            </w:r>
            <w:r w:rsidRPr="00D03F06">
              <w:rPr>
                <w:rFonts w:ascii="Arial" w:hAnsi="Arial" w:cs="Arial"/>
                <w:sz w:val="22"/>
                <w:szCs w:val="22"/>
              </w:rPr>
              <w:tab/>
              <w:t>Energy efficient building fabric</w:t>
            </w:r>
          </w:p>
          <w:p w14:paraId="6152A4E7" w14:textId="77777777" w:rsidR="00A367FE" w:rsidRPr="00D03F06" w:rsidRDefault="00A367FE" w:rsidP="00654C51">
            <w:pPr>
              <w:spacing w:line="260" w:lineRule="atLeast"/>
              <w:rPr>
                <w:rFonts w:ascii="Arial" w:hAnsi="Arial" w:cs="Arial"/>
                <w:sz w:val="22"/>
                <w:szCs w:val="22"/>
              </w:rPr>
            </w:pPr>
            <w:r w:rsidRPr="00D03F06">
              <w:rPr>
                <w:rFonts w:ascii="Arial" w:hAnsi="Arial" w:cs="Arial"/>
                <w:sz w:val="22"/>
                <w:szCs w:val="22"/>
              </w:rPr>
              <w:t>-</w:t>
            </w:r>
            <w:r w:rsidRPr="00D03F06">
              <w:rPr>
                <w:rFonts w:ascii="Arial" w:hAnsi="Arial" w:cs="Arial"/>
                <w:sz w:val="22"/>
                <w:szCs w:val="22"/>
              </w:rPr>
              <w:tab/>
              <w:t>Energy efficient heating (including a statement that outdoor space heaters are not allowed)</w:t>
            </w:r>
          </w:p>
          <w:p w14:paraId="3A8D1D5E" w14:textId="77777777" w:rsidR="00A367FE" w:rsidRPr="00D03F06" w:rsidRDefault="00A367FE" w:rsidP="00654C51">
            <w:pPr>
              <w:spacing w:line="260" w:lineRule="atLeast"/>
              <w:rPr>
                <w:rFonts w:ascii="Arial" w:hAnsi="Arial" w:cs="Arial"/>
                <w:sz w:val="22"/>
                <w:szCs w:val="22"/>
              </w:rPr>
            </w:pPr>
            <w:r w:rsidRPr="00D03F06">
              <w:rPr>
                <w:rFonts w:ascii="Arial" w:hAnsi="Arial" w:cs="Arial"/>
                <w:sz w:val="22"/>
                <w:szCs w:val="22"/>
              </w:rPr>
              <w:t>-</w:t>
            </w:r>
            <w:r w:rsidRPr="00D03F06">
              <w:rPr>
                <w:rFonts w:ascii="Arial" w:hAnsi="Arial" w:cs="Arial"/>
                <w:sz w:val="22"/>
                <w:szCs w:val="22"/>
              </w:rPr>
              <w:tab/>
              <w:t>Energy efficient lighting</w:t>
            </w:r>
          </w:p>
          <w:p w14:paraId="52AC64C2" w14:textId="77777777" w:rsidR="00A367FE" w:rsidRPr="00D03F06" w:rsidRDefault="00A367FE" w:rsidP="00654C51">
            <w:pPr>
              <w:spacing w:line="260" w:lineRule="atLeast"/>
              <w:rPr>
                <w:rFonts w:ascii="Arial" w:hAnsi="Arial" w:cs="Arial"/>
                <w:sz w:val="22"/>
                <w:szCs w:val="22"/>
              </w:rPr>
            </w:pPr>
            <w:r w:rsidRPr="00D03F06">
              <w:rPr>
                <w:rFonts w:ascii="Arial" w:hAnsi="Arial" w:cs="Arial"/>
                <w:sz w:val="22"/>
                <w:szCs w:val="22"/>
              </w:rPr>
              <w:t>-</w:t>
            </w:r>
            <w:r w:rsidRPr="00D03F06">
              <w:rPr>
                <w:rFonts w:ascii="Arial" w:hAnsi="Arial" w:cs="Arial"/>
                <w:sz w:val="22"/>
                <w:szCs w:val="22"/>
              </w:rPr>
              <w:tab/>
              <w:t>Reducing water use</w:t>
            </w:r>
          </w:p>
          <w:p w14:paraId="3AA23680" w14:textId="77777777" w:rsidR="009D4253" w:rsidRPr="00D03F06" w:rsidRDefault="00A367FE" w:rsidP="009D4253">
            <w:pPr>
              <w:jc w:val="both"/>
              <w:rPr>
                <w:rFonts w:ascii="Arial" w:hAnsi="Arial" w:cs="Arial"/>
                <w:sz w:val="22"/>
                <w:szCs w:val="22"/>
              </w:rPr>
            </w:pPr>
            <w:r w:rsidRPr="00D03F06">
              <w:rPr>
                <w:rFonts w:ascii="Arial" w:hAnsi="Arial" w:cs="Arial"/>
                <w:sz w:val="22"/>
                <w:szCs w:val="22"/>
              </w:rPr>
              <w:t>-</w:t>
            </w:r>
            <w:r w:rsidRPr="00D03F06">
              <w:rPr>
                <w:rFonts w:ascii="Arial" w:hAnsi="Arial" w:cs="Arial"/>
                <w:sz w:val="22"/>
                <w:szCs w:val="22"/>
              </w:rPr>
              <w:tab/>
              <w:t>Reducing energy from cooking</w:t>
            </w:r>
            <w:r w:rsidR="009D4253" w:rsidRPr="00D03F06">
              <w:rPr>
                <w:rFonts w:ascii="Arial" w:hAnsi="Arial" w:cs="Arial"/>
                <w:sz w:val="22"/>
                <w:szCs w:val="22"/>
              </w:rPr>
              <w:t xml:space="preserve"> and avoiding cooking operations that materially impact on air quality (gas cookers)</w:t>
            </w:r>
          </w:p>
          <w:p w14:paraId="7C11A609" w14:textId="77777777" w:rsidR="00A367FE" w:rsidRPr="00D03F06" w:rsidRDefault="00A367FE" w:rsidP="00654C51">
            <w:pPr>
              <w:spacing w:line="260" w:lineRule="atLeast"/>
              <w:rPr>
                <w:rFonts w:ascii="Arial" w:hAnsi="Arial" w:cs="Arial"/>
                <w:sz w:val="22"/>
                <w:szCs w:val="22"/>
              </w:rPr>
            </w:pPr>
            <w:r w:rsidRPr="00D03F06">
              <w:rPr>
                <w:rFonts w:ascii="Arial" w:hAnsi="Arial" w:cs="Arial"/>
                <w:sz w:val="22"/>
                <w:szCs w:val="22"/>
              </w:rPr>
              <w:lastRenderedPageBreak/>
              <w:t>-</w:t>
            </w:r>
            <w:r w:rsidRPr="00D03F06">
              <w:rPr>
                <w:rFonts w:ascii="Arial" w:hAnsi="Arial" w:cs="Arial"/>
                <w:sz w:val="22"/>
                <w:szCs w:val="22"/>
              </w:rPr>
              <w:tab/>
              <w:t>Low energy appliances</w:t>
            </w:r>
          </w:p>
          <w:p w14:paraId="4C1BA9CB" w14:textId="77777777" w:rsidR="00A367FE" w:rsidRPr="00D03F06" w:rsidRDefault="00A367FE" w:rsidP="00654C51">
            <w:pPr>
              <w:spacing w:line="260" w:lineRule="atLeast"/>
              <w:rPr>
                <w:rFonts w:ascii="Arial" w:hAnsi="Arial" w:cs="Arial"/>
                <w:sz w:val="22"/>
                <w:szCs w:val="22"/>
              </w:rPr>
            </w:pPr>
            <w:r w:rsidRPr="00D03F06">
              <w:rPr>
                <w:rFonts w:ascii="Arial" w:hAnsi="Arial" w:cs="Arial"/>
                <w:sz w:val="22"/>
                <w:szCs w:val="22"/>
              </w:rPr>
              <w:t>The green building guide shall thereafter be retained in the tenant and trader handbook and updated from time to time within improved green building standards as appropriate</w:t>
            </w:r>
          </w:p>
          <w:p w14:paraId="5C4DBAC5" w14:textId="77777777" w:rsidR="00647489" w:rsidRPr="00D03F06" w:rsidRDefault="00647489" w:rsidP="00654C51">
            <w:pPr>
              <w:spacing w:line="260" w:lineRule="atLeast"/>
              <w:rPr>
                <w:rFonts w:ascii="Arial" w:hAnsi="Arial" w:cs="Arial"/>
                <w:sz w:val="22"/>
                <w:szCs w:val="22"/>
              </w:rPr>
            </w:pPr>
          </w:p>
          <w:p w14:paraId="2D02F23B" w14:textId="77777777" w:rsidR="00A367FE" w:rsidRPr="00D03F06" w:rsidRDefault="00A367FE" w:rsidP="00654C51">
            <w:pPr>
              <w:spacing w:line="260" w:lineRule="atLeast"/>
              <w:rPr>
                <w:rFonts w:ascii="Arial" w:hAnsi="Arial" w:cs="Arial"/>
                <w:sz w:val="22"/>
                <w:szCs w:val="22"/>
              </w:rPr>
            </w:pPr>
            <w:r w:rsidRPr="00D03F06">
              <w:rPr>
                <w:rFonts w:ascii="Arial" w:hAnsi="Arial" w:cs="Arial"/>
                <w:sz w:val="22"/>
                <w:szCs w:val="22"/>
              </w:rPr>
              <w:t xml:space="preserve">Reason: To ensure that the proposed uses within the development are energy efficient and to reduce emissions in accordance with </w:t>
            </w:r>
            <w:r w:rsidR="003771E7" w:rsidRPr="00D03F06">
              <w:rPr>
                <w:rFonts w:ascii="Arial" w:hAnsi="Arial" w:cs="Arial"/>
                <w:sz w:val="22"/>
                <w:szCs w:val="22"/>
              </w:rPr>
              <w:t xml:space="preserve">Camden Local Plan policies CC1, CC2, CC3, CC4 and CC5. </w:t>
            </w:r>
          </w:p>
          <w:p w14:paraId="65139307" w14:textId="77777777" w:rsidR="00A367FE" w:rsidRPr="00D03F06" w:rsidRDefault="00A367FE" w:rsidP="00654C51">
            <w:pPr>
              <w:spacing w:line="260" w:lineRule="atLeast"/>
              <w:rPr>
                <w:rFonts w:ascii="Arial" w:hAnsi="Arial" w:cs="Arial"/>
                <w:sz w:val="22"/>
                <w:szCs w:val="22"/>
              </w:rPr>
            </w:pPr>
          </w:p>
        </w:tc>
      </w:tr>
      <w:tr w:rsidR="00A367FE" w:rsidRPr="00D03F06" w14:paraId="4F29FDA9" w14:textId="77777777" w:rsidTr="00654C51">
        <w:tc>
          <w:tcPr>
            <w:tcW w:w="675" w:type="dxa"/>
            <w:tcBorders>
              <w:top w:val="single" w:sz="4" w:space="0" w:color="auto"/>
              <w:left w:val="single" w:sz="4" w:space="0" w:color="auto"/>
              <w:bottom w:val="single" w:sz="4" w:space="0" w:color="auto"/>
              <w:right w:val="single" w:sz="4" w:space="0" w:color="auto"/>
            </w:tcBorders>
            <w:shd w:val="clear" w:color="auto" w:fill="auto"/>
          </w:tcPr>
          <w:p w14:paraId="00D4A4DE" w14:textId="77777777" w:rsidR="00A367FE" w:rsidRPr="00921659" w:rsidRDefault="00A367FE" w:rsidP="00654C51">
            <w:pPr>
              <w:spacing w:line="260" w:lineRule="atLeast"/>
              <w:rPr>
                <w:rFonts w:ascii="Arial" w:hAnsi="Arial" w:cs="Arial"/>
                <w:sz w:val="22"/>
                <w:szCs w:val="22"/>
              </w:rPr>
            </w:pPr>
            <w:r w:rsidRPr="00921659">
              <w:rPr>
                <w:rFonts w:ascii="Arial" w:hAnsi="Arial" w:cs="Arial"/>
                <w:sz w:val="22"/>
                <w:szCs w:val="22"/>
              </w:rPr>
              <w:lastRenderedPageBreak/>
              <w:t>1</w:t>
            </w:r>
            <w:r w:rsidR="00921659">
              <w:rPr>
                <w:rFonts w:ascii="Arial" w:hAnsi="Arial" w:cs="Arial"/>
                <w:sz w:val="22"/>
                <w:szCs w:val="22"/>
              </w:rPr>
              <w:t>0</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78C57DA9" w14:textId="77777777" w:rsidR="00A367FE" w:rsidRPr="00D03F06" w:rsidRDefault="00A367FE" w:rsidP="00654C51">
            <w:pPr>
              <w:spacing w:line="260" w:lineRule="atLeast"/>
              <w:rPr>
                <w:rFonts w:ascii="Arial" w:hAnsi="Arial" w:cs="Arial"/>
                <w:sz w:val="22"/>
                <w:szCs w:val="22"/>
              </w:rPr>
            </w:pPr>
            <w:r w:rsidRPr="00D03F06">
              <w:rPr>
                <w:rFonts w:ascii="Arial" w:hAnsi="Arial" w:cs="Arial"/>
                <w:sz w:val="22"/>
                <w:szCs w:val="22"/>
              </w:rPr>
              <w:t xml:space="preserve">Cycle parking </w:t>
            </w:r>
          </w:p>
          <w:p w14:paraId="4B72B242" w14:textId="77777777" w:rsidR="00A367FE" w:rsidRPr="00D03F06" w:rsidRDefault="00A367FE" w:rsidP="00654C51">
            <w:pPr>
              <w:spacing w:line="260" w:lineRule="atLeast"/>
              <w:rPr>
                <w:rFonts w:ascii="Arial" w:hAnsi="Arial" w:cs="Arial"/>
                <w:sz w:val="22"/>
                <w:szCs w:val="22"/>
              </w:rPr>
            </w:pPr>
          </w:p>
          <w:p w14:paraId="0A2D68B8" w14:textId="094350B7" w:rsidR="00A367FE" w:rsidRPr="00D03F06" w:rsidRDefault="00A367FE" w:rsidP="00654C51">
            <w:pPr>
              <w:spacing w:line="260" w:lineRule="atLeast"/>
              <w:rPr>
                <w:rFonts w:ascii="Arial" w:hAnsi="Arial" w:cs="Arial"/>
                <w:sz w:val="22"/>
                <w:szCs w:val="22"/>
              </w:rPr>
            </w:pPr>
            <w:r w:rsidRPr="00D03F06">
              <w:rPr>
                <w:rFonts w:ascii="Arial" w:hAnsi="Arial" w:cs="Arial"/>
                <w:sz w:val="22"/>
                <w:szCs w:val="22"/>
              </w:rPr>
              <w:t xml:space="preserve">Prior to first occupation of development </w:t>
            </w:r>
            <w:r w:rsidR="00840FC7">
              <w:rPr>
                <w:rFonts w:ascii="Arial" w:hAnsi="Arial" w:cs="Arial"/>
                <w:sz w:val="22"/>
                <w:szCs w:val="22"/>
              </w:rPr>
              <w:t xml:space="preserve">details of </w:t>
            </w:r>
            <w:r w:rsidR="000531CA" w:rsidRPr="00D03F06">
              <w:rPr>
                <w:rFonts w:ascii="Arial" w:hAnsi="Arial" w:cs="Arial"/>
                <w:sz w:val="22"/>
                <w:szCs w:val="22"/>
              </w:rPr>
              <w:t>a minimum of 6 long-stay</w:t>
            </w:r>
            <w:r w:rsidRPr="00D03F06">
              <w:rPr>
                <w:rFonts w:ascii="Arial" w:hAnsi="Arial" w:cs="Arial"/>
                <w:sz w:val="22"/>
                <w:szCs w:val="22"/>
              </w:rPr>
              <w:t xml:space="preserve"> cycle parking spaces </w:t>
            </w:r>
            <w:r w:rsidR="006740D0">
              <w:rPr>
                <w:rFonts w:ascii="Arial" w:hAnsi="Arial" w:cs="Arial"/>
                <w:sz w:val="22"/>
                <w:szCs w:val="22"/>
              </w:rPr>
              <w:t xml:space="preserve"> and 14</w:t>
            </w:r>
            <w:r w:rsidR="000531CA" w:rsidRPr="00D03F06">
              <w:rPr>
                <w:rFonts w:ascii="Arial" w:hAnsi="Arial" w:cs="Arial"/>
                <w:sz w:val="22"/>
                <w:szCs w:val="22"/>
              </w:rPr>
              <w:t xml:space="preserve"> short stay cycle parking spaces, designed to Camden‘s specifications  </w:t>
            </w:r>
            <w:r w:rsidRPr="00D03F06">
              <w:rPr>
                <w:rFonts w:ascii="Arial" w:hAnsi="Arial" w:cs="Arial"/>
                <w:sz w:val="22"/>
                <w:szCs w:val="22"/>
              </w:rPr>
              <w:t xml:space="preserve">shall be submitted to and approved in writing </w:t>
            </w:r>
            <w:r w:rsidR="000531CA" w:rsidRPr="00D03F06">
              <w:rPr>
                <w:rFonts w:ascii="Arial" w:hAnsi="Arial" w:cs="Arial"/>
                <w:sz w:val="22"/>
                <w:szCs w:val="22"/>
              </w:rPr>
              <w:t>by the Local Planning Authority.</w:t>
            </w:r>
          </w:p>
          <w:p w14:paraId="0B170D0D" w14:textId="77777777" w:rsidR="00A367FE" w:rsidRPr="00D03F06" w:rsidRDefault="00A367FE" w:rsidP="00654C51">
            <w:pPr>
              <w:spacing w:line="260" w:lineRule="atLeast"/>
              <w:ind w:left="720"/>
              <w:rPr>
                <w:rFonts w:ascii="Arial" w:hAnsi="Arial" w:cs="Arial"/>
                <w:sz w:val="22"/>
                <w:szCs w:val="22"/>
              </w:rPr>
            </w:pPr>
          </w:p>
          <w:p w14:paraId="0E5C53AA" w14:textId="384E4A1C" w:rsidR="00A367FE" w:rsidRPr="00D03F06" w:rsidRDefault="00A367FE" w:rsidP="00654C51">
            <w:pPr>
              <w:spacing w:line="260" w:lineRule="atLeast"/>
              <w:rPr>
                <w:rFonts w:ascii="Arial" w:hAnsi="Arial" w:cs="Arial"/>
                <w:sz w:val="22"/>
                <w:szCs w:val="22"/>
              </w:rPr>
            </w:pPr>
            <w:r w:rsidRPr="00D03F06">
              <w:rPr>
                <w:rFonts w:ascii="Arial" w:hAnsi="Arial" w:cs="Arial"/>
                <w:sz w:val="22"/>
                <w:szCs w:val="22"/>
              </w:rPr>
              <w:t>The development shall not be occupied until the facilities as approved are completed and available for use. All such facilities shall thereafter be retained and maintained</w:t>
            </w:r>
            <w:r w:rsidR="00840FC7">
              <w:rPr>
                <w:rFonts w:ascii="Arial" w:hAnsi="Arial" w:cs="Arial"/>
                <w:sz w:val="22"/>
                <w:szCs w:val="22"/>
              </w:rPr>
              <w:t xml:space="preserve"> for their designated use</w:t>
            </w:r>
            <w:r w:rsidRPr="00D03F06">
              <w:rPr>
                <w:rFonts w:ascii="Arial" w:hAnsi="Arial" w:cs="Arial"/>
                <w:sz w:val="22"/>
                <w:szCs w:val="22"/>
              </w:rPr>
              <w:t>.</w:t>
            </w:r>
          </w:p>
          <w:p w14:paraId="07024D1F" w14:textId="77777777" w:rsidR="00A367FE" w:rsidRPr="00D03F06" w:rsidRDefault="00A367FE" w:rsidP="00654C51">
            <w:pPr>
              <w:spacing w:line="260" w:lineRule="atLeast"/>
              <w:rPr>
                <w:rFonts w:ascii="Arial" w:hAnsi="Arial" w:cs="Arial"/>
                <w:sz w:val="22"/>
                <w:szCs w:val="22"/>
              </w:rPr>
            </w:pPr>
          </w:p>
          <w:p w14:paraId="7E553FC0" w14:textId="77777777" w:rsidR="00A367FE" w:rsidRPr="00D03F06" w:rsidRDefault="00A367FE" w:rsidP="00654C51">
            <w:pPr>
              <w:spacing w:line="260" w:lineRule="atLeast"/>
              <w:rPr>
                <w:rFonts w:ascii="Arial" w:hAnsi="Arial" w:cs="Arial"/>
                <w:sz w:val="22"/>
                <w:szCs w:val="22"/>
              </w:rPr>
            </w:pPr>
            <w:r w:rsidRPr="00D03F06">
              <w:rPr>
                <w:rFonts w:ascii="Arial" w:hAnsi="Arial" w:cs="Arial"/>
                <w:sz w:val="22"/>
                <w:szCs w:val="22"/>
              </w:rPr>
              <w:t xml:space="preserve">Reason:  To ensure that the scheme makes adequate provision for cycle users in accordance with </w:t>
            </w:r>
            <w:r w:rsidR="000531CA" w:rsidRPr="00D03F06">
              <w:rPr>
                <w:rFonts w:ascii="Arial" w:hAnsi="Arial" w:cs="Arial"/>
                <w:sz w:val="22"/>
                <w:szCs w:val="22"/>
              </w:rPr>
              <w:t xml:space="preserve">Camden Local Plan policies T1 and T2. </w:t>
            </w:r>
          </w:p>
          <w:p w14:paraId="277BB05F" w14:textId="77777777" w:rsidR="00A367FE" w:rsidRPr="00D03F06" w:rsidRDefault="00A367FE" w:rsidP="00654C51">
            <w:pPr>
              <w:spacing w:line="260" w:lineRule="atLeast"/>
              <w:rPr>
                <w:rFonts w:ascii="Arial" w:hAnsi="Arial" w:cs="Arial"/>
                <w:color w:val="00B050"/>
                <w:sz w:val="22"/>
                <w:szCs w:val="22"/>
              </w:rPr>
            </w:pPr>
          </w:p>
        </w:tc>
      </w:tr>
      <w:tr w:rsidR="00A1385A" w:rsidRPr="00D03F06" w14:paraId="3E06927A" w14:textId="77777777" w:rsidTr="00654C51">
        <w:tc>
          <w:tcPr>
            <w:tcW w:w="675" w:type="dxa"/>
            <w:tcBorders>
              <w:top w:val="single" w:sz="4" w:space="0" w:color="auto"/>
              <w:left w:val="single" w:sz="4" w:space="0" w:color="auto"/>
              <w:bottom w:val="single" w:sz="4" w:space="0" w:color="auto"/>
              <w:right w:val="single" w:sz="4" w:space="0" w:color="auto"/>
            </w:tcBorders>
            <w:shd w:val="clear" w:color="auto" w:fill="auto"/>
          </w:tcPr>
          <w:p w14:paraId="18F50B5F" w14:textId="77777777" w:rsidR="00A1385A" w:rsidRPr="00921659" w:rsidRDefault="00921659" w:rsidP="00654C51">
            <w:pPr>
              <w:spacing w:line="260" w:lineRule="atLeast"/>
              <w:rPr>
                <w:rFonts w:ascii="Arial" w:hAnsi="Arial" w:cs="Arial"/>
                <w:sz w:val="22"/>
                <w:szCs w:val="22"/>
              </w:rPr>
            </w:pPr>
            <w:r>
              <w:rPr>
                <w:rFonts w:ascii="Arial" w:hAnsi="Arial" w:cs="Arial"/>
                <w:sz w:val="22"/>
                <w:szCs w:val="22"/>
              </w:rPr>
              <w:t>11</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409FE7B3" w14:textId="0C90334D" w:rsidR="00A1385A" w:rsidRDefault="00051A42" w:rsidP="00654C51">
            <w:pPr>
              <w:spacing w:line="260" w:lineRule="atLeast"/>
              <w:rPr>
                <w:rFonts w:ascii="Arial" w:hAnsi="Arial" w:cs="Arial"/>
                <w:sz w:val="22"/>
                <w:szCs w:val="22"/>
              </w:rPr>
            </w:pPr>
            <w:r>
              <w:rPr>
                <w:rFonts w:ascii="Arial" w:hAnsi="Arial" w:cs="Arial"/>
                <w:sz w:val="22"/>
                <w:szCs w:val="22"/>
              </w:rPr>
              <w:t xml:space="preserve">Market Operational Plan </w:t>
            </w:r>
          </w:p>
          <w:p w14:paraId="130CC966" w14:textId="6C96F8E9" w:rsidR="00051A42" w:rsidRDefault="00051A42" w:rsidP="00654C51">
            <w:pPr>
              <w:spacing w:line="260" w:lineRule="atLeast"/>
              <w:rPr>
                <w:rFonts w:ascii="Arial" w:hAnsi="Arial" w:cs="Arial"/>
                <w:sz w:val="22"/>
                <w:szCs w:val="22"/>
              </w:rPr>
            </w:pPr>
          </w:p>
          <w:p w14:paraId="76D7FEF3" w14:textId="55FB4C2B" w:rsidR="00051A42" w:rsidRDefault="00051A42" w:rsidP="00654C51">
            <w:pPr>
              <w:spacing w:line="260" w:lineRule="atLeast"/>
              <w:rPr>
                <w:rFonts w:ascii="Arial" w:hAnsi="Arial" w:cs="Arial"/>
                <w:sz w:val="22"/>
                <w:szCs w:val="22"/>
              </w:rPr>
            </w:pPr>
            <w:r>
              <w:rPr>
                <w:rFonts w:ascii="Arial" w:hAnsi="Arial" w:cs="Arial"/>
                <w:sz w:val="22"/>
                <w:szCs w:val="22"/>
              </w:rPr>
              <w:t xml:space="preserve">A Market Operational Plan detailing how amenity issues will be resolved, especially concerning events, shall be submitted to and approved by the Local Planning Authority prior to commencement of operations.  </w:t>
            </w:r>
          </w:p>
          <w:p w14:paraId="24A5FD31" w14:textId="77777777" w:rsidR="00051A42" w:rsidRDefault="00051A42" w:rsidP="00654C51">
            <w:pPr>
              <w:spacing w:line="260" w:lineRule="atLeast"/>
              <w:rPr>
                <w:rFonts w:ascii="Arial" w:hAnsi="Arial" w:cs="Arial"/>
                <w:sz w:val="22"/>
                <w:szCs w:val="22"/>
              </w:rPr>
            </w:pPr>
          </w:p>
          <w:p w14:paraId="345E1FC5" w14:textId="77777777" w:rsidR="00051A42" w:rsidRPr="00D03F06" w:rsidRDefault="00051A42" w:rsidP="00051A42">
            <w:pPr>
              <w:spacing w:line="260" w:lineRule="atLeast"/>
              <w:jc w:val="both"/>
              <w:rPr>
                <w:rFonts w:ascii="Arial" w:hAnsi="Arial" w:cs="Arial"/>
                <w:sz w:val="22"/>
                <w:szCs w:val="22"/>
              </w:rPr>
            </w:pPr>
            <w:r w:rsidRPr="007F6FB5">
              <w:rPr>
                <w:rFonts w:ascii="Arial" w:hAnsi="Arial" w:cs="Arial"/>
                <w:sz w:val="22"/>
                <w:szCs w:val="22"/>
              </w:rPr>
              <w:t>Reason</w:t>
            </w:r>
            <w:r w:rsidRPr="00D03F06">
              <w:rPr>
                <w:rFonts w:ascii="Arial" w:hAnsi="Arial" w:cs="Arial"/>
                <w:sz w:val="22"/>
                <w:szCs w:val="22"/>
              </w:rPr>
              <w:t>: To safeguard the amenities of the [adjoining] premises [and the area generally] in accordance with the requirements of policies A1 and A4 of the London Borough of Camden Local Plan 2017.</w:t>
            </w:r>
          </w:p>
          <w:p w14:paraId="643E1DB5" w14:textId="62427E91" w:rsidR="00FF3386" w:rsidRPr="00D03F06" w:rsidRDefault="00FF3386" w:rsidP="00654C51">
            <w:pPr>
              <w:spacing w:line="260" w:lineRule="atLeast"/>
              <w:rPr>
                <w:rFonts w:ascii="Arial" w:hAnsi="Arial" w:cs="Arial"/>
                <w:color w:val="00B050"/>
                <w:sz w:val="22"/>
                <w:szCs w:val="22"/>
              </w:rPr>
            </w:pPr>
          </w:p>
        </w:tc>
      </w:tr>
      <w:tr w:rsidR="00A367FE" w:rsidRPr="00D03F06" w14:paraId="6A197328" w14:textId="77777777" w:rsidTr="00654C51">
        <w:tc>
          <w:tcPr>
            <w:tcW w:w="675" w:type="dxa"/>
            <w:tcBorders>
              <w:top w:val="single" w:sz="4" w:space="0" w:color="auto"/>
              <w:left w:val="single" w:sz="4" w:space="0" w:color="auto"/>
              <w:bottom w:val="single" w:sz="4" w:space="0" w:color="auto"/>
              <w:right w:val="single" w:sz="4" w:space="0" w:color="auto"/>
            </w:tcBorders>
            <w:shd w:val="clear" w:color="auto" w:fill="auto"/>
          </w:tcPr>
          <w:p w14:paraId="1D2E377A" w14:textId="77777777" w:rsidR="00A367FE" w:rsidRPr="00921659" w:rsidRDefault="00921659" w:rsidP="00654C51">
            <w:pPr>
              <w:spacing w:line="260" w:lineRule="atLeast"/>
              <w:rPr>
                <w:rFonts w:ascii="Arial" w:hAnsi="Arial" w:cs="Arial"/>
                <w:sz w:val="22"/>
                <w:szCs w:val="22"/>
              </w:rPr>
            </w:pPr>
            <w:r>
              <w:rPr>
                <w:rFonts w:ascii="Arial" w:hAnsi="Arial" w:cs="Arial"/>
                <w:sz w:val="22"/>
                <w:szCs w:val="22"/>
              </w:rPr>
              <w:t>1</w:t>
            </w:r>
            <w:r w:rsidR="007F6FB5">
              <w:rPr>
                <w:rFonts w:ascii="Arial" w:hAnsi="Arial" w:cs="Arial"/>
                <w:sz w:val="22"/>
                <w:szCs w:val="22"/>
              </w:rPr>
              <w:t>2</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1112FF0B" w14:textId="77777777" w:rsidR="00A367FE" w:rsidRPr="00D03F06" w:rsidRDefault="00A367FE" w:rsidP="00654C51">
            <w:pPr>
              <w:spacing w:line="260" w:lineRule="atLeast"/>
              <w:jc w:val="both"/>
              <w:rPr>
                <w:rFonts w:ascii="Arial" w:hAnsi="Arial" w:cs="Arial"/>
                <w:sz w:val="22"/>
                <w:szCs w:val="22"/>
              </w:rPr>
            </w:pPr>
            <w:r w:rsidRPr="00D03F06">
              <w:rPr>
                <w:rFonts w:ascii="Arial" w:hAnsi="Arial" w:cs="Arial"/>
                <w:sz w:val="22"/>
                <w:szCs w:val="22"/>
              </w:rPr>
              <w:t xml:space="preserve">CCTV </w:t>
            </w:r>
          </w:p>
          <w:p w14:paraId="20CEF38F" w14:textId="77777777" w:rsidR="00A367FE" w:rsidRPr="00D03F06" w:rsidRDefault="00A367FE" w:rsidP="00654C51">
            <w:pPr>
              <w:spacing w:line="260" w:lineRule="atLeast"/>
              <w:jc w:val="both"/>
              <w:rPr>
                <w:rFonts w:ascii="Arial" w:hAnsi="Arial" w:cs="Arial"/>
                <w:sz w:val="22"/>
                <w:szCs w:val="22"/>
              </w:rPr>
            </w:pPr>
            <w:r w:rsidRPr="00D03F06">
              <w:rPr>
                <w:rFonts w:ascii="Arial" w:hAnsi="Arial" w:cs="Arial"/>
                <w:sz w:val="22"/>
                <w:szCs w:val="22"/>
              </w:rPr>
              <w:t xml:space="preserve"> </w:t>
            </w:r>
          </w:p>
          <w:p w14:paraId="3E626F05" w14:textId="76F5AAD0" w:rsidR="00A367FE" w:rsidRPr="00D03F06" w:rsidRDefault="00A367FE" w:rsidP="00654C51">
            <w:pPr>
              <w:spacing w:line="260" w:lineRule="atLeast"/>
              <w:jc w:val="both"/>
              <w:rPr>
                <w:rFonts w:ascii="Arial" w:hAnsi="Arial" w:cs="Arial"/>
                <w:sz w:val="22"/>
                <w:szCs w:val="22"/>
              </w:rPr>
            </w:pPr>
            <w:r w:rsidRPr="00D03F06">
              <w:rPr>
                <w:rFonts w:ascii="Arial" w:hAnsi="Arial" w:cs="Arial"/>
                <w:sz w:val="22"/>
                <w:szCs w:val="22"/>
              </w:rPr>
              <w:t>Prior to occupation, full details of any proposed CCTV scheme shall be submitted to and approved in writing by the Local Planning Authority</w:t>
            </w:r>
            <w:r w:rsidR="00225FCC">
              <w:rPr>
                <w:rFonts w:ascii="Arial" w:hAnsi="Arial" w:cs="Arial"/>
                <w:sz w:val="22"/>
                <w:szCs w:val="22"/>
              </w:rPr>
              <w:t>. The approved</w:t>
            </w:r>
            <w:r w:rsidRPr="00D03F06">
              <w:rPr>
                <w:rFonts w:ascii="Arial" w:hAnsi="Arial" w:cs="Arial"/>
                <w:sz w:val="22"/>
                <w:szCs w:val="22"/>
              </w:rPr>
              <w:t xml:space="preserve"> CCTV scheme should be implemented prior to first occupation of the development.  </w:t>
            </w:r>
          </w:p>
          <w:p w14:paraId="6149E3E3" w14:textId="77777777" w:rsidR="00A367FE" w:rsidRPr="00D03F06" w:rsidRDefault="00A367FE" w:rsidP="00654C51">
            <w:pPr>
              <w:spacing w:line="260" w:lineRule="atLeast"/>
              <w:jc w:val="both"/>
              <w:rPr>
                <w:rFonts w:ascii="Arial" w:hAnsi="Arial" w:cs="Arial"/>
                <w:sz w:val="22"/>
                <w:szCs w:val="22"/>
              </w:rPr>
            </w:pPr>
            <w:r w:rsidRPr="00D03F06">
              <w:rPr>
                <w:rFonts w:ascii="Arial" w:hAnsi="Arial" w:cs="Arial"/>
                <w:sz w:val="22"/>
                <w:szCs w:val="22"/>
              </w:rPr>
              <w:t xml:space="preserve"> </w:t>
            </w:r>
          </w:p>
          <w:p w14:paraId="6AB869D5" w14:textId="77777777" w:rsidR="00A367FE" w:rsidRPr="00D03F06" w:rsidRDefault="00A367FE" w:rsidP="00654C51">
            <w:pPr>
              <w:spacing w:line="260" w:lineRule="atLeast"/>
              <w:jc w:val="both"/>
              <w:rPr>
                <w:rFonts w:ascii="Arial" w:hAnsi="Arial" w:cs="Arial"/>
                <w:sz w:val="22"/>
                <w:szCs w:val="22"/>
              </w:rPr>
            </w:pPr>
            <w:r w:rsidRPr="00D03F06">
              <w:rPr>
                <w:rFonts w:ascii="Arial" w:hAnsi="Arial" w:cs="Arial"/>
                <w:sz w:val="22"/>
                <w:szCs w:val="22"/>
              </w:rPr>
              <w:t xml:space="preserve">Reason: In the interest of crime prevention, ecology, visual amenity and the waterway setting.  </w:t>
            </w:r>
          </w:p>
          <w:p w14:paraId="3FC0FF93" w14:textId="77777777" w:rsidR="00A367FE" w:rsidRPr="00D03F06" w:rsidRDefault="00A367FE" w:rsidP="00654C51">
            <w:pPr>
              <w:spacing w:line="260" w:lineRule="atLeast"/>
              <w:jc w:val="both"/>
              <w:rPr>
                <w:rFonts w:ascii="Arial" w:hAnsi="Arial" w:cs="Arial"/>
                <w:color w:val="00B050"/>
                <w:sz w:val="22"/>
                <w:szCs w:val="22"/>
              </w:rPr>
            </w:pPr>
          </w:p>
        </w:tc>
      </w:tr>
      <w:tr w:rsidR="00A367FE" w:rsidRPr="00D03F06" w14:paraId="59955AB5" w14:textId="77777777" w:rsidTr="00654C51">
        <w:tc>
          <w:tcPr>
            <w:tcW w:w="675" w:type="dxa"/>
            <w:tcBorders>
              <w:top w:val="single" w:sz="4" w:space="0" w:color="auto"/>
              <w:left w:val="single" w:sz="4" w:space="0" w:color="auto"/>
              <w:bottom w:val="single" w:sz="4" w:space="0" w:color="auto"/>
              <w:right w:val="single" w:sz="4" w:space="0" w:color="auto"/>
            </w:tcBorders>
            <w:shd w:val="clear" w:color="auto" w:fill="auto"/>
          </w:tcPr>
          <w:p w14:paraId="6D63ADAE" w14:textId="77777777" w:rsidR="00A367FE" w:rsidRPr="00921659" w:rsidRDefault="00921659" w:rsidP="00654C51">
            <w:pPr>
              <w:spacing w:line="260" w:lineRule="atLeast"/>
              <w:rPr>
                <w:rFonts w:ascii="Arial" w:hAnsi="Arial" w:cs="Arial"/>
                <w:sz w:val="22"/>
                <w:szCs w:val="22"/>
              </w:rPr>
            </w:pPr>
            <w:r>
              <w:rPr>
                <w:rFonts w:ascii="Arial" w:hAnsi="Arial" w:cs="Arial"/>
                <w:sz w:val="22"/>
                <w:szCs w:val="22"/>
              </w:rPr>
              <w:t>1</w:t>
            </w:r>
            <w:r w:rsidR="007F6FB5">
              <w:rPr>
                <w:rFonts w:ascii="Arial" w:hAnsi="Arial" w:cs="Arial"/>
                <w:sz w:val="22"/>
                <w:szCs w:val="22"/>
              </w:rPr>
              <w:t>3</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240AD87C" w14:textId="77777777" w:rsidR="001E6D8C" w:rsidRPr="007F6FB5" w:rsidRDefault="001E6D8C" w:rsidP="001E6D8C">
            <w:pPr>
              <w:jc w:val="both"/>
              <w:rPr>
                <w:rFonts w:ascii="Arial" w:hAnsi="Arial" w:cs="Arial"/>
                <w:sz w:val="22"/>
                <w:szCs w:val="22"/>
              </w:rPr>
            </w:pPr>
            <w:r w:rsidRPr="007F6FB5">
              <w:rPr>
                <w:rFonts w:ascii="Arial" w:hAnsi="Arial" w:cs="Arial"/>
                <w:sz w:val="22"/>
                <w:szCs w:val="22"/>
              </w:rPr>
              <w:t xml:space="preserve">Plant Noise </w:t>
            </w:r>
          </w:p>
          <w:p w14:paraId="4F1FD2A8" w14:textId="77777777" w:rsidR="001E6D8C" w:rsidRPr="00D03F06" w:rsidRDefault="001E6D8C" w:rsidP="001E6D8C">
            <w:pPr>
              <w:jc w:val="both"/>
              <w:rPr>
                <w:rFonts w:ascii="Arial" w:hAnsi="Arial" w:cs="Arial"/>
                <w:sz w:val="22"/>
                <w:szCs w:val="22"/>
              </w:rPr>
            </w:pPr>
          </w:p>
          <w:p w14:paraId="12E1470F" w14:textId="77777777" w:rsidR="001E6D8C" w:rsidRPr="00D03F06" w:rsidRDefault="001E6D8C" w:rsidP="001E6D8C">
            <w:pPr>
              <w:jc w:val="both"/>
              <w:rPr>
                <w:rFonts w:ascii="Arial" w:hAnsi="Arial" w:cs="Arial"/>
                <w:sz w:val="22"/>
                <w:szCs w:val="22"/>
              </w:rPr>
            </w:pPr>
            <w:r w:rsidRPr="00D03F06">
              <w:rPr>
                <w:rFonts w:ascii="Arial" w:hAnsi="Arial" w:cs="Arial"/>
                <w:sz w:val="22"/>
                <w:szCs w:val="22"/>
              </w:rPr>
              <w:t>Before the use commences, the total noise from fixed plant associated with the application site, when at a point 1m external to sensitive facades shall be at least 10 dB(A) less than the existing background measurement (LA90), expressed in dB(A), when all plant/equipment (or any part of it) is in operation unless the plant/equipment hereby permitted will have a noise that is distinguishable, discrete continuous note (whine, hiss, screech, hum) and/or if there are distinct impulses(bangs, clicks, clatters, thumps), then the noise levels from the plant/equipment at any sensitive façade shall be at least 15 dB(A) below background noise level.</w:t>
            </w:r>
          </w:p>
          <w:p w14:paraId="676FBDA0" w14:textId="77777777" w:rsidR="001E6D8C" w:rsidRPr="00D03F06" w:rsidRDefault="001E6D8C" w:rsidP="001E6D8C">
            <w:pPr>
              <w:jc w:val="both"/>
              <w:rPr>
                <w:rFonts w:ascii="Arial" w:hAnsi="Arial" w:cs="Arial"/>
                <w:sz w:val="22"/>
                <w:szCs w:val="22"/>
              </w:rPr>
            </w:pPr>
            <w:bookmarkStart w:id="0" w:name="_GoBack"/>
            <w:bookmarkEnd w:id="0"/>
          </w:p>
          <w:p w14:paraId="44CA7F49" w14:textId="77777777" w:rsidR="001E6D8C" w:rsidRPr="00D03F06" w:rsidRDefault="001E6D8C" w:rsidP="007F6FB5">
            <w:pPr>
              <w:spacing w:line="260" w:lineRule="atLeast"/>
              <w:jc w:val="both"/>
              <w:rPr>
                <w:rFonts w:ascii="Arial" w:hAnsi="Arial" w:cs="Arial"/>
                <w:sz w:val="22"/>
                <w:szCs w:val="22"/>
              </w:rPr>
            </w:pPr>
            <w:r w:rsidRPr="007F6FB5">
              <w:rPr>
                <w:rFonts w:ascii="Arial" w:hAnsi="Arial" w:cs="Arial"/>
                <w:sz w:val="22"/>
                <w:szCs w:val="22"/>
              </w:rPr>
              <w:lastRenderedPageBreak/>
              <w:t>Reason</w:t>
            </w:r>
            <w:r w:rsidRPr="00D03F06">
              <w:rPr>
                <w:rFonts w:ascii="Arial" w:hAnsi="Arial" w:cs="Arial"/>
                <w:sz w:val="22"/>
                <w:szCs w:val="22"/>
              </w:rPr>
              <w:t>: To safeguard the amenities of the [adjoining] premises [and the area generally] in accordance with the requirements of policies A1 and A4 of the London Borough of Camden Local Plan 2017.</w:t>
            </w:r>
          </w:p>
          <w:p w14:paraId="2781FD65" w14:textId="77777777" w:rsidR="001E6D8C" w:rsidRPr="00D03F06" w:rsidRDefault="001E6D8C" w:rsidP="001E6D8C">
            <w:pPr>
              <w:pStyle w:val="NormalWeb"/>
              <w:spacing w:before="0" w:beforeAutospacing="0" w:after="0" w:afterAutospacing="0"/>
              <w:jc w:val="both"/>
              <w:rPr>
                <w:rFonts w:ascii="Arial" w:hAnsi="Arial" w:cs="Arial"/>
                <w:sz w:val="22"/>
                <w:szCs w:val="22"/>
              </w:rPr>
            </w:pPr>
          </w:p>
          <w:p w14:paraId="40E2D86B" w14:textId="77777777" w:rsidR="00A367FE" w:rsidRPr="00D03F06" w:rsidRDefault="00A367FE" w:rsidP="001E6D8C">
            <w:pPr>
              <w:tabs>
                <w:tab w:val="left" w:pos="1209"/>
              </w:tabs>
              <w:jc w:val="both"/>
              <w:rPr>
                <w:rFonts w:ascii="Arial" w:hAnsi="Arial" w:cs="Arial"/>
                <w:color w:val="00B050"/>
                <w:sz w:val="22"/>
                <w:szCs w:val="22"/>
              </w:rPr>
            </w:pPr>
          </w:p>
        </w:tc>
      </w:tr>
      <w:tr w:rsidR="00A143BD" w:rsidRPr="00D03F06" w14:paraId="6DAAC404" w14:textId="77777777" w:rsidTr="00654C51">
        <w:tc>
          <w:tcPr>
            <w:tcW w:w="675" w:type="dxa"/>
            <w:tcBorders>
              <w:top w:val="single" w:sz="4" w:space="0" w:color="auto"/>
              <w:left w:val="single" w:sz="4" w:space="0" w:color="auto"/>
              <w:bottom w:val="single" w:sz="4" w:space="0" w:color="auto"/>
              <w:right w:val="single" w:sz="4" w:space="0" w:color="auto"/>
            </w:tcBorders>
            <w:shd w:val="clear" w:color="auto" w:fill="auto"/>
          </w:tcPr>
          <w:p w14:paraId="51C5C9CA" w14:textId="77777777" w:rsidR="00A143BD" w:rsidRPr="00921659" w:rsidRDefault="00921659" w:rsidP="00654C51">
            <w:pPr>
              <w:spacing w:line="260" w:lineRule="atLeast"/>
              <w:rPr>
                <w:rFonts w:ascii="Arial" w:hAnsi="Arial" w:cs="Arial"/>
                <w:sz w:val="22"/>
                <w:szCs w:val="22"/>
              </w:rPr>
            </w:pPr>
            <w:r>
              <w:rPr>
                <w:rFonts w:ascii="Arial" w:hAnsi="Arial" w:cs="Arial"/>
                <w:sz w:val="22"/>
                <w:szCs w:val="22"/>
              </w:rPr>
              <w:lastRenderedPageBreak/>
              <w:t>1</w:t>
            </w:r>
            <w:r w:rsidR="007F6FB5">
              <w:rPr>
                <w:rFonts w:ascii="Arial" w:hAnsi="Arial" w:cs="Arial"/>
                <w:sz w:val="22"/>
                <w:szCs w:val="22"/>
              </w:rPr>
              <w:t>4</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1E627906" w14:textId="77777777" w:rsidR="00051A42" w:rsidRPr="007F6FB5" w:rsidRDefault="00051A42" w:rsidP="00051A42">
            <w:pPr>
              <w:spacing w:line="260" w:lineRule="atLeast"/>
              <w:rPr>
                <w:rFonts w:ascii="Arial" w:hAnsi="Arial" w:cs="Arial"/>
                <w:sz w:val="22"/>
                <w:szCs w:val="22"/>
              </w:rPr>
            </w:pPr>
            <w:r w:rsidRPr="007F6FB5">
              <w:rPr>
                <w:rFonts w:ascii="Arial" w:hAnsi="Arial" w:cs="Arial"/>
                <w:sz w:val="22"/>
                <w:szCs w:val="22"/>
              </w:rPr>
              <w:t xml:space="preserve">Refuse and recycling </w:t>
            </w:r>
          </w:p>
          <w:p w14:paraId="42C99B65" w14:textId="77777777" w:rsidR="00051A42" w:rsidRPr="007F6FB5" w:rsidRDefault="00051A42" w:rsidP="00051A42">
            <w:pPr>
              <w:spacing w:line="260" w:lineRule="atLeast"/>
              <w:rPr>
                <w:rFonts w:ascii="Arial" w:hAnsi="Arial" w:cs="Arial"/>
                <w:sz w:val="22"/>
                <w:szCs w:val="22"/>
              </w:rPr>
            </w:pPr>
          </w:p>
          <w:p w14:paraId="4B5B3EB8" w14:textId="77777777" w:rsidR="00051A42" w:rsidRPr="007F6FB5" w:rsidRDefault="00051A42" w:rsidP="00051A42">
            <w:pPr>
              <w:spacing w:line="260" w:lineRule="atLeast"/>
              <w:rPr>
                <w:rFonts w:ascii="Arial" w:hAnsi="Arial" w:cs="Arial"/>
                <w:sz w:val="22"/>
                <w:szCs w:val="22"/>
              </w:rPr>
            </w:pPr>
            <w:r w:rsidRPr="007F6FB5">
              <w:rPr>
                <w:rFonts w:ascii="Arial" w:hAnsi="Arial" w:cs="Arial"/>
                <w:sz w:val="22"/>
                <w:szCs w:val="22"/>
              </w:rPr>
              <w:t xml:space="preserve">Prior to first occupation of the development the refuse and recycling storage areas shall be completed and made available for occupants. The development shall not be implemented other than in accordance with such measures as approved. </w:t>
            </w:r>
          </w:p>
          <w:p w14:paraId="0681E832" w14:textId="77777777" w:rsidR="00051A42" w:rsidRPr="00D03F06" w:rsidRDefault="00051A42" w:rsidP="00051A42">
            <w:pPr>
              <w:spacing w:line="260" w:lineRule="atLeast"/>
              <w:rPr>
                <w:rFonts w:ascii="Arial" w:hAnsi="Arial" w:cs="Arial"/>
                <w:color w:val="00B050"/>
                <w:sz w:val="22"/>
                <w:szCs w:val="22"/>
              </w:rPr>
            </w:pPr>
          </w:p>
          <w:p w14:paraId="40B5875A" w14:textId="77777777" w:rsidR="00051A42" w:rsidRPr="00D03F06" w:rsidRDefault="00051A42" w:rsidP="00051A42">
            <w:pPr>
              <w:spacing w:line="260" w:lineRule="atLeast"/>
              <w:jc w:val="both"/>
              <w:rPr>
                <w:rFonts w:ascii="Arial" w:hAnsi="Arial" w:cs="Arial"/>
                <w:sz w:val="22"/>
                <w:szCs w:val="22"/>
              </w:rPr>
            </w:pPr>
            <w:r w:rsidRPr="007F6FB5">
              <w:rPr>
                <w:rFonts w:ascii="Arial" w:hAnsi="Arial" w:cs="Arial"/>
                <w:sz w:val="22"/>
                <w:szCs w:val="22"/>
              </w:rPr>
              <w:t>Reason</w:t>
            </w:r>
            <w:r w:rsidRPr="00D03F06">
              <w:rPr>
                <w:rFonts w:ascii="Arial" w:hAnsi="Arial" w:cs="Arial"/>
                <w:sz w:val="22"/>
                <w:szCs w:val="22"/>
              </w:rPr>
              <w:t xml:space="preserve">: To safeguard </w:t>
            </w:r>
            <w:r>
              <w:rPr>
                <w:rFonts w:ascii="Arial" w:hAnsi="Arial" w:cs="Arial"/>
                <w:sz w:val="22"/>
                <w:szCs w:val="22"/>
              </w:rPr>
              <w:t>the amenities of the area</w:t>
            </w:r>
            <w:r w:rsidRPr="00D03F06">
              <w:rPr>
                <w:rFonts w:ascii="Arial" w:hAnsi="Arial" w:cs="Arial"/>
                <w:sz w:val="22"/>
                <w:szCs w:val="22"/>
              </w:rPr>
              <w:t xml:space="preserve"> in accordance with the requirements of policies A1 and A4 of the London Borough of Camden Local Plan 2017.</w:t>
            </w:r>
          </w:p>
          <w:p w14:paraId="58F2977F" w14:textId="77777777" w:rsidR="00A143BD" w:rsidRPr="00D03F06" w:rsidRDefault="00A143BD" w:rsidP="003740F8">
            <w:pPr>
              <w:spacing w:line="260" w:lineRule="atLeast"/>
              <w:jc w:val="both"/>
              <w:rPr>
                <w:rFonts w:ascii="Arial" w:hAnsi="Arial" w:cs="Arial"/>
                <w:sz w:val="22"/>
                <w:szCs w:val="22"/>
                <w:u w:val="single"/>
              </w:rPr>
            </w:pPr>
          </w:p>
        </w:tc>
      </w:tr>
      <w:tr w:rsidR="001E6D8C" w:rsidRPr="00D03F06" w14:paraId="60E4EEA5" w14:textId="77777777" w:rsidTr="00654C51">
        <w:tc>
          <w:tcPr>
            <w:tcW w:w="675" w:type="dxa"/>
            <w:tcBorders>
              <w:top w:val="single" w:sz="4" w:space="0" w:color="auto"/>
              <w:left w:val="single" w:sz="4" w:space="0" w:color="auto"/>
              <w:bottom w:val="single" w:sz="4" w:space="0" w:color="auto"/>
              <w:right w:val="single" w:sz="4" w:space="0" w:color="auto"/>
            </w:tcBorders>
            <w:shd w:val="clear" w:color="auto" w:fill="auto"/>
          </w:tcPr>
          <w:p w14:paraId="4B2EC856" w14:textId="77777777" w:rsidR="001E6D8C" w:rsidRPr="00921659" w:rsidRDefault="00921659" w:rsidP="00654C51">
            <w:pPr>
              <w:spacing w:line="260" w:lineRule="atLeast"/>
              <w:rPr>
                <w:rFonts w:ascii="Arial" w:hAnsi="Arial" w:cs="Arial"/>
                <w:sz w:val="22"/>
                <w:szCs w:val="22"/>
              </w:rPr>
            </w:pPr>
            <w:r>
              <w:rPr>
                <w:rFonts w:ascii="Arial" w:hAnsi="Arial" w:cs="Arial"/>
                <w:sz w:val="22"/>
                <w:szCs w:val="22"/>
              </w:rPr>
              <w:t>1</w:t>
            </w:r>
            <w:r w:rsidR="007F6FB5">
              <w:rPr>
                <w:rFonts w:ascii="Arial" w:hAnsi="Arial" w:cs="Arial"/>
                <w:sz w:val="22"/>
                <w:szCs w:val="22"/>
              </w:rPr>
              <w:t>5</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5CC860E2" w14:textId="77777777" w:rsidR="001E6D8C" w:rsidRPr="007F6FB5" w:rsidRDefault="001E6D8C" w:rsidP="001E6D8C">
            <w:pPr>
              <w:tabs>
                <w:tab w:val="left" w:pos="15"/>
                <w:tab w:val="left" w:pos="1209"/>
                <w:tab w:val="left" w:pos="14115"/>
              </w:tabs>
              <w:rPr>
                <w:rFonts w:ascii="Arial" w:hAnsi="Arial" w:cs="Arial"/>
                <w:sz w:val="22"/>
                <w:szCs w:val="22"/>
              </w:rPr>
            </w:pPr>
            <w:r w:rsidRPr="007F6FB5">
              <w:rPr>
                <w:rFonts w:ascii="Arial" w:hAnsi="Arial" w:cs="Arial"/>
                <w:sz w:val="22"/>
                <w:szCs w:val="22"/>
              </w:rPr>
              <w:t>Acoustic isolation for fixed</w:t>
            </w:r>
            <w:r w:rsidR="007F6FB5" w:rsidRPr="007F6FB5">
              <w:rPr>
                <w:rFonts w:ascii="Arial" w:hAnsi="Arial" w:cs="Arial"/>
                <w:sz w:val="22"/>
                <w:szCs w:val="22"/>
              </w:rPr>
              <w:t xml:space="preserve"> plant</w:t>
            </w:r>
            <w:r w:rsidRPr="007F6FB5">
              <w:rPr>
                <w:rFonts w:ascii="Arial" w:hAnsi="Arial" w:cs="Arial"/>
                <w:sz w:val="22"/>
                <w:szCs w:val="22"/>
              </w:rPr>
              <w:t xml:space="preserve"> </w:t>
            </w:r>
          </w:p>
          <w:p w14:paraId="0E39AF8C" w14:textId="77777777" w:rsidR="001E6D8C" w:rsidRPr="00D03F06" w:rsidRDefault="001E6D8C" w:rsidP="001E6D8C">
            <w:pPr>
              <w:rPr>
                <w:rFonts w:ascii="Arial" w:hAnsi="Arial" w:cs="Arial"/>
                <w:sz w:val="22"/>
                <w:szCs w:val="22"/>
              </w:rPr>
            </w:pPr>
          </w:p>
          <w:p w14:paraId="5610417C" w14:textId="564218A8" w:rsidR="001E6D8C" w:rsidRPr="00D03F06" w:rsidRDefault="001E6D8C" w:rsidP="001E6D8C">
            <w:pPr>
              <w:tabs>
                <w:tab w:val="left" w:pos="1209"/>
              </w:tabs>
              <w:jc w:val="both"/>
              <w:rPr>
                <w:rFonts w:ascii="Arial" w:hAnsi="Arial" w:cs="Arial"/>
                <w:sz w:val="22"/>
                <w:szCs w:val="22"/>
              </w:rPr>
            </w:pPr>
            <w:r w:rsidRPr="00D03F06">
              <w:rPr>
                <w:rFonts w:ascii="Arial" w:hAnsi="Arial" w:cs="Arial"/>
                <w:sz w:val="22"/>
                <w:szCs w:val="22"/>
              </w:rPr>
              <w:t xml:space="preserve">Before the use commences, </w:t>
            </w:r>
            <w:r w:rsidR="00051A42">
              <w:rPr>
                <w:rFonts w:ascii="Arial" w:hAnsi="Arial" w:cs="Arial"/>
                <w:sz w:val="22"/>
                <w:szCs w:val="22"/>
              </w:rPr>
              <w:t>details of all plant</w:t>
            </w:r>
            <w:r w:rsidRPr="00D03F06">
              <w:rPr>
                <w:rFonts w:ascii="Arial" w:hAnsi="Arial" w:cs="Arial"/>
                <w:sz w:val="22"/>
                <w:szCs w:val="22"/>
              </w:rPr>
              <w:t xml:space="preserve"> shall be provided </w:t>
            </w:r>
            <w:r w:rsidR="00051A42">
              <w:rPr>
                <w:rFonts w:ascii="Arial" w:hAnsi="Arial" w:cs="Arial"/>
                <w:sz w:val="22"/>
                <w:szCs w:val="22"/>
              </w:rPr>
              <w:t>with mitigation measures</w:t>
            </w:r>
            <w:r w:rsidRPr="00D03F06">
              <w:rPr>
                <w:rFonts w:ascii="Arial" w:hAnsi="Arial" w:cs="Arial"/>
                <w:sz w:val="22"/>
                <w:szCs w:val="22"/>
              </w:rPr>
              <w:t xml:space="preserve"> and shown on plans approved in writing by the Local Planning Authority.  All such measures shall thereafter be retained and maintained in accordance with the manufacturers' recommendations. </w:t>
            </w:r>
          </w:p>
          <w:p w14:paraId="48AD11A8" w14:textId="77777777" w:rsidR="001E6D8C" w:rsidRDefault="001E6D8C" w:rsidP="001E6D8C">
            <w:pPr>
              <w:tabs>
                <w:tab w:val="left" w:pos="1209"/>
              </w:tabs>
              <w:rPr>
                <w:rFonts w:ascii="Arial" w:hAnsi="Arial" w:cs="Arial"/>
                <w:sz w:val="22"/>
                <w:szCs w:val="22"/>
              </w:rPr>
            </w:pPr>
            <w:r w:rsidRPr="00D03F06">
              <w:rPr>
                <w:rFonts w:ascii="Arial" w:hAnsi="Arial" w:cs="Arial"/>
                <w:sz w:val="22"/>
                <w:szCs w:val="22"/>
              </w:rPr>
              <w:tab/>
            </w:r>
          </w:p>
          <w:p w14:paraId="328B2B2E" w14:textId="77777777" w:rsidR="007F6FB5" w:rsidRPr="00D03F06" w:rsidRDefault="007F6FB5" w:rsidP="007F6FB5">
            <w:pPr>
              <w:spacing w:line="260" w:lineRule="atLeast"/>
              <w:jc w:val="both"/>
              <w:rPr>
                <w:rFonts w:ascii="Arial" w:hAnsi="Arial" w:cs="Arial"/>
                <w:sz w:val="22"/>
                <w:szCs w:val="22"/>
              </w:rPr>
            </w:pPr>
            <w:r w:rsidRPr="007F6FB5">
              <w:rPr>
                <w:rFonts w:ascii="Arial" w:hAnsi="Arial" w:cs="Arial"/>
                <w:sz w:val="22"/>
                <w:szCs w:val="22"/>
              </w:rPr>
              <w:t>Reason</w:t>
            </w:r>
            <w:r w:rsidRPr="00D03F06">
              <w:rPr>
                <w:rFonts w:ascii="Arial" w:hAnsi="Arial" w:cs="Arial"/>
                <w:sz w:val="22"/>
                <w:szCs w:val="22"/>
              </w:rPr>
              <w:t xml:space="preserve">: To safeguard </w:t>
            </w:r>
            <w:r>
              <w:rPr>
                <w:rFonts w:ascii="Arial" w:hAnsi="Arial" w:cs="Arial"/>
                <w:sz w:val="22"/>
                <w:szCs w:val="22"/>
              </w:rPr>
              <w:t>the amenities of the area</w:t>
            </w:r>
            <w:r w:rsidRPr="00D03F06">
              <w:rPr>
                <w:rFonts w:ascii="Arial" w:hAnsi="Arial" w:cs="Arial"/>
                <w:sz w:val="22"/>
                <w:szCs w:val="22"/>
              </w:rPr>
              <w:t xml:space="preserve"> in accordance with the requirements of policies A1 and A4 of the London Borough of Camden Local Plan 2017.</w:t>
            </w:r>
          </w:p>
          <w:p w14:paraId="200452B0" w14:textId="77777777" w:rsidR="001E6D8C" w:rsidRPr="00D03F06" w:rsidRDefault="001E6D8C" w:rsidP="001E6D8C">
            <w:pPr>
              <w:jc w:val="both"/>
              <w:rPr>
                <w:rFonts w:ascii="Arial" w:hAnsi="Arial" w:cs="Arial"/>
                <w:sz w:val="22"/>
                <w:szCs w:val="22"/>
                <w:u w:val="single"/>
              </w:rPr>
            </w:pPr>
          </w:p>
        </w:tc>
      </w:tr>
      <w:tr w:rsidR="00A367FE" w:rsidRPr="00D03F06" w14:paraId="2F6839CB" w14:textId="77777777" w:rsidTr="00654C51">
        <w:tc>
          <w:tcPr>
            <w:tcW w:w="675" w:type="dxa"/>
            <w:tcBorders>
              <w:top w:val="single" w:sz="4" w:space="0" w:color="auto"/>
              <w:left w:val="single" w:sz="4" w:space="0" w:color="auto"/>
              <w:bottom w:val="single" w:sz="4" w:space="0" w:color="auto"/>
              <w:right w:val="single" w:sz="4" w:space="0" w:color="auto"/>
            </w:tcBorders>
            <w:shd w:val="clear" w:color="auto" w:fill="auto"/>
          </w:tcPr>
          <w:p w14:paraId="49A41F6F" w14:textId="77777777" w:rsidR="00A367FE" w:rsidRPr="00D03F06" w:rsidRDefault="00921659" w:rsidP="00654C51">
            <w:pPr>
              <w:spacing w:line="260" w:lineRule="atLeast"/>
              <w:rPr>
                <w:rFonts w:ascii="Arial" w:hAnsi="Arial" w:cs="Arial"/>
                <w:sz w:val="22"/>
                <w:szCs w:val="22"/>
              </w:rPr>
            </w:pPr>
            <w:r>
              <w:rPr>
                <w:rFonts w:ascii="Arial" w:hAnsi="Arial" w:cs="Arial"/>
                <w:sz w:val="22"/>
                <w:szCs w:val="22"/>
              </w:rPr>
              <w:t>1</w:t>
            </w:r>
            <w:r w:rsidR="007F6FB5">
              <w:rPr>
                <w:rFonts w:ascii="Arial" w:hAnsi="Arial" w:cs="Arial"/>
                <w:sz w:val="22"/>
                <w:szCs w:val="22"/>
              </w:rPr>
              <w:t>6</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856C9F4" w14:textId="77777777" w:rsidR="00A367FE" w:rsidRPr="00D03F06" w:rsidRDefault="00A367FE" w:rsidP="00654C51">
            <w:pPr>
              <w:pStyle w:val="CcList"/>
              <w:ind w:left="0" w:firstLine="0"/>
              <w:jc w:val="left"/>
              <w:rPr>
                <w:rFonts w:cs="Arial"/>
                <w:spacing w:val="0"/>
                <w:sz w:val="22"/>
                <w:szCs w:val="22"/>
              </w:rPr>
            </w:pPr>
            <w:r w:rsidRPr="00D03F06">
              <w:rPr>
                <w:rFonts w:cs="Arial"/>
                <w:spacing w:val="0"/>
                <w:sz w:val="22"/>
                <w:szCs w:val="22"/>
              </w:rPr>
              <w:t xml:space="preserve">Ducting and ventilation </w:t>
            </w:r>
          </w:p>
          <w:p w14:paraId="748E6D4E" w14:textId="77777777" w:rsidR="00A367FE" w:rsidRPr="00D03F06" w:rsidRDefault="00A367FE" w:rsidP="00654C51">
            <w:pPr>
              <w:pStyle w:val="CcList"/>
              <w:ind w:left="0" w:firstLine="0"/>
              <w:jc w:val="left"/>
              <w:rPr>
                <w:rFonts w:cs="Arial"/>
                <w:spacing w:val="0"/>
                <w:sz w:val="22"/>
                <w:szCs w:val="22"/>
              </w:rPr>
            </w:pPr>
          </w:p>
          <w:p w14:paraId="1704371C" w14:textId="3B76CBD4" w:rsidR="00A367FE" w:rsidRPr="00D03F06" w:rsidRDefault="00A367FE" w:rsidP="00654C51">
            <w:pPr>
              <w:pStyle w:val="CcList"/>
              <w:ind w:left="0" w:firstLine="0"/>
              <w:jc w:val="left"/>
              <w:rPr>
                <w:rFonts w:cs="Arial"/>
                <w:spacing w:val="0"/>
                <w:sz w:val="22"/>
                <w:szCs w:val="22"/>
              </w:rPr>
            </w:pPr>
            <w:r w:rsidRPr="00D03F06">
              <w:rPr>
                <w:rFonts w:cs="Arial"/>
                <w:spacing w:val="0"/>
                <w:sz w:val="22"/>
                <w:szCs w:val="22"/>
              </w:rPr>
              <w:t>Before any A3 use commences, details of ducting and ventilation</w:t>
            </w:r>
            <w:r w:rsidR="00D50756">
              <w:rPr>
                <w:rFonts w:cs="Arial"/>
                <w:spacing w:val="0"/>
                <w:sz w:val="22"/>
                <w:szCs w:val="22"/>
              </w:rPr>
              <w:t xml:space="preserve">, along with an odour </w:t>
            </w:r>
            <w:r w:rsidR="00E368CE">
              <w:rPr>
                <w:rFonts w:cs="Arial"/>
                <w:spacing w:val="0"/>
                <w:sz w:val="22"/>
                <w:szCs w:val="22"/>
              </w:rPr>
              <w:t>management</w:t>
            </w:r>
            <w:r w:rsidR="00D50756">
              <w:rPr>
                <w:rFonts w:cs="Arial"/>
                <w:spacing w:val="0"/>
                <w:sz w:val="22"/>
                <w:szCs w:val="22"/>
              </w:rPr>
              <w:t xml:space="preserve"> plan,</w:t>
            </w:r>
            <w:r w:rsidRPr="00D03F06">
              <w:rPr>
                <w:rFonts w:cs="Arial"/>
                <w:spacing w:val="0"/>
                <w:sz w:val="22"/>
                <w:szCs w:val="22"/>
              </w:rPr>
              <w:t xml:space="preserve"> shall be provided in accordance with a scheme to be first approved in writing by the local planning authority. The A3 and A5 uses, or any primary cooking, shall thereafter be carried </w:t>
            </w:r>
            <w:r w:rsidR="00D50756">
              <w:rPr>
                <w:rFonts w:cs="Arial"/>
                <w:spacing w:val="0"/>
                <w:sz w:val="22"/>
                <w:szCs w:val="22"/>
              </w:rPr>
              <w:t xml:space="preserve">only </w:t>
            </w:r>
            <w:r w:rsidRPr="00D03F06">
              <w:rPr>
                <w:rFonts w:cs="Arial"/>
                <w:spacing w:val="0"/>
                <w:sz w:val="22"/>
                <w:szCs w:val="22"/>
              </w:rPr>
              <w:t>in complete compliance with the approved scheme.</w:t>
            </w:r>
          </w:p>
          <w:p w14:paraId="17C2E4B2" w14:textId="77777777" w:rsidR="00A367FE" w:rsidRPr="00D03F06" w:rsidRDefault="00A367FE" w:rsidP="00654C51">
            <w:pPr>
              <w:pStyle w:val="CcList"/>
              <w:ind w:left="0" w:firstLine="0"/>
              <w:jc w:val="left"/>
              <w:rPr>
                <w:rFonts w:cs="Arial"/>
                <w:spacing w:val="0"/>
                <w:sz w:val="22"/>
                <w:szCs w:val="22"/>
              </w:rPr>
            </w:pPr>
            <w:r w:rsidRPr="00D03F06">
              <w:rPr>
                <w:rFonts w:cs="Arial"/>
                <w:spacing w:val="0"/>
                <w:sz w:val="22"/>
                <w:szCs w:val="22"/>
              </w:rPr>
              <w:t xml:space="preserve">                                                                                                                          </w:t>
            </w:r>
          </w:p>
          <w:p w14:paraId="2ACC4AFF" w14:textId="77777777" w:rsidR="007F6FB5" w:rsidRPr="00D03F06" w:rsidRDefault="007F6FB5" w:rsidP="007F6FB5">
            <w:pPr>
              <w:spacing w:line="260" w:lineRule="atLeast"/>
              <w:jc w:val="both"/>
              <w:rPr>
                <w:rFonts w:ascii="Arial" w:hAnsi="Arial" w:cs="Arial"/>
                <w:sz w:val="22"/>
                <w:szCs w:val="22"/>
              </w:rPr>
            </w:pPr>
            <w:r w:rsidRPr="007F6FB5">
              <w:rPr>
                <w:rFonts w:ascii="Arial" w:hAnsi="Arial" w:cs="Arial"/>
                <w:sz w:val="22"/>
                <w:szCs w:val="22"/>
              </w:rPr>
              <w:t>Reason</w:t>
            </w:r>
            <w:r w:rsidRPr="00D03F06">
              <w:rPr>
                <w:rFonts w:ascii="Arial" w:hAnsi="Arial" w:cs="Arial"/>
                <w:sz w:val="22"/>
                <w:szCs w:val="22"/>
              </w:rPr>
              <w:t xml:space="preserve">: To safeguard </w:t>
            </w:r>
            <w:r>
              <w:rPr>
                <w:rFonts w:ascii="Arial" w:hAnsi="Arial" w:cs="Arial"/>
                <w:sz w:val="22"/>
                <w:szCs w:val="22"/>
              </w:rPr>
              <w:t>the amenities of the area</w:t>
            </w:r>
            <w:r w:rsidRPr="00D03F06">
              <w:rPr>
                <w:rFonts w:ascii="Arial" w:hAnsi="Arial" w:cs="Arial"/>
                <w:sz w:val="22"/>
                <w:szCs w:val="22"/>
              </w:rPr>
              <w:t xml:space="preserve"> in accordance with the requirements of policies A1 and A4 of the London Borough of Camden Local Plan 2017.</w:t>
            </w:r>
          </w:p>
          <w:p w14:paraId="7A65D34D" w14:textId="77777777" w:rsidR="00A367FE" w:rsidRPr="00D03F06" w:rsidRDefault="00A367FE" w:rsidP="00654C51">
            <w:pPr>
              <w:spacing w:line="260" w:lineRule="atLeast"/>
              <w:rPr>
                <w:rFonts w:ascii="Arial" w:hAnsi="Arial" w:cs="Arial"/>
                <w:sz w:val="22"/>
                <w:szCs w:val="22"/>
              </w:rPr>
            </w:pPr>
          </w:p>
        </w:tc>
      </w:tr>
      <w:tr w:rsidR="00102428" w:rsidRPr="00D03F06" w14:paraId="5144F534" w14:textId="77777777" w:rsidTr="00654C51">
        <w:tc>
          <w:tcPr>
            <w:tcW w:w="675" w:type="dxa"/>
            <w:tcBorders>
              <w:top w:val="single" w:sz="4" w:space="0" w:color="auto"/>
              <w:left w:val="single" w:sz="4" w:space="0" w:color="auto"/>
              <w:bottom w:val="single" w:sz="4" w:space="0" w:color="auto"/>
              <w:right w:val="single" w:sz="4" w:space="0" w:color="auto"/>
            </w:tcBorders>
            <w:shd w:val="clear" w:color="auto" w:fill="auto"/>
          </w:tcPr>
          <w:p w14:paraId="3EE4C5A6" w14:textId="0408D3FD" w:rsidR="00102428" w:rsidRDefault="00102428" w:rsidP="00654C51">
            <w:pPr>
              <w:spacing w:line="260" w:lineRule="atLeast"/>
              <w:rPr>
                <w:rFonts w:ascii="Arial" w:hAnsi="Arial" w:cs="Arial"/>
                <w:sz w:val="22"/>
                <w:szCs w:val="22"/>
              </w:rPr>
            </w:pPr>
            <w:r>
              <w:rPr>
                <w:rFonts w:ascii="Arial" w:hAnsi="Arial" w:cs="Arial"/>
                <w:sz w:val="22"/>
                <w:szCs w:val="22"/>
              </w:rPr>
              <w:t>17</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7999105C" w14:textId="77777777" w:rsidR="00102428" w:rsidRPr="00102428" w:rsidRDefault="00102428" w:rsidP="00102428">
            <w:pPr>
              <w:pStyle w:val="CcList"/>
              <w:ind w:left="0" w:firstLine="0"/>
              <w:rPr>
                <w:rFonts w:cs="Arial"/>
                <w:spacing w:val="0"/>
                <w:sz w:val="22"/>
                <w:szCs w:val="22"/>
              </w:rPr>
            </w:pPr>
            <w:r w:rsidRPr="00102428">
              <w:rPr>
                <w:rFonts w:cs="Arial"/>
                <w:spacing w:val="0"/>
                <w:sz w:val="22"/>
                <w:szCs w:val="22"/>
              </w:rPr>
              <w:t xml:space="preserve">No amplified sound emanating from the use shall be audible within any adjoining premises. </w:t>
            </w:r>
          </w:p>
          <w:p w14:paraId="00159129" w14:textId="77777777" w:rsidR="00102428" w:rsidRPr="00102428" w:rsidRDefault="00102428" w:rsidP="00102428">
            <w:pPr>
              <w:pStyle w:val="CcList"/>
              <w:rPr>
                <w:rFonts w:cs="Arial"/>
                <w:spacing w:val="0"/>
                <w:sz w:val="22"/>
                <w:szCs w:val="22"/>
              </w:rPr>
            </w:pPr>
          </w:p>
          <w:p w14:paraId="0E514762" w14:textId="77777777" w:rsidR="00102428" w:rsidRDefault="00102428" w:rsidP="00102428">
            <w:pPr>
              <w:pStyle w:val="CcList"/>
              <w:ind w:left="0" w:firstLine="0"/>
              <w:jc w:val="left"/>
              <w:rPr>
                <w:rFonts w:cs="Arial"/>
                <w:spacing w:val="0"/>
                <w:sz w:val="22"/>
                <w:szCs w:val="22"/>
              </w:rPr>
            </w:pPr>
            <w:r w:rsidRPr="00102428">
              <w:rPr>
                <w:rFonts w:cs="Arial"/>
                <w:spacing w:val="0"/>
                <w:sz w:val="22"/>
                <w:szCs w:val="22"/>
              </w:rPr>
              <w:t>Reason: To safeguard the amenities of the [adjoining] premises [and the area generally] in accordance with the requirements of policies A1, A4 of the London Borough of Camden Local Plan 2017.</w:t>
            </w:r>
          </w:p>
          <w:p w14:paraId="697F3C9B" w14:textId="68548A7A" w:rsidR="00102428" w:rsidRPr="00D03F06" w:rsidRDefault="00102428" w:rsidP="00102428">
            <w:pPr>
              <w:pStyle w:val="CcList"/>
              <w:ind w:left="0" w:firstLine="0"/>
              <w:jc w:val="left"/>
              <w:rPr>
                <w:rFonts w:cs="Arial"/>
                <w:spacing w:val="0"/>
                <w:sz w:val="22"/>
                <w:szCs w:val="22"/>
              </w:rPr>
            </w:pPr>
          </w:p>
        </w:tc>
      </w:tr>
    </w:tbl>
    <w:p w14:paraId="3C586DE9" w14:textId="77777777" w:rsidR="00360660" w:rsidRPr="00D03F06" w:rsidRDefault="00360660" w:rsidP="00360660">
      <w:pPr>
        <w:spacing w:line="260" w:lineRule="atLeast"/>
        <w:ind w:left="576"/>
        <w:jc w:val="both"/>
        <w:rPr>
          <w:rFonts w:ascii="Arial" w:hAnsi="Arial" w:cs="Arial"/>
          <w:sz w:val="22"/>
          <w:szCs w:val="22"/>
        </w:rPr>
      </w:pPr>
    </w:p>
    <w:p w14:paraId="277D6667" w14:textId="77777777" w:rsidR="00A367FE" w:rsidRPr="00D03F06" w:rsidRDefault="00A367FE" w:rsidP="00360660">
      <w:pPr>
        <w:spacing w:line="260" w:lineRule="atLeast"/>
        <w:ind w:left="576"/>
        <w:jc w:val="both"/>
        <w:rPr>
          <w:rFonts w:ascii="Arial" w:hAnsi="Arial" w:cs="Arial"/>
          <w:sz w:val="22"/>
          <w:szCs w:val="22"/>
        </w:rPr>
      </w:pPr>
    </w:p>
    <w:p w14:paraId="10CE4055" w14:textId="77777777" w:rsidR="00360660" w:rsidRPr="00D03F06" w:rsidRDefault="00360660">
      <w:pPr>
        <w:rPr>
          <w:rFonts w:ascii="Arial" w:hAnsi="Arial" w:cs="Arial"/>
          <w:b/>
          <w:sz w:val="22"/>
          <w:szCs w:val="22"/>
        </w:rPr>
      </w:pPr>
    </w:p>
    <w:p w14:paraId="5386B839" w14:textId="77777777" w:rsidR="005416C7" w:rsidRPr="00D03F06" w:rsidRDefault="005416C7" w:rsidP="008D291E">
      <w:pPr>
        <w:numPr>
          <w:ilvl w:val="0"/>
          <w:numId w:val="39"/>
        </w:numPr>
        <w:spacing w:line="260" w:lineRule="atLeast"/>
        <w:ind w:left="207" w:hanging="567"/>
        <w:jc w:val="both"/>
        <w:rPr>
          <w:rFonts w:ascii="Arial" w:hAnsi="Arial" w:cs="Arial"/>
          <w:sz w:val="22"/>
          <w:szCs w:val="22"/>
        </w:rPr>
      </w:pPr>
      <w:r w:rsidRPr="00D03F06">
        <w:rPr>
          <w:rFonts w:ascii="Arial" w:hAnsi="Arial" w:cs="Arial"/>
          <w:b/>
          <w:sz w:val="22"/>
          <w:szCs w:val="22"/>
        </w:rPr>
        <w:t>I</w:t>
      </w:r>
      <w:r w:rsidR="00360660" w:rsidRPr="00D03F06">
        <w:rPr>
          <w:rFonts w:ascii="Arial" w:hAnsi="Arial" w:cs="Arial"/>
          <w:b/>
          <w:sz w:val="22"/>
          <w:szCs w:val="22"/>
        </w:rPr>
        <w:t>NFORMATIVES</w:t>
      </w:r>
    </w:p>
    <w:p w14:paraId="72563726" w14:textId="77777777" w:rsidR="005416C7" w:rsidRPr="00D03F06" w:rsidRDefault="005416C7" w:rsidP="005416C7">
      <w:pPr>
        <w:rPr>
          <w:rFonts w:ascii="Arial" w:hAnsi="Arial" w:cs="Arial"/>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647"/>
      </w:tblGrid>
      <w:tr w:rsidR="00AC2371" w:rsidRPr="00D03F06" w14:paraId="56ED0BCC" w14:textId="77777777" w:rsidTr="00D13E7B">
        <w:tc>
          <w:tcPr>
            <w:tcW w:w="675" w:type="dxa"/>
            <w:tcBorders>
              <w:top w:val="single" w:sz="4" w:space="0" w:color="auto"/>
              <w:left w:val="single" w:sz="4" w:space="0" w:color="auto"/>
              <w:bottom w:val="single" w:sz="4" w:space="0" w:color="auto"/>
              <w:right w:val="single" w:sz="4" w:space="0" w:color="auto"/>
            </w:tcBorders>
            <w:shd w:val="clear" w:color="auto" w:fill="auto"/>
          </w:tcPr>
          <w:p w14:paraId="708EA1D7" w14:textId="77777777" w:rsidR="00AC2371" w:rsidRPr="00921659" w:rsidRDefault="00921659" w:rsidP="00D13E7B">
            <w:pPr>
              <w:spacing w:line="260" w:lineRule="atLeast"/>
              <w:rPr>
                <w:rFonts w:ascii="Arial" w:hAnsi="Arial" w:cs="Arial"/>
                <w:sz w:val="22"/>
                <w:szCs w:val="22"/>
              </w:rPr>
            </w:pPr>
            <w:r w:rsidRPr="00921659">
              <w:rPr>
                <w:rFonts w:ascii="Arial" w:hAnsi="Arial" w:cs="Arial"/>
                <w:sz w:val="22"/>
                <w:szCs w:val="22"/>
              </w:rPr>
              <w:t>1</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2AE3AAD2" w14:textId="77777777" w:rsidR="00AC2371" w:rsidRPr="00D03F06" w:rsidRDefault="00AC2371" w:rsidP="00454371">
            <w:pPr>
              <w:spacing w:line="260" w:lineRule="atLeast"/>
              <w:jc w:val="both"/>
              <w:rPr>
                <w:rFonts w:ascii="Arial" w:hAnsi="Arial" w:cs="Arial"/>
                <w:sz w:val="22"/>
                <w:szCs w:val="22"/>
              </w:rPr>
            </w:pPr>
            <w:r w:rsidRPr="00D03F06">
              <w:rPr>
                <w:rFonts w:ascii="Arial" w:hAnsi="Arial" w:cs="Arial"/>
                <w:sz w:val="22"/>
                <w:szCs w:val="22"/>
              </w:rPr>
              <w:t xml:space="preserve">Thames Water Comments </w:t>
            </w:r>
          </w:p>
          <w:p w14:paraId="7B1CFB8C" w14:textId="77777777" w:rsidR="00AC2371" w:rsidRPr="00D03F06" w:rsidRDefault="00AC2371" w:rsidP="00454371">
            <w:pPr>
              <w:spacing w:line="260" w:lineRule="atLeast"/>
              <w:jc w:val="both"/>
              <w:rPr>
                <w:rFonts w:ascii="Arial" w:hAnsi="Arial" w:cs="Arial"/>
                <w:sz w:val="22"/>
                <w:szCs w:val="22"/>
              </w:rPr>
            </w:pPr>
            <w:r w:rsidRPr="00D03F06">
              <w:rPr>
                <w:rFonts w:ascii="Arial" w:hAnsi="Arial" w:cs="Arial"/>
                <w:sz w:val="22"/>
                <w:szCs w:val="22"/>
              </w:rPr>
              <w:t>On the basis of information provided, Thames Water would advise that with regard to water network and water treatment infrastructure capacity, we would not have any objection to the above planning application. Thames Water recommends the following informative be attached to this planning permission. Thames Water will aim to provide customers with a minimum pressure of 10m head (approx 1 bar) and a flow rate of 9 litres/minute at the point where it leaves Thames Waters pipes. The developer should take account of this minimum pressure in the design of the proposed development.</w:t>
            </w:r>
          </w:p>
          <w:p w14:paraId="21EB3215" w14:textId="77777777" w:rsidR="00AC2371" w:rsidRPr="00D03F06" w:rsidRDefault="00AC2371" w:rsidP="00454371">
            <w:pPr>
              <w:spacing w:line="260" w:lineRule="atLeast"/>
              <w:jc w:val="both"/>
              <w:rPr>
                <w:rFonts w:ascii="Arial" w:hAnsi="Arial" w:cs="Arial"/>
                <w:color w:val="00B050"/>
                <w:sz w:val="22"/>
                <w:szCs w:val="22"/>
              </w:rPr>
            </w:pPr>
          </w:p>
        </w:tc>
      </w:tr>
      <w:tr w:rsidR="00AC2371" w:rsidRPr="00D03F06" w14:paraId="2ABFFA26" w14:textId="77777777" w:rsidTr="00D13E7B">
        <w:tc>
          <w:tcPr>
            <w:tcW w:w="675" w:type="dxa"/>
            <w:tcBorders>
              <w:top w:val="single" w:sz="4" w:space="0" w:color="auto"/>
              <w:left w:val="single" w:sz="4" w:space="0" w:color="auto"/>
              <w:bottom w:val="single" w:sz="4" w:space="0" w:color="auto"/>
              <w:right w:val="single" w:sz="4" w:space="0" w:color="auto"/>
            </w:tcBorders>
            <w:shd w:val="clear" w:color="auto" w:fill="auto"/>
          </w:tcPr>
          <w:p w14:paraId="5EEA657A" w14:textId="77777777" w:rsidR="00AC2371" w:rsidRPr="00921659" w:rsidRDefault="00921659" w:rsidP="00D13E7B">
            <w:pPr>
              <w:spacing w:line="260" w:lineRule="atLeast"/>
              <w:rPr>
                <w:rFonts w:ascii="Arial" w:hAnsi="Arial" w:cs="Arial"/>
                <w:sz w:val="22"/>
                <w:szCs w:val="22"/>
              </w:rPr>
            </w:pPr>
            <w:r w:rsidRPr="00921659">
              <w:rPr>
                <w:rFonts w:ascii="Arial" w:hAnsi="Arial" w:cs="Arial"/>
                <w:sz w:val="22"/>
                <w:szCs w:val="22"/>
              </w:rPr>
              <w:lastRenderedPageBreak/>
              <w:t>2</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6143E763" w14:textId="77777777" w:rsidR="00AC2371" w:rsidRPr="00D03F06" w:rsidRDefault="00AC2371" w:rsidP="00AC2371">
            <w:pPr>
              <w:spacing w:line="260" w:lineRule="atLeast"/>
              <w:jc w:val="both"/>
              <w:rPr>
                <w:rFonts w:ascii="Arial" w:hAnsi="Arial" w:cs="Arial"/>
                <w:sz w:val="22"/>
                <w:szCs w:val="22"/>
              </w:rPr>
            </w:pPr>
            <w:r w:rsidRPr="00D03F06">
              <w:rPr>
                <w:rFonts w:ascii="Arial" w:hAnsi="Arial" w:cs="Arial"/>
                <w:sz w:val="22"/>
                <w:szCs w:val="22"/>
              </w:rPr>
              <w:t>Thames Water Waste Comments</w:t>
            </w:r>
          </w:p>
          <w:p w14:paraId="0510BAA7" w14:textId="77777777" w:rsidR="00AC2371" w:rsidRPr="00D03F06" w:rsidRDefault="00AC2371" w:rsidP="00AC2371">
            <w:pPr>
              <w:spacing w:line="260" w:lineRule="atLeast"/>
              <w:jc w:val="both"/>
              <w:rPr>
                <w:rFonts w:ascii="Arial" w:hAnsi="Arial" w:cs="Arial"/>
                <w:color w:val="000000"/>
                <w:sz w:val="22"/>
                <w:szCs w:val="22"/>
                <w:lang w:eastAsia="en-GB"/>
              </w:rPr>
            </w:pPr>
            <w:r w:rsidRPr="00D03F06">
              <w:rPr>
                <w:rFonts w:ascii="Arial" w:hAnsi="Arial" w:cs="Arial"/>
                <w:sz w:val="22"/>
                <w:szCs w:val="22"/>
              </w:rPr>
              <w:t>With regard to surface water drainage, Thames Water would advise that if the developer follows the sequential approach to the disposal of surface water we would have no objection. Where the developer proposes to discharge to a public sewer, prior approval from Thames Water Developer Services will be required. Should you require further information please refer to our website.</w:t>
            </w:r>
            <w:r w:rsidRPr="00D03F06">
              <w:rPr>
                <w:rFonts w:ascii="Arial" w:hAnsi="Arial" w:cs="Arial"/>
                <w:color w:val="000000"/>
                <w:sz w:val="22"/>
                <w:szCs w:val="22"/>
                <w:lang w:eastAsia="en-GB"/>
              </w:rPr>
              <w:t xml:space="preserve"> </w:t>
            </w:r>
            <w:hyperlink r:id="rId11" w:history="1">
              <w:r w:rsidRPr="00D03F06">
                <w:rPr>
                  <w:rStyle w:val="Hyperlink"/>
                  <w:rFonts w:ascii="Arial" w:hAnsi="Arial" w:cs="Arial"/>
                  <w:sz w:val="22"/>
                  <w:szCs w:val="22"/>
                  <w:lang w:eastAsia="en-GB"/>
                </w:rPr>
                <w:t>https://developers.thameswater.co.uk/Developing-a-large-site/Apply-and-pay-for-services/Wastewater-services</w:t>
              </w:r>
            </w:hyperlink>
            <w:r w:rsidRPr="00D03F06">
              <w:rPr>
                <w:rFonts w:ascii="Arial" w:hAnsi="Arial" w:cs="Arial"/>
                <w:color w:val="000000"/>
                <w:sz w:val="22"/>
                <w:szCs w:val="22"/>
                <w:lang w:eastAsia="en-GB"/>
              </w:rPr>
              <w:t>.</w:t>
            </w:r>
          </w:p>
          <w:p w14:paraId="6DD54B8B" w14:textId="77777777" w:rsidR="00AC2371" w:rsidRPr="00D03F06" w:rsidRDefault="00AC2371" w:rsidP="00AC2371">
            <w:pPr>
              <w:spacing w:line="260" w:lineRule="atLeast"/>
              <w:jc w:val="both"/>
              <w:rPr>
                <w:rFonts w:ascii="Arial" w:hAnsi="Arial" w:cs="Arial"/>
                <w:sz w:val="22"/>
                <w:szCs w:val="22"/>
              </w:rPr>
            </w:pPr>
            <w:r w:rsidRPr="00D03F06">
              <w:rPr>
                <w:rFonts w:ascii="Arial" w:hAnsi="Arial" w:cs="Arial"/>
                <w:color w:val="000000"/>
                <w:sz w:val="22"/>
                <w:szCs w:val="22"/>
                <w:lang w:eastAsia="en-GB"/>
              </w:rPr>
              <w:t xml:space="preserve"> </w:t>
            </w:r>
          </w:p>
        </w:tc>
      </w:tr>
    </w:tbl>
    <w:p w14:paraId="21EC57F4" w14:textId="77777777" w:rsidR="005416C7" w:rsidRPr="00D03F06" w:rsidRDefault="005416C7" w:rsidP="005416C7">
      <w:pPr>
        <w:rPr>
          <w:rFonts w:ascii="Arial" w:hAnsi="Arial" w:cs="Arial"/>
          <w:color w:val="00B050"/>
          <w:sz w:val="22"/>
          <w:szCs w:val="22"/>
        </w:rPr>
      </w:pPr>
    </w:p>
    <w:p w14:paraId="02F6DE72" w14:textId="77777777" w:rsidR="004E2B3D" w:rsidRPr="00D03F06" w:rsidRDefault="004E2B3D">
      <w:pPr>
        <w:rPr>
          <w:rFonts w:ascii="Arial" w:hAnsi="Arial" w:cs="Arial"/>
          <w:sz w:val="22"/>
          <w:szCs w:val="22"/>
        </w:rPr>
      </w:pPr>
    </w:p>
    <w:sectPr w:rsidR="004E2B3D" w:rsidRPr="00D03F06" w:rsidSect="00D646A3">
      <w:pgSz w:w="11906" w:h="16838"/>
      <w:pgMar w:top="1440" w:right="1152" w:bottom="1440" w:left="11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7DA56" w14:textId="77777777" w:rsidR="002E6F0B" w:rsidRDefault="002E6F0B" w:rsidP="006A18E8">
      <w:r>
        <w:separator/>
      </w:r>
    </w:p>
  </w:endnote>
  <w:endnote w:type="continuationSeparator" w:id="0">
    <w:p w14:paraId="3FD35A39" w14:textId="77777777" w:rsidR="002E6F0B" w:rsidRDefault="002E6F0B" w:rsidP="006A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4B77E" w14:textId="77777777" w:rsidR="002E6F0B" w:rsidRDefault="002E6F0B" w:rsidP="006A18E8">
      <w:r>
        <w:separator/>
      </w:r>
    </w:p>
  </w:footnote>
  <w:footnote w:type="continuationSeparator" w:id="0">
    <w:p w14:paraId="703A0D88" w14:textId="77777777" w:rsidR="002E6F0B" w:rsidRDefault="002E6F0B" w:rsidP="006A1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52F"/>
    <w:multiLevelType w:val="hybridMultilevel"/>
    <w:tmpl w:val="0EEA8C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727DD"/>
    <w:multiLevelType w:val="hybridMultilevel"/>
    <w:tmpl w:val="240076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83747A"/>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7D5685"/>
    <w:multiLevelType w:val="hybridMultilevel"/>
    <w:tmpl w:val="E1484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610BD"/>
    <w:multiLevelType w:val="multilevel"/>
    <w:tmpl w:val="08090025"/>
    <w:numStyleLink w:val="Style1"/>
  </w:abstractNum>
  <w:abstractNum w:abstractNumId="5" w15:restartNumberingAfterBreak="0">
    <w:nsid w:val="0D9832A8"/>
    <w:multiLevelType w:val="hybridMultilevel"/>
    <w:tmpl w:val="36605724"/>
    <w:lvl w:ilvl="0" w:tplc="FA66BEB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F27C38"/>
    <w:multiLevelType w:val="hybridMultilevel"/>
    <w:tmpl w:val="08CA6EDA"/>
    <w:lvl w:ilvl="0" w:tplc="08090001">
      <w:start w:val="1"/>
      <w:numFmt w:val="bullet"/>
      <w:lvlText w:val=""/>
      <w:lvlJc w:val="left"/>
      <w:pPr>
        <w:ind w:left="1440" w:hanging="360"/>
      </w:pPr>
      <w:rPr>
        <w:rFonts w:ascii="Symbol" w:hAnsi="Symbol" w:hint="default"/>
      </w:rPr>
    </w:lvl>
    <w:lvl w:ilvl="1" w:tplc="FA0E7814">
      <w:numFmt w:val="bullet"/>
      <w:lvlText w:val="•"/>
      <w:lvlJc w:val="left"/>
      <w:pPr>
        <w:ind w:left="2490" w:hanging="69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B771D"/>
    <w:multiLevelType w:val="hybridMultilevel"/>
    <w:tmpl w:val="DBEC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44BC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8C918DC"/>
    <w:multiLevelType w:val="hybridMultilevel"/>
    <w:tmpl w:val="DE9CAD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C3A1AAF"/>
    <w:multiLevelType w:val="hybridMultilevel"/>
    <w:tmpl w:val="A202C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DBC599A"/>
    <w:multiLevelType w:val="hybridMultilevel"/>
    <w:tmpl w:val="790A1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F6463FF"/>
    <w:multiLevelType w:val="hybridMultilevel"/>
    <w:tmpl w:val="DDE438FE"/>
    <w:lvl w:ilvl="0" w:tplc="4A4250D2">
      <w:start w:val="3"/>
      <w:numFmt w:val="bullet"/>
      <w:lvlText w:val="-"/>
      <w:lvlJc w:val="left"/>
      <w:pPr>
        <w:ind w:left="1080" w:hanging="360"/>
      </w:pPr>
      <w:rPr>
        <w:rFonts w:ascii="Arial" w:eastAsia="Times New Roman" w:hAnsi="Arial" w:cs="Aria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1D05305"/>
    <w:multiLevelType w:val="hybridMultilevel"/>
    <w:tmpl w:val="89C854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3F72B1"/>
    <w:multiLevelType w:val="hybridMultilevel"/>
    <w:tmpl w:val="699E48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80357F"/>
    <w:multiLevelType w:val="hybridMultilevel"/>
    <w:tmpl w:val="19AC4F4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6" w15:restartNumberingAfterBreak="0">
    <w:nsid w:val="274F315F"/>
    <w:multiLevelType w:val="multilevel"/>
    <w:tmpl w:val="0809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9D50234"/>
    <w:multiLevelType w:val="hybridMultilevel"/>
    <w:tmpl w:val="C97C48D0"/>
    <w:lvl w:ilvl="0" w:tplc="073496E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1A7060"/>
    <w:multiLevelType w:val="multilevel"/>
    <w:tmpl w:val="3274D56A"/>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B7B4688"/>
    <w:multiLevelType w:val="hybridMultilevel"/>
    <w:tmpl w:val="5BF092D4"/>
    <w:lvl w:ilvl="0" w:tplc="635048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8B02D5"/>
    <w:multiLevelType w:val="hybridMultilevel"/>
    <w:tmpl w:val="187CB37E"/>
    <w:lvl w:ilvl="0" w:tplc="5A2C9BB6">
      <w:start w:val="1"/>
      <w:numFmt w:val="bullet"/>
      <w:pStyle w:val="Reportbullet"/>
      <w:lvlText w:val=""/>
      <w:lvlJc w:val="left"/>
      <w:pPr>
        <w:ind w:left="1069"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start w:val="1"/>
      <w:numFmt w:val="bullet"/>
      <w:lvlText w:val=""/>
      <w:lvlJc w:val="left"/>
      <w:pPr>
        <w:ind w:left="2885" w:hanging="360"/>
      </w:pPr>
      <w:rPr>
        <w:rFonts w:ascii="Wingdings" w:hAnsi="Wingdings" w:hint="default"/>
      </w:rPr>
    </w:lvl>
    <w:lvl w:ilvl="3" w:tplc="08090001">
      <w:start w:val="1"/>
      <w:numFmt w:val="bullet"/>
      <w:lvlText w:val=""/>
      <w:lvlJc w:val="left"/>
      <w:pPr>
        <w:ind w:left="3605" w:hanging="360"/>
      </w:pPr>
      <w:rPr>
        <w:rFonts w:ascii="Symbol" w:hAnsi="Symbol" w:hint="default"/>
      </w:rPr>
    </w:lvl>
    <w:lvl w:ilvl="4" w:tplc="08090003">
      <w:start w:val="1"/>
      <w:numFmt w:val="bullet"/>
      <w:lvlText w:val="o"/>
      <w:lvlJc w:val="left"/>
      <w:pPr>
        <w:ind w:left="4325" w:hanging="360"/>
      </w:pPr>
      <w:rPr>
        <w:rFonts w:ascii="Courier New" w:hAnsi="Courier New" w:cs="Courier New" w:hint="default"/>
      </w:rPr>
    </w:lvl>
    <w:lvl w:ilvl="5" w:tplc="08090005">
      <w:start w:val="1"/>
      <w:numFmt w:val="bullet"/>
      <w:lvlText w:val=""/>
      <w:lvlJc w:val="left"/>
      <w:pPr>
        <w:ind w:left="5045" w:hanging="360"/>
      </w:pPr>
      <w:rPr>
        <w:rFonts w:ascii="Wingdings" w:hAnsi="Wingdings" w:hint="default"/>
      </w:rPr>
    </w:lvl>
    <w:lvl w:ilvl="6" w:tplc="08090001">
      <w:start w:val="1"/>
      <w:numFmt w:val="bullet"/>
      <w:lvlText w:val=""/>
      <w:lvlJc w:val="left"/>
      <w:pPr>
        <w:ind w:left="5765" w:hanging="360"/>
      </w:pPr>
      <w:rPr>
        <w:rFonts w:ascii="Symbol" w:hAnsi="Symbol" w:hint="default"/>
      </w:rPr>
    </w:lvl>
    <w:lvl w:ilvl="7" w:tplc="08090003">
      <w:start w:val="1"/>
      <w:numFmt w:val="bullet"/>
      <w:lvlText w:val="o"/>
      <w:lvlJc w:val="left"/>
      <w:pPr>
        <w:ind w:left="6485" w:hanging="360"/>
      </w:pPr>
      <w:rPr>
        <w:rFonts w:ascii="Courier New" w:hAnsi="Courier New" w:cs="Courier New" w:hint="default"/>
      </w:rPr>
    </w:lvl>
    <w:lvl w:ilvl="8" w:tplc="08090005">
      <w:start w:val="1"/>
      <w:numFmt w:val="bullet"/>
      <w:lvlText w:val=""/>
      <w:lvlJc w:val="left"/>
      <w:pPr>
        <w:ind w:left="7205" w:hanging="360"/>
      </w:pPr>
      <w:rPr>
        <w:rFonts w:ascii="Wingdings" w:hAnsi="Wingdings" w:hint="default"/>
      </w:rPr>
    </w:lvl>
  </w:abstractNum>
  <w:abstractNum w:abstractNumId="21" w15:restartNumberingAfterBreak="0">
    <w:nsid w:val="320F191E"/>
    <w:multiLevelType w:val="hybridMultilevel"/>
    <w:tmpl w:val="E020B7EA"/>
    <w:lvl w:ilvl="0" w:tplc="6C3E01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133E72"/>
    <w:multiLevelType w:val="multilevel"/>
    <w:tmpl w:val="3274D56A"/>
    <w:lvl w:ilvl="0">
      <w:start w:val="1"/>
      <w:numFmt w:val="decimal"/>
      <w:lvlText w:val="%1"/>
      <w:lvlJc w:val="left"/>
      <w:pPr>
        <w:ind w:left="1080" w:hanging="432"/>
      </w:pPr>
    </w:lvl>
    <w:lvl w:ilvl="1">
      <w:start w:val="1"/>
      <w:numFmt w:val="decimal"/>
      <w:lvlText w:val="%1.%2"/>
      <w:lvlJc w:val="left"/>
      <w:pPr>
        <w:ind w:left="1224" w:hanging="576"/>
      </w:pPr>
      <w:rPr>
        <w:color w:val="auto"/>
      </w:rPr>
    </w:lvl>
    <w:lvl w:ilvl="2">
      <w:start w:val="1"/>
      <w:numFmt w:val="decimal"/>
      <w:lvlText w:val="%1.%2.%3"/>
      <w:lvlJc w:val="left"/>
      <w:pPr>
        <w:ind w:left="1368" w:hanging="720"/>
      </w:pPr>
    </w:lvl>
    <w:lvl w:ilvl="3">
      <w:start w:val="1"/>
      <w:numFmt w:val="decimal"/>
      <w:lvlText w:val="%1.%2.%3.%4"/>
      <w:lvlJc w:val="left"/>
      <w:pPr>
        <w:ind w:left="1512" w:hanging="864"/>
      </w:pPr>
    </w:lvl>
    <w:lvl w:ilvl="4">
      <w:start w:val="1"/>
      <w:numFmt w:val="decimal"/>
      <w:lvlText w:val="%1.%2.%3.%4.%5"/>
      <w:lvlJc w:val="left"/>
      <w:pPr>
        <w:ind w:left="1656" w:hanging="1008"/>
      </w:pPr>
    </w:lvl>
    <w:lvl w:ilvl="5">
      <w:start w:val="1"/>
      <w:numFmt w:val="decimal"/>
      <w:lvlText w:val="%1.%2.%3.%4.%5.%6"/>
      <w:lvlJc w:val="left"/>
      <w:pPr>
        <w:ind w:left="1800" w:hanging="1152"/>
      </w:pPr>
    </w:lvl>
    <w:lvl w:ilvl="6">
      <w:start w:val="1"/>
      <w:numFmt w:val="decimal"/>
      <w:lvlText w:val="%1.%2.%3.%4.%5.%6.%7"/>
      <w:lvlJc w:val="left"/>
      <w:pPr>
        <w:ind w:left="1944" w:hanging="1296"/>
      </w:pPr>
    </w:lvl>
    <w:lvl w:ilvl="7">
      <w:start w:val="1"/>
      <w:numFmt w:val="decimal"/>
      <w:lvlText w:val="%1.%2.%3.%4.%5.%6.%7.%8"/>
      <w:lvlJc w:val="left"/>
      <w:pPr>
        <w:ind w:left="2088" w:hanging="1440"/>
      </w:pPr>
    </w:lvl>
    <w:lvl w:ilvl="8">
      <w:start w:val="1"/>
      <w:numFmt w:val="decimal"/>
      <w:lvlText w:val="%1.%2.%3.%4.%5.%6.%7.%8.%9"/>
      <w:lvlJc w:val="left"/>
      <w:pPr>
        <w:ind w:left="2232" w:hanging="1584"/>
      </w:pPr>
    </w:lvl>
  </w:abstractNum>
  <w:abstractNum w:abstractNumId="23" w15:restartNumberingAfterBreak="0">
    <w:nsid w:val="382652FA"/>
    <w:multiLevelType w:val="hybridMultilevel"/>
    <w:tmpl w:val="CD5E21D4"/>
    <w:lvl w:ilvl="0" w:tplc="1C9851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D21761"/>
    <w:multiLevelType w:val="hybridMultilevel"/>
    <w:tmpl w:val="BAD65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B85276D"/>
    <w:multiLevelType w:val="hybridMultilevel"/>
    <w:tmpl w:val="9952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DB62D1"/>
    <w:multiLevelType w:val="hybridMultilevel"/>
    <w:tmpl w:val="6ACEBD38"/>
    <w:lvl w:ilvl="0" w:tplc="DF28AC0A">
      <w:start w:val="4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576100"/>
    <w:multiLevelType w:val="hybridMultilevel"/>
    <w:tmpl w:val="16343104"/>
    <w:lvl w:ilvl="0" w:tplc="4A4250D2">
      <w:start w:val="3"/>
      <w:numFmt w:val="bullet"/>
      <w:lvlText w:val="-"/>
      <w:lvlJc w:val="left"/>
      <w:pPr>
        <w:ind w:left="108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D85559"/>
    <w:multiLevelType w:val="hybridMultilevel"/>
    <w:tmpl w:val="702CAF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1A298C"/>
    <w:multiLevelType w:val="hybridMultilevel"/>
    <w:tmpl w:val="179E8D1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EA5A8E"/>
    <w:multiLevelType w:val="multilevel"/>
    <w:tmpl w:val="9F0ACCF6"/>
    <w:lvl w:ilvl="0">
      <w:start w:val="1"/>
      <w:numFmt w:val="decimal"/>
      <w:lvlText w:val="%1"/>
      <w:lvlJc w:val="left"/>
      <w:pPr>
        <w:ind w:left="432" w:hanging="432"/>
      </w:pPr>
    </w:lvl>
    <w:lvl w:ilvl="1">
      <w:start w:val="3"/>
      <w:numFmt w:val="bullet"/>
      <w:lvlText w:val="-"/>
      <w:lvlJc w:val="left"/>
      <w:pPr>
        <w:ind w:left="576" w:hanging="576"/>
      </w:pPr>
      <w:rPr>
        <w:rFonts w:ascii="Arial" w:eastAsia="Times New Roman" w:hAnsi="Arial" w:cs="Arial" w:hint="default"/>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4899671F"/>
    <w:multiLevelType w:val="multilevel"/>
    <w:tmpl w:val="99B2A696"/>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D3A79B7"/>
    <w:multiLevelType w:val="hybridMultilevel"/>
    <w:tmpl w:val="4F7CB720"/>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33" w15:restartNumberingAfterBreak="0">
    <w:nsid w:val="4EA264E9"/>
    <w:multiLevelType w:val="hybridMultilevel"/>
    <w:tmpl w:val="83CCB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705626"/>
    <w:multiLevelType w:val="hybridMultilevel"/>
    <w:tmpl w:val="851277DE"/>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5" w15:restartNumberingAfterBreak="0">
    <w:nsid w:val="54C37792"/>
    <w:multiLevelType w:val="hybridMultilevel"/>
    <w:tmpl w:val="63D8D75C"/>
    <w:lvl w:ilvl="0" w:tplc="08090019">
      <w:start w:val="1"/>
      <w:numFmt w:val="lowerLetter"/>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185F6D"/>
    <w:multiLevelType w:val="hybridMultilevel"/>
    <w:tmpl w:val="FD9E3BD4"/>
    <w:lvl w:ilvl="0" w:tplc="BB32EE7E">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97D5F5D"/>
    <w:multiLevelType w:val="hybridMultilevel"/>
    <w:tmpl w:val="E41A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162663"/>
    <w:multiLevelType w:val="multilevel"/>
    <w:tmpl w:val="B5DC3930"/>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657E71AD"/>
    <w:multiLevelType w:val="hybridMultilevel"/>
    <w:tmpl w:val="7408C998"/>
    <w:lvl w:ilvl="0" w:tplc="20FE0E86">
      <w:start w:val="1"/>
      <w:numFmt w:val="decimal"/>
      <w:lvlText w:val="%1."/>
      <w:lvlJc w:val="left"/>
      <w:pPr>
        <w:ind w:left="1929" w:hanging="360"/>
      </w:pPr>
      <w:rPr>
        <w:rFonts w:hint="default"/>
      </w:rPr>
    </w:lvl>
    <w:lvl w:ilvl="1" w:tplc="08090019" w:tentative="1">
      <w:start w:val="1"/>
      <w:numFmt w:val="lowerLetter"/>
      <w:lvlText w:val="%2."/>
      <w:lvlJc w:val="left"/>
      <w:pPr>
        <w:ind w:left="2649" w:hanging="360"/>
      </w:pPr>
    </w:lvl>
    <w:lvl w:ilvl="2" w:tplc="0809001B" w:tentative="1">
      <w:start w:val="1"/>
      <w:numFmt w:val="lowerRoman"/>
      <w:lvlText w:val="%3."/>
      <w:lvlJc w:val="right"/>
      <w:pPr>
        <w:ind w:left="3369" w:hanging="180"/>
      </w:pPr>
    </w:lvl>
    <w:lvl w:ilvl="3" w:tplc="0809000F" w:tentative="1">
      <w:start w:val="1"/>
      <w:numFmt w:val="decimal"/>
      <w:lvlText w:val="%4."/>
      <w:lvlJc w:val="left"/>
      <w:pPr>
        <w:ind w:left="4089" w:hanging="360"/>
      </w:pPr>
    </w:lvl>
    <w:lvl w:ilvl="4" w:tplc="08090019" w:tentative="1">
      <w:start w:val="1"/>
      <w:numFmt w:val="lowerLetter"/>
      <w:lvlText w:val="%5."/>
      <w:lvlJc w:val="left"/>
      <w:pPr>
        <w:ind w:left="4809" w:hanging="360"/>
      </w:pPr>
    </w:lvl>
    <w:lvl w:ilvl="5" w:tplc="0809001B" w:tentative="1">
      <w:start w:val="1"/>
      <w:numFmt w:val="lowerRoman"/>
      <w:lvlText w:val="%6."/>
      <w:lvlJc w:val="right"/>
      <w:pPr>
        <w:ind w:left="5529" w:hanging="180"/>
      </w:pPr>
    </w:lvl>
    <w:lvl w:ilvl="6" w:tplc="0809000F" w:tentative="1">
      <w:start w:val="1"/>
      <w:numFmt w:val="decimal"/>
      <w:lvlText w:val="%7."/>
      <w:lvlJc w:val="left"/>
      <w:pPr>
        <w:ind w:left="6249" w:hanging="360"/>
      </w:pPr>
    </w:lvl>
    <w:lvl w:ilvl="7" w:tplc="08090019" w:tentative="1">
      <w:start w:val="1"/>
      <w:numFmt w:val="lowerLetter"/>
      <w:lvlText w:val="%8."/>
      <w:lvlJc w:val="left"/>
      <w:pPr>
        <w:ind w:left="6969" w:hanging="360"/>
      </w:pPr>
    </w:lvl>
    <w:lvl w:ilvl="8" w:tplc="0809001B" w:tentative="1">
      <w:start w:val="1"/>
      <w:numFmt w:val="lowerRoman"/>
      <w:lvlText w:val="%9."/>
      <w:lvlJc w:val="right"/>
      <w:pPr>
        <w:ind w:left="7689" w:hanging="180"/>
      </w:pPr>
    </w:lvl>
  </w:abstractNum>
  <w:abstractNum w:abstractNumId="40" w15:restartNumberingAfterBreak="0">
    <w:nsid w:val="682D5A61"/>
    <w:multiLevelType w:val="hybridMultilevel"/>
    <w:tmpl w:val="FBD81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DB7446B"/>
    <w:multiLevelType w:val="hybridMultilevel"/>
    <w:tmpl w:val="D6E478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94F17A1"/>
    <w:multiLevelType w:val="multilevel"/>
    <w:tmpl w:val="CF50E418"/>
    <w:lvl w:ilvl="0">
      <w:start w:val="1"/>
      <w:numFmt w:val="decimal"/>
      <w:lvlText w:val="%1"/>
      <w:lvlJc w:val="left"/>
      <w:pPr>
        <w:ind w:left="432" w:hanging="432"/>
      </w:pPr>
    </w:lvl>
    <w:lvl w:ilvl="1">
      <w:start w:val="1"/>
      <w:numFmt w:val="decimal"/>
      <w:lvlText w:val="%1.%2"/>
      <w:lvlJc w:val="left"/>
      <w:pPr>
        <w:ind w:left="576" w:hanging="576"/>
      </w:pPr>
      <w:rPr>
        <w:color w:val="FF000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9F208B1"/>
    <w:multiLevelType w:val="hybridMultilevel"/>
    <w:tmpl w:val="B6F2DB88"/>
    <w:lvl w:ilvl="0" w:tplc="27A41A9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6C1669"/>
    <w:multiLevelType w:val="hybridMultilevel"/>
    <w:tmpl w:val="F08A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8"/>
  </w:num>
  <w:num w:numId="4">
    <w:abstractNumId w:val="4"/>
    <w:lvlOverride w:ilvl="0">
      <w:lvl w:ilvl="0">
        <w:start w:val="1"/>
        <w:numFmt w:val="decimal"/>
        <w:lvlText w:val="%1"/>
        <w:lvlJc w:val="left"/>
        <w:pPr>
          <w:ind w:left="432" w:hanging="432"/>
        </w:pPr>
        <w:rPr>
          <w:b/>
        </w:rPr>
      </w:lvl>
    </w:lvlOverride>
    <w:lvlOverride w:ilvl="1">
      <w:lvl w:ilvl="1">
        <w:start w:val="1"/>
        <w:numFmt w:val="decimal"/>
        <w:lvlText w:val="%1.%2"/>
        <w:lvlJc w:val="left"/>
        <w:pPr>
          <w:ind w:left="1002" w:hanging="576"/>
        </w:pPr>
        <w:rPr>
          <w:b w:val="0"/>
          <w:color w:val="auto"/>
        </w:r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5">
    <w:abstractNumId w:val="16"/>
  </w:num>
  <w:num w:numId="6">
    <w:abstractNumId w:val="27"/>
  </w:num>
  <w:num w:numId="7">
    <w:abstractNumId w:val="26"/>
  </w:num>
  <w:num w:numId="8">
    <w:abstractNumId w:val="20"/>
  </w:num>
  <w:num w:numId="9">
    <w:abstractNumId w:val="31"/>
  </w:num>
  <w:num w:numId="10">
    <w:abstractNumId w:val="4"/>
    <w:lvlOverride w:ilvl="0">
      <w:startOverride w:val="1"/>
      <w:lvl w:ilvl="0">
        <w:start w:val="1"/>
        <w:numFmt w:val="decimal"/>
        <w:lvlText w:val="%1"/>
        <w:lvlJc w:val="left"/>
        <w:pPr>
          <w:ind w:left="432" w:hanging="432"/>
        </w:pPr>
        <w:rPr>
          <w:b w:val="0"/>
        </w:rPr>
      </w:lvl>
    </w:lvlOverride>
    <w:lvlOverride w:ilvl="1">
      <w:startOverride w:val="1"/>
      <w:lvl w:ilvl="1">
        <w:start w:val="1"/>
        <w:numFmt w:val="decimal"/>
        <w:lvlText w:val="%1.%2"/>
        <w:lvlJc w:val="left"/>
        <w:pPr>
          <w:ind w:left="576" w:hanging="576"/>
        </w:pPr>
        <w:rPr>
          <w:b w:val="0"/>
          <w:color w:val="auto"/>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35"/>
  </w:num>
  <w:num w:numId="12">
    <w:abstractNumId w:val="29"/>
  </w:num>
  <w:num w:numId="13">
    <w:abstractNumId w:val="21"/>
  </w:num>
  <w:num w:numId="14">
    <w:abstractNumId w:val="19"/>
  </w:num>
  <w:num w:numId="15">
    <w:abstractNumId w:val="7"/>
  </w:num>
  <w:num w:numId="16">
    <w:abstractNumId w:val="41"/>
  </w:num>
  <w:num w:numId="17">
    <w:abstractNumId w:val="39"/>
  </w:num>
  <w:num w:numId="18">
    <w:abstractNumId w:val="32"/>
  </w:num>
  <w:num w:numId="19">
    <w:abstractNumId w:val="24"/>
  </w:num>
  <w:num w:numId="20">
    <w:abstractNumId w:val="11"/>
  </w:num>
  <w:num w:numId="21">
    <w:abstractNumId w:val="6"/>
  </w:num>
  <w:num w:numId="22">
    <w:abstractNumId w:val="42"/>
  </w:num>
  <w:num w:numId="23">
    <w:abstractNumId w:val="15"/>
  </w:num>
  <w:num w:numId="24">
    <w:abstractNumId w:val="17"/>
  </w:num>
  <w:num w:numId="25">
    <w:abstractNumId w:val="28"/>
  </w:num>
  <w:num w:numId="26">
    <w:abstractNumId w:val="13"/>
  </w:num>
  <w:num w:numId="27">
    <w:abstractNumId w:val="37"/>
  </w:num>
  <w:num w:numId="28">
    <w:abstractNumId w:val="34"/>
  </w:num>
  <w:num w:numId="29">
    <w:abstractNumId w:val="40"/>
  </w:num>
  <w:num w:numId="30">
    <w:abstractNumId w:val="3"/>
  </w:num>
  <w:num w:numId="31">
    <w:abstractNumId w:val="14"/>
  </w:num>
  <w:num w:numId="32">
    <w:abstractNumId w:val="1"/>
  </w:num>
  <w:num w:numId="33">
    <w:abstractNumId w:val="9"/>
  </w:num>
  <w:num w:numId="34">
    <w:abstractNumId w:val="23"/>
  </w:num>
  <w:num w:numId="35">
    <w:abstractNumId w:val="0"/>
  </w:num>
  <w:num w:numId="36">
    <w:abstractNumId w:val="33"/>
  </w:num>
  <w:num w:numId="37">
    <w:abstractNumId w:val="43"/>
  </w:num>
  <w:num w:numId="38">
    <w:abstractNumId w:val="10"/>
  </w:num>
  <w:num w:numId="39">
    <w:abstractNumId w:val="18"/>
  </w:num>
  <w:num w:numId="40">
    <w:abstractNumId w:val="30"/>
  </w:num>
  <w:num w:numId="41">
    <w:abstractNumId w:val="22"/>
  </w:num>
  <w:num w:numId="42">
    <w:abstractNumId w:val="38"/>
  </w:num>
  <w:num w:numId="43">
    <w:abstractNumId w:val="5"/>
  </w:num>
  <w:num w:numId="44">
    <w:abstractNumId w:val="2"/>
  </w:num>
  <w:num w:numId="45">
    <w:abstractNumId w:val="25"/>
  </w:num>
  <w:num w:numId="46">
    <w:abstractNumId w:val="44"/>
  </w:num>
  <w:num w:numId="47">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49"/>
    <w:rsid w:val="000005B1"/>
    <w:rsid w:val="0000240E"/>
    <w:rsid w:val="00002878"/>
    <w:rsid w:val="000038E2"/>
    <w:rsid w:val="00003BED"/>
    <w:rsid w:val="000047B7"/>
    <w:rsid w:val="00004DF6"/>
    <w:rsid w:val="000062FF"/>
    <w:rsid w:val="00007712"/>
    <w:rsid w:val="00007DC9"/>
    <w:rsid w:val="00007E92"/>
    <w:rsid w:val="000114A4"/>
    <w:rsid w:val="00011F9E"/>
    <w:rsid w:val="000120B9"/>
    <w:rsid w:val="0001235C"/>
    <w:rsid w:val="0001240C"/>
    <w:rsid w:val="00012F6B"/>
    <w:rsid w:val="000142A0"/>
    <w:rsid w:val="00014668"/>
    <w:rsid w:val="00016031"/>
    <w:rsid w:val="0001725C"/>
    <w:rsid w:val="0002148B"/>
    <w:rsid w:val="00021A46"/>
    <w:rsid w:val="000225B9"/>
    <w:rsid w:val="00023209"/>
    <w:rsid w:val="0002510D"/>
    <w:rsid w:val="00027C6F"/>
    <w:rsid w:val="00027DB6"/>
    <w:rsid w:val="00027EF6"/>
    <w:rsid w:val="0003084F"/>
    <w:rsid w:val="00030F22"/>
    <w:rsid w:val="0003158B"/>
    <w:rsid w:val="0003323D"/>
    <w:rsid w:val="00033AE9"/>
    <w:rsid w:val="00033B29"/>
    <w:rsid w:val="000407DC"/>
    <w:rsid w:val="00041C6C"/>
    <w:rsid w:val="000430F6"/>
    <w:rsid w:val="000435B1"/>
    <w:rsid w:val="00044AEA"/>
    <w:rsid w:val="00044F66"/>
    <w:rsid w:val="00046A18"/>
    <w:rsid w:val="00046E1F"/>
    <w:rsid w:val="00047282"/>
    <w:rsid w:val="00047ADE"/>
    <w:rsid w:val="000502CA"/>
    <w:rsid w:val="000511E0"/>
    <w:rsid w:val="00051A42"/>
    <w:rsid w:val="00051E8F"/>
    <w:rsid w:val="000531CA"/>
    <w:rsid w:val="00053F9C"/>
    <w:rsid w:val="0005489F"/>
    <w:rsid w:val="0005720C"/>
    <w:rsid w:val="000608F8"/>
    <w:rsid w:val="00061070"/>
    <w:rsid w:val="000662A1"/>
    <w:rsid w:val="00067BAE"/>
    <w:rsid w:val="00070266"/>
    <w:rsid w:val="00070635"/>
    <w:rsid w:val="00070E31"/>
    <w:rsid w:val="00071169"/>
    <w:rsid w:val="00072DE3"/>
    <w:rsid w:val="0007319C"/>
    <w:rsid w:val="00073493"/>
    <w:rsid w:val="00073AF1"/>
    <w:rsid w:val="00073D1C"/>
    <w:rsid w:val="00073ED9"/>
    <w:rsid w:val="00074DDC"/>
    <w:rsid w:val="00074FD4"/>
    <w:rsid w:val="00075422"/>
    <w:rsid w:val="00077EB8"/>
    <w:rsid w:val="00080207"/>
    <w:rsid w:val="00083E47"/>
    <w:rsid w:val="000863AA"/>
    <w:rsid w:val="00086A4E"/>
    <w:rsid w:val="0009161A"/>
    <w:rsid w:val="00094E21"/>
    <w:rsid w:val="000956E9"/>
    <w:rsid w:val="00095C03"/>
    <w:rsid w:val="00097C6E"/>
    <w:rsid w:val="000A028C"/>
    <w:rsid w:val="000A23DE"/>
    <w:rsid w:val="000A2643"/>
    <w:rsid w:val="000A5CA3"/>
    <w:rsid w:val="000B07C8"/>
    <w:rsid w:val="000B2A9B"/>
    <w:rsid w:val="000B4A91"/>
    <w:rsid w:val="000B58C6"/>
    <w:rsid w:val="000B5E4C"/>
    <w:rsid w:val="000C132B"/>
    <w:rsid w:val="000C1F28"/>
    <w:rsid w:val="000C2EC9"/>
    <w:rsid w:val="000C3935"/>
    <w:rsid w:val="000C3A49"/>
    <w:rsid w:val="000C4612"/>
    <w:rsid w:val="000C48EC"/>
    <w:rsid w:val="000C69DC"/>
    <w:rsid w:val="000D0F09"/>
    <w:rsid w:val="000D19C8"/>
    <w:rsid w:val="000D33AF"/>
    <w:rsid w:val="000D6397"/>
    <w:rsid w:val="000D7CC6"/>
    <w:rsid w:val="000E1A92"/>
    <w:rsid w:val="000E2005"/>
    <w:rsid w:val="000E2CF7"/>
    <w:rsid w:val="000E3DE7"/>
    <w:rsid w:val="000E4F88"/>
    <w:rsid w:val="000F0C9D"/>
    <w:rsid w:val="000F0D5D"/>
    <w:rsid w:val="000F0FA9"/>
    <w:rsid w:val="000F2A4B"/>
    <w:rsid w:val="000F2F7A"/>
    <w:rsid w:val="000F3101"/>
    <w:rsid w:val="000F3DA4"/>
    <w:rsid w:val="000F4654"/>
    <w:rsid w:val="000F51FD"/>
    <w:rsid w:val="000F7394"/>
    <w:rsid w:val="000F79F7"/>
    <w:rsid w:val="00101FE4"/>
    <w:rsid w:val="0010229D"/>
    <w:rsid w:val="00102428"/>
    <w:rsid w:val="00102C23"/>
    <w:rsid w:val="00104DF8"/>
    <w:rsid w:val="001055D3"/>
    <w:rsid w:val="00105E05"/>
    <w:rsid w:val="00106218"/>
    <w:rsid w:val="00107D21"/>
    <w:rsid w:val="001112D3"/>
    <w:rsid w:val="00111FD6"/>
    <w:rsid w:val="00112AFA"/>
    <w:rsid w:val="00112FA4"/>
    <w:rsid w:val="00117B01"/>
    <w:rsid w:val="0012198F"/>
    <w:rsid w:val="001235D5"/>
    <w:rsid w:val="00125846"/>
    <w:rsid w:val="00126C80"/>
    <w:rsid w:val="00130A3F"/>
    <w:rsid w:val="001315A2"/>
    <w:rsid w:val="001328D9"/>
    <w:rsid w:val="0013445A"/>
    <w:rsid w:val="00135017"/>
    <w:rsid w:val="001355A4"/>
    <w:rsid w:val="00135F41"/>
    <w:rsid w:val="00136790"/>
    <w:rsid w:val="00141FD5"/>
    <w:rsid w:val="00142162"/>
    <w:rsid w:val="001449C9"/>
    <w:rsid w:val="00145220"/>
    <w:rsid w:val="0014548C"/>
    <w:rsid w:val="00150050"/>
    <w:rsid w:val="001500B0"/>
    <w:rsid w:val="00150EC4"/>
    <w:rsid w:val="00152911"/>
    <w:rsid w:val="00153459"/>
    <w:rsid w:val="0015357E"/>
    <w:rsid w:val="00154DE9"/>
    <w:rsid w:val="00156969"/>
    <w:rsid w:val="00156CCB"/>
    <w:rsid w:val="00157E28"/>
    <w:rsid w:val="00160F83"/>
    <w:rsid w:val="00161E32"/>
    <w:rsid w:val="0016222A"/>
    <w:rsid w:val="00162776"/>
    <w:rsid w:val="00163E40"/>
    <w:rsid w:val="00165602"/>
    <w:rsid w:val="001659D2"/>
    <w:rsid w:val="00171A82"/>
    <w:rsid w:val="001758A4"/>
    <w:rsid w:val="00177410"/>
    <w:rsid w:val="001777B9"/>
    <w:rsid w:val="00177A3F"/>
    <w:rsid w:val="001801BB"/>
    <w:rsid w:val="001811D2"/>
    <w:rsid w:val="001817F0"/>
    <w:rsid w:val="0018204D"/>
    <w:rsid w:val="001830A4"/>
    <w:rsid w:val="00183141"/>
    <w:rsid w:val="001855DD"/>
    <w:rsid w:val="00186278"/>
    <w:rsid w:val="001906BD"/>
    <w:rsid w:val="00191319"/>
    <w:rsid w:val="0019186E"/>
    <w:rsid w:val="00192969"/>
    <w:rsid w:val="001951AB"/>
    <w:rsid w:val="00195427"/>
    <w:rsid w:val="00196EE2"/>
    <w:rsid w:val="00197D19"/>
    <w:rsid w:val="001A0BD1"/>
    <w:rsid w:val="001A1E58"/>
    <w:rsid w:val="001A3344"/>
    <w:rsid w:val="001A366C"/>
    <w:rsid w:val="001A5460"/>
    <w:rsid w:val="001A602A"/>
    <w:rsid w:val="001A655D"/>
    <w:rsid w:val="001A7FF3"/>
    <w:rsid w:val="001B09A9"/>
    <w:rsid w:val="001B1C1D"/>
    <w:rsid w:val="001B1CFA"/>
    <w:rsid w:val="001B3047"/>
    <w:rsid w:val="001B3BDB"/>
    <w:rsid w:val="001B4163"/>
    <w:rsid w:val="001B449A"/>
    <w:rsid w:val="001B5306"/>
    <w:rsid w:val="001C2078"/>
    <w:rsid w:val="001C2F7A"/>
    <w:rsid w:val="001C3858"/>
    <w:rsid w:val="001C38B5"/>
    <w:rsid w:val="001C41EC"/>
    <w:rsid w:val="001C46C6"/>
    <w:rsid w:val="001C4905"/>
    <w:rsid w:val="001D03CE"/>
    <w:rsid w:val="001D081F"/>
    <w:rsid w:val="001D3409"/>
    <w:rsid w:val="001D4B8F"/>
    <w:rsid w:val="001D4C88"/>
    <w:rsid w:val="001D5547"/>
    <w:rsid w:val="001D5914"/>
    <w:rsid w:val="001E017B"/>
    <w:rsid w:val="001E2384"/>
    <w:rsid w:val="001E3A8E"/>
    <w:rsid w:val="001E3CE1"/>
    <w:rsid w:val="001E6D8C"/>
    <w:rsid w:val="001E7945"/>
    <w:rsid w:val="001F094A"/>
    <w:rsid w:val="001F26DF"/>
    <w:rsid w:val="001F3049"/>
    <w:rsid w:val="001F49C1"/>
    <w:rsid w:val="001F569B"/>
    <w:rsid w:val="001F6C5D"/>
    <w:rsid w:val="001F7C85"/>
    <w:rsid w:val="0020138A"/>
    <w:rsid w:val="00201F96"/>
    <w:rsid w:val="002038DC"/>
    <w:rsid w:val="00203AD8"/>
    <w:rsid w:val="002110EB"/>
    <w:rsid w:val="002127BF"/>
    <w:rsid w:val="00213D40"/>
    <w:rsid w:val="0021597C"/>
    <w:rsid w:val="00216666"/>
    <w:rsid w:val="002206E1"/>
    <w:rsid w:val="0022133B"/>
    <w:rsid w:val="002214EC"/>
    <w:rsid w:val="00222D00"/>
    <w:rsid w:val="00225337"/>
    <w:rsid w:val="00225FCC"/>
    <w:rsid w:val="00226D50"/>
    <w:rsid w:val="00226D8D"/>
    <w:rsid w:val="00227B5E"/>
    <w:rsid w:val="00230F5A"/>
    <w:rsid w:val="00231985"/>
    <w:rsid w:val="00233255"/>
    <w:rsid w:val="00234092"/>
    <w:rsid w:val="0023470F"/>
    <w:rsid w:val="002349A5"/>
    <w:rsid w:val="00234D36"/>
    <w:rsid w:val="00235CBE"/>
    <w:rsid w:val="00236614"/>
    <w:rsid w:val="00237263"/>
    <w:rsid w:val="00237FB4"/>
    <w:rsid w:val="002403B6"/>
    <w:rsid w:val="00242AB7"/>
    <w:rsid w:val="00242B6A"/>
    <w:rsid w:val="002430EC"/>
    <w:rsid w:val="0024342D"/>
    <w:rsid w:val="00243DA3"/>
    <w:rsid w:val="00245920"/>
    <w:rsid w:val="002473F4"/>
    <w:rsid w:val="00247703"/>
    <w:rsid w:val="00250239"/>
    <w:rsid w:val="00251BA0"/>
    <w:rsid w:val="0025276A"/>
    <w:rsid w:val="00253505"/>
    <w:rsid w:val="00253587"/>
    <w:rsid w:val="00253E01"/>
    <w:rsid w:val="00254414"/>
    <w:rsid w:val="0025522A"/>
    <w:rsid w:val="00255475"/>
    <w:rsid w:val="00256A4D"/>
    <w:rsid w:val="00257453"/>
    <w:rsid w:val="002575BF"/>
    <w:rsid w:val="00257677"/>
    <w:rsid w:val="00257F6E"/>
    <w:rsid w:val="002609BB"/>
    <w:rsid w:val="00260BD0"/>
    <w:rsid w:val="00260CE7"/>
    <w:rsid w:val="00261160"/>
    <w:rsid w:val="002617B7"/>
    <w:rsid w:val="00261F9C"/>
    <w:rsid w:val="00261FA1"/>
    <w:rsid w:val="00262005"/>
    <w:rsid w:val="00265308"/>
    <w:rsid w:val="0026672D"/>
    <w:rsid w:val="0026783E"/>
    <w:rsid w:val="00270505"/>
    <w:rsid w:val="002708AB"/>
    <w:rsid w:val="0027106E"/>
    <w:rsid w:val="002745C4"/>
    <w:rsid w:val="00275DDA"/>
    <w:rsid w:val="002777E0"/>
    <w:rsid w:val="002825C3"/>
    <w:rsid w:val="00282634"/>
    <w:rsid w:val="002833AC"/>
    <w:rsid w:val="00286009"/>
    <w:rsid w:val="00286F0A"/>
    <w:rsid w:val="0028797E"/>
    <w:rsid w:val="002903CC"/>
    <w:rsid w:val="00290804"/>
    <w:rsid w:val="00290C4B"/>
    <w:rsid w:val="002915DB"/>
    <w:rsid w:val="002916B9"/>
    <w:rsid w:val="00292BB7"/>
    <w:rsid w:val="002939FC"/>
    <w:rsid w:val="00294D5E"/>
    <w:rsid w:val="00294EAD"/>
    <w:rsid w:val="0029500C"/>
    <w:rsid w:val="00295056"/>
    <w:rsid w:val="0029535B"/>
    <w:rsid w:val="002959B9"/>
    <w:rsid w:val="002A0D74"/>
    <w:rsid w:val="002A1C6F"/>
    <w:rsid w:val="002A329B"/>
    <w:rsid w:val="002A487A"/>
    <w:rsid w:val="002A556A"/>
    <w:rsid w:val="002A6B0D"/>
    <w:rsid w:val="002A6F1E"/>
    <w:rsid w:val="002A79AE"/>
    <w:rsid w:val="002B11D5"/>
    <w:rsid w:val="002B318C"/>
    <w:rsid w:val="002B4528"/>
    <w:rsid w:val="002C01FC"/>
    <w:rsid w:val="002C08FF"/>
    <w:rsid w:val="002C0BBC"/>
    <w:rsid w:val="002C2F53"/>
    <w:rsid w:val="002C40E5"/>
    <w:rsid w:val="002C4B20"/>
    <w:rsid w:val="002C59F0"/>
    <w:rsid w:val="002C61B8"/>
    <w:rsid w:val="002C6772"/>
    <w:rsid w:val="002C6868"/>
    <w:rsid w:val="002D3932"/>
    <w:rsid w:val="002D71CE"/>
    <w:rsid w:val="002E053D"/>
    <w:rsid w:val="002E14E0"/>
    <w:rsid w:val="002E2030"/>
    <w:rsid w:val="002E23BC"/>
    <w:rsid w:val="002E2724"/>
    <w:rsid w:val="002E5999"/>
    <w:rsid w:val="002E5A1C"/>
    <w:rsid w:val="002E6F0B"/>
    <w:rsid w:val="002E72B5"/>
    <w:rsid w:val="002E764C"/>
    <w:rsid w:val="002F1179"/>
    <w:rsid w:val="002F272E"/>
    <w:rsid w:val="002F4B7C"/>
    <w:rsid w:val="002F570A"/>
    <w:rsid w:val="002F60D6"/>
    <w:rsid w:val="002F62BA"/>
    <w:rsid w:val="002F6BE1"/>
    <w:rsid w:val="00300135"/>
    <w:rsid w:val="0030398C"/>
    <w:rsid w:val="003047A3"/>
    <w:rsid w:val="00305C01"/>
    <w:rsid w:val="00307B6C"/>
    <w:rsid w:val="003111C7"/>
    <w:rsid w:val="003116FD"/>
    <w:rsid w:val="00311F3B"/>
    <w:rsid w:val="003120FE"/>
    <w:rsid w:val="00312E20"/>
    <w:rsid w:val="003137EA"/>
    <w:rsid w:val="00314CC1"/>
    <w:rsid w:val="00315A5A"/>
    <w:rsid w:val="0031611E"/>
    <w:rsid w:val="00317638"/>
    <w:rsid w:val="00317CB5"/>
    <w:rsid w:val="00321663"/>
    <w:rsid w:val="00324C04"/>
    <w:rsid w:val="00324D1F"/>
    <w:rsid w:val="003269BB"/>
    <w:rsid w:val="00327D98"/>
    <w:rsid w:val="003304FA"/>
    <w:rsid w:val="00330E04"/>
    <w:rsid w:val="00331948"/>
    <w:rsid w:val="00332D05"/>
    <w:rsid w:val="00334082"/>
    <w:rsid w:val="003370C6"/>
    <w:rsid w:val="00343229"/>
    <w:rsid w:val="003459AE"/>
    <w:rsid w:val="003461D2"/>
    <w:rsid w:val="00347490"/>
    <w:rsid w:val="00347AB6"/>
    <w:rsid w:val="0035183B"/>
    <w:rsid w:val="003521DB"/>
    <w:rsid w:val="003526D7"/>
    <w:rsid w:val="003542CA"/>
    <w:rsid w:val="0035754A"/>
    <w:rsid w:val="0035773A"/>
    <w:rsid w:val="00360660"/>
    <w:rsid w:val="003606BA"/>
    <w:rsid w:val="00361FC5"/>
    <w:rsid w:val="0036358D"/>
    <w:rsid w:val="00363679"/>
    <w:rsid w:val="0037144A"/>
    <w:rsid w:val="0037216F"/>
    <w:rsid w:val="003739C7"/>
    <w:rsid w:val="00373F4E"/>
    <w:rsid w:val="003740F8"/>
    <w:rsid w:val="003742DA"/>
    <w:rsid w:val="003755AF"/>
    <w:rsid w:val="00377115"/>
    <w:rsid w:val="003771AD"/>
    <w:rsid w:val="003771E7"/>
    <w:rsid w:val="00380EEE"/>
    <w:rsid w:val="00381E2A"/>
    <w:rsid w:val="00383B1C"/>
    <w:rsid w:val="00384C72"/>
    <w:rsid w:val="003864D1"/>
    <w:rsid w:val="00387571"/>
    <w:rsid w:val="0039033F"/>
    <w:rsid w:val="00391F59"/>
    <w:rsid w:val="003922FB"/>
    <w:rsid w:val="00393188"/>
    <w:rsid w:val="003932A6"/>
    <w:rsid w:val="00393954"/>
    <w:rsid w:val="0039399C"/>
    <w:rsid w:val="0039422A"/>
    <w:rsid w:val="00395413"/>
    <w:rsid w:val="003958D7"/>
    <w:rsid w:val="00397ACA"/>
    <w:rsid w:val="003A1125"/>
    <w:rsid w:val="003A27E8"/>
    <w:rsid w:val="003A613C"/>
    <w:rsid w:val="003A7F02"/>
    <w:rsid w:val="003B1CFE"/>
    <w:rsid w:val="003B288C"/>
    <w:rsid w:val="003B33D7"/>
    <w:rsid w:val="003B4F36"/>
    <w:rsid w:val="003C0198"/>
    <w:rsid w:val="003C1840"/>
    <w:rsid w:val="003C27BE"/>
    <w:rsid w:val="003C2DA3"/>
    <w:rsid w:val="003C3398"/>
    <w:rsid w:val="003C4530"/>
    <w:rsid w:val="003C5095"/>
    <w:rsid w:val="003C5F8B"/>
    <w:rsid w:val="003C647C"/>
    <w:rsid w:val="003C6D18"/>
    <w:rsid w:val="003D0889"/>
    <w:rsid w:val="003D1F8A"/>
    <w:rsid w:val="003D2B6F"/>
    <w:rsid w:val="003D45A1"/>
    <w:rsid w:val="003D4BA1"/>
    <w:rsid w:val="003D582D"/>
    <w:rsid w:val="003D6128"/>
    <w:rsid w:val="003D7347"/>
    <w:rsid w:val="003D755A"/>
    <w:rsid w:val="003D7E36"/>
    <w:rsid w:val="003E2F6C"/>
    <w:rsid w:val="003E31D2"/>
    <w:rsid w:val="003E3EB2"/>
    <w:rsid w:val="003E57B0"/>
    <w:rsid w:val="003E59DE"/>
    <w:rsid w:val="003E6772"/>
    <w:rsid w:val="003E6CEF"/>
    <w:rsid w:val="003E7687"/>
    <w:rsid w:val="003E7986"/>
    <w:rsid w:val="003E7ED6"/>
    <w:rsid w:val="003F04DA"/>
    <w:rsid w:val="003F06B2"/>
    <w:rsid w:val="003F159A"/>
    <w:rsid w:val="003F1CBA"/>
    <w:rsid w:val="003F1F8C"/>
    <w:rsid w:val="003F43FE"/>
    <w:rsid w:val="003F4DAB"/>
    <w:rsid w:val="003F5575"/>
    <w:rsid w:val="003F5790"/>
    <w:rsid w:val="003F7A8E"/>
    <w:rsid w:val="003F7B83"/>
    <w:rsid w:val="00401B1E"/>
    <w:rsid w:val="004033F1"/>
    <w:rsid w:val="004035D9"/>
    <w:rsid w:val="00404555"/>
    <w:rsid w:val="004049E9"/>
    <w:rsid w:val="00405071"/>
    <w:rsid w:val="00407D06"/>
    <w:rsid w:val="0041001A"/>
    <w:rsid w:val="00410D39"/>
    <w:rsid w:val="00411BB1"/>
    <w:rsid w:val="0041470E"/>
    <w:rsid w:val="00414A5A"/>
    <w:rsid w:val="00415238"/>
    <w:rsid w:val="0041545B"/>
    <w:rsid w:val="00416397"/>
    <w:rsid w:val="004175E5"/>
    <w:rsid w:val="00421AE1"/>
    <w:rsid w:val="004276C0"/>
    <w:rsid w:val="00430F5C"/>
    <w:rsid w:val="00431EE2"/>
    <w:rsid w:val="004346A3"/>
    <w:rsid w:val="00434F1F"/>
    <w:rsid w:val="00437C81"/>
    <w:rsid w:val="00441B15"/>
    <w:rsid w:val="00443E14"/>
    <w:rsid w:val="00445099"/>
    <w:rsid w:val="0044708F"/>
    <w:rsid w:val="004471E7"/>
    <w:rsid w:val="00447FEE"/>
    <w:rsid w:val="00450411"/>
    <w:rsid w:val="0045072E"/>
    <w:rsid w:val="0045153F"/>
    <w:rsid w:val="00451C0F"/>
    <w:rsid w:val="00453473"/>
    <w:rsid w:val="0045350F"/>
    <w:rsid w:val="0045375F"/>
    <w:rsid w:val="00454257"/>
    <w:rsid w:val="00454371"/>
    <w:rsid w:val="0045669F"/>
    <w:rsid w:val="00457A11"/>
    <w:rsid w:val="0046010A"/>
    <w:rsid w:val="00460ED7"/>
    <w:rsid w:val="00463344"/>
    <w:rsid w:val="004662AE"/>
    <w:rsid w:val="004664C9"/>
    <w:rsid w:val="00470034"/>
    <w:rsid w:val="00470D4A"/>
    <w:rsid w:val="00471C94"/>
    <w:rsid w:val="004726B4"/>
    <w:rsid w:val="00473D5F"/>
    <w:rsid w:val="00474E12"/>
    <w:rsid w:val="00480419"/>
    <w:rsid w:val="00481485"/>
    <w:rsid w:val="00481B16"/>
    <w:rsid w:val="00482511"/>
    <w:rsid w:val="004826F2"/>
    <w:rsid w:val="00482D51"/>
    <w:rsid w:val="004843AC"/>
    <w:rsid w:val="00485A1C"/>
    <w:rsid w:val="00485EF7"/>
    <w:rsid w:val="004861C2"/>
    <w:rsid w:val="0048632A"/>
    <w:rsid w:val="004901C3"/>
    <w:rsid w:val="0049297D"/>
    <w:rsid w:val="00494F10"/>
    <w:rsid w:val="00497D7F"/>
    <w:rsid w:val="004A02A4"/>
    <w:rsid w:val="004A038C"/>
    <w:rsid w:val="004A2AC4"/>
    <w:rsid w:val="004A3C0B"/>
    <w:rsid w:val="004A6190"/>
    <w:rsid w:val="004A63AD"/>
    <w:rsid w:val="004A6BFE"/>
    <w:rsid w:val="004A79AF"/>
    <w:rsid w:val="004A7E92"/>
    <w:rsid w:val="004B1843"/>
    <w:rsid w:val="004B21AF"/>
    <w:rsid w:val="004B2311"/>
    <w:rsid w:val="004B3B60"/>
    <w:rsid w:val="004B3F20"/>
    <w:rsid w:val="004B458C"/>
    <w:rsid w:val="004B5501"/>
    <w:rsid w:val="004B58A0"/>
    <w:rsid w:val="004B58F7"/>
    <w:rsid w:val="004B6417"/>
    <w:rsid w:val="004B6497"/>
    <w:rsid w:val="004B73B3"/>
    <w:rsid w:val="004C2572"/>
    <w:rsid w:val="004C2C73"/>
    <w:rsid w:val="004C3DD5"/>
    <w:rsid w:val="004C451F"/>
    <w:rsid w:val="004C45CB"/>
    <w:rsid w:val="004C4929"/>
    <w:rsid w:val="004C6164"/>
    <w:rsid w:val="004C61BD"/>
    <w:rsid w:val="004C6355"/>
    <w:rsid w:val="004C6F55"/>
    <w:rsid w:val="004C7785"/>
    <w:rsid w:val="004C77F5"/>
    <w:rsid w:val="004D0FBE"/>
    <w:rsid w:val="004D22FC"/>
    <w:rsid w:val="004D242F"/>
    <w:rsid w:val="004D250A"/>
    <w:rsid w:val="004D2D56"/>
    <w:rsid w:val="004D31F0"/>
    <w:rsid w:val="004D6515"/>
    <w:rsid w:val="004D75F2"/>
    <w:rsid w:val="004E1CA4"/>
    <w:rsid w:val="004E2B3D"/>
    <w:rsid w:val="004E4F17"/>
    <w:rsid w:val="004E617C"/>
    <w:rsid w:val="004E7D7A"/>
    <w:rsid w:val="004F165F"/>
    <w:rsid w:val="004F2F43"/>
    <w:rsid w:val="004F5B39"/>
    <w:rsid w:val="004F6D1A"/>
    <w:rsid w:val="004F7FED"/>
    <w:rsid w:val="00501525"/>
    <w:rsid w:val="0050187D"/>
    <w:rsid w:val="00501C00"/>
    <w:rsid w:val="00502281"/>
    <w:rsid w:val="00502437"/>
    <w:rsid w:val="00502849"/>
    <w:rsid w:val="0050325A"/>
    <w:rsid w:val="00503E99"/>
    <w:rsid w:val="00504A9F"/>
    <w:rsid w:val="00506A9A"/>
    <w:rsid w:val="00511AFE"/>
    <w:rsid w:val="005129F3"/>
    <w:rsid w:val="00512A59"/>
    <w:rsid w:val="00513374"/>
    <w:rsid w:val="005137C8"/>
    <w:rsid w:val="00513F79"/>
    <w:rsid w:val="00516162"/>
    <w:rsid w:val="005168AB"/>
    <w:rsid w:val="0052396E"/>
    <w:rsid w:val="00523FFC"/>
    <w:rsid w:val="00525B28"/>
    <w:rsid w:val="0052701F"/>
    <w:rsid w:val="0053024A"/>
    <w:rsid w:val="00531410"/>
    <w:rsid w:val="00531885"/>
    <w:rsid w:val="00531DB4"/>
    <w:rsid w:val="005321F2"/>
    <w:rsid w:val="00532280"/>
    <w:rsid w:val="005338EF"/>
    <w:rsid w:val="00534252"/>
    <w:rsid w:val="005365AD"/>
    <w:rsid w:val="0053684C"/>
    <w:rsid w:val="00536F69"/>
    <w:rsid w:val="00537B78"/>
    <w:rsid w:val="005403D7"/>
    <w:rsid w:val="005416C7"/>
    <w:rsid w:val="00541914"/>
    <w:rsid w:val="00543F70"/>
    <w:rsid w:val="0054635E"/>
    <w:rsid w:val="00547791"/>
    <w:rsid w:val="00550F50"/>
    <w:rsid w:val="005523E8"/>
    <w:rsid w:val="0055244F"/>
    <w:rsid w:val="00554E6F"/>
    <w:rsid w:val="00554F5D"/>
    <w:rsid w:val="0055540D"/>
    <w:rsid w:val="00556101"/>
    <w:rsid w:val="005563B9"/>
    <w:rsid w:val="0056015E"/>
    <w:rsid w:val="00561048"/>
    <w:rsid w:val="00561F4A"/>
    <w:rsid w:val="0056507F"/>
    <w:rsid w:val="0056588E"/>
    <w:rsid w:val="005662CB"/>
    <w:rsid w:val="00566390"/>
    <w:rsid w:val="00566477"/>
    <w:rsid w:val="00566A42"/>
    <w:rsid w:val="00566B59"/>
    <w:rsid w:val="00570467"/>
    <w:rsid w:val="00570693"/>
    <w:rsid w:val="0057108F"/>
    <w:rsid w:val="0057229D"/>
    <w:rsid w:val="0057266D"/>
    <w:rsid w:val="00573F48"/>
    <w:rsid w:val="00574144"/>
    <w:rsid w:val="00574DA7"/>
    <w:rsid w:val="00575A7D"/>
    <w:rsid w:val="00575AEF"/>
    <w:rsid w:val="00576744"/>
    <w:rsid w:val="00580444"/>
    <w:rsid w:val="005819BC"/>
    <w:rsid w:val="0058349D"/>
    <w:rsid w:val="00583F19"/>
    <w:rsid w:val="0058479E"/>
    <w:rsid w:val="005853AF"/>
    <w:rsid w:val="005857E9"/>
    <w:rsid w:val="0059153E"/>
    <w:rsid w:val="00596190"/>
    <w:rsid w:val="005A01A1"/>
    <w:rsid w:val="005A0A06"/>
    <w:rsid w:val="005A14EE"/>
    <w:rsid w:val="005A3065"/>
    <w:rsid w:val="005A65BC"/>
    <w:rsid w:val="005A69CA"/>
    <w:rsid w:val="005A6E73"/>
    <w:rsid w:val="005A7B93"/>
    <w:rsid w:val="005A7C20"/>
    <w:rsid w:val="005A7D51"/>
    <w:rsid w:val="005B00D1"/>
    <w:rsid w:val="005B08CA"/>
    <w:rsid w:val="005B20A2"/>
    <w:rsid w:val="005B369F"/>
    <w:rsid w:val="005B4350"/>
    <w:rsid w:val="005B4B19"/>
    <w:rsid w:val="005B58B1"/>
    <w:rsid w:val="005B5FFE"/>
    <w:rsid w:val="005B7B43"/>
    <w:rsid w:val="005C0D9E"/>
    <w:rsid w:val="005C1B83"/>
    <w:rsid w:val="005C24B7"/>
    <w:rsid w:val="005C266F"/>
    <w:rsid w:val="005C50BF"/>
    <w:rsid w:val="005C55CB"/>
    <w:rsid w:val="005C591D"/>
    <w:rsid w:val="005C6DD5"/>
    <w:rsid w:val="005C72FC"/>
    <w:rsid w:val="005D0818"/>
    <w:rsid w:val="005D1573"/>
    <w:rsid w:val="005D2086"/>
    <w:rsid w:val="005D2E59"/>
    <w:rsid w:val="005D302D"/>
    <w:rsid w:val="005D43D2"/>
    <w:rsid w:val="005D4814"/>
    <w:rsid w:val="005D4890"/>
    <w:rsid w:val="005D5D3B"/>
    <w:rsid w:val="005D7027"/>
    <w:rsid w:val="005E12D0"/>
    <w:rsid w:val="005E1388"/>
    <w:rsid w:val="005E349A"/>
    <w:rsid w:val="005E40D3"/>
    <w:rsid w:val="005E4528"/>
    <w:rsid w:val="005E552D"/>
    <w:rsid w:val="005F1A54"/>
    <w:rsid w:val="005F2156"/>
    <w:rsid w:val="005F3B6B"/>
    <w:rsid w:val="005F5F10"/>
    <w:rsid w:val="005F7059"/>
    <w:rsid w:val="005F7881"/>
    <w:rsid w:val="005F7E9A"/>
    <w:rsid w:val="006002FF"/>
    <w:rsid w:val="00600747"/>
    <w:rsid w:val="0060122A"/>
    <w:rsid w:val="00601348"/>
    <w:rsid w:val="00601AD6"/>
    <w:rsid w:val="00602763"/>
    <w:rsid w:val="006028C6"/>
    <w:rsid w:val="00602B94"/>
    <w:rsid w:val="00602F73"/>
    <w:rsid w:val="006050D5"/>
    <w:rsid w:val="00606373"/>
    <w:rsid w:val="006069BE"/>
    <w:rsid w:val="0060700D"/>
    <w:rsid w:val="0061080C"/>
    <w:rsid w:val="00612EEB"/>
    <w:rsid w:val="006147AC"/>
    <w:rsid w:val="0061532C"/>
    <w:rsid w:val="0061584B"/>
    <w:rsid w:val="00615A06"/>
    <w:rsid w:val="00615E29"/>
    <w:rsid w:val="00616D23"/>
    <w:rsid w:val="00621A5E"/>
    <w:rsid w:val="00621F3D"/>
    <w:rsid w:val="0062341C"/>
    <w:rsid w:val="00624E56"/>
    <w:rsid w:val="0062547C"/>
    <w:rsid w:val="00625DA7"/>
    <w:rsid w:val="00626142"/>
    <w:rsid w:val="00627238"/>
    <w:rsid w:val="00627DCF"/>
    <w:rsid w:val="00627EDF"/>
    <w:rsid w:val="00631C52"/>
    <w:rsid w:val="00632616"/>
    <w:rsid w:val="006328FB"/>
    <w:rsid w:val="00633C59"/>
    <w:rsid w:val="00634A31"/>
    <w:rsid w:val="006354B8"/>
    <w:rsid w:val="00635AAF"/>
    <w:rsid w:val="00636D63"/>
    <w:rsid w:val="006375E5"/>
    <w:rsid w:val="006404DB"/>
    <w:rsid w:val="00640D0B"/>
    <w:rsid w:val="006412E2"/>
    <w:rsid w:val="00642598"/>
    <w:rsid w:val="00642708"/>
    <w:rsid w:val="00642761"/>
    <w:rsid w:val="00642EB7"/>
    <w:rsid w:val="00643818"/>
    <w:rsid w:val="00647447"/>
    <w:rsid w:val="00647489"/>
    <w:rsid w:val="00647F16"/>
    <w:rsid w:val="0065080C"/>
    <w:rsid w:val="0065345C"/>
    <w:rsid w:val="006537CA"/>
    <w:rsid w:val="00654C51"/>
    <w:rsid w:val="0065548C"/>
    <w:rsid w:val="00655C8B"/>
    <w:rsid w:val="00656D89"/>
    <w:rsid w:val="00661971"/>
    <w:rsid w:val="006621ED"/>
    <w:rsid w:val="0066240A"/>
    <w:rsid w:val="00662791"/>
    <w:rsid w:val="006642EF"/>
    <w:rsid w:val="00664A53"/>
    <w:rsid w:val="00664C9D"/>
    <w:rsid w:val="00665403"/>
    <w:rsid w:val="00667E65"/>
    <w:rsid w:val="00670445"/>
    <w:rsid w:val="00671D04"/>
    <w:rsid w:val="006726CE"/>
    <w:rsid w:val="006740D0"/>
    <w:rsid w:val="00674BD7"/>
    <w:rsid w:val="0067543C"/>
    <w:rsid w:val="00676C07"/>
    <w:rsid w:val="00676D09"/>
    <w:rsid w:val="006777F6"/>
    <w:rsid w:val="00680DA9"/>
    <w:rsid w:val="00681CCC"/>
    <w:rsid w:val="00681CCE"/>
    <w:rsid w:val="00681D05"/>
    <w:rsid w:val="00682D07"/>
    <w:rsid w:val="00683160"/>
    <w:rsid w:val="006843D7"/>
    <w:rsid w:val="0068474C"/>
    <w:rsid w:val="006860E5"/>
    <w:rsid w:val="00687862"/>
    <w:rsid w:val="00687B02"/>
    <w:rsid w:val="00687D2D"/>
    <w:rsid w:val="0069070D"/>
    <w:rsid w:val="006908FE"/>
    <w:rsid w:val="0069162C"/>
    <w:rsid w:val="00692656"/>
    <w:rsid w:val="00693A48"/>
    <w:rsid w:val="00697587"/>
    <w:rsid w:val="00697E34"/>
    <w:rsid w:val="006A07D9"/>
    <w:rsid w:val="006A18E8"/>
    <w:rsid w:val="006A3307"/>
    <w:rsid w:val="006A5541"/>
    <w:rsid w:val="006A5B54"/>
    <w:rsid w:val="006A5B75"/>
    <w:rsid w:val="006A68B2"/>
    <w:rsid w:val="006A6CFC"/>
    <w:rsid w:val="006A78B9"/>
    <w:rsid w:val="006A7AED"/>
    <w:rsid w:val="006B282F"/>
    <w:rsid w:val="006B570E"/>
    <w:rsid w:val="006C13CB"/>
    <w:rsid w:val="006C2A57"/>
    <w:rsid w:val="006C5CA1"/>
    <w:rsid w:val="006C674F"/>
    <w:rsid w:val="006D0470"/>
    <w:rsid w:val="006D3130"/>
    <w:rsid w:val="006D3A61"/>
    <w:rsid w:val="006D4C6E"/>
    <w:rsid w:val="006D51C8"/>
    <w:rsid w:val="006D5E4E"/>
    <w:rsid w:val="006D6FD9"/>
    <w:rsid w:val="006D711E"/>
    <w:rsid w:val="006D75B7"/>
    <w:rsid w:val="006E05F7"/>
    <w:rsid w:val="006E1091"/>
    <w:rsid w:val="006E20F8"/>
    <w:rsid w:val="006E27BA"/>
    <w:rsid w:val="006E327A"/>
    <w:rsid w:val="006E3387"/>
    <w:rsid w:val="006E3E1F"/>
    <w:rsid w:val="006E4043"/>
    <w:rsid w:val="006E4A21"/>
    <w:rsid w:val="006E4E26"/>
    <w:rsid w:val="006E5C16"/>
    <w:rsid w:val="006E6396"/>
    <w:rsid w:val="006E76DB"/>
    <w:rsid w:val="006F049F"/>
    <w:rsid w:val="006F0940"/>
    <w:rsid w:val="006F1752"/>
    <w:rsid w:val="006F1CD8"/>
    <w:rsid w:val="006F3282"/>
    <w:rsid w:val="006F33BD"/>
    <w:rsid w:val="006F5E03"/>
    <w:rsid w:val="006F7C71"/>
    <w:rsid w:val="00702431"/>
    <w:rsid w:val="00704411"/>
    <w:rsid w:val="00705AB8"/>
    <w:rsid w:val="0070617E"/>
    <w:rsid w:val="0070779B"/>
    <w:rsid w:val="00707CD9"/>
    <w:rsid w:val="007103C6"/>
    <w:rsid w:val="0071082B"/>
    <w:rsid w:val="007111C0"/>
    <w:rsid w:val="007120F3"/>
    <w:rsid w:val="0071386E"/>
    <w:rsid w:val="00714086"/>
    <w:rsid w:val="00714FB5"/>
    <w:rsid w:val="00715072"/>
    <w:rsid w:val="00720034"/>
    <w:rsid w:val="00720BA9"/>
    <w:rsid w:val="007213ED"/>
    <w:rsid w:val="00723797"/>
    <w:rsid w:val="00727B1C"/>
    <w:rsid w:val="007315BC"/>
    <w:rsid w:val="00731FEC"/>
    <w:rsid w:val="00733077"/>
    <w:rsid w:val="007354F3"/>
    <w:rsid w:val="00735D0C"/>
    <w:rsid w:val="007365E1"/>
    <w:rsid w:val="00736F3B"/>
    <w:rsid w:val="0073712C"/>
    <w:rsid w:val="00737E48"/>
    <w:rsid w:val="00740A33"/>
    <w:rsid w:val="00740B96"/>
    <w:rsid w:val="00741827"/>
    <w:rsid w:val="00742600"/>
    <w:rsid w:val="00742CAF"/>
    <w:rsid w:val="00743032"/>
    <w:rsid w:val="00743EC5"/>
    <w:rsid w:val="00743FF1"/>
    <w:rsid w:val="007451E8"/>
    <w:rsid w:val="00745C53"/>
    <w:rsid w:val="00746B21"/>
    <w:rsid w:val="00750BA5"/>
    <w:rsid w:val="0075703C"/>
    <w:rsid w:val="007600A9"/>
    <w:rsid w:val="00760C5F"/>
    <w:rsid w:val="00760E0F"/>
    <w:rsid w:val="0076175D"/>
    <w:rsid w:val="00761C9E"/>
    <w:rsid w:val="00763296"/>
    <w:rsid w:val="00763BFF"/>
    <w:rsid w:val="00764773"/>
    <w:rsid w:val="00766D3B"/>
    <w:rsid w:val="00770666"/>
    <w:rsid w:val="00770889"/>
    <w:rsid w:val="0077171B"/>
    <w:rsid w:val="0077222C"/>
    <w:rsid w:val="00772901"/>
    <w:rsid w:val="00772E17"/>
    <w:rsid w:val="007736E6"/>
    <w:rsid w:val="00775125"/>
    <w:rsid w:val="0077690D"/>
    <w:rsid w:val="0078088B"/>
    <w:rsid w:val="00780B97"/>
    <w:rsid w:val="00780E5B"/>
    <w:rsid w:val="00781706"/>
    <w:rsid w:val="00781D3E"/>
    <w:rsid w:val="0078215B"/>
    <w:rsid w:val="007853D1"/>
    <w:rsid w:val="00785937"/>
    <w:rsid w:val="00785E4A"/>
    <w:rsid w:val="00785E7A"/>
    <w:rsid w:val="00785FDD"/>
    <w:rsid w:val="007908C1"/>
    <w:rsid w:val="007913A7"/>
    <w:rsid w:val="00791A2C"/>
    <w:rsid w:val="00793FA7"/>
    <w:rsid w:val="00794003"/>
    <w:rsid w:val="00795055"/>
    <w:rsid w:val="00795387"/>
    <w:rsid w:val="00795482"/>
    <w:rsid w:val="00797E4F"/>
    <w:rsid w:val="007A0083"/>
    <w:rsid w:val="007A01A4"/>
    <w:rsid w:val="007A4061"/>
    <w:rsid w:val="007A4240"/>
    <w:rsid w:val="007A4A95"/>
    <w:rsid w:val="007A5FF7"/>
    <w:rsid w:val="007A6692"/>
    <w:rsid w:val="007B020D"/>
    <w:rsid w:val="007B1966"/>
    <w:rsid w:val="007B2D40"/>
    <w:rsid w:val="007B35C5"/>
    <w:rsid w:val="007B3A23"/>
    <w:rsid w:val="007B5901"/>
    <w:rsid w:val="007B7555"/>
    <w:rsid w:val="007C0215"/>
    <w:rsid w:val="007C0733"/>
    <w:rsid w:val="007C2139"/>
    <w:rsid w:val="007C623C"/>
    <w:rsid w:val="007D0016"/>
    <w:rsid w:val="007D2156"/>
    <w:rsid w:val="007D26E2"/>
    <w:rsid w:val="007D280B"/>
    <w:rsid w:val="007D3C57"/>
    <w:rsid w:val="007D56CF"/>
    <w:rsid w:val="007D6200"/>
    <w:rsid w:val="007D65E6"/>
    <w:rsid w:val="007D7350"/>
    <w:rsid w:val="007E0012"/>
    <w:rsid w:val="007E006E"/>
    <w:rsid w:val="007E1C35"/>
    <w:rsid w:val="007E2F12"/>
    <w:rsid w:val="007E4C35"/>
    <w:rsid w:val="007E50F7"/>
    <w:rsid w:val="007E5864"/>
    <w:rsid w:val="007E7B35"/>
    <w:rsid w:val="007F077D"/>
    <w:rsid w:val="007F2A90"/>
    <w:rsid w:val="007F3280"/>
    <w:rsid w:val="007F405F"/>
    <w:rsid w:val="007F41D7"/>
    <w:rsid w:val="007F6FB5"/>
    <w:rsid w:val="008000CE"/>
    <w:rsid w:val="008004F5"/>
    <w:rsid w:val="00800576"/>
    <w:rsid w:val="00801450"/>
    <w:rsid w:val="008016DC"/>
    <w:rsid w:val="00801CDC"/>
    <w:rsid w:val="00803A5F"/>
    <w:rsid w:val="008066F1"/>
    <w:rsid w:val="008120D7"/>
    <w:rsid w:val="008127F1"/>
    <w:rsid w:val="00812B46"/>
    <w:rsid w:val="00813650"/>
    <w:rsid w:val="008139EB"/>
    <w:rsid w:val="00816773"/>
    <w:rsid w:val="00816C51"/>
    <w:rsid w:val="00820B1A"/>
    <w:rsid w:val="008224D2"/>
    <w:rsid w:val="00823A50"/>
    <w:rsid w:val="00825D24"/>
    <w:rsid w:val="0082647D"/>
    <w:rsid w:val="008302A9"/>
    <w:rsid w:val="00831B8B"/>
    <w:rsid w:val="00831CD2"/>
    <w:rsid w:val="00832F0D"/>
    <w:rsid w:val="00835ABF"/>
    <w:rsid w:val="00835D1C"/>
    <w:rsid w:val="00836455"/>
    <w:rsid w:val="00836AB3"/>
    <w:rsid w:val="00836D88"/>
    <w:rsid w:val="0084007E"/>
    <w:rsid w:val="00840356"/>
    <w:rsid w:val="0084038C"/>
    <w:rsid w:val="00840FC7"/>
    <w:rsid w:val="0084119E"/>
    <w:rsid w:val="008414C1"/>
    <w:rsid w:val="00841BD4"/>
    <w:rsid w:val="00845040"/>
    <w:rsid w:val="00845A12"/>
    <w:rsid w:val="00845CB9"/>
    <w:rsid w:val="00846154"/>
    <w:rsid w:val="00846935"/>
    <w:rsid w:val="0085195B"/>
    <w:rsid w:val="00851B5B"/>
    <w:rsid w:val="0085249F"/>
    <w:rsid w:val="00852C6B"/>
    <w:rsid w:val="00854E4F"/>
    <w:rsid w:val="008552BD"/>
    <w:rsid w:val="0085648F"/>
    <w:rsid w:val="008575B7"/>
    <w:rsid w:val="00857B27"/>
    <w:rsid w:val="0086149F"/>
    <w:rsid w:val="00861C96"/>
    <w:rsid w:val="00862029"/>
    <w:rsid w:val="008633D1"/>
    <w:rsid w:val="0086433E"/>
    <w:rsid w:val="00864721"/>
    <w:rsid w:val="0086744A"/>
    <w:rsid w:val="00870271"/>
    <w:rsid w:val="008728DF"/>
    <w:rsid w:val="00873036"/>
    <w:rsid w:val="00873139"/>
    <w:rsid w:val="008750B8"/>
    <w:rsid w:val="0087632E"/>
    <w:rsid w:val="00876C10"/>
    <w:rsid w:val="00876F91"/>
    <w:rsid w:val="00877732"/>
    <w:rsid w:val="00880438"/>
    <w:rsid w:val="008807B4"/>
    <w:rsid w:val="008816CB"/>
    <w:rsid w:val="00884B5D"/>
    <w:rsid w:val="00884C6C"/>
    <w:rsid w:val="00885CF0"/>
    <w:rsid w:val="00886A83"/>
    <w:rsid w:val="0089129E"/>
    <w:rsid w:val="008920BC"/>
    <w:rsid w:val="00892140"/>
    <w:rsid w:val="00892D5F"/>
    <w:rsid w:val="0089473D"/>
    <w:rsid w:val="00895A19"/>
    <w:rsid w:val="0089678C"/>
    <w:rsid w:val="00897A45"/>
    <w:rsid w:val="008A462B"/>
    <w:rsid w:val="008A6942"/>
    <w:rsid w:val="008A69BA"/>
    <w:rsid w:val="008A6FD1"/>
    <w:rsid w:val="008B01DC"/>
    <w:rsid w:val="008B130A"/>
    <w:rsid w:val="008B199A"/>
    <w:rsid w:val="008B49AD"/>
    <w:rsid w:val="008B4DD1"/>
    <w:rsid w:val="008C06DB"/>
    <w:rsid w:val="008C158A"/>
    <w:rsid w:val="008C2E45"/>
    <w:rsid w:val="008C3E79"/>
    <w:rsid w:val="008C4546"/>
    <w:rsid w:val="008C58C1"/>
    <w:rsid w:val="008C6997"/>
    <w:rsid w:val="008D0641"/>
    <w:rsid w:val="008D0B72"/>
    <w:rsid w:val="008D214B"/>
    <w:rsid w:val="008D291E"/>
    <w:rsid w:val="008D2A19"/>
    <w:rsid w:val="008D3F37"/>
    <w:rsid w:val="008D521B"/>
    <w:rsid w:val="008D76EB"/>
    <w:rsid w:val="008E01AF"/>
    <w:rsid w:val="008E0305"/>
    <w:rsid w:val="008E1D1D"/>
    <w:rsid w:val="008E718C"/>
    <w:rsid w:val="008F008E"/>
    <w:rsid w:val="008F0995"/>
    <w:rsid w:val="008F1221"/>
    <w:rsid w:val="008F232A"/>
    <w:rsid w:val="008F27FE"/>
    <w:rsid w:val="008F2887"/>
    <w:rsid w:val="008F2F00"/>
    <w:rsid w:val="008F3A19"/>
    <w:rsid w:val="008F6BA8"/>
    <w:rsid w:val="009003AE"/>
    <w:rsid w:val="0090063B"/>
    <w:rsid w:val="00904831"/>
    <w:rsid w:val="00910898"/>
    <w:rsid w:val="00910D5D"/>
    <w:rsid w:val="009117E5"/>
    <w:rsid w:val="00911C04"/>
    <w:rsid w:val="00911E6F"/>
    <w:rsid w:val="0091280F"/>
    <w:rsid w:val="00913697"/>
    <w:rsid w:val="0091369A"/>
    <w:rsid w:val="00916B7A"/>
    <w:rsid w:val="00921659"/>
    <w:rsid w:val="00924759"/>
    <w:rsid w:val="00925F49"/>
    <w:rsid w:val="009277DE"/>
    <w:rsid w:val="009317B9"/>
    <w:rsid w:val="00935229"/>
    <w:rsid w:val="009367AC"/>
    <w:rsid w:val="0093789A"/>
    <w:rsid w:val="00937954"/>
    <w:rsid w:val="00941B34"/>
    <w:rsid w:val="00941FA8"/>
    <w:rsid w:val="009427A0"/>
    <w:rsid w:val="009436C6"/>
    <w:rsid w:val="009453B4"/>
    <w:rsid w:val="00946189"/>
    <w:rsid w:val="009473B6"/>
    <w:rsid w:val="0094770C"/>
    <w:rsid w:val="009514D1"/>
    <w:rsid w:val="00951C89"/>
    <w:rsid w:val="00953A97"/>
    <w:rsid w:val="009547D2"/>
    <w:rsid w:val="00954830"/>
    <w:rsid w:val="009548AB"/>
    <w:rsid w:val="009548F2"/>
    <w:rsid w:val="009565FA"/>
    <w:rsid w:val="009569BA"/>
    <w:rsid w:val="009601F4"/>
    <w:rsid w:val="009608EC"/>
    <w:rsid w:val="0096114F"/>
    <w:rsid w:val="00961AEF"/>
    <w:rsid w:val="00964C28"/>
    <w:rsid w:val="00965412"/>
    <w:rsid w:val="00966953"/>
    <w:rsid w:val="009705A7"/>
    <w:rsid w:val="00971CFC"/>
    <w:rsid w:val="00971D7B"/>
    <w:rsid w:val="00972095"/>
    <w:rsid w:val="0097218E"/>
    <w:rsid w:val="00973FC3"/>
    <w:rsid w:val="0097762E"/>
    <w:rsid w:val="00984054"/>
    <w:rsid w:val="00984204"/>
    <w:rsid w:val="0098512F"/>
    <w:rsid w:val="0098534E"/>
    <w:rsid w:val="009857DA"/>
    <w:rsid w:val="00985D82"/>
    <w:rsid w:val="00986302"/>
    <w:rsid w:val="00987CEE"/>
    <w:rsid w:val="009908F8"/>
    <w:rsid w:val="00991204"/>
    <w:rsid w:val="009937D3"/>
    <w:rsid w:val="00993D52"/>
    <w:rsid w:val="00997FDD"/>
    <w:rsid w:val="009A00AE"/>
    <w:rsid w:val="009A010C"/>
    <w:rsid w:val="009A03C5"/>
    <w:rsid w:val="009A4EBD"/>
    <w:rsid w:val="009A4F9E"/>
    <w:rsid w:val="009A730D"/>
    <w:rsid w:val="009B0B82"/>
    <w:rsid w:val="009B2350"/>
    <w:rsid w:val="009B4FDF"/>
    <w:rsid w:val="009B7A2E"/>
    <w:rsid w:val="009B7FCA"/>
    <w:rsid w:val="009C078A"/>
    <w:rsid w:val="009C1A20"/>
    <w:rsid w:val="009C2452"/>
    <w:rsid w:val="009C2D70"/>
    <w:rsid w:val="009C38CA"/>
    <w:rsid w:val="009C731F"/>
    <w:rsid w:val="009C73A7"/>
    <w:rsid w:val="009C791E"/>
    <w:rsid w:val="009D0EBD"/>
    <w:rsid w:val="009D1C74"/>
    <w:rsid w:val="009D1E1F"/>
    <w:rsid w:val="009D21B8"/>
    <w:rsid w:val="009D298D"/>
    <w:rsid w:val="009D2CE1"/>
    <w:rsid w:val="009D4253"/>
    <w:rsid w:val="009D507E"/>
    <w:rsid w:val="009D6987"/>
    <w:rsid w:val="009D7EA4"/>
    <w:rsid w:val="009E21C8"/>
    <w:rsid w:val="009E2784"/>
    <w:rsid w:val="009E3324"/>
    <w:rsid w:val="009E468C"/>
    <w:rsid w:val="009E50A0"/>
    <w:rsid w:val="009E5590"/>
    <w:rsid w:val="009E5DB1"/>
    <w:rsid w:val="009E5F30"/>
    <w:rsid w:val="009E6520"/>
    <w:rsid w:val="009E717E"/>
    <w:rsid w:val="009E7C7C"/>
    <w:rsid w:val="009F083C"/>
    <w:rsid w:val="009F27DE"/>
    <w:rsid w:val="009F2EEA"/>
    <w:rsid w:val="009F48B9"/>
    <w:rsid w:val="009F574D"/>
    <w:rsid w:val="009F62EE"/>
    <w:rsid w:val="009F6D02"/>
    <w:rsid w:val="009F7BE2"/>
    <w:rsid w:val="00A0368D"/>
    <w:rsid w:val="00A03DAB"/>
    <w:rsid w:val="00A04408"/>
    <w:rsid w:val="00A04842"/>
    <w:rsid w:val="00A07392"/>
    <w:rsid w:val="00A10007"/>
    <w:rsid w:val="00A10A3A"/>
    <w:rsid w:val="00A10DB1"/>
    <w:rsid w:val="00A112AE"/>
    <w:rsid w:val="00A11304"/>
    <w:rsid w:val="00A1385A"/>
    <w:rsid w:val="00A142DF"/>
    <w:rsid w:val="00A143BD"/>
    <w:rsid w:val="00A1589A"/>
    <w:rsid w:val="00A15931"/>
    <w:rsid w:val="00A15C19"/>
    <w:rsid w:val="00A15C6B"/>
    <w:rsid w:val="00A176FC"/>
    <w:rsid w:val="00A21047"/>
    <w:rsid w:val="00A2339C"/>
    <w:rsid w:val="00A23791"/>
    <w:rsid w:val="00A24821"/>
    <w:rsid w:val="00A25519"/>
    <w:rsid w:val="00A325F8"/>
    <w:rsid w:val="00A344FE"/>
    <w:rsid w:val="00A34A97"/>
    <w:rsid w:val="00A355BF"/>
    <w:rsid w:val="00A366F1"/>
    <w:rsid w:val="00A367FE"/>
    <w:rsid w:val="00A406C5"/>
    <w:rsid w:val="00A42CBE"/>
    <w:rsid w:val="00A42E2E"/>
    <w:rsid w:val="00A42EB8"/>
    <w:rsid w:val="00A43CF5"/>
    <w:rsid w:val="00A43EB7"/>
    <w:rsid w:val="00A44A0A"/>
    <w:rsid w:val="00A4655C"/>
    <w:rsid w:val="00A46BD2"/>
    <w:rsid w:val="00A472CD"/>
    <w:rsid w:val="00A47897"/>
    <w:rsid w:val="00A50103"/>
    <w:rsid w:val="00A503E4"/>
    <w:rsid w:val="00A5063D"/>
    <w:rsid w:val="00A51ED5"/>
    <w:rsid w:val="00A52FC7"/>
    <w:rsid w:val="00A55D62"/>
    <w:rsid w:val="00A567A2"/>
    <w:rsid w:val="00A5721B"/>
    <w:rsid w:val="00A61108"/>
    <w:rsid w:val="00A61425"/>
    <w:rsid w:val="00A62AF4"/>
    <w:rsid w:val="00A635AC"/>
    <w:rsid w:val="00A63693"/>
    <w:rsid w:val="00A643C0"/>
    <w:rsid w:val="00A64E0E"/>
    <w:rsid w:val="00A707AA"/>
    <w:rsid w:val="00A708E5"/>
    <w:rsid w:val="00A713B7"/>
    <w:rsid w:val="00A72781"/>
    <w:rsid w:val="00A73DCC"/>
    <w:rsid w:val="00A74637"/>
    <w:rsid w:val="00A76FBB"/>
    <w:rsid w:val="00A80713"/>
    <w:rsid w:val="00A8146F"/>
    <w:rsid w:val="00A8158A"/>
    <w:rsid w:val="00A816A2"/>
    <w:rsid w:val="00A816E5"/>
    <w:rsid w:val="00A821A0"/>
    <w:rsid w:val="00A828A4"/>
    <w:rsid w:val="00A82C72"/>
    <w:rsid w:val="00A82CAE"/>
    <w:rsid w:val="00A845E9"/>
    <w:rsid w:val="00A901B6"/>
    <w:rsid w:val="00A9062D"/>
    <w:rsid w:val="00A9079B"/>
    <w:rsid w:val="00A91020"/>
    <w:rsid w:val="00A93461"/>
    <w:rsid w:val="00A945A5"/>
    <w:rsid w:val="00A95306"/>
    <w:rsid w:val="00A9655F"/>
    <w:rsid w:val="00A96D32"/>
    <w:rsid w:val="00A97803"/>
    <w:rsid w:val="00AA0E72"/>
    <w:rsid w:val="00AA1411"/>
    <w:rsid w:val="00AA2631"/>
    <w:rsid w:val="00AA2D94"/>
    <w:rsid w:val="00AA37F4"/>
    <w:rsid w:val="00AA39F2"/>
    <w:rsid w:val="00AA59E8"/>
    <w:rsid w:val="00AA692B"/>
    <w:rsid w:val="00AB040C"/>
    <w:rsid w:val="00AB0C49"/>
    <w:rsid w:val="00AB24C2"/>
    <w:rsid w:val="00AB2A53"/>
    <w:rsid w:val="00AB4097"/>
    <w:rsid w:val="00AB4B77"/>
    <w:rsid w:val="00AB6740"/>
    <w:rsid w:val="00AB75E6"/>
    <w:rsid w:val="00AB76B2"/>
    <w:rsid w:val="00AC1481"/>
    <w:rsid w:val="00AC2371"/>
    <w:rsid w:val="00AC27EA"/>
    <w:rsid w:val="00AC2E46"/>
    <w:rsid w:val="00AC2EA6"/>
    <w:rsid w:val="00AC3175"/>
    <w:rsid w:val="00AC40B0"/>
    <w:rsid w:val="00AC4DDE"/>
    <w:rsid w:val="00AC553E"/>
    <w:rsid w:val="00AC5A59"/>
    <w:rsid w:val="00AC5D6C"/>
    <w:rsid w:val="00AD0502"/>
    <w:rsid w:val="00AD11DF"/>
    <w:rsid w:val="00AD152D"/>
    <w:rsid w:val="00AD37FE"/>
    <w:rsid w:val="00AD48CD"/>
    <w:rsid w:val="00AD5CE5"/>
    <w:rsid w:val="00AE0871"/>
    <w:rsid w:val="00AE0E68"/>
    <w:rsid w:val="00AE1E5A"/>
    <w:rsid w:val="00AE26DD"/>
    <w:rsid w:val="00AE2E0F"/>
    <w:rsid w:val="00AE4B35"/>
    <w:rsid w:val="00AE4F44"/>
    <w:rsid w:val="00AE50DF"/>
    <w:rsid w:val="00AE5771"/>
    <w:rsid w:val="00AE5FC8"/>
    <w:rsid w:val="00AE692C"/>
    <w:rsid w:val="00AE6F8C"/>
    <w:rsid w:val="00AF05F0"/>
    <w:rsid w:val="00AF10D4"/>
    <w:rsid w:val="00AF2C2D"/>
    <w:rsid w:val="00AF4071"/>
    <w:rsid w:val="00AF46B5"/>
    <w:rsid w:val="00AF4DFB"/>
    <w:rsid w:val="00AF51B3"/>
    <w:rsid w:val="00AF5E11"/>
    <w:rsid w:val="00AF6B8D"/>
    <w:rsid w:val="00AF7389"/>
    <w:rsid w:val="00AF7A26"/>
    <w:rsid w:val="00AF7A42"/>
    <w:rsid w:val="00B01BB5"/>
    <w:rsid w:val="00B02CD0"/>
    <w:rsid w:val="00B03890"/>
    <w:rsid w:val="00B0624A"/>
    <w:rsid w:val="00B07503"/>
    <w:rsid w:val="00B109FC"/>
    <w:rsid w:val="00B136DD"/>
    <w:rsid w:val="00B13882"/>
    <w:rsid w:val="00B13B75"/>
    <w:rsid w:val="00B14940"/>
    <w:rsid w:val="00B17DDE"/>
    <w:rsid w:val="00B22621"/>
    <w:rsid w:val="00B22FE7"/>
    <w:rsid w:val="00B23A62"/>
    <w:rsid w:val="00B24B0E"/>
    <w:rsid w:val="00B2505D"/>
    <w:rsid w:val="00B250C4"/>
    <w:rsid w:val="00B25184"/>
    <w:rsid w:val="00B255FA"/>
    <w:rsid w:val="00B323BD"/>
    <w:rsid w:val="00B34E82"/>
    <w:rsid w:val="00B4068D"/>
    <w:rsid w:val="00B41797"/>
    <w:rsid w:val="00B41A57"/>
    <w:rsid w:val="00B43210"/>
    <w:rsid w:val="00B43C12"/>
    <w:rsid w:val="00B449C9"/>
    <w:rsid w:val="00B44BE1"/>
    <w:rsid w:val="00B4689D"/>
    <w:rsid w:val="00B47B24"/>
    <w:rsid w:val="00B47C53"/>
    <w:rsid w:val="00B47E89"/>
    <w:rsid w:val="00B52140"/>
    <w:rsid w:val="00B5456B"/>
    <w:rsid w:val="00B547FF"/>
    <w:rsid w:val="00B558F4"/>
    <w:rsid w:val="00B60DF8"/>
    <w:rsid w:val="00B6106A"/>
    <w:rsid w:val="00B61EF2"/>
    <w:rsid w:val="00B623C2"/>
    <w:rsid w:val="00B63323"/>
    <w:rsid w:val="00B657DB"/>
    <w:rsid w:val="00B66D1B"/>
    <w:rsid w:val="00B7057D"/>
    <w:rsid w:val="00B712B6"/>
    <w:rsid w:val="00B71575"/>
    <w:rsid w:val="00B71F1D"/>
    <w:rsid w:val="00B71F40"/>
    <w:rsid w:val="00B74AE9"/>
    <w:rsid w:val="00B74DE0"/>
    <w:rsid w:val="00B758D3"/>
    <w:rsid w:val="00B75E32"/>
    <w:rsid w:val="00B76101"/>
    <w:rsid w:val="00B76803"/>
    <w:rsid w:val="00B772FC"/>
    <w:rsid w:val="00B77793"/>
    <w:rsid w:val="00B7788B"/>
    <w:rsid w:val="00B77CE2"/>
    <w:rsid w:val="00B77F34"/>
    <w:rsid w:val="00B80CE4"/>
    <w:rsid w:val="00B81024"/>
    <w:rsid w:val="00B81899"/>
    <w:rsid w:val="00B82717"/>
    <w:rsid w:val="00B84B4B"/>
    <w:rsid w:val="00B865C5"/>
    <w:rsid w:val="00B86690"/>
    <w:rsid w:val="00B87785"/>
    <w:rsid w:val="00B87CD9"/>
    <w:rsid w:val="00B9018C"/>
    <w:rsid w:val="00B9027C"/>
    <w:rsid w:val="00B91301"/>
    <w:rsid w:val="00B937CD"/>
    <w:rsid w:val="00B94624"/>
    <w:rsid w:val="00BA0E4E"/>
    <w:rsid w:val="00BA12C3"/>
    <w:rsid w:val="00BA1356"/>
    <w:rsid w:val="00BA1C0B"/>
    <w:rsid w:val="00BA2B35"/>
    <w:rsid w:val="00BA3F6B"/>
    <w:rsid w:val="00BA440D"/>
    <w:rsid w:val="00BA4A81"/>
    <w:rsid w:val="00BA549A"/>
    <w:rsid w:val="00BA5971"/>
    <w:rsid w:val="00BA73E0"/>
    <w:rsid w:val="00BB16EE"/>
    <w:rsid w:val="00BB1EEC"/>
    <w:rsid w:val="00BB22E9"/>
    <w:rsid w:val="00BB2C23"/>
    <w:rsid w:val="00BB2FAD"/>
    <w:rsid w:val="00BB3212"/>
    <w:rsid w:val="00BB6662"/>
    <w:rsid w:val="00BB7131"/>
    <w:rsid w:val="00BB7E5C"/>
    <w:rsid w:val="00BC175D"/>
    <w:rsid w:val="00BC4DDF"/>
    <w:rsid w:val="00BC5B65"/>
    <w:rsid w:val="00BC6366"/>
    <w:rsid w:val="00BD2998"/>
    <w:rsid w:val="00BD4B37"/>
    <w:rsid w:val="00BD6E15"/>
    <w:rsid w:val="00BD7FE8"/>
    <w:rsid w:val="00BE347F"/>
    <w:rsid w:val="00BE36F0"/>
    <w:rsid w:val="00BE5167"/>
    <w:rsid w:val="00BE638B"/>
    <w:rsid w:val="00BE6579"/>
    <w:rsid w:val="00BE668D"/>
    <w:rsid w:val="00BE766D"/>
    <w:rsid w:val="00BF0B20"/>
    <w:rsid w:val="00BF0DE2"/>
    <w:rsid w:val="00BF3E8D"/>
    <w:rsid w:val="00BF4434"/>
    <w:rsid w:val="00BF4E79"/>
    <w:rsid w:val="00C016F3"/>
    <w:rsid w:val="00C01EA3"/>
    <w:rsid w:val="00C034F5"/>
    <w:rsid w:val="00C0524D"/>
    <w:rsid w:val="00C054B2"/>
    <w:rsid w:val="00C05A7F"/>
    <w:rsid w:val="00C06614"/>
    <w:rsid w:val="00C1057B"/>
    <w:rsid w:val="00C10D5A"/>
    <w:rsid w:val="00C124F0"/>
    <w:rsid w:val="00C1349A"/>
    <w:rsid w:val="00C1426D"/>
    <w:rsid w:val="00C15E5B"/>
    <w:rsid w:val="00C1653F"/>
    <w:rsid w:val="00C17109"/>
    <w:rsid w:val="00C1725A"/>
    <w:rsid w:val="00C174DF"/>
    <w:rsid w:val="00C177A9"/>
    <w:rsid w:val="00C218AF"/>
    <w:rsid w:val="00C21A5C"/>
    <w:rsid w:val="00C223F6"/>
    <w:rsid w:val="00C23498"/>
    <w:rsid w:val="00C24FB1"/>
    <w:rsid w:val="00C272EE"/>
    <w:rsid w:val="00C27A40"/>
    <w:rsid w:val="00C30BE6"/>
    <w:rsid w:val="00C3155E"/>
    <w:rsid w:val="00C3189A"/>
    <w:rsid w:val="00C34954"/>
    <w:rsid w:val="00C34AE9"/>
    <w:rsid w:val="00C35C67"/>
    <w:rsid w:val="00C36935"/>
    <w:rsid w:val="00C40418"/>
    <w:rsid w:val="00C40A15"/>
    <w:rsid w:val="00C4283B"/>
    <w:rsid w:val="00C42C30"/>
    <w:rsid w:val="00C42F87"/>
    <w:rsid w:val="00C43B7C"/>
    <w:rsid w:val="00C43D6F"/>
    <w:rsid w:val="00C45023"/>
    <w:rsid w:val="00C45B58"/>
    <w:rsid w:val="00C5015E"/>
    <w:rsid w:val="00C50242"/>
    <w:rsid w:val="00C5191F"/>
    <w:rsid w:val="00C52CDB"/>
    <w:rsid w:val="00C52D4B"/>
    <w:rsid w:val="00C54EE7"/>
    <w:rsid w:val="00C55C08"/>
    <w:rsid w:val="00C562AA"/>
    <w:rsid w:val="00C56A78"/>
    <w:rsid w:val="00C56EB3"/>
    <w:rsid w:val="00C5758B"/>
    <w:rsid w:val="00C57EF6"/>
    <w:rsid w:val="00C60F3D"/>
    <w:rsid w:val="00C61872"/>
    <w:rsid w:val="00C62338"/>
    <w:rsid w:val="00C62788"/>
    <w:rsid w:val="00C62B8A"/>
    <w:rsid w:val="00C65FBE"/>
    <w:rsid w:val="00C67E34"/>
    <w:rsid w:val="00C73ED9"/>
    <w:rsid w:val="00C74DD6"/>
    <w:rsid w:val="00C778C8"/>
    <w:rsid w:val="00C80BB9"/>
    <w:rsid w:val="00C83216"/>
    <w:rsid w:val="00C832E5"/>
    <w:rsid w:val="00C83954"/>
    <w:rsid w:val="00C84539"/>
    <w:rsid w:val="00C8722B"/>
    <w:rsid w:val="00C87D7E"/>
    <w:rsid w:val="00C90451"/>
    <w:rsid w:val="00C9052B"/>
    <w:rsid w:val="00C919E5"/>
    <w:rsid w:val="00C919EA"/>
    <w:rsid w:val="00C93416"/>
    <w:rsid w:val="00C936F8"/>
    <w:rsid w:val="00C94877"/>
    <w:rsid w:val="00C96614"/>
    <w:rsid w:val="00C97235"/>
    <w:rsid w:val="00C97597"/>
    <w:rsid w:val="00C97920"/>
    <w:rsid w:val="00CA0065"/>
    <w:rsid w:val="00CA020E"/>
    <w:rsid w:val="00CA0D48"/>
    <w:rsid w:val="00CA1F76"/>
    <w:rsid w:val="00CA30F5"/>
    <w:rsid w:val="00CA5BC8"/>
    <w:rsid w:val="00CA6BAE"/>
    <w:rsid w:val="00CA6FFC"/>
    <w:rsid w:val="00CA7A37"/>
    <w:rsid w:val="00CB19E6"/>
    <w:rsid w:val="00CB1BF1"/>
    <w:rsid w:val="00CB2193"/>
    <w:rsid w:val="00CB2F11"/>
    <w:rsid w:val="00CB32B4"/>
    <w:rsid w:val="00CB3D48"/>
    <w:rsid w:val="00CB3F01"/>
    <w:rsid w:val="00CB5030"/>
    <w:rsid w:val="00CC03BC"/>
    <w:rsid w:val="00CC147A"/>
    <w:rsid w:val="00CC25EE"/>
    <w:rsid w:val="00CC354E"/>
    <w:rsid w:val="00CC3792"/>
    <w:rsid w:val="00CC415E"/>
    <w:rsid w:val="00CC48C0"/>
    <w:rsid w:val="00CC50E1"/>
    <w:rsid w:val="00CC51BC"/>
    <w:rsid w:val="00CC5888"/>
    <w:rsid w:val="00CC66C9"/>
    <w:rsid w:val="00CC67CC"/>
    <w:rsid w:val="00CC6B08"/>
    <w:rsid w:val="00CC7D70"/>
    <w:rsid w:val="00CD00C6"/>
    <w:rsid w:val="00CD019F"/>
    <w:rsid w:val="00CD0988"/>
    <w:rsid w:val="00CD14BB"/>
    <w:rsid w:val="00CD2549"/>
    <w:rsid w:val="00CD32FB"/>
    <w:rsid w:val="00CD35A8"/>
    <w:rsid w:val="00CD372F"/>
    <w:rsid w:val="00CD4CEA"/>
    <w:rsid w:val="00CD5BAD"/>
    <w:rsid w:val="00CD694F"/>
    <w:rsid w:val="00CE0357"/>
    <w:rsid w:val="00CE3C3A"/>
    <w:rsid w:val="00CE3D43"/>
    <w:rsid w:val="00CE47B6"/>
    <w:rsid w:val="00CE4A23"/>
    <w:rsid w:val="00CE73A2"/>
    <w:rsid w:val="00CF0297"/>
    <w:rsid w:val="00CF0F40"/>
    <w:rsid w:val="00CF12C0"/>
    <w:rsid w:val="00CF1CAC"/>
    <w:rsid w:val="00CF2F15"/>
    <w:rsid w:val="00CF3FEA"/>
    <w:rsid w:val="00CF4CF7"/>
    <w:rsid w:val="00D02CB3"/>
    <w:rsid w:val="00D03F06"/>
    <w:rsid w:val="00D04986"/>
    <w:rsid w:val="00D05008"/>
    <w:rsid w:val="00D0550E"/>
    <w:rsid w:val="00D05B58"/>
    <w:rsid w:val="00D06917"/>
    <w:rsid w:val="00D10924"/>
    <w:rsid w:val="00D126A6"/>
    <w:rsid w:val="00D12BD9"/>
    <w:rsid w:val="00D1340B"/>
    <w:rsid w:val="00D13E7B"/>
    <w:rsid w:val="00D14EB9"/>
    <w:rsid w:val="00D16537"/>
    <w:rsid w:val="00D166A5"/>
    <w:rsid w:val="00D20F6B"/>
    <w:rsid w:val="00D2129F"/>
    <w:rsid w:val="00D21409"/>
    <w:rsid w:val="00D21675"/>
    <w:rsid w:val="00D220D1"/>
    <w:rsid w:val="00D2253E"/>
    <w:rsid w:val="00D23717"/>
    <w:rsid w:val="00D250E2"/>
    <w:rsid w:val="00D26984"/>
    <w:rsid w:val="00D27B81"/>
    <w:rsid w:val="00D27C52"/>
    <w:rsid w:val="00D3163F"/>
    <w:rsid w:val="00D32032"/>
    <w:rsid w:val="00D32D57"/>
    <w:rsid w:val="00D337C0"/>
    <w:rsid w:val="00D34E76"/>
    <w:rsid w:val="00D35A52"/>
    <w:rsid w:val="00D363DD"/>
    <w:rsid w:val="00D43300"/>
    <w:rsid w:val="00D459F1"/>
    <w:rsid w:val="00D4672A"/>
    <w:rsid w:val="00D475EA"/>
    <w:rsid w:val="00D47758"/>
    <w:rsid w:val="00D47BC4"/>
    <w:rsid w:val="00D5074C"/>
    <w:rsid w:val="00D50756"/>
    <w:rsid w:val="00D567E7"/>
    <w:rsid w:val="00D57B55"/>
    <w:rsid w:val="00D61509"/>
    <w:rsid w:val="00D6252F"/>
    <w:rsid w:val="00D646A3"/>
    <w:rsid w:val="00D64A18"/>
    <w:rsid w:val="00D64EEE"/>
    <w:rsid w:val="00D6742C"/>
    <w:rsid w:val="00D707FE"/>
    <w:rsid w:val="00D71E4C"/>
    <w:rsid w:val="00D72C97"/>
    <w:rsid w:val="00D73307"/>
    <w:rsid w:val="00D742F1"/>
    <w:rsid w:val="00D745B9"/>
    <w:rsid w:val="00D74E22"/>
    <w:rsid w:val="00D75F93"/>
    <w:rsid w:val="00D762D0"/>
    <w:rsid w:val="00D777F9"/>
    <w:rsid w:val="00D82E3E"/>
    <w:rsid w:val="00D83E24"/>
    <w:rsid w:val="00D84E20"/>
    <w:rsid w:val="00D85690"/>
    <w:rsid w:val="00D8653A"/>
    <w:rsid w:val="00D86A8A"/>
    <w:rsid w:val="00D87DD7"/>
    <w:rsid w:val="00D9379A"/>
    <w:rsid w:val="00D9379C"/>
    <w:rsid w:val="00D93E60"/>
    <w:rsid w:val="00D9502E"/>
    <w:rsid w:val="00D964AF"/>
    <w:rsid w:val="00D9653F"/>
    <w:rsid w:val="00D968F4"/>
    <w:rsid w:val="00D96A21"/>
    <w:rsid w:val="00D96A71"/>
    <w:rsid w:val="00D97693"/>
    <w:rsid w:val="00DA0501"/>
    <w:rsid w:val="00DA0978"/>
    <w:rsid w:val="00DA0A27"/>
    <w:rsid w:val="00DA1D80"/>
    <w:rsid w:val="00DB0B5A"/>
    <w:rsid w:val="00DB178F"/>
    <w:rsid w:val="00DB1AA3"/>
    <w:rsid w:val="00DB23AC"/>
    <w:rsid w:val="00DB47F8"/>
    <w:rsid w:val="00DB5C76"/>
    <w:rsid w:val="00DB5E51"/>
    <w:rsid w:val="00DB71DE"/>
    <w:rsid w:val="00DB74D9"/>
    <w:rsid w:val="00DC01EE"/>
    <w:rsid w:val="00DC0B2A"/>
    <w:rsid w:val="00DC6144"/>
    <w:rsid w:val="00DC7347"/>
    <w:rsid w:val="00DC7444"/>
    <w:rsid w:val="00DD16F7"/>
    <w:rsid w:val="00DD17B2"/>
    <w:rsid w:val="00DD20B6"/>
    <w:rsid w:val="00DD2840"/>
    <w:rsid w:val="00DD48A4"/>
    <w:rsid w:val="00DD5BDE"/>
    <w:rsid w:val="00DD6D94"/>
    <w:rsid w:val="00DD7113"/>
    <w:rsid w:val="00DD7B83"/>
    <w:rsid w:val="00DE05B3"/>
    <w:rsid w:val="00DE0CA1"/>
    <w:rsid w:val="00DE1BCE"/>
    <w:rsid w:val="00DE3F2D"/>
    <w:rsid w:val="00DE445E"/>
    <w:rsid w:val="00DE5B7E"/>
    <w:rsid w:val="00DE5FEC"/>
    <w:rsid w:val="00DE620E"/>
    <w:rsid w:val="00DE6DE4"/>
    <w:rsid w:val="00DE6F25"/>
    <w:rsid w:val="00DF0BAE"/>
    <w:rsid w:val="00DF1D11"/>
    <w:rsid w:val="00DF2729"/>
    <w:rsid w:val="00DF41AC"/>
    <w:rsid w:val="00DF447F"/>
    <w:rsid w:val="00DF6582"/>
    <w:rsid w:val="00E00B41"/>
    <w:rsid w:val="00E01F48"/>
    <w:rsid w:val="00E05F13"/>
    <w:rsid w:val="00E061D7"/>
    <w:rsid w:val="00E11819"/>
    <w:rsid w:val="00E12D73"/>
    <w:rsid w:val="00E136F5"/>
    <w:rsid w:val="00E13C01"/>
    <w:rsid w:val="00E14B13"/>
    <w:rsid w:val="00E15458"/>
    <w:rsid w:val="00E1647E"/>
    <w:rsid w:val="00E17F25"/>
    <w:rsid w:val="00E209C7"/>
    <w:rsid w:val="00E21070"/>
    <w:rsid w:val="00E22129"/>
    <w:rsid w:val="00E227CC"/>
    <w:rsid w:val="00E259F8"/>
    <w:rsid w:val="00E26324"/>
    <w:rsid w:val="00E27B84"/>
    <w:rsid w:val="00E316C0"/>
    <w:rsid w:val="00E31DFF"/>
    <w:rsid w:val="00E34B9B"/>
    <w:rsid w:val="00E368CE"/>
    <w:rsid w:val="00E37048"/>
    <w:rsid w:val="00E415D3"/>
    <w:rsid w:val="00E42270"/>
    <w:rsid w:val="00E427C6"/>
    <w:rsid w:val="00E42B4B"/>
    <w:rsid w:val="00E44001"/>
    <w:rsid w:val="00E44395"/>
    <w:rsid w:val="00E44C3A"/>
    <w:rsid w:val="00E46263"/>
    <w:rsid w:val="00E463C2"/>
    <w:rsid w:val="00E4678D"/>
    <w:rsid w:val="00E46AE1"/>
    <w:rsid w:val="00E5092A"/>
    <w:rsid w:val="00E50A8E"/>
    <w:rsid w:val="00E5247B"/>
    <w:rsid w:val="00E55370"/>
    <w:rsid w:val="00E56209"/>
    <w:rsid w:val="00E6016A"/>
    <w:rsid w:val="00E60310"/>
    <w:rsid w:val="00E60770"/>
    <w:rsid w:val="00E608F8"/>
    <w:rsid w:val="00E613E9"/>
    <w:rsid w:val="00E61EF5"/>
    <w:rsid w:val="00E6285F"/>
    <w:rsid w:val="00E6412F"/>
    <w:rsid w:val="00E641F6"/>
    <w:rsid w:val="00E64562"/>
    <w:rsid w:val="00E6639E"/>
    <w:rsid w:val="00E66C32"/>
    <w:rsid w:val="00E67046"/>
    <w:rsid w:val="00E70360"/>
    <w:rsid w:val="00E7078B"/>
    <w:rsid w:val="00E70F73"/>
    <w:rsid w:val="00E711D1"/>
    <w:rsid w:val="00E7307E"/>
    <w:rsid w:val="00E73ED7"/>
    <w:rsid w:val="00E743EE"/>
    <w:rsid w:val="00E74BA9"/>
    <w:rsid w:val="00E74FF1"/>
    <w:rsid w:val="00E76D13"/>
    <w:rsid w:val="00E77E3E"/>
    <w:rsid w:val="00E83195"/>
    <w:rsid w:val="00E84CD5"/>
    <w:rsid w:val="00E84D51"/>
    <w:rsid w:val="00E857AF"/>
    <w:rsid w:val="00E85C7B"/>
    <w:rsid w:val="00E86160"/>
    <w:rsid w:val="00E9047C"/>
    <w:rsid w:val="00E91941"/>
    <w:rsid w:val="00E93011"/>
    <w:rsid w:val="00EA2946"/>
    <w:rsid w:val="00EA58FE"/>
    <w:rsid w:val="00EA6923"/>
    <w:rsid w:val="00EA7DE8"/>
    <w:rsid w:val="00EA7F57"/>
    <w:rsid w:val="00EB25E6"/>
    <w:rsid w:val="00EB4AEA"/>
    <w:rsid w:val="00EB50ED"/>
    <w:rsid w:val="00EB5D12"/>
    <w:rsid w:val="00EC0289"/>
    <w:rsid w:val="00EC1F19"/>
    <w:rsid w:val="00EC4A79"/>
    <w:rsid w:val="00EC4F54"/>
    <w:rsid w:val="00EC7172"/>
    <w:rsid w:val="00ED09ED"/>
    <w:rsid w:val="00ED1A7B"/>
    <w:rsid w:val="00ED219D"/>
    <w:rsid w:val="00ED26A1"/>
    <w:rsid w:val="00ED3AA8"/>
    <w:rsid w:val="00ED524E"/>
    <w:rsid w:val="00ED5B89"/>
    <w:rsid w:val="00EE0BBA"/>
    <w:rsid w:val="00EE2741"/>
    <w:rsid w:val="00EE5DA3"/>
    <w:rsid w:val="00EE5EC3"/>
    <w:rsid w:val="00EF0680"/>
    <w:rsid w:val="00EF09F2"/>
    <w:rsid w:val="00EF0A6D"/>
    <w:rsid w:val="00EF1584"/>
    <w:rsid w:val="00EF224F"/>
    <w:rsid w:val="00EF42CE"/>
    <w:rsid w:val="00EF484E"/>
    <w:rsid w:val="00EF4E40"/>
    <w:rsid w:val="00EF5F01"/>
    <w:rsid w:val="00EF7509"/>
    <w:rsid w:val="00EF77A8"/>
    <w:rsid w:val="00EF7B7F"/>
    <w:rsid w:val="00F00619"/>
    <w:rsid w:val="00F03761"/>
    <w:rsid w:val="00F043AF"/>
    <w:rsid w:val="00F0462F"/>
    <w:rsid w:val="00F05368"/>
    <w:rsid w:val="00F10687"/>
    <w:rsid w:val="00F1266D"/>
    <w:rsid w:val="00F13649"/>
    <w:rsid w:val="00F14C35"/>
    <w:rsid w:val="00F1523C"/>
    <w:rsid w:val="00F15E0C"/>
    <w:rsid w:val="00F165E7"/>
    <w:rsid w:val="00F167E3"/>
    <w:rsid w:val="00F167FD"/>
    <w:rsid w:val="00F20E4F"/>
    <w:rsid w:val="00F26E58"/>
    <w:rsid w:val="00F277B9"/>
    <w:rsid w:val="00F27FB1"/>
    <w:rsid w:val="00F31A12"/>
    <w:rsid w:val="00F32D7E"/>
    <w:rsid w:val="00F34883"/>
    <w:rsid w:val="00F350AE"/>
    <w:rsid w:val="00F37912"/>
    <w:rsid w:val="00F40A4D"/>
    <w:rsid w:val="00F41A5C"/>
    <w:rsid w:val="00F41B2F"/>
    <w:rsid w:val="00F425D7"/>
    <w:rsid w:val="00F4345E"/>
    <w:rsid w:val="00F445F8"/>
    <w:rsid w:val="00F44CC5"/>
    <w:rsid w:val="00F52074"/>
    <w:rsid w:val="00F52B11"/>
    <w:rsid w:val="00F52FEF"/>
    <w:rsid w:val="00F53600"/>
    <w:rsid w:val="00F53D1E"/>
    <w:rsid w:val="00F571BF"/>
    <w:rsid w:val="00F61BC2"/>
    <w:rsid w:val="00F61F8D"/>
    <w:rsid w:val="00F61F9B"/>
    <w:rsid w:val="00F62B77"/>
    <w:rsid w:val="00F64DBA"/>
    <w:rsid w:val="00F65638"/>
    <w:rsid w:val="00F667C5"/>
    <w:rsid w:val="00F72FEC"/>
    <w:rsid w:val="00F745AB"/>
    <w:rsid w:val="00F74CF9"/>
    <w:rsid w:val="00F75D0D"/>
    <w:rsid w:val="00F76906"/>
    <w:rsid w:val="00F81176"/>
    <w:rsid w:val="00F8289C"/>
    <w:rsid w:val="00F845B5"/>
    <w:rsid w:val="00F84724"/>
    <w:rsid w:val="00F86BC6"/>
    <w:rsid w:val="00F87C4B"/>
    <w:rsid w:val="00F87C6A"/>
    <w:rsid w:val="00F91806"/>
    <w:rsid w:val="00F9193D"/>
    <w:rsid w:val="00F93EE9"/>
    <w:rsid w:val="00F95646"/>
    <w:rsid w:val="00F9649F"/>
    <w:rsid w:val="00FA0450"/>
    <w:rsid w:val="00FA40B7"/>
    <w:rsid w:val="00FA451A"/>
    <w:rsid w:val="00FA4B99"/>
    <w:rsid w:val="00FA4F4B"/>
    <w:rsid w:val="00FA5B92"/>
    <w:rsid w:val="00FA6346"/>
    <w:rsid w:val="00FA66A3"/>
    <w:rsid w:val="00FA7FDE"/>
    <w:rsid w:val="00FB1DDA"/>
    <w:rsid w:val="00FB2118"/>
    <w:rsid w:val="00FB2AAB"/>
    <w:rsid w:val="00FB3283"/>
    <w:rsid w:val="00FB5CCB"/>
    <w:rsid w:val="00FB6852"/>
    <w:rsid w:val="00FC0460"/>
    <w:rsid w:val="00FC0762"/>
    <w:rsid w:val="00FC1AFF"/>
    <w:rsid w:val="00FC45DD"/>
    <w:rsid w:val="00FC5984"/>
    <w:rsid w:val="00FD068C"/>
    <w:rsid w:val="00FD1B00"/>
    <w:rsid w:val="00FD3997"/>
    <w:rsid w:val="00FD3C26"/>
    <w:rsid w:val="00FD3E51"/>
    <w:rsid w:val="00FD46A7"/>
    <w:rsid w:val="00FD51DD"/>
    <w:rsid w:val="00FD60B0"/>
    <w:rsid w:val="00FD6693"/>
    <w:rsid w:val="00FD7341"/>
    <w:rsid w:val="00FD7710"/>
    <w:rsid w:val="00FE0185"/>
    <w:rsid w:val="00FE0693"/>
    <w:rsid w:val="00FE0D2D"/>
    <w:rsid w:val="00FE11D6"/>
    <w:rsid w:val="00FE2172"/>
    <w:rsid w:val="00FE50E9"/>
    <w:rsid w:val="00FE69A3"/>
    <w:rsid w:val="00FF267D"/>
    <w:rsid w:val="00FF3386"/>
    <w:rsid w:val="00FF37C7"/>
    <w:rsid w:val="00FF3974"/>
    <w:rsid w:val="00FF3EC3"/>
    <w:rsid w:val="00FF4BCB"/>
    <w:rsid w:val="00FF5426"/>
    <w:rsid w:val="00FF5E29"/>
    <w:rsid w:val="00FF63F3"/>
    <w:rsid w:val="00FF7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7C018"/>
  <w15:docId w15:val="{4CBE15CA-B8CB-49E8-BAD0-483D1207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412"/>
    <w:rPr>
      <w:sz w:val="24"/>
      <w:szCs w:val="24"/>
      <w:lang w:eastAsia="en-US"/>
    </w:rPr>
  </w:style>
  <w:style w:type="paragraph" w:styleId="Heading1">
    <w:name w:val="heading 1"/>
    <w:basedOn w:val="Normal"/>
    <w:next w:val="Normal"/>
    <w:qFormat/>
    <w:rsid w:val="00601348"/>
    <w:pPr>
      <w:keepNext/>
      <w:numPr>
        <w:numId w:val="3"/>
      </w:numPr>
      <w:outlineLvl w:val="0"/>
    </w:pPr>
    <w:rPr>
      <w:rFonts w:ascii="Arial" w:hAnsi="Arial"/>
      <w:szCs w:val="20"/>
    </w:rPr>
  </w:style>
  <w:style w:type="paragraph" w:styleId="Heading2">
    <w:name w:val="heading 2"/>
    <w:basedOn w:val="Normal"/>
    <w:next w:val="Normal"/>
    <w:qFormat/>
    <w:rsid w:val="00601348"/>
    <w:pPr>
      <w:keepNext/>
      <w:numPr>
        <w:ilvl w:val="1"/>
        <w:numId w:val="3"/>
      </w:numPr>
      <w:outlineLvl w:val="1"/>
    </w:pPr>
    <w:rPr>
      <w:rFonts w:ascii="Arial" w:hAnsi="Arial"/>
      <w:b/>
      <w:szCs w:val="20"/>
    </w:rPr>
  </w:style>
  <w:style w:type="paragraph" w:styleId="Heading3">
    <w:name w:val="heading 3"/>
    <w:basedOn w:val="Normal"/>
    <w:next w:val="Normal"/>
    <w:link w:val="Heading3Char"/>
    <w:semiHidden/>
    <w:unhideWhenUsed/>
    <w:qFormat/>
    <w:rsid w:val="00A61108"/>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61108"/>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A61108"/>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A61108"/>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A61108"/>
    <w:pPr>
      <w:numPr>
        <w:ilvl w:val="6"/>
        <w:numId w:val="3"/>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A61108"/>
    <w:pPr>
      <w:numPr>
        <w:ilvl w:val="7"/>
        <w:numId w:val="3"/>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A61108"/>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D646A3"/>
    <w:rPr>
      <w:rFonts w:ascii="Courier New" w:hAnsi="Courier New" w:cs="Courier New"/>
      <w:sz w:val="20"/>
      <w:szCs w:val="20"/>
    </w:rPr>
  </w:style>
  <w:style w:type="paragraph" w:styleId="BodyTextIndent">
    <w:name w:val="Body Text Indent"/>
    <w:basedOn w:val="Normal"/>
    <w:rsid w:val="00601348"/>
    <w:pPr>
      <w:ind w:left="720" w:hanging="720"/>
    </w:pPr>
    <w:rPr>
      <w:szCs w:val="20"/>
    </w:rPr>
  </w:style>
  <w:style w:type="table" w:styleId="TableGrid">
    <w:name w:val="Table Grid"/>
    <w:basedOn w:val="TableNormal"/>
    <w:uiPriority w:val="59"/>
    <w:rsid w:val="0060134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6777F6"/>
    <w:rPr>
      <w:i/>
      <w:iCs/>
    </w:rPr>
  </w:style>
  <w:style w:type="character" w:styleId="Strong">
    <w:name w:val="Strong"/>
    <w:qFormat/>
    <w:rsid w:val="006777F6"/>
    <w:rPr>
      <w:b/>
      <w:bCs/>
    </w:rPr>
  </w:style>
  <w:style w:type="paragraph" w:customStyle="1" w:styleId="styleverdana11ptleftbefore5ptafter5pt">
    <w:name w:val="styleverdana11ptleftbefore5ptafter5pt"/>
    <w:basedOn w:val="Normal"/>
    <w:rsid w:val="007111C0"/>
    <w:pPr>
      <w:spacing w:before="100" w:beforeAutospacing="1" w:after="100" w:afterAutospacing="1"/>
    </w:pPr>
    <w:rPr>
      <w:lang w:eastAsia="en-GB"/>
    </w:rPr>
  </w:style>
  <w:style w:type="paragraph" w:styleId="ListParagraph">
    <w:name w:val="List Paragraph"/>
    <w:basedOn w:val="Normal"/>
    <w:uiPriority w:val="34"/>
    <w:qFormat/>
    <w:rsid w:val="00A112AE"/>
    <w:pPr>
      <w:ind w:left="720"/>
    </w:pPr>
  </w:style>
  <w:style w:type="character" w:styleId="Hyperlink">
    <w:name w:val="Hyperlink"/>
    <w:rsid w:val="00D8653A"/>
    <w:rPr>
      <w:color w:val="0000FF"/>
      <w:u w:val="single"/>
    </w:rPr>
  </w:style>
  <w:style w:type="paragraph" w:styleId="Header">
    <w:name w:val="header"/>
    <w:basedOn w:val="Normal"/>
    <w:link w:val="HeaderChar"/>
    <w:rsid w:val="006A18E8"/>
    <w:pPr>
      <w:tabs>
        <w:tab w:val="center" w:pos="4513"/>
        <w:tab w:val="right" w:pos="9026"/>
      </w:tabs>
    </w:pPr>
  </w:style>
  <w:style w:type="character" w:customStyle="1" w:styleId="HeaderChar">
    <w:name w:val="Header Char"/>
    <w:link w:val="Header"/>
    <w:rsid w:val="006A18E8"/>
    <w:rPr>
      <w:sz w:val="24"/>
      <w:szCs w:val="24"/>
      <w:lang w:eastAsia="en-US"/>
    </w:rPr>
  </w:style>
  <w:style w:type="paragraph" w:styleId="Footer">
    <w:name w:val="footer"/>
    <w:basedOn w:val="Normal"/>
    <w:link w:val="FooterChar"/>
    <w:rsid w:val="006A18E8"/>
    <w:pPr>
      <w:tabs>
        <w:tab w:val="center" w:pos="4513"/>
        <w:tab w:val="right" w:pos="9026"/>
      </w:tabs>
    </w:pPr>
  </w:style>
  <w:style w:type="character" w:customStyle="1" w:styleId="FooterChar">
    <w:name w:val="Footer Char"/>
    <w:link w:val="Footer"/>
    <w:rsid w:val="006A18E8"/>
    <w:rPr>
      <w:sz w:val="24"/>
      <w:szCs w:val="24"/>
      <w:lang w:eastAsia="en-US"/>
    </w:rPr>
  </w:style>
  <w:style w:type="paragraph" w:customStyle="1" w:styleId="CcList">
    <w:name w:val="Cc List"/>
    <w:basedOn w:val="Normal"/>
    <w:rsid w:val="001E3CE1"/>
    <w:pPr>
      <w:keepLines/>
      <w:spacing w:line="220" w:lineRule="atLeast"/>
      <w:ind w:left="360" w:hanging="360"/>
      <w:jc w:val="both"/>
    </w:pPr>
    <w:rPr>
      <w:rFonts w:ascii="Arial" w:hAnsi="Arial"/>
      <w:spacing w:val="-5"/>
      <w:sz w:val="20"/>
      <w:szCs w:val="20"/>
    </w:rPr>
  </w:style>
  <w:style w:type="paragraph" w:styleId="BodyTextIndent3">
    <w:name w:val="Body Text Indent 3"/>
    <w:basedOn w:val="Normal"/>
    <w:link w:val="BodyTextIndent3Char"/>
    <w:rsid w:val="00BA73E0"/>
    <w:pPr>
      <w:spacing w:after="120"/>
      <w:ind w:left="283"/>
    </w:pPr>
    <w:rPr>
      <w:sz w:val="16"/>
      <w:szCs w:val="16"/>
    </w:rPr>
  </w:style>
  <w:style w:type="character" w:customStyle="1" w:styleId="BodyTextIndent3Char">
    <w:name w:val="Body Text Indent 3 Char"/>
    <w:link w:val="BodyTextIndent3"/>
    <w:rsid w:val="00BA73E0"/>
    <w:rPr>
      <w:sz w:val="16"/>
      <w:szCs w:val="16"/>
      <w:lang w:eastAsia="en-US"/>
    </w:rPr>
  </w:style>
  <w:style w:type="character" w:styleId="FollowedHyperlink">
    <w:name w:val="FollowedHyperlink"/>
    <w:rsid w:val="00DE5FEC"/>
    <w:rPr>
      <w:color w:val="800080"/>
      <w:u w:val="single"/>
    </w:rPr>
  </w:style>
  <w:style w:type="character" w:customStyle="1" w:styleId="Heading3Char">
    <w:name w:val="Heading 3 Char"/>
    <w:link w:val="Heading3"/>
    <w:semiHidden/>
    <w:rsid w:val="00A61108"/>
    <w:rPr>
      <w:rFonts w:ascii="Cambria" w:hAnsi="Cambria"/>
      <w:b/>
      <w:bCs/>
      <w:sz w:val="26"/>
      <w:szCs w:val="26"/>
      <w:lang w:eastAsia="en-US"/>
    </w:rPr>
  </w:style>
  <w:style w:type="character" w:customStyle="1" w:styleId="Heading4Char">
    <w:name w:val="Heading 4 Char"/>
    <w:link w:val="Heading4"/>
    <w:semiHidden/>
    <w:rsid w:val="00A61108"/>
    <w:rPr>
      <w:rFonts w:ascii="Calibri" w:hAnsi="Calibri"/>
      <w:b/>
      <w:bCs/>
      <w:sz w:val="28"/>
      <w:szCs w:val="28"/>
      <w:lang w:eastAsia="en-US"/>
    </w:rPr>
  </w:style>
  <w:style w:type="character" w:customStyle="1" w:styleId="Heading5Char">
    <w:name w:val="Heading 5 Char"/>
    <w:link w:val="Heading5"/>
    <w:semiHidden/>
    <w:rsid w:val="00A61108"/>
    <w:rPr>
      <w:rFonts w:ascii="Calibri" w:hAnsi="Calibri"/>
      <w:b/>
      <w:bCs/>
      <w:i/>
      <w:iCs/>
      <w:sz w:val="26"/>
      <w:szCs w:val="26"/>
      <w:lang w:eastAsia="en-US"/>
    </w:rPr>
  </w:style>
  <w:style w:type="character" w:customStyle="1" w:styleId="Heading6Char">
    <w:name w:val="Heading 6 Char"/>
    <w:link w:val="Heading6"/>
    <w:semiHidden/>
    <w:rsid w:val="00A61108"/>
    <w:rPr>
      <w:rFonts w:ascii="Calibri" w:hAnsi="Calibri"/>
      <w:b/>
      <w:bCs/>
      <w:sz w:val="22"/>
      <w:szCs w:val="22"/>
      <w:lang w:eastAsia="en-US"/>
    </w:rPr>
  </w:style>
  <w:style w:type="character" w:customStyle="1" w:styleId="Heading7Char">
    <w:name w:val="Heading 7 Char"/>
    <w:link w:val="Heading7"/>
    <w:semiHidden/>
    <w:rsid w:val="00A61108"/>
    <w:rPr>
      <w:rFonts w:ascii="Calibri" w:hAnsi="Calibri"/>
      <w:sz w:val="24"/>
      <w:szCs w:val="24"/>
      <w:lang w:eastAsia="en-US"/>
    </w:rPr>
  </w:style>
  <w:style w:type="character" w:customStyle="1" w:styleId="Heading8Char">
    <w:name w:val="Heading 8 Char"/>
    <w:link w:val="Heading8"/>
    <w:semiHidden/>
    <w:rsid w:val="00A61108"/>
    <w:rPr>
      <w:rFonts w:ascii="Calibri" w:hAnsi="Calibri"/>
      <w:i/>
      <w:iCs/>
      <w:sz w:val="24"/>
      <w:szCs w:val="24"/>
      <w:lang w:eastAsia="en-US"/>
    </w:rPr>
  </w:style>
  <w:style w:type="character" w:customStyle="1" w:styleId="Heading9Char">
    <w:name w:val="Heading 9 Char"/>
    <w:link w:val="Heading9"/>
    <w:semiHidden/>
    <w:rsid w:val="00A61108"/>
    <w:rPr>
      <w:rFonts w:ascii="Cambria" w:hAnsi="Cambria"/>
      <w:sz w:val="22"/>
      <w:szCs w:val="22"/>
      <w:lang w:eastAsia="en-US"/>
    </w:rPr>
  </w:style>
  <w:style w:type="numbering" w:customStyle="1" w:styleId="Style1">
    <w:name w:val="Style1"/>
    <w:rsid w:val="00A61108"/>
    <w:pPr>
      <w:numPr>
        <w:numId w:val="5"/>
      </w:numPr>
    </w:pPr>
  </w:style>
  <w:style w:type="paragraph" w:styleId="BalloonText">
    <w:name w:val="Balloon Text"/>
    <w:basedOn w:val="Normal"/>
    <w:link w:val="BalloonTextChar"/>
    <w:rsid w:val="00B23A62"/>
    <w:rPr>
      <w:rFonts w:ascii="Tahoma" w:hAnsi="Tahoma" w:cs="Tahoma"/>
      <w:sz w:val="16"/>
      <w:szCs w:val="16"/>
    </w:rPr>
  </w:style>
  <w:style w:type="character" w:customStyle="1" w:styleId="BalloonTextChar">
    <w:name w:val="Balloon Text Char"/>
    <w:link w:val="BalloonText"/>
    <w:rsid w:val="00B23A62"/>
    <w:rPr>
      <w:rFonts w:ascii="Tahoma" w:hAnsi="Tahoma" w:cs="Tahoma"/>
      <w:sz w:val="16"/>
      <w:szCs w:val="16"/>
      <w:lang w:eastAsia="en-US"/>
    </w:rPr>
  </w:style>
  <w:style w:type="paragraph" w:styleId="BodyText">
    <w:name w:val="Body Text"/>
    <w:basedOn w:val="Normal"/>
    <w:link w:val="BodyTextChar"/>
    <w:rsid w:val="00984204"/>
    <w:pPr>
      <w:spacing w:after="120"/>
    </w:pPr>
  </w:style>
  <w:style w:type="character" w:customStyle="1" w:styleId="BodyTextChar">
    <w:name w:val="Body Text Char"/>
    <w:link w:val="BodyText"/>
    <w:rsid w:val="00984204"/>
    <w:rPr>
      <w:sz w:val="24"/>
      <w:szCs w:val="24"/>
      <w:lang w:eastAsia="en-US"/>
    </w:rPr>
  </w:style>
  <w:style w:type="paragraph" w:styleId="FootnoteText">
    <w:name w:val="footnote text"/>
    <w:basedOn w:val="Normal"/>
    <w:link w:val="FootnoteTextChar"/>
    <w:uiPriority w:val="99"/>
    <w:unhideWhenUsed/>
    <w:rsid w:val="0039399C"/>
    <w:rPr>
      <w:rFonts w:ascii="Trebuchet MS" w:eastAsia="Calibri" w:hAnsi="Trebuchet MS"/>
      <w:sz w:val="20"/>
      <w:szCs w:val="20"/>
    </w:rPr>
  </w:style>
  <w:style w:type="character" w:customStyle="1" w:styleId="FootnoteTextChar">
    <w:name w:val="Footnote Text Char"/>
    <w:link w:val="FootnoteText"/>
    <w:uiPriority w:val="99"/>
    <w:rsid w:val="0039399C"/>
    <w:rPr>
      <w:rFonts w:ascii="Trebuchet MS" w:eastAsia="Calibri" w:hAnsi="Trebuchet MS"/>
      <w:lang w:eastAsia="en-US"/>
    </w:rPr>
  </w:style>
  <w:style w:type="character" w:styleId="FootnoteReference">
    <w:name w:val="footnote reference"/>
    <w:uiPriority w:val="99"/>
    <w:unhideWhenUsed/>
    <w:rsid w:val="0039399C"/>
    <w:rPr>
      <w:vertAlign w:val="superscript"/>
    </w:rPr>
  </w:style>
  <w:style w:type="table" w:styleId="MediumGrid1-Accent1">
    <w:name w:val="Medium Grid 1 Accent 1"/>
    <w:basedOn w:val="TableNormal"/>
    <w:uiPriority w:val="67"/>
    <w:rsid w:val="0039399C"/>
    <w:rPr>
      <w:rFonts w:ascii="Trebuchet MS" w:eastAsia="Calibri" w:hAnsi="Trebuchet MS"/>
      <w:sz w:val="24"/>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PlainTextChar">
    <w:name w:val="Plain Text Char"/>
    <w:link w:val="PlainText"/>
    <w:uiPriority w:val="99"/>
    <w:rsid w:val="00DB23AC"/>
    <w:rPr>
      <w:rFonts w:ascii="Courier New" w:hAnsi="Courier New" w:cs="Courier New"/>
      <w:lang w:eastAsia="en-US"/>
    </w:rPr>
  </w:style>
  <w:style w:type="paragraph" w:styleId="NoSpacing">
    <w:name w:val="No Spacing"/>
    <w:basedOn w:val="Normal"/>
    <w:uiPriority w:val="1"/>
    <w:qFormat/>
    <w:rsid w:val="001830A4"/>
    <w:rPr>
      <w:rFonts w:ascii="Calibri" w:eastAsiaTheme="minorHAnsi" w:hAnsi="Calibri"/>
      <w:sz w:val="22"/>
      <w:szCs w:val="22"/>
    </w:rPr>
  </w:style>
  <w:style w:type="paragraph" w:customStyle="1" w:styleId="Default">
    <w:name w:val="Default"/>
    <w:rsid w:val="002E72B5"/>
    <w:pPr>
      <w:autoSpaceDE w:val="0"/>
      <w:autoSpaceDN w:val="0"/>
      <w:adjustRightInd w:val="0"/>
    </w:pPr>
    <w:rPr>
      <w:rFonts w:ascii="Arial" w:eastAsiaTheme="minorHAnsi" w:hAnsi="Arial" w:cs="Arial"/>
      <w:color w:val="000000"/>
      <w:sz w:val="24"/>
      <w:szCs w:val="24"/>
      <w:lang w:eastAsia="en-US"/>
    </w:rPr>
  </w:style>
  <w:style w:type="paragraph" w:customStyle="1" w:styleId="Reportbullet">
    <w:name w:val="Report bullet"/>
    <w:basedOn w:val="Normal"/>
    <w:rsid w:val="002939FC"/>
    <w:pPr>
      <w:numPr>
        <w:numId w:val="8"/>
      </w:numPr>
      <w:spacing w:after="120"/>
      <w:ind w:left="1066" w:hanging="357"/>
    </w:pPr>
    <w:rPr>
      <w:rFonts w:ascii="Calibri" w:eastAsiaTheme="minorHAnsi" w:hAnsi="Calibri"/>
      <w:sz w:val="22"/>
      <w:szCs w:val="22"/>
    </w:rPr>
  </w:style>
  <w:style w:type="paragraph" w:customStyle="1" w:styleId="msolistparagraph0">
    <w:name w:val="msolistparagraph"/>
    <w:basedOn w:val="Normal"/>
    <w:uiPriority w:val="99"/>
    <w:rsid w:val="005523E8"/>
    <w:pPr>
      <w:ind w:left="720"/>
    </w:pPr>
    <w:rPr>
      <w:rFonts w:ascii="Calibri" w:hAnsi="Calibri"/>
      <w:sz w:val="22"/>
      <w:szCs w:val="22"/>
    </w:rPr>
  </w:style>
  <w:style w:type="paragraph" w:styleId="NormalWeb">
    <w:name w:val="Normal (Web)"/>
    <w:basedOn w:val="Normal"/>
    <w:uiPriority w:val="99"/>
    <w:unhideWhenUsed/>
    <w:rsid w:val="00DC6144"/>
    <w:pPr>
      <w:spacing w:before="100" w:beforeAutospacing="1" w:after="100" w:afterAutospacing="1"/>
    </w:pPr>
    <w:rPr>
      <w:lang w:eastAsia="en-GB"/>
    </w:rPr>
  </w:style>
  <w:style w:type="character" w:styleId="CommentReference">
    <w:name w:val="annotation reference"/>
    <w:basedOn w:val="DefaultParagraphFont"/>
    <w:rsid w:val="00EF0A6D"/>
    <w:rPr>
      <w:sz w:val="16"/>
      <w:szCs w:val="16"/>
    </w:rPr>
  </w:style>
  <w:style w:type="paragraph" w:styleId="CommentText">
    <w:name w:val="annotation text"/>
    <w:basedOn w:val="Normal"/>
    <w:link w:val="CommentTextChar"/>
    <w:rsid w:val="00EF0A6D"/>
    <w:rPr>
      <w:sz w:val="20"/>
      <w:szCs w:val="20"/>
    </w:rPr>
  </w:style>
  <w:style w:type="character" w:customStyle="1" w:styleId="CommentTextChar">
    <w:name w:val="Comment Text Char"/>
    <w:basedOn w:val="DefaultParagraphFont"/>
    <w:link w:val="CommentText"/>
    <w:rsid w:val="00EF0A6D"/>
    <w:rPr>
      <w:lang w:eastAsia="en-US"/>
    </w:rPr>
  </w:style>
  <w:style w:type="paragraph" w:styleId="CommentSubject">
    <w:name w:val="annotation subject"/>
    <w:basedOn w:val="CommentText"/>
    <w:next w:val="CommentText"/>
    <w:link w:val="CommentSubjectChar"/>
    <w:rsid w:val="00EF0A6D"/>
    <w:rPr>
      <w:b/>
      <w:bCs/>
    </w:rPr>
  </w:style>
  <w:style w:type="character" w:customStyle="1" w:styleId="CommentSubjectChar">
    <w:name w:val="Comment Subject Char"/>
    <w:basedOn w:val="CommentTextChar"/>
    <w:link w:val="CommentSubject"/>
    <w:rsid w:val="00EF0A6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0825">
      <w:bodyDiv w:val="1"/>
      <w:marLeft w:val="0"/>
      <w:marRight w:val="0"/>
      <w:marTop w:val="0"/>
      <w:marBottom w:val="0"/>
      <w:divBdr>
        <w:top w:val="none" w:sz="0" w:space="0" w:color="auto"/>
        <w:left w:val="none" w:sz="0" w:space="0" w:color="auto"/>
        <w:bottom w:val="none" w:sz="0" w:space="0" w:color="auto"/>
        <w:right w:val="none" w:sz="0" w:space="0" w:color="auto"/>
      </w:divBdr>
    </w:div>
    <w:div w:id="11883227">
      <w:bodyDiv w:val="1"/>
      <w:marLeft w:val="0"/>
      <w:marRight w:val="0"/>
      <w:marTop w:val="0"/>
      <w:marBottom w:val="0"/>
      <w:divBdr>
        <w:top w:val="none" w:sz="0" w:space="0" w:color="auto"/>
        <w:left w:val="none" w:sz="0" w:space="0" w:color="auto"/>
        <w:bottom w:val="none" w:sz="0" w:space="0" w:color="auto"/>
        <w:right w:val="none" w:sz="0" w:space="0" w:color="auto"/>
      </w:divBdr>
    </w:div>
    <w:div w:id="23605302">
      <w:bodyDiv w:val="1"/>
      <w:marLeft w:val="0"/>
      <w:marRight w:val="0"/>
      <w:marTop w:val="0"/>
      <w:marBottom w:val="0"/>
      <w:divBdr>
        <w:top w:val="none" w:sz="0" w:space="0" w:color="auto"/>
        <w:left w:val="none" w:sz="0" w:space="0" w:color="auto"/>
        <w:bottom w:val="none" w:sz="0" w:space="0" w:color="auto"/>
        <w:right w:val="none" w:sz="0" w:space="0" w:color="auto"/>
      </w:divBdr>
    </w:div>
    <w:div w:id="50663892">
      <w:bodyDiv w:val="1"/>
      <w:marLeft w:val="0"/>
      <w:marRight w:val="0"/>
      <w:marTop w:val="0"/>
      <w:marBottom w:val="0"/>
      <w:divBdr>
        <w:top w:val="none" w:sz="0" w:space="0" w:color="auto"/>
        <w:left w:val="none" w:sz="0" w:space="0" w:color="auto"/>
        <w:bottom w:val="none" w:sz="0" w:space="0" w:color="auto"/>
        <w:right w:val="none" w:sz="0" w:space="0" w:color="auto"/>
      </w:divBdr>
    </w:div>
    <w:div w:id="76024672">
      <w:bodyDiv w:val="1"/>
      <w:marLeft w:val="0"/>
      <w:marRight w:val="0"/>
      <w:marTop w:val="0"/>
      <w:marBottom w:val="0"/>
      <w:divBdr>
        <w:top w:val="none" w:sz="0" w:space="0" w:color="auto"/>
        <w:left w:val="none" w:sz="0" w:space="0" w:color="auto"/>
        <w:bottom w:val="none" w:sz="0" w:space="0" w:color="auto"/>
        <w:right w:val="none" w:sz="0" w:space="0" w:color="auto"/>
      </w:divBdr>
    </w:div>
    <w:div w:id="77293574">
      <w:bodyDiv w:val="1"/>
      <w:marLeft w:val="0"/>
      <w:marRight w:val="0"/>
      <w:marTop w:val="0"/>
      <w:marBottom w:val="0"/>
      <w:divBdr>
        <w:top w:val="none" w:sz="0" w:space="0" w:color="auto"/>
        <w:left w:val="none" w:sz="0" w:space="0" w:color="auto"/>
        <w:bottom w:val="none" w:sz="0" w:space="0" w:color="auto"/>
        <w:right w:val="none" w:sz="0" w:space="0" w:color="auto"/>
      </w:divBdr>
    </w:div>
    <w:div w:id="81416111">
      <w:bodyDiv w:val="1"/>
      <w:marLeft w:val="0"/>
      <w:marRight w:val="0"/>
      <w:marTop w:val="0"/>
      <w:marBottom w:val="0"/>
      <w:divBdr>
        <w:top w:val="none" w:sz="0" w:space="0" w:color="auto"/>
        <w:left w:val="none" w:sz="0" w:space="0" w:color="auto"/>
        <w:bottom w:val="none" w:sz="0" w:space="0" w:color="auto"/>
        <w:right w:val="none" w:sz="0" w:space="0" w:color="auto"/>
      </w:divBdr>
    </w:div>
    <w:div w:id="107773397">
      <w:bodyDiv w:val="1"/>
      <w:marLeft w:val="0"/>
      <w:marRight w:val="0"/>
      <w:marTop w:val="0"/>
      <w:marBottom w:val="0"/>
      <w:divBdr>
        <w:top w:val="none" w:sz="0" w:space="0" w:color="auto"/>
        <w:left w:val="none" w:sz="0" w:space="0" w:color="auto"/>
        <w:bottom w:val="none" w:sz="0" w:space="0" w:color="auto"/>
        <w:right w:val="none" w:sz="0" w:space="0" w:color="auto"/>
      </w:divBdr>
    </w:div>
    <w:div w:id="124198884">
      <w:bodyDiv w:val="1"/>
      <w:marLeft w:val="0"/>
      <w:marRight w:val="0"/>
      <w:marTop w:val="0"/>
      <w:marBottom w:val="0"/>
      <w:divBdr>
        <w:top w:val="none" w:sz="0" w:space="0" w:color="auto"/>
        <w:left w:val="none" w:sz="0" w:space="0" w:color="auto"/>
        <w:bottom w:val="none" w:sz="0" w:space="0" w:color="auto"/>
        <w:right w:val="none" w:sz="0" w:space="0" w:color="auto"/>
      </w:divBdr>
    </w:div>
    <w:div w:id="138113386">
      <w:bodyDiv w:val="1"/>
      <w:marLeft w:val="0"/>
      <w:marRight w:val="0"/>
      <w:marTop w:val="0"/>
      <w:marBottom w:val="0"/>
      <w:divBdr>
        <w:top w:val="none" w:sz="0" w:space="0" w:color="auto"/>
        <w:left w:val="none" w:sz="0" w:space="0" w:color="auto"/>
        <w:bottom w:val="none" w:sz="0" w:space="0" w:color="auto"/>
        <w:right w:val="none" w:sz="0" w:space="0" w:color="auto"/>
      </w:divBdr>
    </w:div>
    <w:div w:id="149752796">
      <w:bodyDiv w:val="1"/>
      <w:marLeft w:val="0"/>
      <w:marRight w:val="0"/>
      <w:marTop w:val="0"/>
      <w:marBottom w:val="0"/>
      <w:divBdr>
        <w:top w:val="none" w:sz="0" w:space="0" w:color="auto"/>
        <w:left w:val="none" w:sz="0" w:space="0" w:color="auto"/>
        <w:bottom w:val="none" w:sz="0" w:space="0" w:color="auto"/>
        <w:right w:val="none" w:sz="0" w:space="0" w:color="auto"/>
      </w:divBdr>
    </w:div>
    <w:div w:id="168369910">
      <w:bodyDiv w:val="1"/>
      <w:marLeft w:val="0"/>
      <w:marRight w:val="0"/>
      <w:marTop w:val="0"/>
      <w:marBottom w:val="0"/>
      <w:divBdr>
        <w:top w:val="none" w:sz="0" w:space="0" w:color="auto"/>
        <w:left w:val="none" w:sz="0" w:space="0" w:color="auto"/>
        <w:bottom w:val="none" w:sz="0" w:space="0" w:color="auto"/>
        <w:right w:val="none" w:sz="0" w:space="0" w:color="auto"/>
      </w:divBdr>
    </w:div>
    <w:div w:id="176431668">
      <w:bodyDiv w:val="1"/>
      <w:marLeft w:val="0"/>
      <w:marRight w:val="0"/>
      <w:marTop w:val="0"/>
      <w:marBottom w:val="0"/>
      <w:divBdr>
        <w:top w:val="none" w:sz="0" w:space="0" w:color="auto"/>
        <w:left w:val="none" w:sz="0" w:space="0" w:color="auto"/>
        <w:bottom w:val="none" w:sz="0" w:space="0" w:color="auto"/>
        <w:right w:val="none" w:sz="0" w:space="0" w:color="auto"/>
      </w:divBdr>
    </w:div>
    <w:div w:id="244998469">
      <w:bodyDiv w:val="1"/>
      <w:marLeft w:val="0"/>
      <w:marRight w:val="0"/>
      <w:marTop w:val="0"/>
      <w:marBottom w:val="0"/>
      <w:divBdr>
        <w:top w:val="none" w:sz="0" w:space="0" w:color="auto"/>
        <w:left w:val="none" w:sz="0" w:space="0" w:color="auto"/>
        <w:bottom w:val="none" w:sz="0" w:space="0" w:color="auto"/>
        <w:right w:val="none" w:sz="0" w:space="0" w:color="auto"/>
      </w:divBdr>
    </w:div>
    <w:div w:id="267933002">
      <w:bodyDiv w:val="1"/>
      <w:marLeft w:val="0"/>
      <w:marRight w:val="0"/>
      <w:marTop w:val="0"/>
      <w:marBottom w:val="0"/>
      <w:divBdr>
        <w:top w:val="none" w:sz="0" w:space="0" w:color="auto"/>
        <w:left w:val="none" w:sz="0" w:space="0" w:color="auto"/>
        <w:bottom w:val="none" w:sz="0" w:space="0" w:color="auto"/>
        <w:right w:val="none" w:sz="0" w:space="0" w:color="auto"/>
      </w:divBdr>
    </w:div>
    <w:div w:id="268197097">
      <w:bodyDiv w:val="1"/>
      <w:marLeft w:val="0"/>
      <w:marRight w:val="0"/>
      <w:marTop w:val="0"/>
      <w:marBottom w:val="0"/>
      <w:divBdr>
        <w:top w:val="none" w:sz="0" w:space="0" w:color="auto"/>
        <w:left w:val="none" w:sz="0" w:space="0" w:color="auto"/>
        <w:bottom w:val="none" w:sz="0" w:space="0" w:color="auto"/>
        <w:right w:val="none" w:sz="0" w:space="0" w:color="auto"/>
      </w:divBdr>
    </w:div>
    <w:div w:id="280232726">
      <w:bodyDiv w:val="1"/>
      <w:marLeft w:val="0"/>
      <w:marRight w:val="0"/>
      <w:marTop w:val="0"/>
      <w:marBottom w:val="0"/>
      <w:divBdr>
        <w:top w:val="none" w:sz="0" w:space="0" w:color="auto"/>
        <w:left w:val="none" w:sz="0" w:space="0" w:color="auto"/>
        <w:bottom w:val="none" w:sz="0" w:space="0" w:color="auto"/>
        <w:right w:val="none" w:sz="0" w:space="0" w:color="auto"/>
      </w:divBdr>
    </w:div>
    <w:div w:id="280958553">
      <w:bodyDiv w:val="1"/>
      <w:marLeft w:val="0"/>
      <w:marRight w:val="0"/>
      <w:marTop w:val="0"/>
      <w:marBottom w:val="0"/>
      <w:divBdr>
        <w:top w:val="none" w:sz="0" w:space="0" w:color="auto"/>
        <w:left w:val="none" w:sz="0" w:space="0" w:color="auto"/>
        <w:bottom w:val="none" w:sz="0" w:space="0" w:color="auto"/>
        <w:right w:val="none" w:sz="0" w:space="0" w:color="auto"/>
      </w:divBdr>
    </w:div>
    <w:div w:id="298150977">
      <w:bodyDiv w:val="1"/>
      <w:marLeft w:val="0"/>
      <w:marRight w:val="0"/>
      <w:marTop w:val="0"/>
      <w:marBottom w:val="0"/>
      <w:divBdr>
        <w:top w:val="none" w:sz="0" w:space="0" w:color="auto"/>
        <w:left w:val="none" w:sz="0" w:space="0" w:color="auto"/>
        <w:bottom w:val="none" w:sz="0" w:space="0" w:color="auto"/>
        <w:right w:val="none" w:sz="0" w:space="0" w:color="auto"/>
      </w:divBdr>
    </w:div>
    <w:div w:id="315957686">
      <w:bodyDiv w:val="1"/>
      <w:marLeft w:val="0"/>
      <w:marRight w:val="0"/>
      <w:marTop w:val="0"/>
      <w:marBottom w:val="0"/>
      <w:divBdr>
        <w:top w:val="none" w:sz="0" w:space="0" w:color="auto"/>
        <w:left w:val="none" w:sz="0" w:space="0" w:color="auto"/>
        <w:bottom w:val="none" w:sz="0" w:space="0" w:color="auto"/>
        <w:right w:val="none" w:sz="0" w:space="0" w:color="auto"/>
      </w:divBdr>
    </w:div>
    <w:div w:id="333188968">
      <w:bodyDiv w:val="1"/>
      <w:marLeft w:val="0"/>
      <w:marRight w:val="0"/>
      <w:marTop w:val="0"/>
      <w:marBottom w:val="0"/>
      <w:divBdr>
        <w:top w:val="none" w:sz="0" w:space="0" w:color="auto"/>
        <w:left w:val="none" w:sz="0" w:space="0" w:color="auto"/>
        <w:bottom w:val="none" w:sz="0" w:space="0" w:color="auto"/>
        <w:right w:val="none" w:sz="0" w:space="0" w:color="auto"/>
      </w:divBdr>
    </w:div>
    <w:div w:id="337386462">
      <w:bodyDiv w:val="1"/>
      <w:marLeft w:val="0"/>
      <w:marRight w:val="0"/>
      <w:marTop w:val="0"/>
      <w:marBottom w:val="0"/>
      <w:divBdr>
        <w:top w:val="none" w:sz="0" w:space="0" w:color="auto"/>
        <w:left w:val="none" w:sz="0" w:space="0" w:color="auto"/>
        <w:bottom w:val="none" w:sz="0" w:space="0" w:color="auto"/>
        <w:right w:val="none" w:sz="0" w:space="0" w:color="auto"/>
      </w:divBdr>
    </w:div>
    <w:div w:id="361631933">
      <w:bodyDiv w:val="1"/>
      <w:marLeft w:val="0"/>
      <w:marRight w:val="0"/>
      <w:marTop w:val="0"/>
      <w:marBottom w:val="0"/>
      <w:divBdr>
        <w:top w:val="none" w:sz="0" w:space="0" w:color="auto"/>
        <w:left w:val="none" w:sz="0" w:space="0" w:color="auto"/>
        <w:bottom w:val="none" w:sz="0" w:space="0" w:color="auto"/>
        <w:right w:val="none" w:sz="0" w:space="0" w:color="auto"/>
      </w:divBdr>
    </w:div>
    <w:div w:id="376469407">
      <w:bodyDiv w:val="1"/>
      <w:marLeft w:val="0"/>
      <w:marRight w:val="0"/>
      <w:marTop w:val="0"/>
      <w:marBottom w:val="0"/>
      <w:divBdr>
        <w:top w:val="none" w:sz="0" w:space="0" w:color="auto"/>
        <w:left w:val="none" w:sz="0" w:space="0" w:color="auto"/>
        <w:bottom w:val="none" w:sz="0" w:space="0" w:color="auto"/>
        <w:right w:val="none" w:sz="0" w:space="0" w:color="auto"/>
      </w:divBdr>
    </w:div>
    <w:div w:id="388067505">
      <w:bodyDiv w:val="1"/>
      <w:marLeft w:val="0"/>
      <w:marRight w:val="0"/>
      <w:marTop w:val="0"/>
      <w:marBottom w:val="0"/>
      <w:divBdr>
        <w:top w:val="none" w:sz="0" w:space="0" w:color="auto"/>
        <w:left w:val="none" w:sz="0" w:space="0" w:color="auto"/>
        <w:bottom w:val="none" w:sz="0" w:space="0" w:color="auto"/>
        <w:right w:val="none" w:sz="0" w:space="0" w:color="auto"/>
      </w:divBdr>
    </w:div>
    <w:div w:id="392627196">
      <w:bodyDiv w:val="1"/>
      <w:marLeft w:val="0"/>
      <w:marRight w:val="0"/>
      <w:marTop w:val="0"/>
      <w:marBottom w:val="0"/>
      <w:divBdr>
        <w:top w:val="none" w:sz="0" w:space="0" w:color="auto"/>
        <w:left w:val="none" w:sz="0" w:space="0" w:color="auto"/>
        <w:bottom w:val="none" w:sz="0" w:space="0" w:color="auto"/>
        <w:right w:val="none" w:sz="0" w:space="0" w:color="auto"/>
      </w:divBdr>
    </w:div>
    <w:div w:id="397020311">
      <w:bodyDiv w:val="1"/>
      <w:marLeft w:val="0"/>
      <w:marRight w:val="0"/>
      <w:marTop w:val="0"/>
      <w:marBottom w:val="0"/>
      <w:divBdr>
        <w:top w:val="none" w:sz="0" w:space="0" w:color="auto"/>
        <w:left w:val="none" w:sz="0" w:space="0" w:color="auto"/>
        <w:bottom w:val="none" w:sz="0" w:space="0" w:color="auto"/>
        <w:right w:val="none" w:sz="0" w:space="0" w:color="auto"/>
      </w:divBdr>
    </w:div>
    <w:div w:id="414127290">
      <w:bodyDiv w:val="1"/>
      <w:marLeft w:val="0"/>
      <w:marRight w:val="0"/>
      <w:marTop w:val="0"/>
      <w:marBottom w:val="0"/>
      <w:divBdr>
        <w:top w:val="none" w:sz="0" w:space="0" w:color="auto"/>
        <w:left w:val="none" w:sz="0" w:space="0" w:color="auto"/>
        <w:bottom w:val="none" w:sz="0" w:space="0" w:color="auto"/>
        <w:right w:val="none" w:sz="0" w:space="0" w:color="auto"/>
      </w:divBdr>
    </w:div>
    <w:div w:id="424234202">
      <w:bodyDiv w:val="1"/>
      <w:marLeft w:val="0"/>
      <w:marRight w:val="0"/>
      <w:marTop w:val="0"/>
      <w:marBottom w:val="0"/>
      <w:divBdr>
        <w:top w:val="none" w:sz="0" w:space="0" w:color="auto"/>
        <w:left w:val="none" w:sz="0" w:space="0" w:color="auto"/>
        <w:bottom w:val="none" w:sz="0" w:space="0" w:color="auto"/>
        <w:right w:val="none" w:sz="0" w:space="0" w:color="auto"/>
      </w:divBdr>
      <w:divsChild>
        <w:div w:id="1853105389">
          <w:marLeft w:val="0"/>
          <w:marRight w:val="0"/>
          <w:marTop w:val="300"/>
          <w:marBottom w:val="0"/>
          <w:divBdr>
            <w:top w:val="none" w:sz="0" w:space="0" w:color="auto"/>
            <w:left w:val="none" w:sz="0" w:space="0" w:color="auto"/>
            <w:bottom w:val="none" w:sz="0" w:space="0" w:color="auto"/>
            <w:right w:val="none" w:sz="0" w:space="0" w:color="auto"/>
          </w:divBdr>
          <w:divsChild>
            <w:div w:id="738331508">
              <w:marLeft w:val="300"/>
              <w:marRight w:val="0"/>
              <w:marTop w:val="0"/>
              <w:marBottom w:val="0"/>
              <w:divBdr>
                <w:top w:val="none" w:sz="0" w:space="0" w:color="auto"/>
                <w:left w:val="none" w:sz="0" w:space="0" w:color="auto"/>
                <w:bottom w:val="none" w:sz="0" w:space="0" w:color="auto"/>
                <w:right w:val="none" w:sz="0" w:space="0" w:color="auto"/>
              </w:divBdr>
              <w:divsChild>
                <w:div w:id="612712360">
                  <w:marLeft w:val="0"/>
                  <w:marRight w:val="0"/>
                  <w:marTop w:val="0"/>
                  <w:marBottom w:val="0"/>
                  <w:divBdr>
                    <w:top w:val="none" w:sz="0" w:space="0" w:color="auto"/>
                    <w:left w:val="none" w:sz="0" w:space="0" w:color="auto"/>
                    <w:bottom w:val="none" w:sz="0" w:space="0" w:color="auto"/>
                    <w:right w:val="none" w:sz="0" w:space="0" w:color="auto"/>
                  </w:divBdr>
                  <w:divsChild>
                    <w:div w:id="1779829758">
                      <w:marLeft w:val="450"/>
                      <w:marRight w:val="450"/>
                      <w:marTop w:val="0"/>
                      <w:marBottom w:val="225"/>
                      <w:divBdr>
                        <w:top w:val="none" w:sz="0" w:space="0" w:color="auto"/>
                        <w:left w:val="none" w:sz="0" w:space="0" w:color="auto"/>
                        <w:bottom w:val="none" w:sz="0" w:space="0" w:color="auto"/>
                        <w:right w:val="none" w:sz="0" w:space="0" w:color="auto"/>
                      </w:divBdr>
                      <w:divsChild>
                        <w:div w:id="2127658809">
                          <w:marLeft w:val="0"/>
                          <w:marRight w:val="0"/>
                          <w:marTop w:val="0"/>
                          <w:marBottom w:val="0"/>
                          <w:divBdr>
                            <w:top w:val="none" w:sz="0" w:space="0" w:color="auto"/>
                            <w:left w:val="none" w:sz="0" w:space="0" w:color="auto"/>
                            <w:bottom w:val="none" w:sz="0" w:space="0" w:color="auto"/>
                            <w:right w:val="none" w:sz="0" w:space="0" w:color="auto"/>
                          </w:divBdr>
                          <w:divsChild>
                            <w:div w:id="299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521356">
      <w:bodyDiv w:val="1"/>
      <w:marLeft w:val="0"/>
      <w:marRight w:val="0"/>
      <w:marTop w:val="0"/>
      <w:marBottom w:val="0"/>
      <w:divBdr>
        <w:top w:val="none" w:sz="0" w:space="0" w:color="auto"/>
        <w:left w:val="none" w:sz="0" w:space="0" w:color="auto"/>
        <w:bottom w:val="none" w:sz="0" w:space="0" w:color="auto"/>
        <w:right w:val="none" w:sz="0" w:space="0" w:color="auto"/>
      </w:divBdr>
    </w:div>
    <w:div w:id="450780754">
      <w:bodyDiv w:val="1"/>
      <w:marLeft w:val="0"/>
      <w:marRight w:val="0"/>
      <w:marTop w:val="0"/>
      <w:marBottom w:val="0"/>
      <w:divBdr>
        <w:top w:val="none" w:sz="0" w:space="0" w:color="auto"/>
        <w:left w:val="none" w:sz="0" w:space="0" w:color="auto"/>
        <w:bottom w:val="none" w:sz="0" w:space="0" w:color="auto"/>
        <w:right w:val="none" w:sz="0" w:space="0" w:color="auto"/>
      </w:divBdr>
    </w:div>
    <w:div w:id="452598964">
      <w:bodyDiv w:val="1"/>
      <w:marLeft w:val="0"/>
      <w:marRight w:val="0"/>
      <w:marTop w:val="0"/>
      <w:marBottom w:val="0"/>
      <w:divBdr>
        <w:top w:val="none" w:sz="0" w:space="0" w:color="auto"/>
        <w:left w:val="none" w:sz="0" w:space="0" w:color="auto"/>
        <w:bottom w:val="none" w:sz="0" w:space="0" w:color="auto"/>
        <w:right w:val="none" w:sz="0" w:space="0" w:color="auto"/>
      </w:divBdr>
    </w:div>
    <w:div w:id="455178684">
      <w:bodyDiv w:val="1"/>
      <w:marLeft w:val="0"/>
      <w:marRight w:val="0"/>
      <w:marTop w:val="0"/>
      <w:marBottom w:val="0"/>
      <w:divBdr>
        <w:top w:val="none" w:sz="0" w:space="0" w:color="auto"/>
        <w:left w:val="none" w:sz="0" w:space="0" w:color="auto"/>
        <w:bottom w:val="none" w:sz="0" w:space="0" w:color="auto"/>
        <w:right w:val="none" w:sz="0" w:space="0" w:color="auto"/>
      </w:divBdr>
    </w:div>
    <w:div w:id="486678298">
      <w:bodyDiv w:val="1"/>
      <w:marLeft w:val="0"/>
      <w:marRight w:val="0"/>
      <w:marTop w:val="0"/>
      <w:marBottom w:val="0"/>
      <w:divBdr>
        <w:top w:val="none" w:sz="0" w:space="0" w:color="auto"/>
        <w:left w:val="none" w:sz="0" w:space="0" w:color="auto"/>
        <w:bottom w:val="none" w:sz="0" w:space="0" w:color="auto"/>
        <w:right w:val="none" w:sz="0" w:space="0" w:color="auto"/>
      </w:divBdr>
    </w:div>
    <w:div w:id="496919720">
      <w:bodyDiv w:val="1"/>
      <w:marLeft w:val="0"/>
      <w:marRight w:val="0"/>
      <w:marTop w:val="0"/>
      <w:marBottom w:val="0"/>
      <w:divBdr>
        <w:top w:val="none" w:sz="0" w:space="0" w:color="auto"/>
        <w:left w:val="none" w:sz="0" w:space="0" w:color="auto"/>
        <w:bottom w:val="none" w:sz="0" w:space="0" w:color="auto"/>
        <w:right w:val="none" w:sz="0" w:space="0" w:color="auto"/>
      </w:divBdr>
    </w:div>
    <w:div w:id="509758204">
      <w:bodyDiv w:val="1"/>
      <w:marLeft w:val="0"/>
      <w:marRight w:val="0"/>
      <w:marTop w:val="0"/>
      <w:marBottom w:val="0"/>
      <w:divBdr>
        <w:top w:val="none" w:sz="0" w:space="0" w:color="auto"/>
        <w:left w:val="none" w:sz="0" w:space="0" w:color="auto"/>
        <w:bottom w:val="none" w:sz="0" w:space="0" w:color="auto"/>
        <w:right w:val="none" w:sz="0" w:space="0" w:color="auto"/>
      </w:divBdr>
    </w:div>
    <w:div w:id="515844923">
      <w:bodyDiv w:val="1"/>
      <w:marLeft w:val="0"/>
      <w:marRight w:val="0"/>
      <w:marTop w:val="0"/>
      <w:marBottom w:val="0"/>
      <w:divBdr>
        <w:top w:val="none" w:sz="0" w:space="0" w:color="auto"/>
        <w:left w:val="none" w:sz="0" w:space="0" w:color="auto"/>
        <w:bottom w:val="none" w:sz="0" w:space="0" w:color="auto"/>
        <w:right w:val="none" w:sz="0" w:space="0" w:color="auto"/>
      </w:divBdr>
    </w:div>
    <w:div w:id="520969325">
      <w:bodyDiv w:val="1"/>
      <w:marLeft w:val="0"/>
      <w:marRight w:val="0"/>
      <w:marTop w:val="0"/>
      <w:marBottom w:val="0"/>
      <w:divBdr>
        <w:top w:val="none" w:sz="0" w:space="0" w:color="auto"/>
        <w:left w:val="none" w:sz="0" w:space="0" w:color="auto"/>
        <w:bottom w:val="none" w:sz="0" w:space="0" w:color="auto"/>
        <w:right w:val="none" w:sz="0" w:space="0" w:color="auto"/>
      </w:divBdr>
    </w:div>
    <w:div w:id="538124809">
      <w:bodyDiv w:val="1"/>
      <w:marLeft w:val="0"/>
      <w:marRight w:val="0"/>
      <w:marTop w:val="0"/>
      <w:marBottom w:val="0"/>
      <w:divBdr>
        <w:top w:val="none" w:sz="0" w:space="0" w:color="auto"/>
        <w:left w:val="none" w:sz="0" w:space="0" w:color="auto"/>
        <w:bottom w:val="none" w:sz="0" w:space="0" w:color="auto"/>
        <w:right w:val="none" w:sz="0" w:space="0" w:color="auto"/>
      </w:divBdr>
    </w:div>
    <w:div w:id="542065047">
      <w:bodyDiv w:val="1"/>
      <w:marLeft w:val="0"/>
      <w:marRight w:val="0"/>
      <w:marTop w:val="0"/>
      <w:marBottom w:val="0"/>
      <w:divBdr>
        <w:top w:val="none" w:sz="0" w:space="0" w:color="auto"/>
        <w:left w:val="none" w:sz="0" w:space="0" w:color="auto"/>
        <w:bottom w:val="none" w:sz="0" w:space="0" w:color="auto"/>
        <w:right w:val="none" w:sz="0" w:space="0" w:color="auto"/>
      </w:divBdr>
    </w:div>
    <w:div w:id="542249383">
      <w:bodyDiv w:val="1"/>
      <w:marLeft w:val="0"/>
      <w:marRight w:val="0"/>
      <w:marTop w:val="0"/>
      <w:marBottom w:val="0"/>
      <w:divBdr>
        <w:top w:val="none" w:sz="0" w:space="0" w:color="auto"/>
        <w:left w:val="none" w:sz="0" w:space="0" w:color="auto"/>
        <w:bottom w:val="none" w:sz="0" w:space="0" w:color="auto"/>
        <w:right w:val="none" w:sz="0" w:space="0" w:color="auto"/>
      </w:divBdr>
    </w:div>
    <w:div w:id="550070313">
      <w:bodyDiv w:val="1"/>
      <w:marLeft w:val="0"/>
      <w:marRight w:val="0"/>
      <w:marTop w:val="0"/>
      <w:marBottom w:val="0"/>
      <w:divBdr>
        <w:top w:val="none" w:sz="0" w:space="0" w:color="auto"/>
        <w:left w:val="none" w:sz="0" w:space="0" w:color="auto"/>
        <w:bottom w:val="none" w:sz="0" w:space="0" w:color="auto"/>
        <w:right w:val="none" w:sz="0" w:space="0" w:color="auto"/>
      </w:divBdr>
    </w:div>
    <w:div w:id="559481959">
      <w:bodyDiv w:val="1"/>
      <w:marLeft w:val="0"/>
      <w:marRight w:val="0"/>
      <w:marTop w:val="0"/>
      <w:marBottom w:val="0"/>
      <w:divBdr>
        <w:top w:val="none" w:sz="0" w:space="0" w:color="auto"/>
        <w:left w:val="none" w:sz="0" w:space="0" w:color="auto"/>
        <w:bottom w:val="none" w:sz="0" w:space="0" w:color="auto"/>
        <w:right w:val="none" w:sz="0" w:space="0" w:color="auto"/>
      </w:divBdr>
    </w:div>
    <w:div w:id="570849008">
      <w:bodyDiv w:val="1"/>
      <w:marLeft w:val="0"/>
      <w:marRight w:val="0"/>
      <w:marTop w:val="0"/>
      <w:marBottom w:val="0"/>
      <w:divBdr>
        <w:top w:val="none" w:sz="0" w:space="0" w:color="auto"/>
        <w:left w:val="none" w:sz="0" w:space="0" w:color="auto"/>
        <w:bottom w:val="none" w:sz="0" w:space="0" w:color="auto"/>
        <w:right w:val="none" w:sz="0" w:space="0" w:color="auto"/>
      </w:divBdr>
    </w:div>
    <w:div w:id="576981614">
      <w:bodyDiv w:val="1"/>
      <w:marLeft w:val="0"/>
      <w:marRight w:val="0"/>
      <w:marTop w:val="0"/>
      <w:marBottom w:val="0"/>
      <w:divBdr>
        <w:top w:val="none" w:sz="0" w:space="0" w:color="auto"/>
        <w:left w:val="none" w:sz="0" w:space="0" w:color="auto"/>
        <w:bottom w:val="none" w:sz="0" w:space="0" w:color="auto"/>
        <w:right w:val="none" w:sz="0" w:space="0" w:color="auto"/>
      </w:divBdr>
    </w:div>
    <w:div w:id="579102063">
      <w:bodyDiv w:val="1"/>
      <w:marLeft w:val="0"/>
      <w:marRight w:val="0"/>
      <w:marTop w:val="0"/>
      <w:marBottom w:val="0"/>
      <w:divBdr>
        <w:top w:val="none" w:sz="0" w:space="0" w:color="auto"/>
        <w:left w:val="none" w:sz="0" w:space="0" w:color="auto"/>
        <w:bottom w:val="none" w:sz="0" w:space="0" w:color="auto"/>
        <w:right w:val="none" w:sz="0" w:space="0" w:color="auto"/>
      </w:divBdr>
    </w:div>
    <w:div w:id="579947767">
      <w:bodyDiv w:val="1"/>
      <w:marLeft w:val="0"/>
      <w:marRight w:val="0"/>
      <w:marTop w:val="0"/>
      <w:marBottom w:val="0"/>
      <w:divBdr>
        <w:top w:val="none" w:sz="0" w:space="0" w:color="auto"/>
        <w:left w:val="none" w:sz="0" w:space="0" w:color="auto"/>
        <w:bottom w:val="none" w:sz="0" w:space="0" w:color="auto"/>
        <w:right w:val="none" w:sz="0" w:space="0" w:color="auto"/>
      </w:divBdr>
    </w:div>
    <w:div w:id="596980225">
      <w:bodyDiv w:val="1"/>
      <w:marLeft w:val="0"/>
      <w:marRight w:val="0"/>
      <w:marTop w:val="0"/>
      <w:marBottom w:val="0"/>
      <w:divBdr>
        <w:top w:val="none" w:sz="0" w:space="0" w:color="auto"/>
        <w:left w:val="none" w:sz="0" w:space="0" w:color="auto"/>
        <w:bottom w:val="none" w:sz="0" w:space="0" w:color="auto"/>
        <w:right w:val="none" w:sz="0" w:space="0" w:color="auto"/>
      </w:divBdr>
    </w:div>
    <w:div w:id="606497925">
      <w:bodyDiv w:val="1"/>
      <w:marLeft w:val="0"/>
      <w:marRight w:val="0"/>
      <w:marTop w:val="0"/>
      <w:marBottom w:val="0"/>
      <w:divBdr>
        <w:top w:val="none" w:sz="0" w:space="0" w:color="auto"/>
        <w:left w:val="none" w:sz="0" w:space="0" w:color="auto"/>
        <w:bottom w:val="none" w:sz="0" w:space="0" w:color="auto"/>
        <w:right w:val="none" w:sz="0" w:space="0" w:color="auto"/>
      </w:divBdr>
    </w:div>
    <w:div w:id="614291038">
      <w:bodyDiv w:val="1"/>
      <w:marLeft w:val="0"/>
      <w:marRight w:val="0"/>
      <w:marTop w:val="0"/>
      <w:marBottom w:val="0"/>
      <w:divBdr>
        <w:top w:val="none" w:sz="0" w:space="0" w:color="auto"/>
        <w:left w:val="none" w:sz="0" w:space="0" w:color="auto"/>
        <w:bottom w:val="none" w:sz="0" w:space="0" w:color="auto"/>
        <w:right w:val="none" w:sz="0" w:space="0" w:color="auto"/>
      </w:divBdr>
    </w:div>
    <w:div w:id="616065997">
      <w:bodyDiv w:val="1"/>
      <w:marLeft w:val="0"/>
      <w:marRight w:val="0"/>
      <w:marTop w:val="0"/>
      <w:marBottom w:val="0"/>
      <w:divBdr>
        <w:top w:val="none" w:sz="0" w:space="0" w:color="auto"/>
        <w:left w:val="none" w:sz="0" w:space="0" w:color="auto"/>
        <w:bottom w:val="none" w:sz="0" w:space="0" w:color="auto"/>
        <w:right w:val="none" w:sz="0" w:space="0" w:color="auto"/>
      </w:divBdr>
    </w:div>
    <w:div w:id="630936162">
      <w:bodyDiv w:val="1"/>
      <w:marLeft w:val="0"/>
      <w:marRight w:val="0"/>
      <w:marTop w:val="0"/>
      <w:marBottom w:val="0"/>
      <w:divBdr>
        <w:top w:val="none" w:sz="0" w:space="0" w:color="auto"/>
        <w:left w:val="none" w:sz="0" w:space="0" w:color="auto"/>
        <w:bottom w:val="none" w:sz="0" w:space="0" w:color="auto"/>
        <w:right w:val="none" w:sz="0" w:space="0" w:color="auto"/>
      </w:divBdr>
      <w:divsChild>
        <w:div w:id="1661691191">
          <w:marLeft w:val="0"/>
          <w:marRight w:val="0"/>
          <w:marTop w:val="0"/>
          <w:marBottom w:val="0"/>
          <w:divBdr>
            <w:top w:val="none" w:sz="0" w:space="0" w:color="auto"/>
            <w:left w:val="none" w:sz="0" w:space="0" w:color="auto"/>
            <w:bottom w:val="none" w:sz="0" w:space="0" w:color="auto"/>
            <w:right w:val="none" w:sz="0" w:space="0" w:color="auto"/>
          </w:divBdr>
          <w:divsChild>
            <w:div w:id="869604670">
              <w:marLeft w:val="0"/>
              <w:marRight w:val="0"/>
              <w:marTop w:val="0"/>
              <w:marBottom w:val="0"/>
              <w:divBdr>
                <w:top w:val="none" w:sz="0" w:space="0" w:color="auto"/>
                <w:left w:val="none" w:sz="0" w:space="0" w:color="auto"/>
                <w:bottom w:val="none" w:sz="0" w:space="0" w:color="auto"/>
                <w:right w:val="none" w:sz="0" w:space="0" w:color="auto"/>
              </w:divBdr>
              <w:divsChild>
                <w:div w:id="1417089740">
                  <w:marLeft w:val="0"/>
                  <w:marRight w:val="0"/>
                  <w:marTop w:val="0"/>
                  <w:marBottom w:val="0"/>
                  <w:divBdr>
                    <w:top w:val="none" w:sz="0" w:space="0" w:color="auto"/>
                    <w:left w:val="none" w:sz="0" w:space="0" w:color="auto"/>
                    <w:bottom w:val="none" w:sz="0" w:space="0" w:color="auto"/>
                    <w:right w:val="none" w:sz="0" w:space="0" w:color="auto"/>
                  </w:divBdr>
                  <w:divsChild>
                    <w:div w:id="662511227">
                      <w:marLeft w:val="0"/>
                      <w:marRight w:val="0"/>
                      <w:marTop w:val="0"/>
                      <w:marBottom w:val="0"/>
                      <w:divBdr>
                        <w:top w:val="none" w:sz="0" w:space="0" w:color="auto"/>
                        <w:left w:val="none" w:sz="0" w:space="0" w:color="auto"/>
                        <w:bottom w:val="none" w:sz="0" w:space="0" w:color="auto"/>
                        <w:right w:val="none" w:sz="0" w:space="0" w:color="auto"/>
                      </w:divBdr>
                      <w:divsChild>
                        <w:div w:id="10025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018120">
      <w:bodyDiv w:val="1"/>
      <w:marLeft w:val="0"/>
      <w:marRight w:val="0"/>
      <w:marTop w:val="0"/>
      <w:marBottom w:val="0"/>
      <w:divBdr>
        <w:top w:val="none" w:sz="0" w:space="0" w:color="auto"/>
        <w:left w:val="none" w:sz="0" w:space="0" w:color="auto"/>
        <w:bottom w:val="none" w:sz="0" w:space="0" w:color="auto"/>
        <w:right w:val="none" w:sz="0" w:space="0" w:color="auto"/>
      </w:divBdr>
      <w:divsChild>
        <w:div w:id="1380861651">
          <w:marLeft w:val="0"/>
          <w:marRight w:val="0"/>
          <w:marTop w:val="0"/>
          <w:marBottom w:val="0"/>
          <w:divBdr>
            <w:top w:val="none" w:sz="0" w:space="0" w:color="auto"/>
            <w:left w:val="none" w:sz="0" w:space="0" w:color="auto"/>
            <w:bottom w:val="none" w:sz="0" w:space="0" w:color="auto"/>
            <w:right w:val="none" w:sz="0" w:space="0" w:color="auto"/>
          </w:divBdr>
          <w:divsChild>
            <w:div w:id="1267301427">
              <w:marLeft w:val="0"/>
              <w:marRight w:val="0"/>
              <w:marTop w:val="0"/>
              <w:marBottom w:val="210"/>
              <w:divBdr>
                <w:top w:val="none" w:sz="0" w:space="0" w:color="auto"/>
                <w:left w:val="none" w:sz="0" w:space="0" w:color="auto"/>
                <w:bottom w:val="none" w:sz="0" w:space="0" w:color="auto"/>
                <w:right w:val="none" w:sz="0" w:space="0" w:color="auto"/>
              </w:divBdr>
              <w:divsChild>
                <w:div w:id="13322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2270">
      <w:bodyDiv w:val="1"/>
      <w:marLeft w:val="0"/>
      <w:marRight w:val="0"/>
      <w:marTop w:val="0"/>
      <w:marBottom w:val="0"/>
      <w:divBdr>
        <w:top w:val="none" w:sz="0" w:space="0" w:color="auto"/>
        <w:left w:val="none" w:sz="0" w:space="0" w:color="auto"/>
        <w:bottom w:val="none" w:sz="0" w:space="0" w:color="auto"/>
        <w:right w:val="none" w:sz="0" w:space="0" w:color="auto"/>
      </w:divBdr>
    </w:div>
    <w:div w:id="688994380">
      <w:bodyDiv w:val="1"/>
      <w:marLeft w:val="0"/>
      <w:marRight w:val="0"/>
      <w:marTop w:val="0"/>
      <w:marBottom w:val="0"/>
      <w:divBdr>
        <w:top w:val="none" w:sz="0" w:space="0" w:color="auto"/>
        <w:left w:val="none" w:sz="0" w:space="0" w:color="auto"/>
        <w:bottom w:val="none" w:sz="0" w:space="0" w:color="auto"/>
        <w:right w:val="none" w:sz="0" w:space="0" w:color="auto"/>
      </w:divBdr>
    </w:div>
    <w:div w:id="694500146">
      <w:bodyDiv w:val="1"/>
      <w:marLeft w:val="0"/>
      <w:marRight w:val="0"/>
      <w:marTop w:val="0"/>
      <w:marBottom w:val="0"/>
      <w:divBdr>
        <w:top w:val="none" w:sz="0" w:space="0" w:color="auto"/>
        <w:left w:val="none" w:sz="0" w:space="0" w:color="auto"/>
        <w:bottom w:val="none" w:sz="0" w:space="0" w:color="auto"/>
        <w:right w:val="none" w:sz="0" w:space="0" w:color="auto"/>
      </w:divBdr>
    </w:div>
    <w:div w:id="694690713">
      <w:bodyDiv w:val="1"/>
      <w:marLeft w:val="0"/>
      <w:marRight w:val="0"/>
      <w:marTop w:val="0"/>
      <w:marBottom w:val="0"/>
      <w:divBdr>
        <w:top w:val="none" w:sz="0" w:space="0" w:color="auto"/>
        <w:left w:val="none" w:sz="0" w:space="0" w:color="auto"/>
        <w:bottom w:val="none" w:sz="0" w:space="0" w:color="auto"/>
        <w:right w:val="none" w:sz="0" w:space="0" w:color="auto"/>
      </w:divBdr>
    </w:div>
    <w:div w:id="739475043">
      <w:bodyDiv w:val="1"/>
      <w:marLeft w:val="0"/>
      <w:marRight w:val="0"/>
      <w:marTop w:val="0"/>
      <w:marBottom w:val="0"/>
      <w:divBdr>
        <w:top w:val="none" w:sz="0" w:space="0" w:color="auto"/>
        <w:left w:val="none" w:sz="0" w:space="0" w:color="auto"/>
        <w:bottom w:val="none" w:sz="0" w:space="0" w:color="auto"/>
        <w:right w:val="none" w:sz="0" w:space="0" w:color="auto"/>
      </w:divBdr>
      <w:divsChild>
        <w:div w:id="884685292">
          <w:marLeft w:val="0"/>
          <w:marRight w:val="0"/>
          <w:marTop w:val="0"/>
          <w:marBottom w:val="0"/>
          <w:divBdr>
            <w:top w:val="none" w:sz="0" w:space="0" w:color="auto"/>
            <w:left w:val="none" w:sz="0" w:space="0" w:color="auto"/>
            <w:bottom w:val="none" w:sz="0" w:space="0" w:color="auto"/>
            <w:right w:val="none" w:sz="0" w:space="0" w:color="auto"/>
          </w:divBdr>
          <w:divsChild>
            <w:div w:id="793863473">
              <w:marLeft w:val="0"/>
              <w:marRight w:val="0"/>
              <w:marTop w:val="0"/>
              <w:marBottom w:val="210"/>
              <w:divBdr>
                <w:top w:val="none" w:sz="0" w:space="0" w:color="auto"/>
                <w:left w:val="none" w:sz="0" w:space="0" w:color="auto"/>
                <w:bottom w:val="none" w:sz="0" w:space="0" w:color="auto"/>
                <w:right w:val="none" w:sz="0" w:space="0" w:color="auto"/>
              </w:divBdr>
              <w:divsChild>
                <w:div w:id="147078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05755">
      <w:bodyDiv w:val="1"/>
      <w:marLeft w:val="0"/>
      <w:marRight w:val="0"/>
      <w:marTop w:val="0"/>
      <w:marBottom w:val="0"/>
      <w:divBdr>
        <w:top w:val="none" w:sz="0" w:space="0" w:color="auto"/>
        <w:left w:val="none" w:sz="0" w:space="0" w:color="auto"/>
        <w:bottom w:val="none" w:sz="0" w:space="0" w:color="auto"/>
        <w:right w:val="none" w:sz="0" w:space="0" w:color="auto"/>
      </w:divBdr>
    </w:div>
    <w:div w:id="804933713">
      <w:bodyDiv w:val="1"/>
      <w:marLeft w:val="0"/>
      <w:marRight w:val="0"/>
      <w:marTop w:val="0"/>
      <w:marBottom w:val="0"/>
      <w:divBdr>
        <w:top w:val="none" w:sz="0" w:space="0" w:color="auto"/>
        <w:left w:val="none" w:sz="0" w:space="0" w:color="auto"/>
        <w:bottom w:val="none" w:sz="0" w:space="0" w:color="auto"/>
        <w:right w:val="none" w:sz="0" w:space="0" w:color="auto"/>
      </w:divBdr>
    </w:div>
    <w:div w:id="817114061">
      <w:bodyDiv w:val="1"/>
      <w:marLeft w:val="0"/>
      <w:marRight w:val="0"/>
      <w:marTop w:val="0"/>
      <w:marBottom w:val="0"/>
      <w:divBdr>
        <w:top w:val="none" w:sz="0" w:space="0" w:color="auto"/>
        <w:left w:val="none" w:sz="0" w:space="0" w:color="auto"/>
        <w:bottom w:val="none" w:sz="0" w:space="0" w:color="auto"/>
        <w:right w:val="none" w:sz="0" w:space="0" w:color="auto"/>
      </w:divBdr>
    </w:div>
    <w:div w:id="822741672">
      <w:bodyDiv w:val="1"/>
      <w:marLeft w:val="0"/>
      <w:marRight w:val="0"/>
      <w:marTop w:val="0"/>
      <w:marBottom w:val="0"/>
      <w:divBdr>
        <w:top w:val="none" w:sz="0" w:space="0" w:color="auto"/>
        <w:left w:val="none" w:sz="0" w:space="0" w:color="auto"/>
        <w:bottom w:val="none" w:sz="0" w:space="0" w:color="auto"/>
        <w:right w:val="none" w:sz="0" w:space="0" w:color="auto"/>
      </w:divBdr>
    </w:div>
    <w:div w:id="836187124">
      <w:bodyDiv w:val="1"/>
      <w:marLeft w:val="0"/>
      <w:marRight w:val="0"/>
      <w:marTop w:val="0"/>
      <w:marBottom w:val="0"/>
      <w:divBdr>
        <w:top w:val="none" w:sz="0" w:space="0" w:color="auto"/>
        <w:left w:val="none" w:sz="0" w:space="0" w:color="auto"/>
        <w:bottom w:val="none" w:sz="0" w:space="0" w:color="auto"/>
        <w:right w:val="none" w:sz="0" w:space="0" w:color="auto"/>
      </w:divBdr>
    </w:div>
    <w:div w:id="861164843">
      <w:bodyDiv w:val="1"/>
      <w:marLeft w:val="0"/>
      <w:marRight w:val="0"/>
      <w:marTop w:val="0"/>
      <w:marBottom w:val="0"/>
      <w:divBdr>
        <w:top w:val="none" w:sz="0" w:space="0" w:color="auto"/>
        <w:left w:val="none" w:sz="0" w:space="0" w:color="auto"/>
        <w:bottom w:val="none" w:sz="0" w:space="0" w:color="auto"/>
        <w:right w:val="none" w:sz="0" w:space="0" w:color="auto"/>
      </w:divBdr>
    </w:div>
    <w:div w:id="861867851">
      <w:bodyDiv w:val="1"/>
      <w:marLeft w:val="0"/>
      <w:marRight w:val="0"/>
      <w:marTop w:val="0"/>
      <w:marBottom w:val="0"/>
      <w:divBdr>
        <w:top w:val="none" w:sz="0" w:space="0" w:color="auto"/>
        <w:left w:val="none" w:sz="0" w:space="0" w:color="auto"/>
        <w:bottom w:val="none" w:sz="0" w:space="0" w:color="auto"/>
        <w:right w:val="none" w:sz="0" w:space="0" w:color="auto"/>
      </w:divBdr>
    </w:div>
    <w:div w:id="881795571">
      <w:bodyDiv w:val="1"/>
      <w:marLeft w:val="0"/>
      <w:marRight w:val="0"/>
      <w:marTop w:val="0"/>
      <w:marBottom w:val="0"/>
      <w:divBdr>
        <w:top w:val="none" w:sz="0" w:space="0" w:color="auto"/>
        <w:left w:val="none" w:sz="0" w:space="0" w:color="auto"/>
        <w:bottom w:val="none" w:sz="0" w:space="0" w:color="auto"/>
        <w:right w:val="none" w:sz="0" w:space="0" w:color="auto"/>
      </w:divBdr>
    </w:div>
    <w:div w:id="884175299">
      <w:bodyDiv w:val="1"/>
      <w:marLeft w:val="0"/>
      <w:marRight w:val="0"/>
      <w:marTop w:val="0"/>
      <w:marBottom w:val="0"/>
      <w:divBdr>
        <w:top w:val="none" w:sz="0" w:space="0" w:color="auto"/>
        <w:left w:val="none" w:sz="0" w:space="0" w:color="auto"/>
        <w:bottom w:val="none" w:sz="0" w:space="0" w:color="auto"/>
        <w:right w:val="none" w:sz="0" w:space="0" w:color="auto"/>
      </w:divBdr>
    </w:div>
    <w:div w:id="885334147">
      <w:bodyDiv w:val="1"/>
      <w:marLeft w:val="0"/>
      <w:marRight w:val="0"/>
      <w:marTop w:val="0"/>
      <w:marBottom w:val="0"/>
      <w:divBdr>
        <w:top w:val="none" w:sz="0" w:space="0" w:color="auto"/>
        <w:left w:val="none" w:sz="0" w:space="0" w:color="auto"/>
        <w:bottom w:val="none" w:sz="0" w:space="0" w:color="auto"/>
        <w:right w:val="none" w:sz="0" w:space="0" w:color="auto"/>
      </w:divBdr>
    </w:div>
    <w:div w:id="893588198">
      <w:bodyDiv w:val="1"/>
      <w:marLeft w:val="0"/>
      <w:marRight w:val="0"/>
      <w:marTop w:val="0"/>
      <w:marBottom w:val="0"/>
      <w:divBdr>
        <w:top w:val="none" w:sz="0" w:space="0" w:color="auto"/>
        <w:left w:val="none" w:sz="0" w:space="0" w:color="auto"/>
        <w:bottom w:val="none" w:sz="0" w:space="0" w:color="auto"/>
        <w:right w:val="none" w:sz="0" w:space="0" w:color="auto"/>
      </w:divBdr>
    </w:div>
    <w:div w:id="897395598">
      <w:bodyDiv w:val="1"/>
      <w:marLeft w:val="0"/>
      <w:marRight w:val="0"/>
      <w:marTop w:val="0"/>
      <w:marBottom w:val="0"/>
      <w:divBdr>
        <w:top w:val="none" w:sz="0" w:space="0" w:color="auto"/>
        <w:left w:val="none" w:sz="0" w:space="0" w:color="auto"/>
        <w:bottom w:val="none" w:sz="0" w:space="0" w:color="auto"/>
        <w:right w:val="none" w:sz="0" w:space="0" w:color="auto"/>
      </w:divBdr>
    </w:div>
    <w:div w:id="942690721">
      <w:bodyDiv w:val="1"/>
      <w:marLeft w:val="0"/>
      <w:marRight w:val="0"/>
      <w:marTop w:val="0"/>
      <w:marBottom w:val="0"/>
      <w:divBdr>
        <w:top w:val="none" w:sz="0" w:space="0" w:color="auto"/>
        <w:left w:val="none" w:sz="0" w:space="0" w:color="auto"/>
        <w:bottom w:val="none" w:sz="0" w:space="0" w:color="auto"/>
        <w:right w:val="none" w:sz="0" w:space="0" w:color="auto"/>
      </w:divBdr>
    </w:div>
    <w:div w:id="955528246">
      <w:bodyDiv w:val="1"/>
      <w:marLeft w:val="0"/>
      <w:marRight w:val="0"/>
      <w:marTop w:val="0"/>
      <w:marBottom w:val="0"/>
      <w:divBdr>
        <w:top w:val="none" w:sz="0" w:space="0" w:color="auto"/>
        <w:left w:val="none" w:sz="0" w:space="0" w:color="auto"/>
        <w:bottom w:val="none" w:sz="0" w:space="0" w:color="auto"/>
        <w:right w:val="none" w:sz="0" w:space="0" w:color="auto"/>
      </w:divBdr>
    </w:div>
    <w:div w:id="971057792">
      <w:bodyDiv w:val="1"/>
      <w:marLeft w:val="0"/>
      <w:marRight w:val="0"/>
      <w:marTop w:val="0"/>
      <w:marBottom w:val="0"/>
      <w:divBdr>
        <w:top w:val="none" w:sz="0" w:space="0" w:color="auto"/>
        <w:left w:val="none" w:sz="0" w:space="0" w:color="auto"/>
        <w:bottom w:val="none" w:sz="0" w:space="0" w:color="auto"/>
        <w:right w:val="none" w:sz="0" w:space="0" w:color="auto"/>
      </w:divBdr>
    </w:div>
    <w:div w:id="973172820">
      <w:bodyDiv w:val="1"/>
      <w:marLeft w:val="0"/>
      <w:marRight w:val="0"/>
      <w:marTop w:val="0"/>
      <w:marBottom w:val="0"/>
      <w:divBdr>
        <w:top w:val="none" w:sz="0" w:space="0" w:color="auto"/>
        <w:left w:val="none" w:sz="0" w:space="0" w:color="auto"/>
        <w:bottom w:val="none" w:sz="0" w:space="0" w:color="auto"/>
        <w:right w:val="none" w:sz="0" w:space="0" w:color="auto"/>
      </w:divBdr>
    </w:div>
    <w:div w:id="976033693">
      <w:bodyDiv w:val="1"/>
      <w:marLeft w:val="0"/>
      <w:marRight w:val="0"/>
      <w:marTop w:val="0"/>
      <w:marBottom w:val="0"/>
      <w:divBdr>
        <w:top w:val="none" w:sz="0" w:space="0" w:color="auto"/>
        <w:left w:val="none" w:sz="0" w:space="0" w:color="auto"/>
        <w:bottom w:val="none" w:sz="0" w:space="0" w:color="auto"/>
        <w:right w:val="none" w:sz="0" w:space="0" w:color="auto"/>
      </w:divBdr>
    </w:div>
    <w:div w:id="980383880">
      <w:bodyDiv w:val="1"/>
      <w:marLeft w:val="0"/>
      <w:marRight w:val="0"/>
      <w:marTop w:val="0"/>
      <w:marBottom w:val="0"/>
      <w:divBdr>
        <w:top w:val="none" w:sz="0" w:space="0" w:color="auto"/>
        <w:left w:val="none" w:sz="0" w:space="0" w:color="auto"/>
        <w:bottom w:val="none" w:sz="0" w:space="0" w:color="auto"/>
        <w:right w:val="none" w:sz="0" w:space="0" w:color="auto"/>
      </w:divBdr>
    </w:div>
    <w:div w:id="988173810">
      <w:bodyDiv w:val="1"/>
      <w:marLeft w:val="0"/>
      <w:marRight w:val="0"/>
      <w:marTop w:val="0"/>
      <w:marBottom w:val="0"/>
      <w:divBdr>
        <w:top w:val="none" w:sz="0" w:space="0" w:color="auto"/>
        <w:left w:val="none" w:sz="0" w:space="0" w:color="auto"/>
        <w:bottom w:val="none" w:sz="0" w:space="0" w:color="auto"/>
        <w:right w:val="none" w:sz="0" w:space="0" w:color="auto"/>
      </w:divBdr>
    </w:div>
    <w:div w:id="1006785529">
      <w:bodyDiv w:val="1"/>
      <w:marLeft w:val="0"/>
      <w:marRight w:val="0"/>
      <w:marTop w:val="0"/>
      <w:marBottom w:val="0"/>
      <w:divBdr>
        <w:top w:val="none" w:sz="0" w:space="0" w:color="auto"/>
        <w:left w:val="none" w:sz="0" w:space="0" w:color="auto"/>
        <w:bottom w:val="none" w:sz="0" w:space="0" w:color="auto"/>
        <w:right w:val="none" w:sz="0" w:space="0" w:color="auto"/>
      </w:divBdr>
    </w:div>
    <w:div w:id="1011643367">
      <w:bodyDiv w:val="1"/>
      <w:marLeft w:val="0"/>
      <w:marRight w:val="0"/>
      <w:marTop w:val="0"/>
      <w:marBottom w:val="0"/>
      <w:divBdr>
        <w:top w:val="none" w:sz="0" w:space="0" w:color="auto"/>
        <w:left w:val="none" w:sz="0" w:space="0" w:color="auto"/>
        <w:bottom w:val="none" w:sz="0" w:space="0" w:color="auto"/>
        <w:right w:val="none" w:sz="0" w:space="0" w:color="auto"/>
      </w:divBdr>
    </w:div>
    <w:div w:id="1017582334">
      <w:bodyDiv w:val="1"/>
      <w:marLeft w:val="0"/>
      <w:marRight w:val="0"/>
      <w:marTop w:val="0"/>
      <w:marBottom w:val="0"/>
      <w:divBdr>
        <w:top w:val="none" w:sz="0" w:space="0" w:color="auto"/>
        <w:left w:val="none" w:sz="0" w:space="0" w:color="auto"/>
        <w:bottom w:val="none" w:sz="0" w:space="0" w:color="auto"/>
        <w:right w:val="none" w:sz="0" w:space="0" w:color="auto"/>
      </w:divBdr>
    </w:div>
    <w:div w:id="1018234775">
      <w:bodyDiv w:val="1"/>
      <w:marLeft w:val="0"/>
      <w:marRight w:val="0"/>
      <w:marTop w:val="0"/>
      <w:marBottom w:val="0"/>
      <w:divBdr>
        <w:top w:val="none" w:sz="0" w:space="0" w:color="auto"/>
        <w:left w:val="none" w:sz="0" w:space="0" w:color="auto"/>
        <w:bottom w:val="none" w:sz="0" w:space="0" w:color="auto"/>
        <w:right w:val="none" w:sz="0" w:space="0" w:color="auto"/>
      </w:divBdr>
    </w:div>
    <w:div w:id="1028873407">
      <w:bodyDiv w:val="1"/>
      <w:marLeft w:val="0"/>
      <w:marRight w:val="0"/>
      <w:marTop w:val="0"/>
      <w:marBottom w:val="0"/>
      <w:divBdr>
        <w:top w:val="none" w:sz="0" w:space="0" w:color="auto"/>
        <w:left w:val="none" w:sz="0" w:space="0" w:color="auto"/>
        <w:bottom w:val="none" w:sz="0" w:space="0" w:color="auto"/>
        <w:right w:val="none" w:sz="0" w:space="0" w:color="auto"/>
      </w:divBdr>
    </w:div>
    <w:div w:id="1038969018">
      <w:bodyDiv w:val="1"/>
      <w:marLeft w:val="0"/>
      <w:marRight w:val="0"/>
      <w:marTop w:val="0"/>
      <w:marBottom w:val="0"/>
      <w:divBdr>
        <w:top w:val="none" w:sz="0" w:space="0" w:color="auto"/>
        <w:left w:val="none" w:sz="0" w:space="0" w:color="auto"/>
        <w:bottom w:val="none" w:sz="0" w:space="0" w:color="auto"/>
        <w:right w:val="none" w:sz="0" w:space="0" w:color="auto"/>
      </w:divBdr>
    </w:div>
    <w:div w:id="1065564323">
      <w:bodyDiv w:val="1"/>
      <w:marLeft w:val="0"/>
      <w:marRight w:val="0"/>
      <w:marTop w:val="0"/>
      <w:marBottom w:val="0"/>
      <w:divBdr>
        <w:top w:val="none" w:sz="0" w:space="0" w:color="auto"/>
        <w:left w:val="none" w:sz="0" w:space="0" w:color="auto"/>
        <w:bottom w:val="none" w:sz="0" w:space="0" w:color="auto"/>
        <w:right w:val="none" w:sz="0" w:space="0" w:color="auto"/>
      </w:divBdr>
    </w:div>
    <w:div w:id="1100371286">
      <w:bodyDiv w:val="1"/>
      <w:marLeft w:val="0"/>
      <w:marRight w:val="0"/>
      <w:marTop w:val="0"/>
      <w:marBottom w:val="0"/>
      <w:divBdr>
        <w:top w:val="none" w:sz="0" w:space="0" w:color="auto"/>
        <w:left w:val="none" w:sz="0" w:space="0" w:color="auto"/>
        <w:bottom w:val="none" w:sz="0" w:space="0" w:color="auto"/>
        <w:right w:val="none" w:sz="0" w:space="0" w:color="auto"/>
      </w:divBdr>
    </w:div>
    <w:div w:id="1115977395">
      <w:bodyDiv w:val="1"/>
      <w:marLeft w:val="0"/>
      <w:marRight w:val="0"/>
      <w:marTop w:val="0"/>
      <w:marBottom w:val="0"/>
      <w:divBdr>
        <w:top w:val="none" w:sz="0" w:space="0" w:color="auto"/>
        <w:left w:val="none" w:sz="0" w:space="0" w:color="auto"/>
        <w:bottom w:val="none" w:sz="0" w:space="0" w:color="auto"/>
        <w:right w:val="none" w:sz="0" w:space="0" w:color="auto"/>
      </w:divBdr>
    </w:div>
    <w:div w:id="1169297427">
      <w:bodyDiv w:val="1"/>
      <w:marLeft w:val="0"/>
      <w:marRight w:val="0"/>
      <w:marTop w:val="0"/>
      <w:marBottom w:val="0"/>
      <w:divBdr>
        <w:top w:val="none" w:sz="0" w:space="0" w:color="auto"/>
        <w:left w:val="none" w:sz="0" w:space="0" w:color="auto"/>
        <w:bottom w:val="none" w:sz="0" w:space="0" w:color="auto"/>
        <w:right w:val="none" w:sz="0" w:space="0" w:color="auto"/>
      </w:divBdr>
    </w:div>
    <w:div w:id="1202598602">
      <w:bodyDiv w:val="1"/>
      <w:marLeft w:val="0"/>
      <w:marRight w:val="0"/>
      <w:marTop w:val="0"/>
      <w:marBottom w:val="0"/>
      <w:divBdr>
        <w:top w:val="none" w:sz="0" w:space="0" w:color="auto"/>
        <w:left w:val="none" w:sz="0" w:space="0" w:color="auto"/>
        <w:bottom w:val="none" w:sz="0" w:space="0" w:color="auto"/>
        <w:right w:val="none" w:sz="0" w:space="0" w:color="auto"/>
      </w:divBdr>
    </w:div>
    <w:div w:id="1249072761">
      <w:bodyDiv w:val="1"/>
      <w:marLeft w:val="0"/>
      <w:marRight w:val="0"/>
      <w:marTop w:val="0"/>
      <w:marBottom w:val="0"/>
      <w:divBdr>
        <w:top w:val="none" w:sz="0" w:space="0" w:color="auto"/>
        <w:left w:val="none" w:sz="0" w:space="0" w:color="auto"/>
        <w:bottom w:val="none" w:sz="0" w:space="0" w:color="auto"/>
        <w:right w:val="none" w:sz="0" w:space="0" w:color="auto"/>
      </w:divBdr>
    </w:div>
    <w:div w:id="1250969232">
      <w:bodyDiv w:val="1"/>
      <w:marLeft w:val="0"/>
      <w:marRight w:val="0"/>
      <w:marTop w:val="0"/>
      <w:marBottom w:val="0"/>
      <w:divBdr>
        <w:top w:val="none" w:sz="0" w:space="0" w:color="auto"/>
        <w:left w:val="none" w:sz="0" w:space="0" w:color="auto"/>
        <w:bottom w:val="none" w:sz="0" w:space="0" w:color="auto"/>
        <w:right w:val="none" w:sz="0" w:space="0" w:color="auto"/>
      </w:divBdr>
    </w:div>
    <w:div w:id="1262837480">
      <w:bodyDiv w:val="1"/>
      <w:marLeft w:val="0"/>
      <w:marRight w:val="0"/>
      <w:marTop w:val="0"/>
      <w:marBottom w:val="0"/>
      <w:divBdr>
        <w:top w:val="none" w:sz="0" w:space="0" w:color="auto"/>
        <w:left w:val="none" w:sz="0" w:space="0" w:color="auto"/>
        <w:bottom w:val="none" w:sz="0" w:space="0" w:color="auto"/>
        <w:right w:val="none" w:sz="0" w:space="0" w:color="auto"/>
      </w:divBdr>
    </w:div>
    <w:div w:id="1279681303">
      <w:bodyDiv w:val="1"/>
      <w:marLeft w:val="0"/>
      <w:marRight w:val="0"/>
      <w:marTop w:val="0"/>
      <w:marBottom w:val="0"/>
      <w:divBdr>
        <w:top w:val="none" w:sz="0" w:space="0" w:color="auto"/>
        <w:left w:val="none" w:sz="0" w:space="0" w:color="auto"/>
        <w:bottom w:val="none" w:sz="0" w:space="0" w:color="auto"/>
        <w:right w:val="none" w:sz="0" w:space="0" w:color="auto"/>
      </w:divBdr>
    </w:div>
    <w:div w:id="1299384230">
      <w:bodyDiv w:val="1"/>
      <w:marLeft w:val="0"/>
      <w:marRight w:val="0"/>
      <w:marTop w:val="0"/>
      <w:marBottom w:val="0"/>
      <w:divBdr>
        <w:top w:val="none" w:sz="0" w:space="0" w:color="auto"/>
        <w:left w:val="none" w:sz="0" w:space="0" w:color="auto"/>
        <w:bottom w:val="none" w:sz="0" w:space="0" w:color="auto"/>
        <w:right w:val="none" w:sz="0" w:space="0" w:color="auto"/>
      </w:divBdr>
    </w:div>
    <w:div w:id="1305893085">
      <w:bodyDiv w:val="1"/>
      <w:marLeft w:val="0"/>
      <w:marRight w:val="0"/>
      <w:marTop w:val="0"/>
      <w:marBottom w:val="0"/>
      <w:divBdr>
        <w:top w:val="none" w:sz="0" w:space="0" w:color="auto"/>
        <w:left w:val="none" w:sz="0" w:space="0" w:color="auto"/>
        <w:bottom w:val="none" w:sz="0" w:space="0" w:color="auto"/>
        <w:right w:val="none" w:sz="0" w:space="0" w:color="auto"/>
      </w:divBdr>
    </w:div>
    <w:div w:id="1307705520">
      <w:bodyDiv w:val="1"/>
      <w:marLeft w:val="0"/>
      <w:marRight w:val="0"/>
      <w:marTop w:val="0"/>
      <w:marBottom w:val="0"/>
      <w:divBdr>
        <w:top w:val="none" w:sz="0" w:space="0" w:color="auto"/>
        <w:left w:val="none" w:sz="0" w:space="0" w:color="auto"/>
        <w:bottom w:val="none" w:sz="0" w:space="0" w:color="auto"/>
        <w:right w:val="none" w:sz="0" w:space="0" w:color="auto"/>
      </w:divBdr>
    </w:div>
    <w:div w:id="1334190053">
      <w:bodyDiv w:val="1"/>
      <w:marLeft w:val="0"/>
      <w:marRight w:val="0"/>
      <w:marTop w:val="0"/>
      <w:marBottom w:val="0"/>
      <w:divBdr>
        <w:top w:val="none" w:sz="0" w:space="0" w:color="auto"/>
        <w:left w:val="none" w:sz="0" w:space="0" w:color="auto"/>
        <w:bottom w:val="none" w:sz="0" w:space="0" w:color="auto"/>
        <w:right w:val="none" w:sz="0" w:space="0" w:color="auto"/>
      </w:divBdr>
    </w:div>
    <w:div w:id="1336229882">
      <w:bodyDiv w:val="1"/>
      <w:marLeft w:val="0"/>
      <w:marRight w:val="0"/>
      <w:marTop w:val="0"/>
      <w:marBottom w:val="0"/>
      <w:divBdr>
        <w:top w:val="none" w:sz="0" w:space="0" w:color="auto"/>
        <w:left w:val="none" w:sz="0" w:space="0" w:color="auto"/>
        <w:bottom w:val="none" w:sz="0" w:space="0" w:color="auto"/>
        <w:right w:val="none" w:sz="0" w:space="0" w:color="auto"/>
      </w:divBdr>
    </w:div>
    <w:div w:id="1352562727">
      <w:bodyDiv w:val="1"/>
      <w:marLeft w:val="0"/>
      <w:marRight w:val="0"/>
      <w:marTop w:val="0"/>
      <w:marBottom w:val="0"/>
      <w:divBdr>
        <w:top w:val="none" w:sz="0" w:space="0" w:color="auto"/>
        <w:left w:val="none" w:sz="0" w:space="0" w:color="auto"/>
        <w:bottom w:val="none" w:sz="0" w:space="0" w:color="auto"/>
        <w:right w:val="none" w:sz="0" w:space="0" w:color="auto"/>
      </w:divBdr>
    </w:div>
    <w:div w:id="1366103786">
      <w:bodyDiv w:val="1"/>
      <w:marLeft w:val="0"/>
      <w:marRight w:val="0"/>
      <w:marTop w:val="0"/>
      <w:marBottom w:val="0"/>
      <w:divBdr>
        <w:top w:val="none" w:sz="0" w:space="0" w:color="auto"/>
        <w:left w:val="none" w:sz="0" w:space="0" w:color="auto"/>
        <w:bottom w:val="none" w:sz="0" w:space="0" w:color="auto"/>
        <w:right w:val="none" w:sz="0" w:space="0" w:color="auto"/>
      </w:divBdr>
    </w:div>
    <w:div w:id="1368025903">
      <w:bodyDiv w:val="1"/>
      <w:marLeft w:val="0"/>
      <w:marRight w:val="0"/>
      <w:marTop w:val="0"/>
      <w:marBottom w:val="0"/>
      <w:divBdr>
        <w:top w:val="none" w:sz="0" w:space="0" w:color="auto"/>
        <w:left w:val="none" w:sz="0" w:space="0" w:color="auto"/>
        <w:bottom w:val="none" w:sz="0" w:space="0" w:color="auto"/>
        <w:right w:val="none" w:sz="0" w:space="0" w:color="auto"/>
      </w:divBdr>
    </w:div>
    <w:div w:id="1391076980">
      <w:bodyDiv w:val="1"/>
      <w:marLeft w:val="0"/>
      <w:marRight w:val="0"/>
      <w:marTop w:val="0"/>
      <w:marBottom w:val="0"/>
      <w:divBdr>
        <w:top w:val="none" w:sz="0" w:space="0" w:color="auto"/>
        <w:left w:val="none" w:sz="0" w:space="0" w:color="auto"/>
        <w:bottom w:val="none" w:sz="0" w:space="0" w:color="auto"/>
        <w:right w:val="none" w:sz="0" w:space="0" w:color="auto"/>
      </w:divBdr>
    </w:div>
    <w:div w:id="1391881386">
      <w:bodyDiv w:val="1"/>
      <w:marLeft w:val="0"/>
      <w:marRight w:val="0"/>
      <w:marTop w:val="0"/>
      <w:marBottom w:val="0"/>
      <w:divBdr>
        <w:top w:val="none" w:sz="0" w:space="0" w:color="auto"/>
        <w:left w:val="none" w:sz="0" w:space="0" w:color="auto"/>
        <w:bottom w:val="none" w:sz="0" w:space="0" w:color="auto"/>
        <w:right w:val="none" w:sz="0" w:space="0" w:color="auto"/>
      </w:divBdr>
    </w:div>
    <w:div w:id="1398943946">
      <w:bodyDiv w:val="1"/>
      <w:marLeft w:val="0"/>
      <w:marRight w:val="0"/>
      <w:marTop w:val="0"/>
      <w:marBottom w:val="0"/>
      <w:divBdr>
        <w:top w:val="none" w:sz="0" w:space="0" w:color="auto"/>
        <w:left w:val="none" w:sz="0" w:space="0" w:color="auto"/>
        <w:bottom w:val="none" w:sz="0" w:space="0" w:color="auto"/>
        <w:right w:val="none" w:sz="0" w:space="0" w:color="auto"/>
      </w:divBdr>
    </w:div>
    <w:div w:id="1411464428">
      <w:bodyDiv w:val="1"/>
      <w:marLeft w:val="0"/>
      <w:marRight w:val="0"/>
      <w:marTop w:val="0"/>
      <w:marBottom w:val="0"/>
      <w:divBdr>
        <w:top w:val="none" w:sz="0" w:space="0" w:color="auto"/>
        <w:left w:val="none" w:sz="0" w:space="0" w:color="auto"/>
        <w:bottom w:val="none" w:sz="0" w:space="0" w:color="auto"/>
        <w:right w:val="none" w:sz="0" w:space="0" w:color="auto"/>
      </w:divBdr>
    </w:div>
    <w:div w:id="1415586920">
      <w:bodyDiv w:val="1"/>
      <w:marLeft w:val="0"/>
      <w:marRight w:val="0"/>
      <w:marTop w:val="0"/>
      <w:marBottom w:val="0"/>
      <w:divBdr>
        <w:top w:val="none" w:sz="0" w:space="0" w:color="auto"/>
        <w:left w:val="none" w:sz="0" w:space="0" w:color="auto"/>
        <w:bottom w:val="none" w:sz="0" w:space="0" w:color="auto"/>
        <w:right w:val="none" w:sz="0" w:space="0" w:color="auto"/>
      </w:divBdr>
    </w:div>
    <w:div w:id="1419787595">
      <w:bodyDiv w:val="1"/>
      <w:marLeft w:val="0"/>
      <w:marRight w:val="0"/>
      <w:marTop w:val="0"/>
      <w:marBottom w:val="0"/>
      <w:divBdr>
        <w:top w:val="none" w:sz="0" w:space="0" w:color="auto"/>
        <w:left w:val="none" w:sz="0" w:space="0" w:color="auto"/>
        <w:bottom w:val="none" w:sz="0" w:space="0" w:color="auto"/>
        <w:right w:val="none" w:sz="0" w:space="0" w:color="auto"/>
      </w:divBdr>
    </w:div>
    <w:div w:id="1461266671">
      <w:bodyDiv w:val="1"/>
      <w:marLeft w:val="0"/>
      <w:marRight w:val="0"/>
      <w:marTop w:val="0"/>
      <w:marBottom w:val="0"/>
      <w:divBdr>
        <w:top w:val="none" w:sz="0" w:space="0" w:color="auto"/>
        <w:left w:val="none" w:sz="0" w:space="0" w:color="auto"/>
        <w:bottom w:val="none" w:sz="0" w:space="0" w:color="auto"/>
        <w:right w:val="none" w:sz="0" w:space="0" w:color="auto"/>
      </w:divBdr>
    </w:div>
    <w:div w:id="1467120186">
      <w:bodyDiv w:val="1"/>
      <w:marLeft w:val="0"/>
      <w:marRight w:val="0"/>
      <w:marTop w:val="0"/>
      <w:marBottom w:val="0"/>
      <w:divBdr>
        <w:top w:val="none" w:sz="0" w:space="0" w:color="auto"/>
        <w:left w:val="none" w:sz="0" w:space="0" w:color="auto"/>
        <w:bottom w:val="none" w:sz="0" w:space="0" w:color="auto"/>
        <w:right w:val="none" w:sz="0" w:space="0" w:color="auto"/>
      </w:divBdr>
    </w:div>
    <w:div w:id="1482118143">
      <w:bodyDiv w:val="1"/>
      <w:marLeft w:val="0"/>
      <w:marRight w:val="0"/>
      <w:marTop w:val="0"/>
      <w:marBottom w:val="0"/>
      <w:divBdr>
        <w:top w:val="none" w:sz="0" w:space="0" w:color="auto"/>
        <w:left w:val="none" w:sz="0" w:space="0" w:color="auto"/>
        <w:bottom w:val="none" w:sz="0" w:space="0" w:color="auto"/>
        <w:right w:val="none" w:sz="0" w:space="0" w:color="auto"/>
      </w:divBdr>
    </w:div>
    <w:div w:id="1484465693">
      <w:bodyDiv w:val="1"/>
      <w:marLeft w:val="0"/>
      <w:marRight w:val="0"/>
      <w:marTop w:val="0"/>
      <w:marBottom w:val="0"/>
      <w:divBdr>
        <w:top w:val="none" w:sz="0" w:space="0" w:color="auto"/>
        <w:left w:val="none" w:sz="0" w:space="0" w:color="auto"/>
        <w:bottom w:val="none" w:sz="0" w:space="0" w:color="auto"/>
        <w:right w:val="none" w:sz="0" w:space="0" w:color="auto"/>
      </w:divBdr>
    </w:div>
    <w:div w:id="1502047174">
      <w:bodyDiv w:val="1"/>
      <w:marLeft w:val="0"/>
      <w:marRight w:val="0"/>
      <w:marTop w:val="0"/>
      <w:marBottom w:val="0"/>
      <w:divBdr>
        <w:top w:val="none" w:sz="0" w:space="0" w:color="auto"/>
        <w:left w:val="none" w:sz="0" w:space="0" w:color="auto"/>
        <w:bottom w:val="none" w:sz="0" w:space="0" w:color="auto"/>
        <w:right w:val="none" w:sz="0" w:space="0" w:color="auto"/>
      </w:divBdr>
    </w:div>
    <w:div w:id="1504513936">
      <w:bodyDiv w:val="1"/>
      <w:marLeft w:val="0"/>
      <w:marRight w:val="0"/>
      <w:marTop w:val="0"/>
      <w:marBottom w:val="0"/>
      <w:divBdr>
        <w:top w:val="none" w:sz="0" w:space="0" w:color="auto"/>
        <w:left w:val="none" w:sz="0" w:space="0" w:color="auto"/>
        <w:bottom w:val="none" w:sz="0" w:space="0" w:color="auto"/>
        <w:right w:val="none" w:sz="0" w:space="0" w:color="auto"/>
      </w:divBdr>
    </w:div>
    <w:div w:id="1529755512">
      <w:bodyDiv w:val="1"/>
      <w:marLeft w:val="0"/>
      <w:marRight w:val="0"/>
      <w:marTop w:val="0"/>
      <w:marBottom w:val="0"/>
      <w:divBdr>
        <w:top w:val="none" w:sz="0" w:space="0" w:color="auto"/>
        <w:left w:val="none" w:sz="0" w:space="0" w:color="auto"/>
        <w:bottom w:val="none" w:sz="0" w:space="0" w:color="auto"/>
        <w:right w:val="none" w:sz="0" w:space="0" w:color="auto"/>
      </w:divBdr>
    </w:div>
    <w:div w:id="1533223103">
      <w:bodyDiv w:val="1"/>
      <w:marLeft w:val="0"/>
      <w:marRight w:val="0"/>
      <w:marTop w:val="0"/>
      <w:marBottom w:val="0"/>
      <w:divBdr>
        <w:top w:val="none" w:sz="0" w:space="0" w:color="auto"/>
        <w:left w:val="none" w:sz="0" w:space="0" w:color="auto"/>
        <w:bottom w:val="none" w:sz="0" w:space="0" w:color="auto"/>
        <w:right w:val="none" w:sz="0" w:space="0" w:color="auto"/>
      </w:divBdr>
    </w:div>
    <w:div w:id="1534539427">
      <w:bodyDiv w:val="1"/>
      <w:marLeft w:val="0"/>
      <w:marRight w:val="0"/>
      <w:marTop w:val="0"/>
      <w:marBottom w:val="0"/>
      <w:divBdr>
        <w:top w:val="none" w:sz="0" w:space="0" w:color="auto"/>
        <w:left w:val="none" w:sz="0" w:space="0" w:color="auto"/>
        <w:bottom w:val="none" w:sz="0" w:space="0" w:color="auto"/>
        <w:right w:val="none" w:sz="0" w:space="0" w:color="auto"/>
      </w:divBdr>
    </w:div>
    <w:div w:id="1543664886">
      <w:bodyDiv w:val="1"/>
      <w:marLeft w:val="0"/>
      <w:marRight w:val="0"/>
      <w:marTop w:val="0"/>
      <w:marBottom w:val="0"/>
      <w:divBdr>
        <w:top w:val="none" w:sz="0" w:space="0" w:color="auto"/>
        <w:left w:val="none" w:sz="0" w:space="0" w:color="auto"/>
        <w:bottom w:val="none" w:sz="0" w:space="0" w:color="auto"/>
        <w:right w:val="none" w:sz="0" w:space="0" w:color="auto"/>
      </w:divBdr>
    </w:div>
    <w:div w:id="1562594508">
      <w:bodyDiv w:val="1"/>
      <w:marLeft w:val="0"/>
      <w:marRight w:val="0"/>
      <w:marTop w:val="0"/>
      <w:marBottom w:val="0"/>
      <w:divBdr>
        <w:top w:val="none" w:sz="0" w:space="0" w:color="auto"/>
        <w:left w:val="none" w:sz="0" w:space="0" w:color="auto"/>
        <w:bottom w:val="none" w:sz="0" w:space="0" w:color="auto"/>
        <w:right w:val="none" w:sz="0" w:space="0" w:color="auto"/>
      </w:divBdr>
    </w:div>
    <w:div w:id="1570142900">
      <w:bodyDiv w:val="1"/>
      <w:marLeft w:val="0"/>
      <w:marRight w:val="0"/>
      <w:marTop w:val="0"/>
      <w:marBottom w:val="0"/>
      <w:divBdr>
        <w:top w:val="none" w:sz="0" w:space="0" w:color="auto"/>
        <w:left w:val="none" w:sz="0" w:space="0" w:color="auto"/>
        <w:bottom w:val="none" w:sz="0" w:space="0" w:color="auto"/>
        <w:right w:val="none" w:sz="0" w:space="0" w:color="auto"/>
      </w:divBdr>
    </w:div>
    <w:div w:id="1576670202">
      <w:bodyDiv w:val="1"/>
      <w:marLeft w:val="0"/>
      <w:marRight w:val="0"/>
      <w:marTop w:val="0"/>
      <w:marBottom w:val="0"/>
      <w:divBdr>
        <w:top w:val="none" w:sz="0" w:space="0" w:color="auto"/>
        <w:left w:val="none" w:sz="0" w:space="0" w:color="auto"/>
        <w:bottom w:val="none" w:sz="0" w:space="0" w:color="auto"/>
        <w:right w:val="none" w:sz="0" w:space="0" w:color="auto"/>
      </w:divBdr>
    </w:div>
    <w:div w:id="1588539537">
      <w:bodyDiv w:val="1"/>
      <w:marLeft w:val="0"/>
      <w:marRight w:val="0"/>
      <w:marTop w:val="0"/>
      <w:marBottom w:val="0"/>
      <w:divBdr>
        <w:top w:val="none" w:sz="0" w:space="0" w:color="auto"/>
        <w:left w:val="none" w:sz="0" w:space="0" w:color="auto"/>
        <w:bottom w:val="none" w:sz="0" w:space="0" w:color="auto"/>
        <w:right w:val="none" w:sz="0" w:space="0" w:color="auto"/>
      </w:divBdr>
    </w:div>
    <w:div w:id="1611202663">
      <w:bodyDiv w:val="1"/>
      <w:marLeft w:val="0"/>
      <w:marRight w:val="0"/>
      <w:marTop w:val="0"/>
      <w:marBottom w:val="0"/>
      <w:divBdr>
        <w:top w:val="none" w:sz="0" w:space="0" w:color="auto"/>
        <w:left w:val="none" w:sz="0" w:space="0" w:color="auto"/>
        <w:bottom w:val="none" w:sz="0" w:space="0" w:color="auto"/>
        <w:right w:val="none" w:sz="0" w:space="0" w:color="auto"/>
      </w:divBdr>
    </w:div>
    <w:div w:id="1643533730">
      <w:bodyDiv w:val="1"/>
      <w:marLeft w:val="0"/>
      <w:marRight w:val="0"/>
      <w:marTop w:val="0"/>
      <w:marBottom w:val="0"/>
      <w:divBdr>
        <w:top w:val="none" w:sz="0" w:space="0" w:color="auto"/>
        <w:left w:val="none" w:sz="0" w:space="0" w:color="auto"/>
        <w:bottom w:val="none" w:sz="0" w:space="0" w:color="auto"/>
        <w:right w:val="none" w:sz="0" w:space="0" w:color="auto"/>
      </w:divBdr>
    </w:div>
    <w:div w:id="1651517427">
      <w:bodyDiv w:val="1"/>
      <w:marLeft w:val="0"/>
      <w:marRight w:val="0"/>
      <w:marTop w:val="0"/>
      <w:marBottom w:val="0"/>
      <w:divBdr>
        <w:top w:val="none" w:sz="0" w:space="0" w:color="auto"/>
        <w:left w:val="none" w:sz="0" w:space="0" w:color="auto"/>
        <w:bottom w:val="none" w:sz="0" w:space="0" w:color="auto"/>
        <w:right w:val="none" w:sz="0" w:space="0" w:color="auto"/>
      </w:divBdr>
    </w:div>
    <w:div w:id="1685398221">
      <w:bodyDiv w:val="1"/>
      <w:marLeft w:val="0"/>
      <w:marRight w:val="0"/>
      <w:marTop w:val="0"/>
      <w:marBottom w:val="0"/>
      <w:divBdr>
        <w:top w:val="none" w:sz="0" w:space="0" w:color="auto"/>
        <w:left w:val="none" w:sz="0" w:space="0" w:color="auto"/>
        <w:bottom w:val="none" w:sz="0" w:space="0" w:color="auto"/>
        <w:right w:val="none" w:sz="0" w:space="0" w:color="auto"/>
      </w:divBdr>
    </w:div>
    <w:div w:id="1685594413">
      <w:bodyDiv w:val="1"/>
      <w:marLeft w:val="0"/>
      <w:marRight w:val="0"/>
      <w:marTop w:val="0"/>
      <w:marBottom w:val="0"/>
      <w:divBdr>
        <w:top w:val="none" w:sz="0" w:space="0" w:color="auto"/>
        <w:left w:val="none" w:sz="0" w:space="0" w:color="auto"/>
        <w:bottom w:val="none" w:sz="0" w:space="0" w:color="auto"/>
        <w:right w:val="none" w:sz="0" w:space="0" w:color="auto"/>
      </w:divBdr>
    </w:div>
    <w:div w:id="1691449318">
      <w:bodyDiv w:val="1"/>
      <w:marLeft w:val="0"/>
      <w:marRight w:val="0"/>
      <w:marTop w:val="0"/>
      <w:marBottom w:val="0"/>
      <w:divBdr>
        <w:top w:val="none" w:sz="0" w:space="0" w:color="auto"/>
        <w:left w:val="none" w:sz="0" w:space="0" w:color="auto"/>
        <w:bottom w:val="none" w:sz="0" w:space="0" w:color="auto"/>
        <w:right w:val="none" w:sz="0" w:space="0" w:color="auto"/>
      </w:divBdr>
    </w:div>
    <w:div w:id="1709645230">
      <w:bodyDiv w:val="1"/>
      <w:marLeft w:val="0"/>
      <w:marRight w:val="0"/>
      <w:marTop w:val="0"/>
      <w:marBottom w:val="0"/>
      <w:divBdr>
        <w:top w:val="none" w:sz="0" w:space="0" w:color="auto"/>
        <w:left w:val="none" w:sz="0" w:space="0" w:color="auto"/>
        <w:bottom w:val="none" w:sz="0" w:space="0" w:color="auto"/>
        <w:right w:val="none" w:sz="0" w:space="0" w:color="auto"/>
      </w:divBdr>
    </w:div>
    <w:div w:id="1727414616">
      <w:bodyDiv w:val="1"/>
      <w:marLeft w:val="0"/>
      <w:marRight w:val="0"/>
      <w:marTop w:val="0"/>
      <w:marBottom w:val="0"/>
      <w:divBdr>
        <w:top w:val="none" w:sz="0" w:space="0" w:color="auto"/>
        <w:left w:val="none" w:sz="0" w:space="0" w:color="auto"/>
        <w:bottom w:val="none" w:sz="0" w:space="0" w:color="auto"/>
        <w:right w:val="none" w:sz="0" w:space="0" w:color="auto"/>
      </w:divBdr>
    </w:div>
    <w:div w:id="1735855447">
      <w:bodyDiv w:val="1"/>
      <w:marLeft w:val="0"/>
      <w:marRight w:val="0"/>
      <w:marTop w:val="0"/>
      <w:marBottom w:val="0"/>
      <w:divBdr>
        <w:top w:val="none" w:sz="0" w:space="0" w:color="auto"/>
        <w:left w:val="none" w:sz="0" w:space="0" w:color="auto"/>
        <w:bottom w:val="none" w:sz="0" w:space="0" w:color="auto"/>
        <w:right w:val="none" w:sz="0" w:space="0" w:color="auto"/>
      </w:divBdr>
      <w:divsChild>
        <w:div w:id="124006206">
          <w:marLeft w:val="0"/>
          <w:marRight w:val="0"/>
          <w:marTop w:val="0"/>
          <w:marBottom w:val="0"/>
          <w:divBdr>
            <w:top w:val="none" w:sz="0" w:space="0" w:color="auto"/>
            <w:left w:val="none" w:sz="0" w:space="0" w:color="auto"/>
            <w:bottom w:val="none" w:sz="0" w:space="0" w:color="auto"/>
            <w:right w:val="none" w:sz="0" w:space="0" w:color="auto"/>
          </w:divBdr>
        </w:div>
      </w:divsChild>
    </w:div>
    <w:div w:id="1747802867">
      <w:bodyDiv w:val="1"/>
      <w:marLeft w:val="0"/>
      <w:marRight w:val="0"/>
      <w:marTop w:val="0"/>
      <w:marBottom w:val="0"/>
      <w:divBdr>
        <w:top w:val="none" w:sz="0" w:space="0" w:color="auto"/>
        <w:left w:val="none" w:sz="0" w:space="0" w:color="auto"/>
        <w:bottom w:val="none" w:sz="0" w:space="0" w:color="auto"/>
        <w:right w:val="none" w:sz="0" w:space="0" w:color="auto"/>
      </w:divBdr>
    </w:div>
    <w:div w:id="1765416184">
      <w:bodyDiv w:val="1"/>
      <w:marLeft w:val="0"/>
      <w:marRight w:val="0"/>
      <w:marTop w:val="0"/>
      <w:marBottom w:val="0"/>
      <w:divBdr>
        <w:top w:val="none" w:sz="0" w:space="0" w:color="auto"/>
        <w:left w:val="none" w:sz="0" w:space="0" w:color="auto"/>
        <w:bottom w:val="none" w:sz="0" w:space="0" w:color="auto"/>
        <w:right w:val="none" w:sz="0" w:space="0" w:color="auto"/>
      </w:divBdr>
    </w:div>
    <w:div w:id="1766682541">
      <w:bodyDiv w:val="1"/>
      <w:marLeft w:val="0"/>
      <w:marRight w:val="0"/>
      <w:marTop w:val="0"/>
      <w:marBottom w:val="0"/>
      <w:divBdr>
        <w:top w:val="none" w:sz="0" w:space="0" w:color="auto"/>
        <w:left w:val="none" w:sz="0" w:space="0" w:color="auto"/>
        <w:bottom w:val="none" w:sz="0" w:space="0" w:color="auto"/>
        <w:right w:val="none" w:sz="0" w:space="0" w:color="auto"/>
      </w:divBdr>
    </w:div>
    <w:div w:id="1767000011">
      <w:bodyDiv w:val="1"/>
      <w:marLeft w:val="0"/>
      <w:marRight w:val="0"/>
      <w:marTop w:val="0"/>
      <w:marBottom w:val="0"/>
      <w:divBdr>
        <w:top w:val="none" w:sz="0" w:space="0" w:color="auto"/>
        <w:left w:val="none" w:sz="0" w:space="0" w:color="auto"/>
        <w:bottom w:val="none" w:sz="0" w:space="0" w:color="auto"/>
        <w:right w:val="none" w:sz="0" w:space="0" w:color="auto"/>
      </w:divBdr>
    </w:div>
    <w:div w:id="1786004290">
      <w:bodyDiv w:val="1"/>
      <w:marLeft w:val="0"/>
      <w:marRight w:val="0"/>
      <w:marTop w:val="0"/>
      <w:marBottom w:val="0"/>
      <w:divBdr>
        <w:top w:val="none" w:sz="0" w:space="0" w:color="auto"/>
        <w:left w:val="none" w:sz="0" w:space="0" w:color="auto"/>
        <w:bottom w:val="none" w:sz="0" w:space="0" w:color="auto"/>
        <w:right w:val="none" w:sz="0" w:space="0" w:color="auto"/>
      </w:divBdr>
    </w:div>
    <w:div w:id="1792432967">
      <w:bodyDiv w:val="1"/>
      <w:marLeft w:val="0"/>
      <w:marRight w:val="0"/>
      <w:marTop w:val="0"/>
      <w:marBottom w:val="0"/>
      <w:divBdr>
        <w:top w:val="none" w:sz="0" w:space="0" w:color="auto"/>
        <w:left w:val="none" w:sz="0" w:space="0" w:color="auto"/>
        <w:bottom w:val="none" w:sz="0" w:space="0" w:color="auto"/>
        <w:right w:val="none" w:sz="0" w:space="0" w:color="auto"/>
      </w:divBdr>
    </w:div>
    <w:div w:id="1811240700">
      <w:bodyDiv w:val="1"/>
      <w:marLeft w:val="0"/>
      <w:marRight w:val="0"/>
      <w:marTop w:val="0"/>
      <w:marBottom w:val="0"/>
      <w:divBdr>
        <w:top w:val="none" w:sz="0" w:space="0" w:color="auto"/>
        <w:left w:val="none" w:sz="0" w:space="0" w:color="auto"/>
        <w:bottom w:val="none" w:sz="0" w:space="0" w:color="auto"/>
        <w:right w:val="none" w:sz="0" w:space="0" w:color="auto"/>
      </w:divBdr>
    </w:div>
    <w:div w:id="1832217287">
      <w:bodyDiv w:val="1"/>
      <w:marLeft w:val="0"/>
      <w:marRight w:val="0"/>
      <w:marTop w:val="0"/>
      <w:marBottom w:val="0"/>
      <w:divBdr>
        <w:top w:val="none" w:sz="0" w:space="0" w:color="auto"/>
        <w:left w:val="none" w:sz="0" w:space="0" w:color="auto"/>
        <w:bottom w:val="none" w:sz="0" w:space="0" w:color="auto"/>
        <w:right w:val="none" w:sz="0" w:space="0" w:color="auto"/>
      </w:divBdr>
    </w:div>
    <w:div w:id="1842962635">
      <w:bodyDiv w:val="1"/>
      <w:marLeft w:val="0"/>
      <w:marRight w:val="0"/>
      <w:marTop w:val="0"/>
      <w:marBottom w:val="0"/>
      <w:divBdr>
        <w:top w:val="none" w:sz="0" w:space="0" w:color="auto"/>
        <w:left w:val="none" w:sz="0" w:space="0" w:color="auto"/>
        <w:bottom w:val="none" w:sz="0" w:space="0" w:color="auto"/>
        <w:right w:val="none" w:sz="0" w:space="0" w:color="auto"/>
      </w:divBdr>
    </w:div>
    <w:div w:id="1863980844">
      <w:bodyDiv w:val="1"/>
      <w:marLeft w:val="0"/>
      <w:marRight w:val="0"/>
      <w:marTop w:val="0"/>
      <w:marBottom w:val="0"/>
      <w:divBdr>
        <w:top w:val="none" w:sz="0" w:space="0" w:color="auto"/>
        <w:left w:val="none" w:sz="0" w:space="0" w:color="auto"/>
        <w:bottom w:val="none" w:sz="0" w:space="0" w:color="auto"/>
        <w:right w:val="none" w:sz="0" w:space="0" w:color="auto"/>
      </w:divBdr>
    </w:div>
    <w:div w:id="1873685419">
      <w:bodyDiv w:val="1"/>
      <w:marLeft w:val="0"/>
      <w:marRight w:val="0"/>
      <w:marTop w:val="0"/>
      <w:marBottom w:val="0"/>
      <w:divBdr>
        <w:top w:val="none" w:sz="0" w:space="0" w:color="auto"/>
        <w:left w:val="none" w:sz="0" w:space="0" w:color="auto"/>
        <w:bottom w:val="none" w:sz="0" w:space="0" w:color="auto"/>
        <w:right w:val="none" w:sz="0" w:space="0" w:color="auto"/>
      </w:divBdr>
    </w:div>
    <w:div w:id="1879194499">
      <w:bodyDiv w:val="1"/>
      <w:marLeft w:val="0"/>
      <w:marRight w:val="0"/>
      <w:marTop w:val="0"/>
      <w:marBottom w:val="0"/>
      <w:divBdr>
        <w:top w:val="none" w:sz="0" w:space="0" w:color="auto"/>
        <w:left w:val="none" w:sz="0" w:space="0" w:color="auto"/>
        <w:bottom w:val="none" w:sz="0" w:space="0" w:color="auto"/>
        <w:right w:val="none" w:sz="0" w:space="0" w:color="auto"/>
      </w:divBdr>
    </w:div>
    <w:div w:id="1907644744">
      <w:bodyDiv w:val="1"/>
      <w:marLeft w:val="0"/>
      <w:marRight w:val="0"/>
      <w:marTop w:val="0"/>
      <w:marBottom w:val="0"/>
      <w:divBdr>
        <w:top w:val="none" w:sz="0" w:space="0" w:color="auto"/>
        <w:left w:val="none" w:sz="0" w:space="0" w:color="auto"/>
        <w:bottom w:val="none" w:sz="0" w:space="0" w:color="auto"/>
        <w:right w:val="none" w:sz="0" w:space="0" w:color="auto"/>
      </w:divBdr>
    </w:div>
    <w:div w:id="1922368273">
      <w:bodyDiv w:val="1"/>
      <w:marLeft w:val="0"/>
      <w:marRight w:val="0"/>
      <w:marTop w:val="0"/>
      <w:marBottom w:val="0"/>
      <w:divBdr>
        <w:top w:val="none" w:sz="0" w:space="0" w:color="auto"/>
        <w:left w:val="none" w:sz="0" w:space="0" w:color="auto"/>
        <w:bottom w:val="none" w:sz="0" w:space="0" w:color="auto"/>
        <w:right w:val="none" w:sz="0" w:space="0" w:color="auto"/>
      </w:divBdr>
    </w:div>
    <w:div w:id="1922564535">
      <w:bodyDiv w:val="1"/>
      <w:marLeft w:val="0"/>
      <w:marRight w:val="0"/>
      <w:marTop w:val="0"/>
      <w:marBottom w:val="0"/>
      <w:divBdr>
        <w:top w:val="none" w:sz="0" w:space="0" w:color="auto"/>
        <w:left w:val="none" w:sz="0" w:space="0" w:color="auto"/>
        <w:bottom w:val="none" w:sz="0" w:space="0" w:color="auto"/>
        <w:right w:val="none" w:sz="0" w:space="0" w:color="auto"/>
      </w:divBdr>
    </w:div>
    <w:div w:id="1940484507">
      <w:bodyDiv w:val="1"/>
      <w:marLeft w:val="0"/>
      <w:marRight w:val="0"/>
      <w:marTop w:val="0"/>
      <w:marBottom w:val="0"/>
      <w:divBdr>
        <w:top w:val="none" w:sz="0" w:space="0" w:color="auto"/>
        <w:left w:val="none" w:sz="0" w:space="0" w:color="auto"/>
        <w:bottom w:val="none" w:sz="0" w:space="0" w:color="auto"/>
        <w:right w:val="none" w:sz="0" w:space="0" w:color="auto"/>
      </w:divBdr>
    </w:div>
    <w:div w:id="1952393236">
      <w:bodyDiv w:val="1"/>
      <w:marLeft w:val="0"/>
      <w:marRight w:val="0"/>
      <w:marTop w:val="0"/>
      <w:marBottom w:val="0"/>
      <w:divBdr>
        <w:top w:val="none" w:sz="0" w:space="0" w:color="auto"/>
        <w:left w:val="none" w:sz="0" w:space="0" w:color="auto"/>
        <w:bottom w:val="none" w:sz="0" w:space="0" w:color="auto"/>
        <w:right w:val="none" w:sz="0" w:space="0" w:color="auto"/>
      </w:divBdr>
    </w:div>
    <w:div w:id="1969704955">
      <w:bodyDiv w:val="1"/>
      <w:marLeft w:val="0"/>
      <w:marRight w:val="0"/>
      <w:marTop w:val="0"/>
      <w:marBottom w:val="0"/>
      <w:divBdr>
        <w:top w:val="none" w:sz="0" w:space="0" w:color="auto"/>
        <w:left w:val="none" w:sz="0" w:space="0" w:color="auto"/>
        <w:bottom w:val="none" w:sz="0" w:space="0" w:color="auto"/>
        <w:right w:val="none" w:sz="0" w:space="0" w:color="auto"/>
      </w:divBdr>
    </w:div>
    <w:div w:id="1983999024">
      <w:bodyDiv w:val="1"/>
      <w:marLeft w:val="0"/>
      <w:marRight w:val="0"/>
      <w:marTop w:val="0"/>
      <w:marBottom w:val="0"/>
      <w:divBdr>
        <w:top w:val="none" w:sz="0" w:space="0" w:color="auto"/>
        <w:left w:val="none" w:sz="0" w:space="0" w:color="auto"/>
        <w:bottom w:val="none" w:sz="0" w:space="0" w:color="auto"/>
        <w:right w:val="none" w:sz="0" w:space="0" w:color="auto"/>
      </w:divBdr>
    </w:div>
    <w:div w:id="1995990670">
      <w:bodyDiv w:val="1"/>
      <w:marLeft w:val="0"/>
      <w:marRight w:val="0"/>
      <w:marTop w:val="0"/>
      <w:marBottom w:val="0"/>
      <w:divBdr>
        <w:top w:val="none" w:sz="0" w:space="0" w:color="auto"/>
        <w:left w:val="none" w:sz="0" w:space="0" w:color="auto"/>
        <w:bottom w:val="none" w:sz="0" w:space="0" w:color="auto"/>
        <w:right w:val="none" w:sz="0" w:space="0" w:color="auto"/>
      </w:divBdr>
    </w:div>
    <w:div w:id="2006275210">
      <w:bodyDiv w:val="1"/>
      <w:marLeft w:val="0"/>
      <w:marRight w:val="0"/>
      <w:marTop w:val="0"/>
      <w:marBottom w:val="0"/>
      <w:divBdr>
        <w:top w:val="none" w:sz="0" w:space="0" w:color="auto"/>
        <w:left w:val="none" w:sz="0" w:space="0" w:color="auto"/>
        <w:bottom w:val="none" w:sz="0" w:space="0" w:color="auto"/>
        <w:right w:val="none" w:sz="0" w:space="0" w:color="auto"/>
      </w:divBdr>
    </w:div>
    <w:div w:id="2011131673">
      <w:bodyDiv w:val="1"/>
      <w:marLeft w:val="0"/>
      <w:marRight w:val="0"/>
      <w:marTop w:val="0"/>
      <w:marBottom w:val="0"/>
      <w:divBdr>
        <w:top w:val="none" w:sz="0" w:space="0" w:color="auto"/>
        <w:left w:val="none" w:sz="0" w:space="0" w:color="auto"/>
        <w:bottom w:val="none" w:sz="0" w:space="0" w:color="auto"/>
        <w:right w:val="none" w:sz="0" w:space="0" w:color="auto"/>
      </w:divBdr>
    </w:div>
    <w:div w:id="2026863883">
      <w:bodyDiv w:val="1"/>
      <w:marLeft w:val="0"/>
      <w:marRight w:val="0"/>
      <w:marTop w:val="0"/>
      <w:marBottom w:val="0"/>
      <w:divBdr>
        <w:top w:val="none" w:sz="0" w:space="0" w:color="auto"/>
        <w:left w:val="none" w:sz="0" w:space="0" w:color="auto"/>
        <w:bottom w:val="none" w:sz="0" w:space="0" w:color="auto"/>
        <w:right w:val="none" w:sz="0" w:space="0" w:color="auto"/>
      </w:divBdr>
    </w:div>
    <w:div w:id="2038965989">
      <w:bodyDiv w:val="1"/>
      <w:marLeft w:val="0"/>
      <w:marRight w:val="0"/>
      <w:marTop w:val="0"/>
      <w:marBottom w:val="0"/>
      <w:divBdr>
        <w:top w:val="none" w:sz="0" w:space="0" w:color="auto"/>
        <w:left w:val="none" w:sz="0" w:space="0" w:color="auto"/>
        <w:bottom w:val="none" w:sz="0" w:space="0" w:color="auto"/>
        <w:right w:val="none" w:sz="0" w:space="0" w:color="auto"/>
      </w:divBdr>
    </w:div>
    <w:div w:id="207172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s.thameswater.co.uk/Developing-a-large-site/Apply-and-pay-for-services/Wastewater-services"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1FC03-4FC8-4238-AF7C-EB956A7E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32</Pages>
  <Words>11860</Words>
  <Characters>62626</Characters>
  <Application>Microsoft Office Word</Application>
  <DocSecurity>0</DocSecurity>
  <Lines>521</Lines>
  <Paragraphs>148</Paragraphs>
  <ScaleCrop>false</ScaleCrop>
  <HeadingPairs>
    <vt:vector size="2" baseType="variant">
      <vt:variant>
        <vt:lpstr>Title</vt:lpstr>
      </vt:variant>
      <vt:variant>
        <vt:i4>1</vt:i4>
      </vt:variant>
    </vt:vector>
  </HeadingPairs>
  <TitlesOfParts>
    <vt:vector size="1" baseType="lpstr">
      <vt:lpstr>Committee Report Major Application -  Main Body Of Document</vt:lpstr>
    </vt:vector>
  </TitlesOfParts>
  <Company>London Borough Of Camden</Company>
  <LinksUpToDate>false</LinksUpToDate>
  <CharactersWithSpaces>74338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Report Major Application -  Main Body Of Document</dc:title>
  <dc:subject/>
  <dc:creator>envjm08</dc:creator>
  <cp:keywords/>
  <dc:description/>
  <cp:lastModifiedBy>Fowler, David</cp:lastModifiedBy>
  <cp:revision>15</cp:revision>
  <cp:lastPrinted>2018-09-28T09:32:00Z</cp:lastPrinted>
  <dcterms:created xsi:type="dcterms:W3CDTF">2018-09-30T15:35:00Z</dcterms:created>
  <dcterms:modified xsi:type="dcterms:W3CDTF">2018-10-04T07:43:00Z</dcterms:modified>
</cp:coreProperties>
</file>