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54C" w:rsidRPr="00BE604B" w:rsidRDefault="00BE604B" w:rsidP="00BE604B">
      <w:pPr>
        <w:jc w:val="center"/>
        <w:rPr>
          <w:b/>
          <w:sz w:val="32"/>
          <w:szCs w:val="32"/>
        </w:rPr>
      </w:pPr>
      <w:r w:rsidRPr="00BE604B">
        <w:rPr>
          <w:b/>
          <w:sz w:val="32"/>
          <w:szCs w:val="32"/>
        </w:rPr>
        <w:t>SCHEDULE</w:t>
      </w:r>
    </w:p>
    <w:p w:rsidR="00BE604B" w:rsidRDefault="00BE604B" w:rsidP="00BE604B">
      <w:pPr>
        <w:jc w:val="center"/>
        <w:rPr>
          <w:b/>
          <w:sz w:val="24"/>
          <w:szCs w:val="24"/>
        </w:rPr>
      </w:pPr>
      <w:r w:rsidRPr="00DF46F7">
        <w:rPr>
          <w:b/>
          <w:sz w:val="24"/>
          <w:szCs w:val="24"/>
        </w:rPr>
        <w:t xml:space="preserve">Proposed changes to </w:t>
      </w:r>
      <w:r w:rsidR="00A76CB2">
        <w:rPr>
          <w:b/>
          <w:sz w:val="24"/>
          <w:szCs w:val="24"/>
        </w:rPr>
        <w:t xml:space="preserve">planning </w:t>
      </w:r>
      <w:r w:rsidRPr="00DF46F7">
        <w:rPr>
          <w:b/>
          <w:sz w:val="24"/>
          <w:szCs w:val="24"/>
        </w:rPr>
        <w:t>conditions pursuant to s.96A(</w:t>
      </w:r>
      <w:r w:rsidR="00A76CB2">
        <w:rPr>
          <w:b/>
          <w:sz w:val="24"/>
          <w:szCs w:val="24"/>
        </w:rPr>
        <w:t>3</w:t>
      </w:r>
      <w:r w:rsidRPr="00DF46F7">
        <w:rPr>
          <w:b/>
          <w:sz w:val="24"/>
          <w:szCs w:val="24"/>
        </w:rPr>
        <w:t>) of the 1990 Act</w:t>
      </w:r>
    </w:p>
    <w:p w:rsidR="00DF46F7" w:rsidRPr="00DF46F7" w:rsidRDefault="00DF46F7" w:rsidP="00BE604B">
      <w:pPr>
        <w:jc w:val="center"/>
        <w:rPr>
          <w:b/>
          <w:sz w:val="24"/>
          <w:szCs w:val="24"/>
        </w:rPr>
      </w:pPr>
    </w:p>
    <w:tbl>
      <w:tblPr>
        <w:tblStyle w:val="TableGrid"/>
        <w:tblW w:w="14170" w:type="dxa"/>
        <w:tblLook w:val="04A0" w:firstRow="1" w:lastRow="0" w:firstColumn="1" w:lastColumn="0" w:noHBand="0" w:noVBand="1"/>
      </w:tblPr>
      <w:tblGrid>
        <w:gridCol w:w="1189"/>
        <w:gridCol w:w="6461"/>
        <w:gridCol w:w="6520"/>
      </w:tblGrid>
      <w:tr w:rsidR="00DF46F7" w:rsidTr="00CF1D8C">
        <w:tc>
          <w:tcPr>
            <w:tcW w:w="1189" w:type="dxa"/>
          </w:tcPr>
          <w:p w:rsidR="00DF46F7" w:rsidRPr="00DF46F7" w:rsidRDefault="00DF46F7" w:rsidP="00DF46F7">
            <w:pPr>
              <w:rPr>
                <w:b/>
                <w:sz w:val="24"/>
                <w:szCs w:val="24"/>
              </w:rPr>
            </w:pPr>
            <w:r w:rsidRPr="00DF46F7">
              <w:rPr>
                <w:b/>
                <w:sz w:val="24"/>
                <w:szCs w:val="24"/>
              </w:rPr>
              <w:t>Condition Number</w:t>
            </w:r>
          </w:p>
        </w:tc>
        <w:tc>
          <w:tcPr>
            <w:tcW w:w="6461" w:type="dxa"/>
          </w:tcPr>
          <w:p w:rsidR="00DF46F7" w:rsidRPr="00DF46F7" w:rsidRDefault="00DF46F7" w:rsidP="00DF46F7">
            <w:pPr>
              <w:jc w:val="center"/>
              <w:rPr>
                <w:b/>
                <w:sz w:val="24"/>
                <w:szCs w:val="24"/>
              </w:rPr>
            </w:pPr>
            <w:r w:rsidRPr="00DF46F7">
              <w:rPr>
                <w:b/>
                <w:sz w:val="24"/>
                <w:szCs w:val="24"/>
              </w:rPr>
              <w:t>Present Wording</w:t>
            </w:r>
          </w:p>
        </w:tc>
        <w:tc>
          <w:tcPr>
            <w:tcW w:w="6520" w:type="dxa"/>
          </w:tcPr>
          <w:p w:rsidR="00DF46F7" w:rsidRPr="00DF46F7" w:rsidRDefault="00DF46F7" w:rsidP="00DF46F7">
            <w:pPr>
              <w:jc w:val="center"/>
              <w:rPr>
                <w:b/>
                <w:sz w:val="24"/>
                <w:szCs w:val="24"/>
              </w:rPr>
            </w:pPr>
            <w:r w:rsidRPr="00DF46F7">
              <w:rPr>
                <w:b/>
                <w:sz w:val="24"/>
                <w:szCs w:val="24"/>
              </w:rPr>
              <w:t>Proposed Wording</w:t>
            </w:r>
          </w:p>
        </w:tc>
      </w:tr>
      <w:tr w:rsidR="00DF46F7" w:rsidTr="00CF1D8C">
        <w:tc>
          <w:tcPr>
            <w:tcW w:w="1189" w:type="dxa"/>
          </w:tcPr>
          <w:p w:rsidR="00DF46F7" w:rsidRPr="00BF0B97" w:rsidRDefault="00DF46F7" w:rsidP="00BF0B97">
            <w:pPr>
              <w:jc w:val="both"/>
              <w:rPr>
                <w:sz w:val="24"/>
                <w:szCs w:val="24"/>
              </w:rPr>
            </w:pPr>
            <w:r w:rsidRPr="00BF0B97">
              <w:rPr>
                <w:sz w:val="24"/>
                <w:szCs w:val="24"/>
              </w:rPr>
              <w:t>5</w:t>
            </w:r>
          </w:p>
        </w:tc>
        <w:tc>
          <w:tcPr>
            <w:tcW w:w="6461" w:type="dxa"/>
          </w:tcPr>
          <w:p w:rsidR="00BF0B97" w:rsidRPr="00BF0B97" w:rsidRDefault="00BF0B97" w:rsidP="00BF0B97">
            <w:pPr>
              <w:pStyle w:val="NormalWeb"/>
              <w:jc w:val="both"/>
              <w:rPr>
                <w:rFonts w:asciiTheme="minorHAnsi" w:hAnsiTheme="minorHAnsi"/>
              </w:rPr>
            </w:pPr>
            <w:r w:rsidRPr="00BF0B97">
              <w:rPr>
                <w:rFonts w:asciiTheme="minorHAnsi" w:hAnsiTheme="minorHAnsi"/>
              </w:rPr>
              <w:t xml:space="preserve">No development shall take place until full details of hard and soft landscaping and means of enclosure of all un-built, open areas have been submitted to and approved by the local planning authority in writing. The relevant part of the works shall not be carried out otherwise than in accordance with the details thus approved. </w:t>
            </w:r>
          </w:p>
          <w:p w:rsidR="00DF46F7" w:rsidRPr="00BF0B97" w:rsidRDefault="00BF0B97" w:rsidP="00BF0B97">
            <w:pPr>
              <w:pStyle w:val="NormalWeb"/>
              <w:jc w:val="both"/>
              <w:rPr>
                <w:rFonts w:asciiTheme="minorHAnsi" w:hAnsiTheme="minorHAnsi"/>
              </w:rPr>
            </w:pPr>
            <w:r w:rsidRPr="00BF0B97">
              <w:rPr>
                <w:rFonts w:asciiTheme="minorHAnsi" w:hAnsiTheme="minorHAnsi"/>
              </w:rPr>
              <w:t xml:space="preserve">Reason: To ensure that the development achieves a high quality of landscaping which contributes to the visual amenity and character of the area in accordance with the requirements of policies A2, A3, A5, D1 and D2 of the London Borough of Camden Local Plan 2017. </w:t>
            </w:r>
          </w:p>
        </w:tc>
        <w:tc>
          <w:tcPr>
            <w:tcW w:w="6520" w:type="dxa"/>
          </w:tcPr>
          <w:p w:rsidR="00F51170" w:rsidRPr="00CF1D8C" w:rsidRDefault="00F51170" w:rsidP="00CF1D8C">
            <w:pPr>
              <w:pStyle w:val="NormalWeb"/>
              <w:rPr>
                <w:rFonts w:asciiTheme="minorHAnsi" w:hAnsiTheme="minorHAnsi"/>
                <w:color w:val="FF0000"/>
                <w:sz w:val="22"/>
                <w:szCs w:val="22"/>
              </w:rPr>
            </w:pPr>
            <w:r w:rsidRPr="00BF0B97">
              <w:rPr>
                <w:rFonts w:asciiTheme="minorHAnsi" w:hAnsiTheme="minorHAnsi"/>
              </w:rPr>
              <w:t xml:space="preserve">No development </w:t>
            </w:r>
            <w:r w:rsidR="00CF1D8C" w:rsidRPr="00CF1D8C">
              <w:rPr>
                <w:rFonts w:asciiTheme="minorHAnsi" w:hAnsiTheme="minorHAnsi"/>
                <w:color w:val="FF0000"/>
                <w:sz w:val="22"/>
                <w:szCs w:val="22"/>
              </w:rPr>
              <w:t xml:space="preserve">(excluding the piling works illustrated on </w:t>
            </w:r>
            <w:r w:rsidR="00CF1D8C">
              <w:rPr>
                <w:rFonts w:asciiTheme="minorHAnsi" w:hAnsiTheme="minorHAnsi"/>
                <w:color w:val="FF0000"/>
                <w:sz w:val="22"/>
                <w:szCs w:val="22"/>
              </w:rPr>
              <w:t>D</w:t>
            </w:r>
            <w:r w:rsidR="00CF1D8C" w:rsidRPr="00CF1D8C">
              <w:rPr>
                <w:rFonts w:asciiTheme="minorHAnsi" w:hAnsiTheme="minorHAnsi"/>
                <w:color w:val="FF0000"/>
                <w:sz w:val="22"/>
                <w:szCs w:val="22"/>
              </w:rPr>
              <w:t xml:space="preserve">rawing </w:t>
            </w:r>
            <w:r w:rsidR="00CF1D8C">
              <w:rPr>
                <w:rFonts w:asciiTheme="minorHAnsi" w:hAnsiTheme="minorHAnsi"/>
                <w:color w:val="FF0000"/>
                <w:sz w:val="22"/>
                <w:szCs w:val="22"/>
              </w:rPr>
              <w:t>N</w:t>
            </w:r>
            <w:r w:rsidR="00CF1D8C" w:rsidRPr="00CF1D8C">
              <w:rPr>
                <w:rFonts w:asciiTheme="minorHAnsi" w:hAnsiTheme="minorHAnsi"/>
                <w:color w:val="FF0000"/>
                <w:sz w:val="22"/>
                <w:szCs w:val="22"/>
              </w:rPr>
              <w:t>o. 322_100</w:t>
            </w:r>
            <w:r w:rsidR="00CF1D8C">
              <w:rPr>
                <w:rFonts w:asciiTheme="minorHAnsi" w:hAnsiTheme="minorHAnsi"/>
                <w:color w:val="FF0000"/>
                <w:sz w:val="22"/>
                <w:szCs w:val="22"/>
              </w:rPr>
              <w:t xml:space="preserve"> </w:t>
            </w:r>
            <w:r w:rsidR="00CF1D8C" w:rsidRPr="00CF1D8C">
              <w:rPr>
                <w:rFonts w:asciiTheme="minorHAnsi" w:hAnsiTheme="minorHAnsi"/>
                <w:color w:val="FF0000"/>
                <w:sz w:val="22"/>
                <w:szCs w:val="22"/>
              </w:rPr>
              <w:t>Piling Setting Out</w:t>
            </w:r>
            <w:r w:rsidR="00CF1D8C">
              <w:rPr>
                <w:rFonts w:asciiTheme="minorHAnsi" w:hAnsiTheme="minorHAnsi"/>
                <w:color w:val="FF0000"/>
                <w:sz w:val="22"/>
                <w:szCs w:val="22"/>
              </w:rPr>
              <w:t xml:space="preserve"> Plan</w:t>
            </w:r>
            <w:r w:rsidR="00CF1D8C" w:rsidRPr="00CF1D8C">
              <w:rPr>
                <w:rFonts w:asciiTheme="minorHAnsi" w:hAnsiTheme="minorHAnsi"/>
                <w:color w:val="FF0000"/>
                <w:sz w:val="22"/>
                <w:szCs w:val="22"/>
              </w:rPr>
              <w:t xml:space="preserve">) </w:t>
            </w:r>
            <w:r w:rsidRPr="00BF0B97">
              <w:rPr>
                <w:rFonts w:asciiTheme="minorHAnsi" w:hAnsiTheme="minorHAnsi"/>
              </w:rPr>
              <w:t xml:space="preserve">shall take place until full details of hard and soft landscaping and means of enclosure of all un-built, open areas have been submitted to and approved by the local planning authority in writing. The relevant part of the works shall not be carried out otherwise than in accordance with the details thus approved. </w:t>
            </w:r>
          </w:p>
          <w:p w:rsidR="00DF46F7" w:rsidRDefault="00F51170" w:rsidP="00F51170">
            <w:r w:rsidRPr="00BF0B97">
              <w:rPr>
                <w:sz w:val="24"/>
                <w:szCs w:val="24"/>
              </w:rPr>
              <w:t>Reason: To ensure that the development achieves a high quality of landscaping which contributes to the visual amenity and character of the area in accordance with the requirements of policies A2, A3, A5, D1 and D2 of the London Borough of Camden Local Plan 2017.</w:t>
            </w:r>
          </w:p>
        </w:tc>
      </w:tr>
      <w:tr w:rsidR="00DF46F7" w:rsidTr="00CF1D8C">
        <w:tc>
          <w:tcPr>
            <w:tcW w:w="1189" w:type="dxa"/>
          </w:tcPr>
          <w:p w:rsidR="00DF46F7" w:rsidRPr="00BF0B97" w:rsidRDefault="00DF46F7" w:rsidP="00BF0B97">
            <w:pPr>
              <w:jc w:val="both"/>
              <w:rPr>
                <w:sz w:val="24"/>
                <w:szCs w:val="24"/>
              </w:rPr>
            </w:pPr>
            <w:r w:rsidRPr="00BF0B97">
              <w:rPr>
                <w:sz w:val="24"/>
                <w:szCs w:val="24"/>
              </w:rPr>
              <w:t>7</w:t>
            </w:r>
          </w:p>
        </w:tc>
        <w:tc>
          <w:tcPr>
            <w:tcW w:w="6461" w:type="dxa"/>
          </w:tcPr>
          <w:p w:rsidR="00BF0B97" w:rsidRPr="00BF0B97" w:rsidRDefault="00BF0B97" w:rsidP="00BF0B97">
            <w:pPr>
              <w:pStyle w:val="NormalWeb"/>
              <w:jc w:val="both"/>
              <w:rPr>
                <w:rFonts w:asciiTheme="minorHAnsi" w:hAnsiTheme="minorHAnsi"/>
              </w:rPr>
            </w:pPr>
            <w:r w:rsidRPr="00BF0B97">
              <w:rPr>
                <w:rFonts w:asciiTheme="minorHAnsi" w:hAnsiTheme="minorHAnsi"/>
              </w:rPr>
              <w:t xml:space="preserve">Prior to the commencement of any works on site, details demonstrating how trees to be retained shall be protected during construction work shall be submitted to and approved by the Council in writing. Such details shall follow guidelines and standards set out in BS5837:2012 "Trees in Relation to Construction". All trees on the site, or parts of trees growing from adjoining sites, unless shown on the permitted drawings as being removed, shall be retained and protected from damage in accordance with the approved protection details. </w:t>
            </w:r>
          </w:p>
          <w:p w:rsidR="00DF46F7" w:rsidRPr="00BF0B97" w:rsidRDefault="00BF0B97" w:rsidP="00BF0B97">
            <w:pPr>
              <w:pStyle w:val="NormalWeb"/>
              <w:jc w:val="both"/>
              <w:rPr>
                <w:rFonts w:asciiTheme="minorHAnsi" w:hAnsiTheme="minorHAnsi"/>
              </w:rPr>
            </w:pPr>
            <w:r w:rsidRPr="00BF0B97">
              <w:rPr>
                <w:rFonts w:asciiTheme="minorHAnsi" w:hAnsiTheme="minorHAnsi"/>
              </w:rPr>
              <w:lastRenderedPageBreak/>
              <w:t xml:space="preserve">Reason: To ensure that the development will not have an adverse effect on existing trees and in order to maintain the character and amenity of the area in accordance with the requirements of policies A2 and A3 of the London Borough of Camden Local Plan 2017. </w:t>
            </w:r>
          </w:p>
        </w:tc>
        <w:tc>
          <w:tcPr>
            <w:tcW w:w="6520" w:type="dxa"/>
          </w:tcPr>
          <w:p w:rsidR="00F51170" w:rsidRDefault="00F51170" w:rsidP="00F51170">
            <w:pPr>
              <w:pStyle w:val="NormalWeb"/>
              <w:jc w:val="both"/>
              <w:rPr>
                <w:rFonts w:asciiTheme="minorHAnsi" w:hAnsiTheme="minorHAnsi"/>
              </w:rPr>
            </w:pPr>
            <w:r w:rsidRPr="00BF0B97">
              <w:rPr>
                <w:rFonts w:asciiTheme="minorHAnsi" w:hAnsiTheme="minorHAnsi"/>
              </w:rPr>
              <w:lastRenderedPageBreak/>
              <w:t>Prior to the commencement of any works on site</w:t>
            </w:r>
            <w:r w:rsidR="00CF1D8C">
              <w:rPr>
                <w:rFonts w:asciiTheme="minorHAnsi" w:hAnsiTheme="minorHAnsi"/>
              </w:rPr>
              <w:t xml:space="preserve"> </w:t>
            </w:r>
            <w:r w:rsidR="00CF1D8C" w:rsidRPr="00CF1D8C">
              <w:rPr>
                <w:rFonts w:asciiTheme="minorHAnsi" w:hAnsiTheme="minorHAnsi"/>
                <w:color w:val="FF0000"/>
                <w:sz w:val="22"/>
                <w:szCs w:val="22"/>
              </w:rPr>
              <w:t xml:space="preserve">(excluding the piling works illustrated on </w:t>
            </w:r>
            <w:r w:rsidR="00CF1D8C">
              <w:rPr>
                <w:rFonts w:asciiTheme="minorHAnsi" w:hAnsiTheme="minorHAnsi"/>
                <w:color w:val="FF0000"/>
                <w:sz w:val="22"/>
                <w:szCs w:val="22"/>
              </w:rPr>
              <w:t>D</w:t>
            </w:r>
            <w:r w:rsidR="00CF1D8C" w:rsidRPr="00CF1D8C">
              <w:rPr>
                <w:rFonts w:asciiTheme="minorHAnsi" w:hAnsiTheme="minorHAnsi"/>
                <w:color w:val="FF0000"/>
                <w:sz w:val="22"/>
                <w:szCs w:val="22"/>
              </w:rPr>
              <w:t xml:space="preserve">rawing </w:t>
            </w:r>
            <w:r w:rsidR="00CF1D8C">
              <w:rPr>
                <w:rFonts w:asciiTheme="minorHAnsi" w:hAnsiTheme="minorHAnsi"/>
                <w:color w:val="FF0000"/>
                <w:sz w:val="22"/>
                <w:szCs w:val="22"/>
              </w:rPr>
              <w:t>N</w:t>
            </w:r>
            <w:r w:rsidR="00CF1D8C" w:rsidRPr="00CF1D8C">
              <w:rPr>
                <w:rFonts w:asciiTheme="minorHAnsi" w:hAnsiTheme="minorHAnsi"/>
                <w:color w:val="FF0000"/>
                <w:sz w:val="22"/>
                <w:szCs w:val="22"/>
              </w:rPr>
              <w:t>o. 322_100</w:t>
            </w:r>
            <w:r w:rsidR="00CF1D8C">
              <w:rPr>
                <w:rFonts w:asciiTheme="minorHAnsi" w:hAnsiTheme="minorHAnsi"/>
                <w:color w:val="FF0000"/>
                <w:sz w:val="22"/>
                <w:szCs w:val="22"/>
              </w:rPr>
              <w:t xml:space="preserve"> </w:t>
            </w:r>
            <w:r w:rsidR="00CF1D8C" w:rsidRPr="00CF1D8C">
              <w:rPr>
                <w:rFonts w:asciiTheme="minorHAnsi" w:hAnsiTheme="minorHAnsi"/>
                <w:color w:val="FF0000"/>
                <w:sz w:val="22"/>
                <w:szCs w:val="22"/>
              </w:rPr>
              <w:t>Piling Setting Out</w:t>
            </w:r>
            <w:r w:rsidR="00CF1D8C">
              <w:rPr>
                <w:rFonts w:asciiTheme="minorHAnsi" w:hAnsiTheme="minorHAnsi"/>
                <w:color w:val="FF0000"/>
                <w:sz w:val="22"/>
                <w:szCs w:val="22"/>
              </w:rPr>
              <w:t xml:space="preserve"> Plan</w:t>
            </w:r>
            <w:r w:rsidR="00CF1D8C" w:rsidRPr="00CF1D8C">
              <w:rPr>
                <w:rFonts w:asciiTheme="minorHAnsi" w:hAnsiTheme="minorHAnsi"/>
                <w:color w:val="FF0000"/>
                <w:sz w:val="22"/>
                <w:szCs w:val="22"/>
              </w:rPr>
              <w:t>)</w:t>
            </w:r>
            <w:r w:rsidRPr="00BF0B97">
              <w:rPr>
                <w:rFonts w:asciiTheme="minorHAnsi" w:hAnsiTheme="minorHAnsi"/>
              </w:rPr>
              <w:t xml:space="preserve">, details demonstrating how trees to be retained shall be protected during construction work shall be submitted to and approved by the Council in writing. Such details shall follow guidelines and standards set out in BS5837:2012 "Trees in Relation to Construction". All trees on the site, or parts of trees growing from adjoining sites, unless shown on the permitted </w:t>
            </w:r>
            <w:r w:rsidRPr="00BF0B97">
              <w:rPr>
                <w:rFonts w:asciiTheme="minorHAnsi" w:hAnsiTheme="minorHAnsi"/>
              </w:rPr>
              <w:lastRenderedPageBreak/>
              <w:t xml:space="preserve">drawings as being removed, shall be retained and protected from damage in accordance with the approved protection details. </w:t>
            </w:r>
          </w:p>
          <w:p w:rsidR="00DF46F7" w:rsidRPr="00F51170" w:rsidRDefault="00F51170" w:rsidP="00F51170">
            <w:pPr>
              <w:pStyle w:val="NormalWeb"/>
              <w:jc w:val="both"/>
              <w:rPr>
                <w:rFonts w:asciiTheme="minorHAnsi" w:hAnsiTheme="minorHAnsi"/>
              </w:rPr>
            </w:pPr>
            <w:r w:rsidRPr="00BF0B97">
              <w:rPr>
                <w:rFonts w:asciiTheme="minorHAnsi" w:hAnsiTheme="minorHAnsi"/>
              </w:rPr>
              <w:t>Reason: To ensure that the development will not have an adverse effect on existing trees and in order to maintain the character and amenity of the area in accordance with the requirements of policies A2 and A3 of the London Borough of Camden Local Plan 2017.</w:t>
            </w:r>
          </w:p>
        </w:tc>
      </w:tr>
      <w:tr w:rsidR="00DF46F7" w:rsidTr="00CF1D8C">
        <w:tc>
          <w:tcPr>
            <w:tcW w:w="1189" w:type="dxa"/>
          </w:tcPr>
          <w:p w:rsidR="00DF46F7" w:rsidRPr="00BF0B97" w:rsidRDefault="00DF46F7" w:rsidP="00BF0B97">
            <w:pPr>
              <w:jc w:val="both"/>
              <w:rPr>
                <w:sz w:val="24"/>
                <w:szCs w:val="24"/>
              </w:rPr>
            </w:pPr>
            <w:r w:rsidRPr="00BF0B97">
              <w:rPr>
                <w:sz w:val="24"/>
                <w:szCs w:val="24"/>
              </w:rPr>
              <w:lastRenderedPageBreak/>
              <w:t>13</w:t>
            </w:r>
          </w:p>
        </w:tc>
        <w:tc>
          <w:tcPr>
            <w:tcW w:w="6461" w:type="dxa"/>
          </w:tcPr>
          <w:p w:rsidR="00BF0B97" w:rsidRPr="00BF0B97" w:rsidRDefault="00BF0B97" w:rsidP="00BF0B97">
            <w:pPr>
              <w:pStyle w:val="NormalWeb"/>
              <w:jc w:val="both"/>
              <w:rPr>
                <w:rFonts w:asciiTheme="minorHAnsi" w:hAnsiTheme="minorHAnsi"/>
              </w:rPr>
            </w:pPr>
            <w:r w:rsidRPr="00BF0B97">
              <w:rPr>
                <w:rFonts w:asciiTheme="minorHAnsi" w:hAnsiTheme="minorHAnsi"/>
              </w:rPr>
              <w:t xml:space="preserve">Prior to commencement of development details of a sustainable urban drainage system shall be submitted to and approved in writing by the local planning authority. Such system shall be based on demonstrating 50% attenuation of all runoff. The system shall be implemented as part of the development and thereafter retained and maintained. </w:t>
            </w:r>
          </w:p>
          <w:p w:rsidR="00DF46F7" w:rsidRPr="00BF0B97" w:rsidRDefault="00BF0B97" w:rsidP="00BF0B97">
            <w:pPr>
              <w:pStyle w:val="NormalWeb"/>
              <w:jc w:val="both"/>
              <w:rPr>
                <w:rFonts w:asciiTheme="minorHAnsi" w:hAnsiTheme="minorHAnsi"/>
              </w:rPr>
            </w:pPr>
            <w:r w:rsidRPr="00BF0B97">
              <w:rPr>
                <w:rFonts w:asciiTheme="minorHAnsi" w:hAnsiTheme="minorHAnsi"/>
              </w:rPr>
              <w:t>Reason: To reduce the rate of surface water run-off from the buildings and limit the impact on the storm-water drainage system in accordance with policies G1, CC1, CC3 and C1 of the Camden Local Plan 2017.</w:t>
            </w:r>
          </w:p>
        </w:tc>
        <w:tc>
          <w:tcPr>
            <w:tcW w:w="6520" w:type="dxa"/>
          </w:tcPr>
          <w:p w:rsidR="00F51170" w:rsidRPr="00BF0B97" w:rsidRDefault="00F51170" w:rsidP="00F51170">
            <w:pPr>
              <w:pStyle w:val="NormalWeb"/>
              <w:jc w:val="both"/>
              <w:rPr>
                <w:rFonts w:asciiTheme="minorHAnsi" w:hAnsiTheme="minorHAnsi"/>
              </w:rPr>
            </w:pPr>
            <w:r w:rsidRPr="00BF0B97">
              <w:rPr>
                <w:rFonts w:asciiTheme="minorHAnsi" w:hAnsiTheme="minorHAnsi"/>
              </w:rPr>
              <w:t xml:space="preserve">Prior to commencement of development </w:t>
            </w:r>
            <w:r w:rsidR="00CF1D8C" w:rsidRPr="00CF1D8C">
              <w:rPr>
                <w:rFonts w:asciiTheme="minorHAnsi" w:hAnsiTheme="minorHAnsi"/>
                <w:color w:val="FF0000"/>
                <w:sz w:val="22"/>
                <w:szCs w:val="22"/>
              </w:rPr>
              <w:t xml:space="preserve">(excluding the piling works illustrated on </w:t>
            </w:r>
            <w:r w:rsidR="00CF1D8C">
              <w:rPr>
                <w:rFonts w:asciiTheme="minorHAnsi" w:hAnsiTheme="minorHAnsi"/>
                <w:color w:val="FF0000"/>
                <w:sz w:val="22"/>
                <w:szCs w:val="22"/>
              </w:rPr>
              <w:t>D</w:t>
            </w:r>
            <w:r w:rsidR="00CF1D8C" w:rsidRPr="00CF1D8C">
              <w:rPr>
                <w:rFonts w:asciiTheme="minorHAnsi" w:hAnsiTheme="minorHAnsi"/>
                <w:color w:val="FF0000"/>
                <w:sz w:val="22"/>
                <w:szCs w:val="22"/>
              </w:rPr>
              <w:t xml:space="preserve">rawing </w:t>
            </w:r>
            <w:r w:rsidR="00CF1D8C">
              <w:rPr>
                <w:rFonts w:asciiTheme="minorHAnsi" w:hAnsiTheme="minorHAnsi"/>
                <w:color w:val="FF0000"/>
                <w:sz w:val="22"/>
                <w:szCs w:val="22"/>
              </w:rPr>
              <w:t>N</w:t>
            </w:r>
            <w:r w:rsidR="00CF1D8C" w:rsidRPr="00CF1D8C">
              <w:rPr>
                <w:rFonts w:asciiTheme="minorHAnsi" w:hAnsiTheme="minorHAnsi"/>
                <w:color w:val="FF0000"/>
                <w:sz w:val="22"/>
                <w:szCs w:val="22"/>
              </w:rPr>
              <w:t>o. 322_100</w:t>
            </w:r>
            <w:r w:rsidR="00CF1D8C">
              <w:rPr>
                <w:rFonts w:asciiTheme="minorHAnsi" w:hAnsiTheme="minorHAnsi"/>
                <w:color w:val="FF0000"/>
                <w:sz w:val="22"/>
                <w:szCs w:val="22"/>
              </w:rPr>
              <w:t xml:space="preserve"> </w:t>
            </w:r>
            <w:r w:rsidR="00CF1D8C" w:rsidRPr="00CF1D8C">
              <w:rPr>
                <w:rFonts w:asciiTheme="minorHAnsi" w:hAnsiTheme="minorHAnsi"/>
                <w:color w:val="FF0000"/>
                <w:sz w:val="22"/>
                <w:szCs w:val="22"/>
              </w:rPr>
              <w:t>Piling Setting Out</w:t>
            </w:r>
            <w:r w:rsidR="00CF1D8C">
              <w:rPr>
                <w:rFonts w:asciiTheme="minorHAnsi" w:hAnsiTheme="minorHAnsi"/>
                <w:color w:val="FF0000"/>
                <w:sz w:val="22"/>
                <w:szCs w:val="22"/>
              </w:rPr>
              <w:t xml:space="preserve"> Plan</w:t>
            </w:r>
            <w:r w:rsidR="00CF1D8C" w:rsidRPr="00CF1D8C">
              <w:rPr>
                <w:rFonts w:asciiTheme="minorHAnsi" w:hAnsiTheme="minorHAnsi"/>
                <w:color w:val="FF0000"/>
                <w:sz w:val="22"/>
                <w:szCs w:val="22"/>
              </w:rPr>
              <w:t xml:space="preserve">) </w:t>
            </w:r>
            <w:r w:rsidRPr="00BF0B97">
              <w:rPr>
                <w:rFonts w:asciiTheme="minorHAnsi" w:hAnsiTheme="minorHAnsi"/>
              </w:rPr>
              <w:t xml:space="preserve">details of a sustainable urban drainage system shall be submitted to and approved in writing by the local planning authority. Such system shall be based on demonstrating 50% attenuation of all runoff. The system shall be implemented as part of the development and thereafter retained and maintained. </w:t>
            </w:r>
          </w:p>
          <w:p w:rsidR="00DF46F7" w:rsidRDefault="00F51170" w:rsidP="00F51170">
            <w:r w:rsidRPr="00BF0B97">
              <w:rPr>
                <w:sz w:val="24"/>
                <w:szCs w:val="24"/>
              </w:rPr>
              <w:t>Reason: To reduce the rate of surface water run-off from the buildings and limit the impact on the storm-water drainage system in accordance with policies G1, CC1, CC3 and C1 of the Camden Local Plan 2017.</w:t>
            </w:r>
          </w:p>
        </w:tc>
      </w:tr>
      <w:tr w:rsidR="00DF46F7" w:rsidTr="00CF1D8C">
        <w:tc>
          <w:tcPr>
            <w:tcW w:w="1189" w:type="dxa"/>
          </w:tcPr>
          <w:p w:rsidR="00DF46F7" w:rsidRPr="00BF0B97" w:rsidRDefault="00DF46F7" w:rsidP="00BF0B97">
            <w:pPr>
              <w:jc w:val="both"/>
              <w:rPr>
                <w:sz w:val="24"/>
                <w:szCs w:val="24"/>
              </w:rPr>
            </w:pPr>
            <w:r w:rsidRPr="00BF0B97">
              <w:rPr>
                <w:sz w:val="24"/>
                <w:szCs w:val="24"/>
              </w:rPr>
              <w:t>14</w:t>
            </w:r>
          </w:p>
        </w:tc>
        <w:tc>
          <w:tcPr>
            <w:tcW w:w="6461" w:type="dxa"/>
          </w:tcPr>
          <w:p w:rsidR="00BF0B97" w:rsidRPr="00BF0B97" w:rsidRDefault="00BF0B97" w:rsidP="00BF0B97">
            <w:pPr>
              <w:pStyle w:val="NormalWeb"/>
              <w:jc w:val="both"/>
              <w:rPr>
                <w:rFonts w:asciiTheme="minorHAnsi" w:hAnsiTheme="minorHAnsi"/>
              </w:rPr>
            </w:pPr>
            <w:r w:rsidRPr="00BF0B97">
              <w:rPr>
                <w:rFonts w:asciiTheme="minorHAnsi" w:hAnsiTheme="minorHAnsi"/>
              </w:rPr>
              <w:t xml:space="preserve">Prior to implementation a method statement for a precautionary working approach to demolition and construction should be submitted to the Local Authority and approved in writing. This shall include approaches to mitigate the impact on protected species, including impact of lighting during works. All site operatives must be made aware of the possible presence of protected species during works. If any protected species or signs of protected species are found, works should stop </w:t>
            </w:r>
            <w:proofErr w:type="gramStart"/>
            <w:r w:rsidRPr="00BF0B97">
              <w:rPr>
                <w:rFonts w:asciiTheme="minorHAnsi" w:hAnsiTheme="minorHAnsi"/>
              </w:rPr>
              <w:t>immediately</w:t>
            </w:r>
            <w:proofErr w:type="gramEnd"/>
            <w:r w:rsidRPr="00BF0B97">
              <w:rPr>
                <w:rFonts w:asciiTheme="minorHAnsi" w:hAnsiTheme="minorHAnsi"/>
              </w:rPr>
              <w:t xml:space="preserve"> and an ecologist should be contacted. The applicant may need to </w:t>
            </w:r>
            <w:r w:rsidRPr="00BF0B97">
              <w:rPr>
                <w:rFonts w:asciiTheme="minorHAnsi" w:hAnsiTheme="minorHAnsi"/>
              </w:rPr>
              <w:lastRenderedPageBreak/>
              <w:t xml:space="preserve">apply for a protected species licence from Natural England, evidence of which should be submitted to the Local Authority. </w:t>
            </w:r>
          </w:p>
          <w:p w:rsidR="00DF46F7" w:rsidRPr="00BF0B97" w:rsidRDefault="00BF0B97" w:rsidP="00BF0B97">
            <w:pPr>
              <w:pStyle w:val="NormalWeb"/>
              <w:jc w:val="both"/>
              <w:rPr>
                <w:rFonts w:asciiTheme="minorHAnsi" w:hAnsiTheme="minorHAnsi"/>
              </w:rPr>
            </w:pPr>
            <w:r w:rsidRPr="00BF0B97">
              <w:rPr>
                <w:rFonts w:asciiTheme="minorHAnsi" w:hAnsiTheme="minorHAnsi"/>
              </w:rPr>
              <w:t xml:space="preserve">Reason: To ensure the development contributes towards the protection and creation of habitats and valuable areas for biodiversity, ensuring compliance with the Habitats Regulations and the Wildlife &amp; Countryside Act 1981 (as amended) and in accordance with policies A2 (Open Space) and A3 (Biodiversity) of the Camden Local Plan 2017. </w:t>
            </w:r>
          </w:p>
        </w:tc>
        <w:tc>
          <w:tcPr>
            <w:tcW w:w="6520" w:type="dxa"/>
          </w:tcPr>
          <w:p w:rsidR="00F51170" w:rsidRPr="00BF0B97" w:rsidRDefault="00F51170" w:rsidP="00F51170">
            <w:pPr>
              <w:pStyle w:val="NormalWeb"/>
              <w:jc w:val="both"/>
              <w:rPr>
                <w:rFonts w:asciiTheme="minorHAnsi" w:hAnsiTheme="minorHAnsi"/>
              </w:rPr>
            </w:pPr>
            <w:r w:rsidRPr="00BF0B97">
              <w:rPr>
                <w:rFonts w:asciiTheme="minorHAnsi" w:hAnsiTheme="minorHAnsi"/>
              </w:rPr>
              <w:lastRenderedPageBreak/>
              <w:t xml:space="preserve">Prior to implementation </w:t>
            </w:r>
            <w:r w:rsidR="00CF1D8C" w:rsidRPr="00CF1D8C">
              <w:rPr>
                <w:rFonts w:asciiTheme="minorHAnsi" w:hAnsiTheme="minorHAnsi"/>
                <w:color w:val="FF0000"/>
                <w:sz w:val="22"/>
                <w:szCs w:val="22"/>
              </w:rPr>
              <w:t xml:space="preserve">(excluding the piling works illustrated on </w:t>
            </w:r>
            <w:r w:rsidR="00CF1D8C">
              <w:rPr>
                <w:rFonts w:asciiTheme="minorHAnsi" w:hAnsiTheme="minorHAnsi"/>
                <w:color w:val="FF0000"/>
                <w:sz w:val="22"/>
                <w:szCs w:val="22"/>
              </w:rPr>
              <w:t>D</w:t>
            </w:r>
            <w:r w:rsidR="00CF1D8C" w:rsidRPr="00CF1D8C">
              <w:rPr>
                <w:rFonts w:asciiTheme="minorHAnsi" w:hAnsiTheme="minorHAnsi"/>
                <w:color w:val="FF0000"/>
                <w:sz w:val="22"/>
                <w:szCs w:val="22"/>
              </w:rPr>
              <w:t xml:space="preserve">rawing </w:t>
            </w:r>
            <w:r w:rsidR="00CF1D8C">
              <w:rPr>
                <w:rFonts w:asciiTheme="minorHAnsi" w:hAnsiTheme="minorHAnsi"/>
                <w:color w:val="FF0000"/>
                <w:sz w:val="22"/>
                <w:szCs w:val="22"/>
              </w:rPr>
              <w:t>N</w:t>
            </w:r>
            <w:r w:rsidR="00CF1D8C" w:rsidRPr="00CF1D8C">
              <w:rPr>
                <w:rFonts w:asciiTheme="minorHAnsi" w:hAnsiTheme="minorHAnsi"/>
                <w:color w:val="FF0000"/>
                <w:sz w:val="22"/>
                <w:szCs w:val="22"/>
              </w:rPr>
              <w:t>o. 322_100</w:t>
            </w:r>
            <w:r w:rsidR="00CF1D8C">
              <w:rPr>
                <w:rFonts w:asciiTheme="minorHAnsi" w:hAnsiTheme="minorHAnsi"/>
                <w:color w:val="FF0000"/>
                <w:sz w:val="22"/>
                <w:szCs w:val="22"/>
              </w:rPr>
              <w:t xml:space="preserve"> </w:t>
            </w:r>
            <w:r w:rsidR="00CF1D8C" w:rsidRPr="00CF1D8C">
              <w:rPr>
                <w:rFonts w:asciiTheme="minorHAnsi" w:hAnsiTheme="minorHAnsi"/>
                <w:color w:val="FF0000"/>
                <w:sz w:val="22"/>
                <w:szCs w:val="22"/>
              </w:rPr>
              <w:t>Piling Setting Out</w:t>
            </w:r>
            <w:r w:rsidR="00CF1D8C">
              <w:rPr>
                <w:rFonts w:asciiTheme="minorHAnsi" w:hAnsiTheme="minorHAnsi"/>
                <w:color w:val="FF0000"/>
                <w:sz w:val="22"/>
                <w:szCs w:val="22"/>
              </w:rPr>
              <w:t xml:space="preserve"> Plan</w:t>
            </w:r>
            <w:r w:rsidR="00CF1D8C" w:rsidRPr="00CF1D8C">
              <w:rPr>
                <w:rFonts w:asciiTheme="minorHAnsi" w:hAnsiTheme="minorHAnsi"/>
                <w:color w:val="FF0000"/>
                <w:sz w:val="22"/>
                <w:szCs w:val="22"/>
              </w:rPr>
              <w:t xml:space="preserve">) </w:t>
            </w:r>
            <w:r w:rsidRPr="00BF0B97">
              <w:rPr>
                <w:rFonts w:asciiTheme="minorHAnsi" w:hAnsiTheme="minorHAnsi"/>
              </w:rPr>
              <w:t xml:space="preserve">a method statement for a precautionary working approach to demolition and construction should be submitted to the Local Authority and approved in writing. This shall include approaches to mitigate the impact on protected species, including impact of lighting during works. All site operatives must be made aware of the possible presence of protected species during works. If any protected species or signs of protected species are found, works should stop </w:t>
            </w:r>
            <w:proofErr w:type="gramStart"/>
            <w:r w:rsidRPr="00BF0B97">
              <w:rPr>
                <w:rFonts w:asciiTheme="minorHAnsi" w:hAnsiTheme="minorHAnsi"/>
              </w:rPr>
              <w:t>immediately</w:t>
            </w:r>
            <w:proofErr w:type="gramEnd"/>
            <w:r w:rsidRPr="00BF0B97">
              <w:rPr>
                <w:rFonts w:asciiTheme="minorHAnsi" w:hAnsiTheme="minorHAnsi"/>
              </w:rPr>
              <w:t xml:space="preserve"> and an ecologist should be contacted. The applicant </w:t>
            </w:r>
            <w:r w:rsidRPr="00BF0B97">
              <w:rPr>
                <w:rFonts w:asciiTheme="minorHAnsi" w:hAnsiTheme="minorHAnsi"/>
              </w:rPr>
              <w:lastRenderedPageBreak/>
              <w:t xml:space="preserve">may need to apply for a protected species licence from Natural England, evidence of which should be submitted to the Local Authority. </w:t>
            </w:r>
          </w:p>
          <w:p w:rsidR="00DF46F7" w:rsidRDefault="00F51170" w:rsidP="00F51170">
            <w:r w:rsidRPr="00BF0B97">
              <w:rPr>
                <w:sz w:val="24"/>
                <w:szCs w:val="24"/>
              </w:rPr>
              <w:t>Reason: To ensure the development contributes towards the protection and creation of habitats and valuable areas for</w:t>
            </w:r>
            <w:r w:rsidR="00AB6860">
              <w:rPr>
                <w:sz w:val="24"/>
                <w:szCs w:val="24"/>
              </w:rPr>
              <w:t xml:space="preserve"> </w:t>
            </w:r>
            <w:r w:rsidR="00AB6860" w:rsidRPr="00BF0B97">
              <w:rPr>
                <w:sz w:val="24"/>
                <w:szCs w:val="24"/>
              </w:rPr>
              <w:t>biodiversity, ensuring compliance with the Habitats Regulations and the Wildlife &amp; Countryside Act 1981 (as amended) and in accordance with policies A2 (Open Space) and A3 (Biodiversity) of the Camden Local Plan 2017.</w:t>
            </w:r>
          </w:p>
        </w:tc>
      </w:tr>
      <w:tr w:rsidR="00DF46F7" w:rsidTr="00CF1D8C">
        <w:tc>
          <w:tcPr>
            <w:tcW w:w="1189" w:type="dxa"/>
          </w:tcPr>
          <w:p w:rsidR="00DF46F7" w:rsidRPr="00BF0B97" w:rsidRDefault="00DF46F7" w:rsidP="00BF0B97">
            <w:pPr>
              <w:jc w:val="both"/>
              <w:rPr>
                <w:sz w:val="24"/>
                <w:szCs w:val="24"/>
              </w:rPr>
            </w:pPr>
            <w:r w:rsidRPr="00BF0B97">
              <w:rPr>
                <w:sz w:val="24"/>
                <w:szCs w:val="24"/>
              </w:rPr>
              <w:lastRenderedPageBreak/>
              <w:t>15</w:t>
            </w:r>
          </w:p>
        </w:tc>
        <w:tc>
          <w:tcPr>
            <w:tcW w:w="6461" w:type="dxa"/>
          </w:tcPr>
          <w:p w:rsidR="00BF0B97" w:rsidRPr="00BF0B97" w:rsidRDefault="00BF0B97" w:rsidP="00BF0B97">
            <w:pPr>
              <w:pStyle w:val="NormalWeb"/>
              <w:jc w:val="both"/>
              <w:rPr>
                <w:rFonts w:asciiTheme="minorHAnsi" w:hAnsiTheme="minorHAnsi"/>
              </w:rPr>
            </w:pPr>
            <w:r w:rsidRPr="00BF0B97">
              <w:rPr>
                <w:rFonts w:asciiTheme="minorHAnsi" w:hAnsiTheme="minorHAnsi"/>
              </w:rPr>
              <w:t xml:space="preserve">Full details of a lighting strategy, to include information about potential light spill on to buildings, trees and lines of vegetation to minimise impact on bats, shall be submitted to and approved by the Local Planning Authority, in writing, before the development commences. The development shall not be carried out otherwise than in accordance with the details thus approved and shall be fully implemented before the premises are first occupied. </w:t>
            </w:r>
          </w:p>
          <w:p w:rsidR="00DF46F7" w:rsidRPr="00BF0B97" w:rsidRDefault="00BF0B97" w:rsidP="00BF0B97">
            <w:pPr>
              <w:pStyle w:val="NormalWeb"/>
              <w:jc w:val="both"/>
              <w:rPr>
                <w:rFonts w:asciiTheme="minorHAnsi" w:hAnsiTheme="minorHAnsi"/>
              </w:rPr>
            </w:pPr>
            <w:r w:rsidRPr="00BF0B97">
              <w:rPr>
                <w:rFonts w:asciiTheme="minorHAnsi" w:hAnsiTheme="minorHAnsi"/>
              </w:rPr>
              <w:t xml:space="preserve">REASON: To ensure compliance with the Habitats Regulations and the Wildlife &amp; Countryside Act 1981 (as amended). </w:t>
            </w:r>
          </w:p>
        </w:tc>
        <w:tc>
          <w:tcPr>
            <w:tcW w:w="6520" w:type="dxa"/>
          </w:tcPr>
          <w:p w:rsidR="00AB6860" w:rsidRPr="00BF0B97" w:rsidRDefault="00AB6860" w:rsidP="00AB6860">
            <w:pPr>
              <w:pStyle w:val="NormalWeb"/>
              <w:jc w:val="both"/>
              <w:rPr>
                <w:rFonts w:asciiTheme="minorHAnsi" w:hAnsiTheme="minorHAnsi"/>
              </w:rPr>
            </w:pPr>
            <w:r w:rsidRPr="00BF0B97">
              <w:rPr>
                <w:rFonts w:asciiTheme="minorHAnsi" w:hAnsiTheme="minorHAnsi"/>
              </w:rPr>
              <w:t xml:space="preserve">Full details of a lighting strategy, to include information about potential light spill on to buildings, trees and lines of vegetation to minimise impact on bats, shall be submitted to and approved by the Local Planning Authority, in writing, before the development </w:t>
            </w:r>
            <w:r w:rsidR="00CF1D8C" w:rsidRPr="00CF1D8C">
              <w:rPr>
                <w:rFonts w:asciiTheme="minorHAnsi" w:hAnsiTheme="minorHAnsi"/>
                <w:color w:val="FF0000"/>
                <w:sz w:val="22"/>
                <w:szCs w:val="22"/>
              </w:rPr>
              <w:t xml:space="preserve">(excluding the piling works illustrated on </w:t>
            </w:r>
            <w:r w:rsidR="00CF1D8C">
              <w:rPr>
                <w:rFonts w:asciiTheme="minorHAnsi" w:hAnsiTheme="minorHAnsi"/>
                <w:color w:val="FF0000"/>
                <w:sz w:val="22"/>
                <w:szCs w:val="22"/>
              </w:rPr>
              <w:t>D</w:t>
            </w:r>
            <w:r w:rsidR="00CF1D8C" w:rsidRPr="00CF1D8C">
              <w:rPr>
                <w:rFonts w:asciiTheme="minorHAnsi" w:hAnsiTheme="minorHAnsi"/>
                <w:color w:val="FF0000"/>
                <w:sz w:val="22"/>
                <w:szCs w:val="22"/>
              </w:rPr>
              <w:t xml:space="preserve">rawing </w:t>
            </w:r>
            <w:r w:rsidR="00CF1D8C">
              <w:rPr>
                <w:rFonts w:asciiTheme="minorHAnsi" w:hAnsiTheme="minorHAnsi"/>
                <w:color w:val="FF0000"/>
                <w:sz w:val="22"/>
                <w:szCs w:val="22"/>
              </w:rPr>
              <w:t>N</w:t>
            </w:r>
            <w:r w:rsidR="00CF1D8C" w:rsidRPr="00CF1D8C">
              <w:rPr>
                <w:rFonts w:asciiTheme="minorHAnsi" w:hAnsiTheme="minorHAnsi"/>
                <w:color w:val="FF0000"/>
                <w:sz w:val="22"/>
                <w:szCs w:val="22"/>
              </w:rPr>
              <w:t>o. 322_100</w:t>
            </w:r>
            <w:r w:rsidR="00CF1D8C">
              <w:rPr>
                <w:rFonts w:asciiTheme="minorHAnsi" w:hAnsiTheme="minorHAnsi"/>
                <w:color w:val="FF0000"/>
                <w:sz w:val="22"/>
                <w:szCs w:val="22"/>
              </w:rPr>
              <w:t xml:space="preserve"> </w:t>
            </w:r>
            <w:r w:rsidR="00CF1D8C" w:rsidRPr="00CF1D8C">
              <w:rPr>
                <w:rFonts w:asciiTheme="minorHAnsi" w:hAnsiTheme="minorHAnsi"/>
                <w:color w:val="FF0000"/>
                <w:sz w:val="22"/>
                <w:szCs w:val="22"/>
              </w:rPr>
              <w:t>Piling Setting Out</w:t>
            </w:r>
            <w:r w:rsidR="00CF1D8C">
              <w:rPr>
                <w:rFonts w:asciiTheme="minorHAnsi" w:hAnsiTheme="minorHAnsi"/>
                <w:color w:val="FF0000"/>
                <w:sz w:val="22"/>
                <w:szCs w:val="22"/>
              </w:rPr>
              <w:t xml:space="preserve"> Plan</w:t>
            </w:r>
            <w:r w:rsidR="00CF1D8C" w:rsidRPr="00CF1D8C">
              <w:rPr>
                <w:rFonts w:asciiTheme="minorHAnsi" w:hAnsiTheme="minorHAnsi"/>
                <w:color w:val="FF0000"/>
                <w:sz w:val="22"/>
                <w:szCs w:val="22"/>
              </w:rPr>
              <w:t xml:space="preserve">) </w:t>
            </w:r>
            <w:bookmarkStart w:id="0" w:name="_GoBack"/>
            <w:bookmarkEnd w:id="0"/>
            <w:r w:rsidRPr="00BF0B97">
              <w:rPr>
                <w:rFonts w:asciiTheme="minorHAnsi" w:hAnsiTheme="minorHAnsi"/>
              </w:rPr>
              <w:t xml:space="preserve">commences. The development shall not be carried out otherwise than in accordance with the details thus approved and shall be fully implemented before the premises are first occupied. </w:t>
            </w:r>
          </w:p>
          <w:p w:rsidR="00DF46F7" w:rsidRDefault="00AB6860" w:rsidP="00AB6860">
            <w:r w:rsidRPr="00BF0B97">
              <w:rPr>
                <w:sz w:val="24"/>
                <w:szCs w:val="24"/>
              </w:rPr>
              <w:t>REASON: To ensure compliance with the Habitats Regulations and the Wildlife &amp; Countryside Act 1981 (as amended).</w:t>
            </w:r>
          </w:p>
        </w:tc>
      </w:tr>
    </w:tbl>
    <w:p w:rsidR="00DF46F7" w:rsidRPr="00DF46F7" w:rsidRDefault="00DF46F7" w:rsidP="00DF46F7"/>
    <w:sectPr w:rsidR="00DF46F7" w:rsidRPr="00DF46F7" w:rsidSect="00BE604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6C87"/>
    <w:multiLevelType w:val="multilevel"/>
    <w:tmpl w:val="AD1EE8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865CD"/>
    <w:multiLevelType w:val="multilevel"/>
    <w:tmpl w:val="7FC424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C4EA9"/>
    <w:multiLevelType w:val="multilevel"/>
    <w:tmpl w:val="D72412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A95831"/>
    <w:multiLevelType w:val="multilevel"/>
    <w:tmpl w:val="164474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30436"/>
    <w:multiLevelType w:val="multilevel"/>
    <w:tmpl w:val="7B723E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4B"/>
    <w:rsid w:val="00456FE3"/>
    <w:rsid w:val="009E354C"/>
    <w:rsid w:val="00A32C0F"/>
    <w:rsid w:val="00A76CB2"/>
    <w:rsid w:val="00AB6860"/>
    <w:rsid w:val="00BE604B"/>
    <w:rsid w:val="00BF0B97"/>
    <w:rsid w:val="00CF1D8C"/>
    <w:rsid w:val="00DF46F7"/>
    <w:rsid w:val="00F51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591D"/>
  <w15:chartTrackingRefBased/>
  <w15:docId w15:val="{4A43A306-7253-4A60-A1EF-47DEE630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4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B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442116">
      <w:bodyDiv w:val="1"/>
      <w:marLeft w:val="0"/>
      <w:marRight w:val="0"/>
      <w:marTop w:val="0"/>
      <w:marBottom w:val="0"/>
      <w:divBdr>
        <w:top w:val="none" w:sz="0" w:space="0" w:color="auto"/>
        <w:left w:val="none" w:sz="0" w:space="0" w:color="auto"/>
        <w:bottom w:val="none" w:sz="0" w:space="0" w:color="auto"/>
        <w:right w:val="none" w:sz="0" w:space="0" w:color="auto"/>
      </w:divBdr>
      <w:divsChild>
        <w:div w:id="779226401">
          <w:marLeft w:val="0"/>
          <w:marRight w:val="0"/>
          <w:marTop w:val="0"/>
          <w:marBottom w:val="0"/>
          <w:divBdr>
            <w:top w:val="none" w:sz="0" w:space="0" w:color="auto"/>
            <w:left w:val="none" w:sz="0" w:space="0" w:color="auto"/>
            <w:bottom w:val="none" w:sz="0" w:space="0" w:color="auto"/>
            <w:right w:val="none" w:sz="0" w:space="0" w:color="auto"/>
          </w:divBdr>
          <w:divsChild>
            <w:div w:id="656346344">
              <w:marLeft w:val="0"/>
              <w:marRight w:val="0"/>
              <w:marTop w:val="0"/>
              <w:marBottom w:val="0"/>
              <w:divBdr>
                <w:top w:val="none" w:sz="0" w:space="0" w:color="auto"/>
                <w:left w:val="none" w:sz="0" w:space="0" w:color="auto"/>
                <w:bottom w:val="none" w:sz="0" w:space="0" w:color="auto"/>
                <w:right w:val="none" w:sz="0" w:space="0" w:color="auto"/>
              </w:divBdr>
              <w:divsChild>
                <w:div w:id="3504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97522">
      <w:bodyDiv w:val="1"/>
      <w:marLeft w:val="0"/>
      <w:marRight w:val="0"/>
      <w:marTop w:val="0"/>
      <w:marBottom w:val="0"/>
      <w:divBdr>
        <w:top w:val="none" w:sz="0" w:space="0" w:color="auto"/>
        <w:left w:val="none" w:sz="0" w:space="0" w:color="auto"/>
        <w:bottom w:val="none" w:sz="0" w:space="0" w:color="auto"/>
        <w:right w:val="none" w:sz="0" w:space="0" w:color="auto"/>
      </w:divBdr>
      <w:divsChild>
        <w:div w:id="216018114">
          <w:marLeft w:val="0"/>
          <w:marRight w:val="0"/>
          <w:marTop w:val="0"/>
          <w:marBottom w:val="0"/>
          <w:divBdr>
            <w:top w:val="none" w:sz="0" w:space="0" w:color="auto"/>
            <w:left w:val="none" w:sz="0" w:space="0" w:color="auto"/>
            <w:bottom w:val="none" w:sz="0" w:space="0" w:color="auto"/>
            <w:right w:val="none" w:sz="0" w:space="0" w:color="auto"/>
          </w:divBdr>
          <w:divsChild>
            <w:div w:id="614140790">
              <w:marLeft w:val="0"/>
              <w:marRight w:val="0"/>
              <w:marTop w:val="0"/>
              <w:marBottom w:val="0"/>
              <w:divBdr>
                <w:top w:val="none" w:sz="0" w:space="0" w:color="auto"/>
                <w:left w:val="none" w:sz="0" w:space="0" w:color="auto"/>
                <w:bottom w:val="none" w:sz="0" w:space="0" w:color="auto"/>
                <w:right w:val="none" w:sz="0" w:space="0" w:color="auto"/>
              </w:divBdr>
              <w:divsChild>
                <w:div w:id="1916895172">
                  <w:marLeft w:val="0"/>
                  <w:marRight w:val="0"/>
                  <w:marTop w:val="0"/>
                  <w:marBottom w:val="0"/>
                  <w:divBdr>
                    <w:top w:val="none" w:sz="0" w:space="0" w:color="auto"/>
                    <w:left w:val="none" w:sz="0" w:space="0" w:color="auto"/>
                    <w:bottom w:val="none" w:sz="0" w:space="0" w:color="auto"/>
                    <w:right w:val="none" w:sz="0" w:space="0" w:color="auto"/>
                  </w:divBdr>
                </w:div>
              </w:divsChild>
            </w:div>
            <w:div w:id="983121658">
              <w:marLeft w:val="0"/>
              <w:marRight w:val="0"/>
              <w:marTop w:val="0"/>
              <w:marBottom w:val="0"/>
              <w:divBdr>
                <w:top w:val="none" w:sz="0" w:space="0" w:color="auto"/>
                <w:left w:val="none" w:sz="0" w:space="0" w:color="auto"/>
                <w:bottom w:val="none" w:sz="0" w:space="0" w:color="auto"/>
                <w:right w:val="none" w:sz="0" w:space="0" w:color="auto"/>
              </w:divBdr>
              <w:divsChild>
                <w:div w:id="7443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7444">
          <w:marLeft w:val="0"/>
          <w:marRight w:val="0"/>
          <w:marTop w:val="0"/>
          <w:marBottom w:val="0"/>
          <w:divBdr>
            <w:top w:val="none" w:sz="0" w:space="0" w:color="auto"/>
            <w:left w:val="none" w:sz="0" w:space="0" w:color="auto"/>
            <w:bottom w:val="none" w:sz="0" w:space="0" w:color="auto"/>
            <w:right w:val="none" w:sz="0" w:space="0" w:color="auto"/>
          </w:divBdr>
          <w:divsChild>
            <w:div w:id="1082292891">
              <w:marLeft w:val="0"/>
              <w:marRight w:val="0"/>
              <w:marTop w:val="0"/>
              <w:marBottom w:val="0"/>
              <w:divBdr>
                <w:top w:val="none" w:sz="0" w:space="0" w:color="auto"/>
                <w:left w:val="none" w:sz="0" w:space="0" w:color="auto"/>
                <w:bottom w:val="none" w:sz="0" w:space="0" w:color="auto"/>
                <w:right w:val="none" w:sz="0" w:space="0" w:color="auto"/>
              </w:divBdr>
              <w:divsChild>
                <w:div w:id="5551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71165">
      <w:bodyDiv w:val="1"/>
      <w:marLeft w:val="0"/>
      <w:marRight w:val="0"/>
      <w:marTop w:val="0"/>
      <w:marBottom w:val="0"/>
      <w:divBdr>
        <w:top w:val="none" w:sz="0" w:space="0" w:color="auto"/>
        <w:left w:val="none" w:sz="0" w:space="0" w:color="auto"/>
        <w:bottom w:val="none" w:sz="0" w:space="0" w:color="auto"/>
        <w:right w:val="none" w:sz="0" w:space="0" w:color="auto"/>
      </w:divBdr>
      <w:divsChild>
        <w:div w:id="409617415">
          <w:marLeft w:val="0"/>
          <w:marRight w:val="0"/>
          <w:marTop w:val="0"/>
          <w:marBottom w:val="0"/>
          <w:divBdr>
            <w:top w:val="none" w:sz="0" w:space="0" w:color="auto"/>
            <w:left w:val="none" w:sz="0" w:space="0" w:color="auto"/>
            <w:bottom w:val="none" w:sz="0" w:space="0" w:color="auto"/>
            <w:right w:val="none" w:sz="0" w:space="0" w:color="auto"/>
          </w:divBdr>
          <w:divsChild>
            <w:div w:id="229779316">
              <w:marLeft w:val="0"/>
              <w:marRight w:val="0"/>
              <w:marTop w:val="0"/>
              <w:marBottom w:val="0"/>
              <w:divBdr>
                <w:top w:val="none" w:sz="0" w:space="0" w:color="auto"/>
                <w:left w:val="none" w:sz="0" w:space="0" w:color="auto"/>
                <w:bottom w:val="none" w:sz="0" w:space="0" w:color="auto"/>
                <w:right w:val="none" w:sz="0" w:space="0" w:color="auto"/>
              </w:divBdr>
              <w:divsChild>
                <w:div w:id="5499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3288">
      <w:bodyDiv w:val="1"/>
      <w:marLeft w:val="0"/>
      <w:marRight w:val="0"/>
      <w:marTop w:val="0"/>
      <w:marBottom w:val="0"/>
      <w:divBdr>
        <w:top w:val="none" w:sz="0" w:space="0" w:color="auto"/>
        <w:left w:val="none" w:sz="0" w:space="0" w:color="auto"/>
        <w:bottom w:val="none" w:sz="0" w:space="0" w:color="auto"/>
        <w:right w:val="none" w:sz="0" w:space="0" w:color="auto"/>
      </w:divBdr>
      <w:divsChild>
        <w:div w:id="278463277">
          <w:marLeft w:val="0"/>
          <w:marRight w:val="0"/>
          <w:marTop w:val="0"/>
          <w:marBottom w:val="0"/>
          <w:divBdr>
            <w:top w:val="none" w:sz="0" w:space="0" w:color="auto"/>
            <w:left w:val="none" w:sz="0" w:space="0" w:color="auto"/>
            <w:bottom w:val="none" w:sz="0" w:space="0" w:color="auto"/>
            <w:right w:val="none" w:sz="0" w:space="0" w:color="auto"/>
          </w:divBdr>
          <w:divsChild>
            <w:div w:id="29956615">
              <w:marLeft w:val="0"/>
              <w:marRight w:val="0"/>
              <w:marTop w:val="0"/>
              <w:marBottom w:val="0"/>
              <w:divBdr>
                <w:top w:val="none" w:sz="0" w:space="0" w:color="auto"/>
                <w:left w:val="none" w:sz="0" w:space="0" w:color="auto"/>
                <w:bottom w:val="none" w:sz="0" w:space="0" w:color="auto"/>
                <w:right w:val="none" w:sz="0" w:space="0" w:color="auto"/>
              </w:divBdr>
              <w:divsChild>
                <w:div w:id="1611006285">
                  <w:marLeft w:val="0"/>
                  <w:marRight w:val="0"/>
                  <w:marTop w:val="0"/>
                  <w:marBottom w:val="0"/>
                  <w:divBdr>
                    <w:top w:val="none" w:sz="0" w:space="0" w:color="auto"/>
                    <w:left w:val="none" w:sz="0" w:space="0" w:color="auto"/>
                    <w:bottom w:val="none" w:sz="0" w:space="0" w:color="auto"/>
                    <w:right w:val="none" w:sz="0" w:space="0" w:color="auto"/>
                  </w:divBdr>
                  <w:divsChild>
                    <w:div w:id="21437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95487">
      <w:bodyDiv w:val="1"/>
      <w:marLeft w:val="0"/>
      <w:marRight w:val="0"/>
      <w:marTop w:val="0"/>
      <w:marBottom w:val="0"/>
      <w:divBdr>
        <w:top w:val="none" w:sz="0" w:space="0" w:color="auto"/>
        <w:left w:val="none" w:sz="0" w:space="0" w:color="auto"/>
        <w:bottom w:val="none" w:sz="0" w:space="0" w:color="auto"/>
        <w:right w:val="none" w:sz="0" w:space="0" w:color="auto"/>
      </w:divBdr>
      <w:divsChild>
        <w:div w:id="316617684">
          <w:marLeft w:val="0"/>
          <w:marRight w:val="0"/>
          <w:marTop w:val="0"/>
          <w:marBottom w:val="0"/>
          <w:divBdr>
            <w:top w:val="none" w:sz="0" w:space="0" w:color="auto"/>
            <w:left w:val="none" w:sz="0" w:space="0" w:color="auto"/>
            <w:bottom w:val="none" w:sz="0" w:space="0" w:color="auto"/>
            <w:right w:val="none" w:sz="0" w:space="0" w:color="auto"/>
          </w:divBdr>
          <w:divsChild>
            <w:div w:id="717125861">
              <w:marLeft w:val="0"/>
              <w:marRight w:val="0"/>
              <w:marTop w:val="0"/>
              <w:marBottom w:val="0"/>
              <w:divBdr>
                <w:top w:val="none" w:sz="0" w:space="0" w:color="auto"/>
                <w:left w:val="none" w:sz="0" w:space="0" w:color="auto"/>
                <w:bottom w:val="none" w:sz="0" w:space="0" w:color="auto"/>
                <w:right w:val="none" w:sz="0" w:space="0" w:color="auto"/>
              </w:divBdr>
              <w:divsChild>
                <w:div w:id="18261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99337">
      <w:bodyDiv w:val="1"/>
      <w:marLeft w:val="0"/>
      <w:marRight w:val="0"/>
      <w:marTop w:val="0"/>
      <w:marBottom w:val="0"/>
      <w:divBdr>
        <w:top w:val="none" w:sz="0" w:space="0" w:color="auto"/>
        <w:left w:val="none" w:sz="0" w:space="0" w:color="auto"/>
        <w:bottom w:val="none" w:sz="0" w:space="0" w:color="auto"/>
        <w:right w:val="none" w:sz="0" w:space="0" w:color="auto"/>
      </w:divBdr>
      <w:divsChild>
        <w:div w:id="32965652">
          <w:marLeft w:val="0"/>
          <w:marRight w:val="0"/>
          <w:marTop w:val="0"/>
          <w:marBottom w:val="0"/>
          <w:divBdr>
            <w:top w:val="none" w:sz="0" w:space="0" w:color="auto"/>
            <w:left w:val="none" w:sz="0" w:space="0" w:color="auto"/>
            <w:bottom w:val="none" w:sz="0" w:space="0" w:color="auto"/>
            <w:right w:val="none" w:sz="0" w:space="0" w:color="auto"/>
          </w:divBdr>
          <w:divsChild>
            <w:div w:id="114252326">
              <w:marLeft w:val="0"/>
              <w:marRight w:val="0"/>
              <w:marTop w:val="0"/>
              <w:marBottom w:val="0"/>
              <w:divBdr>
                <w:top w:val="none" w:sz="0" w:space="0" w:color="auto"/>
                <w:left w:val="none" w:sz="0" w:space="0" w:color="auto"/>
                <w:bottom w:val="none" w:sz="0" w:space="0" w:color="auto"/>
                <w:right w:val="none" w:sz="0" w:space="0" w:color="auto"/>
              </w:divBdr>
              <w:divsChild>
                <w:div w:id="18790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Emma McBurney</cp:lastModifiedBy>
  <cp:revision>4</cp:revision>
  <cp:lastPrinted>2019-06-19T12:00:00Z</cp:lastPrinted>
  <dcterms:created xsi:type="dcterms:W3CDTF">2019-06-19T10:42:00Z</dcterms:created>
  <dcterms:modified xsi:type="dcterms:W3CDTF">2019-06-19T12:07:00Z</dcterms:modified>
</cp:coreProperties>
</file>