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750" w:rsidRPr="00707750" w:rsidRDefault="00707750" w:rsidP="0070775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07750">
        <w:rPr>
          <w:rFonts w:ascii="Times New Roman" w:eastAsia="Times New Roman" w:hAnsi="Times New Roman" w:cs="Times New Roman"/>
          <w:b/>
          <w:bCs/>
          <w:sz w:val="36"/>
          <w:szCs w:val="36"/>
          <w:lang w:eastAsia="en-GB"/>
        </w:rPr>
        <w:t>Location</w:t>
      </w:r>
    </w:p>
    <w:p w:rsidR="00707750" w:rsidRPr="00707750" w:rsidRDefault="00707750" w:rsidP="00707750">
      <w:pPr>
        <w:spacing w:after="0" w:line="240" w:lineRule="auto"/>
        <w:rPr>
          <w:rFonts w:ascii="Times New Roman" w:eastAsia="Times New Roman" w:hAnsi="Times New Roman" w:cs="Times New Roman"/>
          <w:sz w:val="24"/>
          <w:szCs w:val="24"/>
          <w:lang w:eastAsia="en-GB"/>
        </w:rPr>
      </w:pPr>
      <w:r w:rsidRPr="00707750">
        <w:rPr>
          <w:rFonts w:ascii="Times New Roman" w:eastAsia="Times New Roman" w:hAnsi="Times New Roman" w:cs="Times New Roman"/>
          <w:sz w:val="24"/>
          <w:szCs w:val="24"/>
          <w:lang w:eastAsia="en-GB"/>
        </w:rPr>
        <w:t>Statutory Address:</w:t>
      </w:r>
    </w:p>
    <w:p w:rsidR="00707750" w:rsidRPr="00707750" w:rsidRDefault="00707750" w:rsidP="00707750">
      <w:pPr>
        <w:spacing w:after="0" w:line="240" w:lineRule="auto"/>
        <w:ind w:left="720"/>
        <w:rPr>
          <w:rFonts w:ascii="Times New Roman" w:eastAsia="Times New Roman" w:hAnsi="Times New Roman" w:cs="Times New Roman"/>
          <w:sz w:val="24"/>
          <w:szCs w:val="24"/>
          <w:lang w:eastAsia="en-GB"/>
        </w:rPr>
      </w:pPr>
      <w:r w:rsidRPr="00707750">
        <w:rPr>
          <w:rFonts w:ascii="Times New Roman" w:eastAsia="Times New Roman" w:hAnsi="Times New Roman" w:cs="Times New Roman"/>
          <w:sz w:val="24"/>
          <w:szCs w:val="24"/>
          <w:lang w:eastAsia="en-GB"/>
        </w:rPr>
        <w:t>NUMBER 15 TO 24 AND AREA RAILINGS, 15-24, HARRINGTON SQUARE</w:t>
      </w:r>
    </w:p>
    <w:p w:rsidR="00707750" w:rsidRPr="00707750" w:rsidRDefault="00707750" w:rsidP="00707750">
      <w:pPr>
        <w:spacing w:before="100" w:beforeAutospacing="1" w:after="100" w:afterAutospacing="1" w:line="240" w:lineRule="auto"/>
        <w:rPr>
          <w:rFonts w:ascii="Times New Roman" w:eastAsia="Times New Roman" w:hAnsi="Times New Roman" w:cs="Times New Roman"/>
          <w:sz w:val="24"/>
          <w:szCs w:val="24"/>
          <w:lang w:eastAsia="en-GB"/>
        </w:rPr>
      </w:pPr>
      <w:r w:rsidRPr="00707750">
        <w:rPr>
          <w:rFonts w:ascii="Times New Roman" w:eastAsia="Times New Roman" w:hAnsi="Times New Roman" w:cs="Times New Roman"/>
          <w:sz w:val="24"/>
          <w:szCs w:val="24"/>
          <w:lang w:eastAsia="en-GB"/>
        </w:rPr>
        <w:t>The building or site itself may lie within the boundary of more than one authority.</w:t>
      </w:r>
    </w:p>
    <w:p w:rsidR="00707750" w:rsidRPr="00707750" w:rsidRDefault="00707750" w:rsidP="00707750">
      <w:pPr>
        <w:spacing w:after="0" w:line="240" w:lineRule="auto"/>
        <w:rPr>
          <w:rFonts w:ascii="Times New Roman" w:eastAsia="Times New Roman" w:hAnsi="Times New Roman" w:cs="Times New Roman"/>
          <w:sz w:val="24"/>
          <w:szCs w:val="24"/>
          <w:lang w:eastAsia="en-GB"/>
        </w:rPr>
      </w:pPr>
      <w:r w:rsidRPr="00707750">
        <w:rPr>
          <w:rFonts w:ascii="Times New Roman" w:eastAsia="Times New Roman" w:hAnsi="Times New Roman" w:cs="Times New Roman"/>
          <w:sz w:val="24"/>
          <w:szCs w:val="24"/>
          <w:lang w:eastAsia="en-GB"/>
        </w:rPr>
        <w:t>County:</w:t>
      </w:r>
    </w:p>
    <w:p w:rsidR="00707750" w:rsidRPr="00707750" w:rsidRDefault="00707750" w:rsidP="00707750">
      <w:pPr>
        <w:spacing w:after="0" w:line="240" w:lineRule="auto"/>
        <w:ind w:left="720"/>
        <w:rPr>
          <w:rFonts w:ascii="Times New Roman" w:eastAsia="Times New Roman" w:hAnsi="Times New Roman" w:cs="Times New Roman"/>
          <w:sz w:val="24"/>
          <w:szCs w:val="24"/>
          <w:lang w:eastAsia="en-GB"/>
        </w:rPr>
      </w:pPr>
      <w:r w:rsidRPr="00707750">
        <w:rPr>
          <w:rFonts w:ascii="Times New Roman" w:eastAsia="Times New Roman" w:hAnsi="Times New Roman" w:cs="Times New Roman"/>
          <w:sz w:val="24"/>
          <w:szCs w:val="24"/>
          <w:lang w:eastAsia="en-GB"/>
        </w:rPr>
        <w:t>Greater London Authority</w:t>
      </w:r>
    </w:p>
    <w:p w:rsidR="00707750" w:rsidRPr="00707750" w:rsidRDefault="00707750" w:rsidP="00707750">
      <w:pPr>
        <w:spacing w:after="0" w:line="240" w:lineRule="auto"/>
        <w:rPr>
          <w:rFonts w:ascii="Times New Roman" w:eastAsia="Times New Roman" w:hAnsi="Times New Roman" w:cs="Times New Roman"/>
          <w:sz w:val="24"/>
          <w:szCs w:val="24"/>
          <w:lang w:eastAsia="en-GB"/>
        </w:rPr>
      </w:pPr>
      <w:r w:rsidRPr="00707750">
        <w:rPr>
          <w:rFonts w:ascii="Times New Roman" w:eastAsia="Times New Roman" w:hAnsi="Times New Roman" w:cs="Times New Roman"/>
          <w:sz w:val="24"/>
          <w:szCs w:val="24"/>
          <w:lang w:eastAsia="en-GB"/>
        </w:rPr>
        <w:t>District:</w:t>
      </w:r>
    </w:p>
    <w:p w:rsidR="00707750" w:rsidRPr="00707750" w:rsidRDefault="00707750" w:rsidP="00707750">
      <w:pPr>
        <w:spacing w:after="0" w:line="240" w:lineRule="auto"/>
        <w:ind w:left="720"/>
        <w:rPr>
          <w:rFonts w:ascii="Times New Roman" w:eastAsia="Times New Roman" w:hAnsi="Times New Roman" w:cs="Times New Roman"/>
          <w:sz w:val="24"/>
          <w:szCs w:val="24"/>
          <w:lang w:eastAsia="en-GB"/>
        </w:rPr>
      </w:pPr>
      <w:r w:rsidRPr="00707750">
        <w:rPr>
          <w:rFonts w:ascii="Times New Roman" w:eastAsia="Times New Roman" w:hAnsi="Times New Roman" w:cs="Times New Roman"/>
          <w:sz w:val="24"/>
          <w:szCs w:val="24"/>
          <w:lang w:eastAsia="en-GB"/>
        </w:rPr>
        <w:t>Camden (London Borough)</w:t>
      </w:r>
    </w:p>
    <w:p w:rsidR="00707750" w:rsidRPr="00707750" w:rsidRDefault="00707750" w:rsidP="00707750">
      <w:pPr>
        <w:spacing w:after="0" w:line="240" w:lineRule="auto"/>
        <w:rPr>
          <w:rFonts w:ascii="Times New Roman" w:eastAsia="Times New Roman" w:hAnsi="Times New Roman" w:cs="Times New Roman"/>
          <w:sz w:val="24"/>
          <w:szCs w:val="24"/>
          <w:lang w:eastAsia="en-GB"/>
        </w:rPr>
      </w:pPr>
      <w:r w:rsidRPr="00707750">
        <w:rPr>
          <w:rFonts w:ascii="Times New Roman" w:eastAsia="Times New Roman" w:hAnsi="Times New Roman" w:cs="Times New Roman"/>
          <w:sz w:val="24"/>
          <w:szCs w:val="24"/>
          <w:lang w:eastAsia="en-GB"/>
        </w:rPr>
        <w:t>National Grid Reference:</w:t>
      </w:r>
    </w:p>
    <w:p w:rsidR="00707750" w:rsidRPr="00707750" w:rsidRDefault="00707750" w:rsidP="00707750">
      <w:pPr>
        <w:spacing w:after="0" w:line="240" w:lineRule="auto"/>
        <w:ind w:left="720"/>
        <w:rPr>
          <w:rFonts w:ascii="Times New Roman" w:eastAsia="Times New Roman" w:hAnsi="Times New Roman" w:cs="Times New Roman"/>
          <w:sz w:val="24"/>
          <w:szCs w:val="24"/>
          <w:lang w:eastAsia="en-GB"/>
        </w:rPr>
      </w:pPr>
      <w:r w:rsidRPr="00707750">
        <w:rPr>
          <w:rFonts w:ascii="Times New Roman" w:eastAsia="Times New Roman" w:hAnsi="Times New Roman" w:cs="Times New Roman"/>
          <w:sz w:val="24"/>
          <w:szCs w:val="24"/>
          <w:lang w:eastAsia="en-GB"/>
        </w:rPr>
        <w:t>TQ 29237 83230</w:t>
      </w:r>
    </w:p>
    <w:p w:rsidR="00707750" w:rsidRPr="00707750" w:rsidRDefault="00707750" w:rsidP="0070775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07750">
        <w:rPr>
          <w:rFonts w:ascii="Times New Roman" w:eastAsia="Times New Roman" w:hAnsi="Times New Roman" w:cs="Times New Roman"/>
          <w:b/>
          <w:bCs/>
          <w:sz w:val="36"/>
          <w:szCs w:val="36"/>
          <w:lang w:eastAsia="en-GB"/>
        </w:rPr>
        <w:t>Details</w:t>
      </w:r>
    </w:p>
    <w:p w:rsidR="00707750" w:rsidRPr="00707750" w:rsidRDefault="00707750" w:rsidP="00707750">
      <w:pPr>
        <w:spacing w:before="100" w:beforeAutospacing="1" w:after="100" w:afterAutospacing="1" w:line="240" w:lineRule="auto"/>
        <w:rPr>
          <w:rFonts w:ascii="Times New Roman" w:eastAsia="Times New Roman" w:hAnsi="Times New Roman" w:cs="Times New Roman"/>
          <w:sz w:val="24"/>
          <w:szCs w:val="24"/>
          <w:lang w:eastAsia="en-GB"/>
        </w:rPr>
      </w:pPr>
      <w:r w:rsidRPr="00707750">
        <w:rPr>
          <w:rFonts w:ascii="Times New Roman" w:eastAsia="Times New Roman" w:hAnsi="Times New Roman" w:cs="Times New Roman"/>
          <w:sz w:val="24"/>
          <w:szCs w:val="24"/>
          <w:lang w:eastAsia="en-GB"/>
        </w:rPr>
        <w:t>CAMDEN</w:t>
      </w:r>
      <w:r w:rsidRPr="00707750">
        <w:rPr>
          <w:rFonts w:ascii="Times New Roman" w:eastAsia="Times New Roman" w:hAnsi="Times New Roman" w:cs="Times New Roman"/>
          <w:sz w:val="24"/>
          <w:szCs w:val="24"/>
          <w:lang w:eastAsia="en-GB"/>
        </w:rPr>
        <w:br/>
      </w:r>
      <w:r w:rsidRPr="00707750">
        <w:rPr>
          <w:rFonts w:ascii="Times New Roman" w:eastAsia="Times New Roman" w:hAnsi="Times New Roman" w:cs="Times New Roman"/>
          <w:sz w:val="24"/>
          <w:szCs w:val="24"/>
          <w:lang w:eastAsia="en-GB"/>
        </w:rPr>
        <w:br/>
        <w:t xml:space="preserve">TQ2983SW HARRINGTON SQUARE 798-1/83/1863 (East side) Nos.15-24 (Consecutive) and area railings </w:t>
      </w:r>
      <w:r w:rsidRPr="00707750">
        <w:rPr>
          <w:rFonts w:ascii="Times New Roman" w:eastAsia="Times New Roman" w:hAnsi="Times New Roman" w:cs="Times New Roman"/>
          <w:sz w:val="24"/>
          <w:szCs w:val="24"/>
          <w:lang w:eastAsia="en-GB"/>
        </w:rPr>
        <w:br/>
      </w:r>
      <w:r w:rsidRPr="00707750">
        <w:rPr>
          <w:rFonts w:ascii="Times New Roman" w:eastAsia="Times New Roman" w:hAnsi="Times New Roman" w:cs="Times New Roman"/>
          <w:sz w:val="24"/>
          <w:szCs w:val="24"/>
          <w:lang w:eastAsia="en-GB"/>
        </w:rPr>
        <w:br/>
        <w:t>II</w:t>
      </w:r>
      <w:r w:rsidRPr="00707750">
        <w:rPr>
          <w:rFonts w:ascii="Times New Roman" w:eastAsia="Times New Roman" w:hAnsi="Times New Roman" w:cs="Times New Roman"/>
          <w:sz w:val="24"/>
          <w:szCs w:val="24"/>
          <w:lang w:eastAsia="en-GB"/>
        </w:rPr>
        <w:br/>
      </w:r>
      <w:r w:rsidRPr="00707750">
        <w:rPr>
          <w:rFonts w:ascii="Times New Roman" w:eastAsia="Times New Roman" w:hAnsi="Times New Roman" w:cs="Times New Roman"/>
          <w:sz w:val="24"/>
          <w:szCs w:val="24"/>
          <w:lang w:eastAsia="en-GB"/>
        </w:rPr>
        <w:br/>
        <w:t xml:space="preserve">Terrace of 10 houses, forming east side of former square. 1842-48. Grey brick, No.19 reddened, No.21 painted, over stuccoed ground floor. Slate roofs. 4 storeys and basements, No.15 with attics, all 2 windows wide. No.15 terminates terrace, projects forward with wider main bay and entrance with Doric door surround in narrower bay to side. The other houses with projecting porches. No.17 now with window, the others with panelled doors, that to No.19 with raised and fielded panelling. Upper windows with small paned sashes, those to Nos 21 (wholly) and 16 (partly) replaced; first floor with casements opening on to projecting balconies with cast-iron railings of crossed spear pattern set in round-arched rendered surrounds, all save Nos 19 and 22 with rosettes in spandrels. Ground floor with 4-light sashes under cambered heads. Heavy stuccoed cornice over second floor. Rendered parapet to Nos 15-21 and No.24; that to Nos 23 and 24 renewed in machicolated brick. INTERIORS not inspected. SUBSIDIARY FEATURES: railings with spearhead finials to all areas. </w:t>
      </w:r>
      <w:r w:rsidRPr="00707750">
        <w:rPr>
          <w:rFonts w:ascii="Times New Roman" w:eastAsia="Times New Roman" w:hAnsi="Times New Roman" w:cs="Times New Roman"/>
          <w:sz w:val="24"/>
          <w:szCs w:val="24"/>
          <w:lang w:eastAsia="en-GB"/>
        </w:rPr>
        <w:br/>
      </w:r>
      <w:r w:rsidRPr="00707750">
        <w:rPr>
          <w:rFonts w:ascii="Times New Roman" w:eastAsia="Times New Roman" w:hAnsi="Times New Roman" w:cs="Times New Roman"/>
          <w:sz w:val="24"/>
          <w:szCs w:val="24"/>
          <w:lang w:eastAsia="en-GB"/>
        </w:rPr>
        <w:br/>
      </w:r>
      <w:r w:rsidRPr="00707750">
        <w:rPr>
          <w:rFonts w:ascii="Times New Roman" w:eastAsia="Times New Roman" w:hAnsi="Times New Roman" w:cs="Times New Roman"/>
          <w:sz w:val="24"/>
          <w:szCs w:val="24"/>
          <w:lang w:eastAsia="en-GB"/>
        </w:rPr>
        <w:br/>
      </w:r>
      <w:r w:rsidRPr="00707750">
        <w:rPr>
          <w:rFonts w:ascii="Times New Roman" w:eastAsia="Times New Roman" w:hAnsi="Times New Roman" w:cs="Times New Roman"/>
          <w:sz w:val="24"/>
          <w:szCs w:val="24"/>
          <w:lang w:eastAsia="en-GB"/>
        </w:rPr>
        <w:br/>
      </w:r>
      <w:r w:rsidRPr="00707750">
        <w:rPr>
          <w:rFonts w:ascii="Times New Roman" w:eastAsia="Times New Roman" w:hAnsi="Times New Roman" w:cs="Times New Roman"/>
          <w:sz w:val="24"/>
          <w:szCs w:val="24"/>
          <w:lang w:eastAsia="en-GB"/>
        </w:rPr>
        <w:br/>
      </w:r>
      <w:r w:rsidRPr="00707750">
        <w:rPr>
          <w:rFonts w:ascii="Times New Roman" w:eastAsia="Times New Roman" w:hAnsi="Times New Roman" w:cs="Times New Roman"/>
          <w:sz w:val="24"/>
          <w:szCs w:val="24"/>
          <w:lang w:eastAsia="en-GB"/>
        </w:rPr>
        <w:br/>
        <w:t>Listing NGR: TQ2923783230</w:t>
      </w:r>
    </w:p>
    <w:p w:rsidR="00707750" w:rsidRPr="00707750" w:rsidRDefault="00707750" w:rsidP="0070775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07750">
        <w:rPr>
          <w:rFonts w:ascii="Times New Roman" w:eastAsia="Times New Roman" w:hAnsi="Times New Roman" w:cs="Times New Roman"/>
          <w:b/>
          <w:bCs/>
          <w:sz w:val="36"/>
          <w:szCs w:val="36"/>
          <w:lang w:eastAsia="en-GB"/>
        </w:rPr>
        <w:t>Legacy</w:t>
      </w:r>
    </w:p>
    <w:p w:rsidR="00707750" w:rsidRPr="00707750" w:rsidRDefault="00707750" w:rsidP="00707750">
      <w:pPr>
        <w:spacing w:before="100" w:beforeAutospacing="1" w:after="100" w:afterAutospacing="1" w:line="240" w:lineRule="auto"/>
        <w:rPr>
          <w:rFonts w:ascii="Times New Roman" w:eastAsia="Times New Roman" w:hAnsi="Times New Roman" w:cs="Times New Roman"/>
          <w:sz w:val="24"/>
          <w:szCs w:val="24"/>
          <w:lang w:eastAsia="en-GB"/>
        </w:rPr>
      </w:pPr>
      <w:r w:rsidRPr="00707750">
        <w:rPr>
          <w:rFonts w:ascii="Times New Roman" w:eastAsia="Times New Roman" w:hAnsi="Times New Roman" w:cs="Times New Roman"/>
          <w:sz w:val="24"/>
          <w:szCs w:val="24"/>
          <w:lang w:eastAsia="en-GB"/>
        </w:rPr>
        <w:t>The contents of this record have been generated from a legacy data system.</w:t>
      </w:r>
    </w:p>
    <w:p w:rsidR="00707750" w:rsidRPr="00707750" w:rsidRDefault="00707750" w:rsidP="00707750">
      <w:pPr>
        <w:spacing w:after="0" w:line="240" w:lineRule="auto"/>
        <w:rPr>
          <w:rFonts w:ascii="Times New Roman" w:eastAsia="Times New Roman" w:hAnsi="Times New Roman" w:cs="Times New Roman"/>
          <w:sz w:val="24"/>
          <w:szCs w:val="24"/>
          <w:lang w:eastAsia="en-GB"/>
        </w:rPr>
      </w:pPr>
      <w:r w:rsidRPr="00707750">
        <w:rPr>
          <w:rFonts w:ascii="Times New Roman" w:eastAsia="Times New Roman" w:hAnsi="Times New Roman" w:cs="Times New Roman"/>
          <w:sz w:val="24"/>
          <w:szCs w:val="24"/>
          <w:lang w:eastAsia="en-GB"/>
        </w:rPr>
        <w:t>Legacy System number:</w:t>
      </w:r>
    </w:p>
    <w:p w:rsidR="00707750" w:rsidRPr="00707750" w:rsidRDefault="00707750" w:rsidP="00707750">
      <w:pPr>
        <w:spacing w:after="0" w:line="240" w:lineRule="auto"/>
        <w:ind w:left="720"/>
        <w:rPr>
          <w:rFonts w:ascii="Times New Roman" w:eastAsia="Times New Roman" w:hAnsi="Times New Roman" w:cs="Times New Roman"/>
          <w:sz w:val="24"/>
          <w:szCs w:val="24"/>
          <w:lang w:eastAsia="en-GB"/>
        </w:rPr>
      </w:pPr>
      <w:r w:rsidRPr="00707750">
        <w:rPr>
          <w:rFonts w:ascii="Times New Roman" w:eastAsia="Times New Roman" w:hAnsi="Times New Roman" w:cs="Times New Roman"/>
          <w:sz w:val="24"/>
          <w:szCs w:val="24"/>
          <w:lang w:eastAsia="en-GB"/>
        </w:rPr>
        <w:t>478070</w:t>
      </w:r>
    </w:p>
    <w:p w:rsidR="00707750" w:rsidRPr="00707750" w:rsidRDefault="00707750" w:rsidP="00707750">
      <w:pPr>
        <w:spacing w:after="0" w:line="240" w:lineRule="auto"/>
        <w:rPr>
          <w:rFonts w:ascii="Times New Roman" w:eastAsia="Times New Roman" w:hAnsi="Times New Roman" w:cs="Times New Roman"/>
          <w:sz w:val="24"/>
          <w:szCs w:val="24"/>
          <w:lang w:eastAsia="en-GB"/>
        </w:rPr>
      </w:pPr>
      <w:r w:rsidRPr="00707750">
        <w:rPr>
          <w:rFonts w:ascii="Times New Roman" w:eastAsia="Times New Roman" w:hAnsi="Times New Roman" w:cs="Times New Roman"/>
          <w:sz w:val="24"/>
          <w:szCs w:val="24"/>
          <w:lang w:eastAsia="en-GB"/>
        </w:rPr>
        <w:lastRenderedPageBreak/>
        <w:t>Legacy System:</w:t>
      </w:r>
    </w:p>
    <w:p w:rsidR="00707750" w:rsidRPr="00707750" w:rsidRDefault="00707750" w:rsidP="00707750">
      <w:pPr>
        <w:spacing w:after="0" w:line="240" w:lineRule="auto"/>
        <w:ind w:left="720"/>
        <w:rPr>
          <w:rFonts w:ascii="Times New Roman" w:eastAsia="Times New Roman" w:hAnsi="Times New Roman" w:cs="Times New Roman"/>
          <w:sz w:val="24"/>
          <w:szCs w:val="24"/>
          <w:lang w:eastAsia="en-GB"/>
        </w:rPr>
      </w:pPr>
      <w:r w:rsidRPr="00707750">
        <w:rPr>
          <w:rFonts w:ascii="Times New Roman" w:eastAsia="Times New Roman" w:hAnsi="Times New Roman" w:cs="Times New Roman"/>
          <w:sz w:val="24"/>
          <w:szCs w:val="24"/>
          <w:lang w:eastAsia="en-GB"/>
        </w:rPr>
        <w:t>LBS</w:t>
      </w:r>
    </w:p>
    <w:p w:rsidR="00707750" w:rsidRPr="00707750" w:rsidRDefault="00707750" w:rsidP="0070775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07750">
        <w:rPr>
          <w:rFonts w:ascii="Times New Roman" w:eastAsia="Times New Roman" w:hAnsi="Times New Roman" w:cs="Times New Roman"/>
          <w:b/>
          <w:bCs/>
          <w:sz w:val="36"/>
          <w:szCs w:val="36"/>
          <w:lang w:eastAsia="en-GB"/>
        </w:rPr>
        <w:t>Legal</w:t>
      </w:r>
    </w:p>
    <w:p w:rsidR="00707750" w:rsidRPr="00707750" w:rsidRDefault="00707750" w:rsidP="00707750">
      <w:pPr>
        <w:spacing w:before="100" w:beforeAutospacing="1" w:after="100" w:afterAutospacing="1" w:line="240" w:lineRule="auto"/>
        <w:rPr>
          <w:rFonts w:ascii="Times New Roman" w:eastAsia="Times New Roman" w:hAnsi="Times New Roman" w:cs="Times New Roman"/>
          <w:sz w:val="24"/>
          <w:szCs w:val="24"/>
          <w:lang w:eastAsia="en-GB"/>
        </w:rPr>
      </w:pPr>
      <w:r w:rsidRPr="00707750">
        <w:rPr>
          <w:rFonts w:ascii="Times New Roman" w:eastAsia="Times New Roman" w:hAnsi="Times New Roman" w:cs="Times New Roman"/>
          <w:sz w:val="24"/>
          <w:szCs w:val="24"/>
          <w:lang w:eastAsia="en-GB"/>
        </w:rPr>
        <w:t>This building is listed under the Planning (Listed Buildings and Conservation Areas) Act 1990 as amended for its special architectural or historic interest.</w:t>
      </w:r>
    </w:p>
    <w:p w:rsidR="00707750" w:rsidRPr="00707750" w:rsidRDefault="00707750" w:rsidP="00707750">
      <w:pPr>
        <w:spacing w:before="100" w:beforeAutospacing="1" w:after="100" w:afterAutospacing="1" w:line="240" w:lineRule="auto"/>
        <w:rPr>
          <w:rFonts w:ascii="Times New Roman" w:eastAsia="Times New Roman" w:hAnsi="Times New Roman" w:cs="Times New Roman"/>
          <w:sz w:val="24"/>
          <w:szCs w:val="24"/>
          <w:lang w:eastAsia="en-GB"/>
        </w:rPr>
      </w:pPr>
      <w:r w:rsidRPr="00707750">
        <w:rPr>
          <w:rFonts w:ascii="Times New Roman" w:eastAsia="Times New Roman" w:hAnsi="Times New Roman" w:cs="Times New Roman"/>
          <w:sz w:val="24"/>
          <w:szCs w:val="24"/>
          <w:lang w:eastAsia="en-GB"/>
        </w:rPr>
        <w:t>End of official listing</w:t>
      </w:r>
    </w:p>
    <w:p w:rsidR="008F4CCD" w:rsidRDefault="008F4CCD"/>
    <w:p w:rsidR="00143D6E" w:rsidRDefault="00143D6E">
      <w:bookmarkStart w:id="0" w:name="_GoBack"/>
      <w:bookmarkEnd w:id="0"/>
    </w:p>
    <w:sectPr w:rsidR="00143D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750"/>
    <w:rsid w:val="00143D6E"/>
    <w:rsid w:val="00707750"/>
    <w:rsid w:val="008F4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DB0F"/>
  <w15:chartTrackingRefBased/>
  <w15:docId w15:val="{F706DADB-870E-4D81-89B4-90A5AB48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0775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7750"/>
    <w:rPr>
      <w:rFonts w:ascii="Times New Roman" w:eastAsia="Times New Roman" w:hAnsi="Times New Roman" w:cs="Times New Roman"/>
      <w:b/>
      <w:bCs/>
      <w:sz w:val="36"/>
      <w:szCs w:val="36"/>
      <w:lang w:eastAsia="en-GB"/>
    </w:rPr>
  </w:style>
  <w:style w:type="paragraph" w:customStyle="1" w:styleId="nhle-list-entrylocation-text">
    <w:name w:val="nhle-list-entry__location-text"/>
    <w:basedOn w:val="Normal"/>
    <w:rsid w:val="007077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077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center">
    <w:name w:val="text-center"/>
    <w:basedOn w:val="Normal"/>
    <w:rsid w:val="0070775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8806">
      <w:bodyDiv w:val="1"/>
      <w:marLeft w:val="0"/>
      <w:marRight w:val="0"/>
      <w:marTop w:val="0"/>
      <w:marBottom w:val="0"/>
      <w:divBdr>
        <w:top w:val="none" w:sz="0" w:space="0" w:color="auto"/>
        <w:left w:val="none" w:sz="0" w:space="0" w:color="auto"/>
        <w:bottom w:val="none" w:sz="0" w:space="0" w:color="auto"/>
        <w:right w:val="none" w:sz="0" w:space="0" w:color="auto"/>
      </w:divBdr>
      <w:divsChild>
        <w:div w:id="1323046120">
          <w:marLeft w:val="0"/>
          <w:marRight w:val="0"/>
          <w:marTop w:val="0"/>
          <w:marBottom w:val="0"/>
          <w:divBdr>
            <w:top w:val="none" w:sz="0" w:space="0" w:color="auto"/>
            <w:left w:val="none" w:sz="0" w:space="0" w:color="auto"/>
            <w:bottom w:val="none" w:sz="0" w:space="0" w:color="auto"/>
            <w:right w:val="none" w:sz="0" w:space="0" w:color="auto"/>
          </w:divBdr>
          <w:divsChild>
            <w:div w:id="1952011969">
              <w:marLeft w:val="0"/>
              <w:marRight w:val="0"/>
              <w:marTop w:val="0"/>
              <w:marBottom w:val="0"/>
              <w:divBdr>
                <w:top w:val="none" w:sz="0" w:space="0" w:color="auto"/>
                <w:left w:val="none" w:sz="0" w:space="0" w:color="auto"/>
                <w:bottom w:val="none" w:sz="0" w:space="0" w:color="auto"/>
                <w:right w:val="none" w:sz="0" w:space="0" w:color="auto"/>
              </w:divBdr>
              <w:divsChild>
                <w:div w:id="1539321552">
                  <w:marLeft w:val="0"/>
                  <w:marRight w:val="0"/>
                  <w:marTop w:val="0"/>
                  <w:marBottom w:val="0"/>
                  <w:divBdr>
                    <w:top w:val="none" w:sz="0" w:space="0" w:color="auto"/>
                    <w:left w:val="none" w:sz="0" w:space="0" w:color="auto"/>
                    <w:bottom w:val="none" w:sz="0" w:space="0" w:color="auto"/>
                    <w:right w:val="none" w:sz="0" w:space="0" w:color="auto"/>
                  </w:divBdr>
                  <w:divsChild>
                    <w:div w:id="2676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28778">
          <w:marLeft w:val="0"/>
          <w:marRight w:val="0"/>
          <w:marTop w:val="0"/>
          <w:marBottom w:val="0"/>
          <w:divBdr>
            <w:top w:val="none" w:sz="0" w:space="0" w:color="auto"/>
            <w:left w:val="none" w:sz="0" w:space="0" w:color="auto"/>
            <w:bottom w:val="none" w:sz="0" w:space="0" w:color="auto"/>
            <w:right w:val="none" w:sz="0" w:space="0" w:color="auto"/>
          </w:divBdr>
          <w:divsChild>
            <w:div w:id="1134526142">
              <w:marLeft w:val="0"/>
              <w:marRight w:val="0"/>
              <w:marTop w:val="0"/>
              <w:marBottom w:val="0"/>
              <w:divBdr>
                <w:top w:val="none" w:sz="0" w:space="0" w:color="auto"/>
                <w:left w:val="none" w:sz="0" w:space="0" w:color="auto"/>
                <w:bottom w:val="none" w:sz="0" w:space="0" w:color="auto"/>
                <w:right w:val="none" w:sz="0" w:space="0" w:color="auto"/>
              </w:divBdr>
              <w:divsChild>
                <w:div w:id="4099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5295">
          <w:marLeft w:val="0"/>
          <w:marRight w:val="0"/>
          <w:marTop w:val="0"/>
          <w:marBottom w:val="0"/>
          <w:divBdr>
            <w:top w:val="none" w:sz="0" w:space="0" w:color="auto"/>
            <w:left w:val="none" w:sz="0" w:space="0" w:color="auto"/>
            <w:bottom w:val="none" w:sz="0" w:space="0" w:color="auto"/>
            <w:right w:val="none" w:sz="0" w:space="0" w:color="auto"/>
          </w:divBdr>
          <w:divsChild>
            <w:div w:id="2047942842">
              <w:marLeft w:val="0"/>
              <w:marRight w:val="0"/>
              <w:marTop w:val="0"/>
              <w:marBottom w:val="0"/>
              <w:divBdr>
                <w:top w:val="none" w:sz="0" w:space="0" w:color="auto"/>
                <w:left w:val="none" w:sz="0" w:space="0" w:color="auto"/>
                <w:bottom w:val="none" w:sz="0" w:space="0" w:color="auto"/>
                <w:right w:val="none" w:sz="0" w:space="0" w:color="auto"/>
              </w:divBdr>
              <w:divsChild>
                <w:div w:id="20449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41169">
          <w:marLeft w:val="0"/>
          <w:marRight w:val="0"/>
          <w:marTop w:val="0"/>
          <w:marBottom w:val="0"/>
          <w:divBdr>
            <w:top w:val="none" w:sz="0" w:space="0" w:color="auto"/>
            <w:left w:val="none" w:sz="0" w:space="0" w:color="auto"/>
            <w:bottom w:val="none" w:sz="0" w:space="0" w:color="auto"/>
            <w:right w:val="none" w:sz="0" w:space="0" w:color="auto"/>
          </w:divBdr>
          <w:divsChild>
            <w:div w:id="444228136">
              <w:marLeft w:val="0"/>
              <w:marRight w:val="0"/>
              <w:marTop w:val="0"/>
              <w:marBottom w:val="0"/>
              <w:divBdr>
                <w:top w:val="none" w:sz="0" w:space="0" w:color="auto"/>
                <w:left w:val="none" w:sz="0" w:space="0" w:color="auto"/>
                <w:bottom w:val="none" w:sz="0" w:space="0" w:color="auto"/>
                <w:right w:val="none" w:sz="0" w:space="0" w:color="auto"/>
              </w:divBdr>
              <w:divsChild>
                <w:div w:id="13035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63646">
          <w:marLeft w:val="0"/>
          <w:marRight w:val="0"/>
          <w:marTop w:val="0"/>
          <w:marBottom w:val="0"/>
          <w:divBdr>
            <w:top w:val="none" w:sz="0" w:space="0" w:color="auto"/>
            <w:left w:val="none" w:sz="0" w:space="0" w:color="auto"/>
            <w:bottom w:val="none" w:sz="0" w:space="0" w:color="auto"/>
            <w:right w:val="none" w:sz="0" w:space="0" w:color="auto"/>
          </w:divBdr>
          <w:divsChild>
            <w:div w:id="20862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Jennifer</dc:creator>
  <cp:keywords/>
  <dc:description/>
  <cp:lastModifiedBy>Walsh, Jennifer</cp:lastModifiedBy>
  <cp:revision>2</cp:revision>
  <dcterms:created xsi:type="dcterms:W3CDTF">2019-05-20T19:06:00Z</dcterms:created>
  <dcterms:modified xsi:type="dcterms:W3CDTF">2019-05-20T19:15:00Z</dcterms:modified>
</cp:coreProperties>
</file>