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B9D" w:rsidRPr="00024B9D" w:rsidRDefault="00024B9D" w:rsidP="00024B9D">
      <w:pPr>
        <w:spacing w:after="0" w:line="240" w:lineRule="auto"/>
        <w:outlineLvl w:val="0"/>
        <w:rPr>
          <w:rFonts w:ascii="Arial" w:eastAsia="Times New Roman" w:hAnsi="Arial" w:cs="Arial"/>
          <w:b/>
          <w:bCs/>
          <w:color w:val="2A2A2A"/>
          <w:kern w:val="36"/>
          <w:sz w:val="48"/>
          <w:szCs w:val="48"/>
          <w:lang w:val="en" w:eastAsia="en-GB"/>
        </w:rPr>
      </w:pPr>
      <w:r w:rsidRPr="00024B9D">
        <w:rPr>
          <w:rFonts w:ascii="Arial" w:eastAsia="Times New Roman" w:hAnsi="Arial" w:cs="Arial"/>
          <w:b/>
          <w:bCs/>
          <w:color w:val="2A2A2A"/>
          <w:kern w:val="36"/>
          <w:sz w:val="48"/>
          <w:szCs w:val="48"/>
          <w:lang w:val="en" w:eastAsia="en-GB"/>
        </w:rPr>
        <w:t>RUSSELL HOTEL AND ATTACHED RAILINGS WITH PIERS AND LAMPS</w:t>
      </w:r>
    </w:p>
    <w:p w:rsidR="00024B9D" w:rsidRPr="00024B9D" w:rsidRDefault="00024B9D" w:rsidP="00024B9D">
      <w:pPr>
        <w:spacing w:after="0" w:line="240" w:lineRule="auto"/>
        <w:rPr>
          <w:rFonts w:ascii="Arial" w:eastAsia="Times New Roman" w:hAnsi="Arial" w:cs="Arial"/>
          <w:color w:val="2A2A2A"/>
          <w:sz w:val="24"/>
          <w:szCs w:val="24"/>
          <w:lang w:val="en" w:eastAsia="en-GB"/>
        </w:rPr>
      </w:pPr>
      <w:hyperlink r:id="rId4" w:anchor="contributions-banner" w:tooltip="8 contributions  on RUSSELL HOTEL AND ATTACHED RAILINGS WITH PIERS AND LAMPS" w:history="1">
        <w:r w:rsidRPr="00024B9D">
          <w:rPr>
            <w:rFonts w:ascii="Arial" w:eastAsia="Times New Roman" w:hAnsi="Arial" w:cs="Arial"/>
            <w:color w:val="2579A4"/>
            <w:sz w:val="24"/>
            <w:szCs w:val="24"/>
            <w:lang w:val="en" w:eastAsia="en-GB"/>
          </w:rPr>
          <w:t xml:space="preserve">8 contributions </w:t>
        </w:r>
      </w:hyperlink>
    </w:p>
    <w:p w:rsidR="00024B9D" w:rsidRPr="00024B9D" w:rsidRDefault="00024B9D" w:rsidP="00024B9D">
      <w:pPr>
        <w:spacing w:before="750" w:after="0" w:line="240" w:lineRule="auto"/>
        <w:outlineLvl w:val="1"/>
        <w:rPr>
          <w:rFonts w:ascii="Arial" w:eastAsia="Times New Roman" w:hAnsi="Arial" w:cs="Arial"/>
          <w:b/>
          <w:bCs/>
          <w:color w:val="2A2A2A"/>
          <w:sz w:val="36"/>
          <w:szCs w:val="36"/>
          <w:lang w:val="en" w:eastAsia="en-GB"/>
        </w:rPr>
      </w:pPr>
      <w:r w:rsidRPr="00024B9D">
        <w:rPr>
          <w:rFonts w:ascii="Arial" w:eastAsia="Times New Roman" w:hAnsi="Arial" w:cs="Arial"/>
          <w:b/>
          <w:bCs/>
          <w:color w:val="2A2A2A"/>
          <w:sz w:val="36"/>
          <w:szCs w:val="36"/>
          <w:lang w:val="en" w:eastAsia="en-GB"/>
        </w:rPr>
        <w:t>Overview</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Heritage Category:</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Listed Building</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Grade:</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II*</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List Entry Number:</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1246152</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Date first listed:</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03-Dec-1970</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Statutory Address:</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RUSSELL HOTEL AND ATTACHED RAILINGS WITH PIERS AND LAMPS, RUSSELL SQUARE</w:t>
      </w:r>
    </w:p>
    <w:p w:rsidR="00024B9D" w:rsidRPr="00024B9D" w:rsidRDefault="00024B9D" w:rsidP="00024B9D">
      <w:pPr>
        <w:spacing w:before="750" w:after="0" w:line="240" w:lineRule="auto"/>
        <w:outlineLvl w:val="1"/>
        <w:rPr>
          <w:rFonts w:ascii="Arial" w:eastAsia="Times New Roman" w:hAnsi="Arial" w:cs="Arial"/>
          <w:b/>
          <w:bCs/>
          <w:color w:val="2A2A2A"/>
          <w:sz w:val="36"/>
          <w:szCs w:val="36"/>
          <w:lang w:val="en" w:eastAsia="en-GB"/>
        </w:rPr>
      </w:pPr>
      <w:r w:rsidRPr="00024B9D">
        <w:rPr>
          <w:rFonts w:ascii="Arial" w:eastAsia="Times New Roman" w:hAnsi="Arial" w:cs="Arial"/>
          <w:b/>
          <w:bCs/>
          <w:color w:val="2A2A2A"/>
          <w:sz w:val="36"/>
          <w:szCs w:val="36"/>
          <w:lang w:val="en" w:eastAsia="en-GB"/>
        </w:rPr>
        <w:t>Map</w:t>
      </w:r>
    </w:p>
    <w:p w:rsidR="00024B9D" w:rsidRPr="00024B9D" w:rsidRDefault="00024B9D" w:rsidP="00024B9D">
      <w:pPr>
        <w:spacing w:after="0" w:line="240" w:lineRule="auto"/>
        <w:rPr>
          <w:rFonts w:ascii="Arial" w:eastAsia="Times New Roman" w:hAnsi="Arial" w:cs="Arial"/>
          <w:color w:val="2A2A2A"/>
          <w:sz w:val="24"/>
          <w:szCs w:val="24"/>
          <w:lang w:val="en" w:eastAsia="en-GB"/>
        </w:rPr>
      </w:pPr>
      <w:r w:rsidRPr="00024B9D">
        <w:rPr>
          <w:rFonts w:ascii="Arial" w:eastAsia="Times New Roman" w:hAnsi="Arial" w:cs="Arial"/>
          <w:noProof/>
          <w:color w:val="2A2A2A"/>
          <w:sz w:val="24"/>
          <w:szCs w:val="24"/>
          <w:lang w:eastAsia="en-GB"/>
        </w:rPr>
        <mc:AlternateContent>
          <mc:Choice Requires="wps">
            <w:drawing>
              <wp:inline distT="0" distB="0" distL="0" distR="0">
                <wp:extent cx="304800" cy="304800"/>
                <wp:effectExtent l="0" t="0" r="0" b="0"/>
                <wp:docPr id="1" name="Rectangle 1" descr="Ordnance survey map of RUSSELL HOTEL AND ATTACHED RAILINGS WITH PIERS AND LAM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40E54" id="Rectangle 1" o:spid="_x0000_s1026" alt="Ordnance survey map of RUSSELL HOTEL AND ATTACHED RAILINGS WITH PIERS AND LAM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ArphP5&#10;AgAADw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024B9D" w:rsidRPr="00024B9D" w:rsidRDefault="00024B9D" w:rsidP="00024B9D">
      <w:pPr>
        <w:spacing w:after="0"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 xml:space="preserve">© Crown Copyright and database right 2019. All rights reserved. Ordnance Survey </w:t>
      </w:r>
      <w:proofErr w:type="spellStart"/>
      <w:r w:rsidRPr="00024B9D">
        <w:rPr>
          <w:rFonts w:ascii="Arial" w:eastAsia="Times New Roman" w:hAnsi="Arial" w:cs="Arial"/>
          <w:color w:val="2A2A2A"/>
          <w:sz w:val="24"/>
          <w:szCs w:val="24"/>
          <w:lang w:val="en" w:eastAsia="en-GB"/>
        </w:rPr>
        <w:t>Licence</w:t>
      </w:r>
      <w:proofErr w:type="spellEnd"/>
      <w:r w:rsidRPr="00024B9D">
        <w:rPr>
          <w:rFonts w:ascii="Arial" w:eastAsia="Times New Roman" w:hAnsi="Arial" w:cs="Arial"/>
          <w:color w:val="2A2A2A"/>
          <w:sz w:val="24"/>
          <w:szCs w:val="24"/>
          <w:lang w:val="en" w:eastAsia="en-GB"/>
        </w:rPr>
        <w:t xml:space="preserve"> number 100024900.</w:t>
      </w:r>
      <w:r w:rsidRPr="00024B9D">
        <w:rPr>
          <w:rFonts w:ascii="Arial" w:eastAsia="Times New Roman" w:hAnsi="Arial" w:cs="Arial"/>
          <w:color w:val="2A2A2A"/>
          <w:sz w:val="24"/>
          <w:szCs w:val="24"/>
          <w:lang w:val="en" w:eastAsia="en-GB"/>
        </w:rPr>
        <w:br/>
        <w:t xml:space="preserve">© British Crown and </w:t>
      </w:r>
      <w:proofErr w:type="spellStart"/>
      <w:r w:rsidRPr="00024B9D">
        <w:rPr>
          <w:rFonts w:ascii="Arial" w:eastAsia="Times New Roman" w:hAnsi="Arial" w:cs="Arial"/>
          <w:color w:val="2A2A2A"/>
          <w:sz w:val="24"/>
          <w:szCs w:val="24"/>
          <w:lang w:val="en" w:eastAsia="en-GB"/>
        </w:rPr>
        <w:t>SeaZone</w:t>
      </w:r>
      <w:proofErr w:type="spellEnd"/>
      <w:r w:rsidRPr="00024B9D">
        <w:rPr>
          <w:rFonts w:ascii="Arial" w:eastAsia="Times New Roman" w:hAnsi="Arial" w:cs="Arial"/>
          <w:color w:val="2A2A2A"/>
          <w:sz w:val="24"/>
          <w:szCs w:val="24"/>
          <w:lang w:val="en" w:eastAsia="en-GB"/>
        </w:rPr>
        <w:t xml:space="preserve"> Solutions Limited 2019. All rights reserved. </w:t>
      </w:r>
      <w:proofErr w:type="spellStart"/>
      <w:r w:rsidRPr="00024B9D">
        <w:rPr>
          <w:rFonts w:ascii="Arial" w:eastAsia="Times New Roman" w:hAnsi="Arial" w:cs="Arial"/>
          <w:color w:val="2A2A2A"/>
          <w:sz w:val="24"/>
          <w:szCs w:val="24"/>
          <w:lang w:val="en" w:eastAsia="en-GB"/>
        </w:rPr>
        <w:t>Licence</w:t>
      </w:r>
      <w:proofErr w:type="spellEnd"/>
      <w:r w:rsidRPr="00024B9D">
        <w:rPr>
          <w:rFonts w:ascii="Arial" w:eastAsia="Times New Roman" w:hAnsi="Arial" w:cs="Arial"/>
          <w:color w:val="2A2A2A"/>
          <w:sz w:val="24"/>
          <w:szCs w:val="24"/>
          <w:lang w:val="en" w:eastAsia="en-GB"/>
        </w:rPr>
        <w:t xml:space="preserve"> number 102006.006.</w:t>
      </w:r>
      <w:r w:rsidRPr="00024B9D">
        <w:rPr>
          <w:rFonts w:ascii="Arial" w:eastAsia="Times New Roman" w:hAnsi="Arial" w:cs="Arial"/>
          <w:color w:val="2A2A2A"/>
          <w:sz w:val="24"/>
          <w:szCs w:val="24"/>
          <w:lang w:val="en" w:eastAsia="en-GB"/>
        </w:rPr>
        <w:br/>
        <w:t xml:space="preserve">Use of this data is subject to </w:t>
      </w:r>
      <w:hyperlink r:id="rId5" w:tooltip="Website Terms and Conditions" w:history="1">
        <w:r w:rsidRPr="00024B9D">
          <w:rPr>
            <w:rFonts w:ascii="Arial" w:eastAsia="Times New Roman" w:hAnsi="Arial" w:cs="Arial"/>
            <w:color w:val="2579A4"/>
            <w:sz w:val="24"/>
            <w:szCs w:val="24"/>
            <w:lang w:val="en" w:eastAsia="en-GB"/>
          </w:rPr>
          <w:t>Terms and Conditions</w:t>
        </w:r>
      </w:hyperlink>
      <w:r w:rsidRPr="00024B9D">
        <w:rPr>
          <w:rFonts w:ascii="Arial" w:eastAsia="Times New Roman" w:hAnsi="Arial" w:cs="Arial"/>
          <w:color w:val="2A2A2A"/>
          <w:sz w:val="24"/>
          <w:szCs w:val="24"/>
          <w:lang w:val="en" w:eastAsia="en-GB"/>
        </w:rPr>
        <w:t xml:space="preserve">. </w:t>
      </w:r>
    </w:p>
    <w:p w:rsidR="00024B9D" w:rsidRPr="00024B9D" w:rsidRDefault="00024B9D" w:rsidP="00024B9D">
      <w:pPr>
        <w:spacing w:before="300"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 xml:space="preserve">The above map is for quick reference purposes only and may not be to scale. For a copy of the full scale map, please see the attached PDF - </w:t>
      </w:r>
      <w:hyperlink r:id="rId6" w:tgtFrame="_blank" w:history="1">
        <w:r w:rsidRPr="00024B9D">
          <w:rPr>
            <w:rFonts w:ascii="Arial" w:eastAsia="Times New Roman" w:hAnsi="Arial" w:cs="Arial"/>
            <w:color w:val="2579A4"/>
            <w:sz w:val="24"/>
            <w:szCs w:val="24"/>
            <w:lang w:val="en" w:eastAsia="en-GB"/>
          </w:rPr>
          <w:t>1246152 .pdf</w:t>
        </w:r>
      </w:hyperlink>
      <w:r w:rsidRPr="00024B9D">
        <w:rPr>
          <w:rFonts w:ascii="Arial" w:eastAsia="Times New Roman" w:hAnsi="Arial" w:cs="Arial"/>
          <w:color w:val="2A2A2A"/>
          <w:sz w:val="24"/>
          <w:szCs w:val="24"/>
          <w:lang w:val="en" w:eastAsia="en-GB"/>
        </w:rPr>
        <w:t xml:space="preserve"> </w:t>
      </w:r>
    </w:p>
    <w:p w:rsidR="00024B9D" w:rsidRPr="00024B9D" w:rsidRDefault="00024B9D" w:rsidP="00024B9D">
      <w:pPr>
        <w:spacing w:before="300"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 xml:space="preserve">The PDF will be generated from our live systems and may take a few minutes to download depending on how busy our servers are. We </w:t>
      </w:r>
      <w:proofErr w:type="spellStart"/>
      <w:r w:rsidRPr="00024B9D">
        <w:rPr>
          <w:rFonts w:ascii="Arial" w:eastAsia="Times New Roman" w:hAnsi="Arial" w:cs="Arial"/>
          <w:color w:val="2A2A2A"/>
          <w:sz w:val="24"/>
          <w:szCs w:val="24"/>
          <w:lang w:val="en" w:eastAsia="en-GB"/>
        </w:rPr>
        <w:t>apologise</w:t>
      </w:r>
      <w:proofErr w:type="spellEnd"/>
      <w:r w:rsidRPr="00024B9D">
        <w:rPr>
          <w:rFonts w:ascii="Arial" w:eastAsia="Times New Roman" w:hAnsi="Arial" w:cs="Arial"/>
          <w:color w:val="2A2A2A"/>
          <w:sz w:val="24"/>
          <w:szCs w:val="24"/>
          <w:lang w:val="en" w:eastAsia="en-GB"/>
        </w:rPr>
        <w:t xml:space="preserve"> for this delay.</w:t>
      </w:r>
    </w:p>
    <w:p w:rsidR="00024B9D" w:rsidRPr="00024B9D" w:rsidRDefault="00024B9D" w:rsidP="00024B9D">
      <w:pPr>
        <w:spacing w:before="300"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This copy shows the entry on 08-May-2019 at 12:35:42.</w:t>
      </w:r>
    </w:p>
    <w:p w:rsidR="00024B9D" w:rsidRPr="00024B9D" w:rsidRDefault="00024B9D" w:rsidP="00024B9D">
      <w:pPr>
        <w:spacing w:before="750" w:after="0" w:line="240" w:lineRule="auto"/>
        <w:outlineLvl w:val="1"/>
        <w:rPr>
          <w:rFonts w:ascii="Arial" w:eastAsia="Times New Roman" w:hAnsi="Arial" w:cs="Arial"/>
          <w:b/>
          <w:bCs/>
          <w:color w:val="2A2A2A"/>
          <w:sz w:val="36"/>
          <w:szCs w:val="36"/>
          <w:lang w:val="en" w:eastAsia="en-GB"/>
        </w:rPr>
      </w:pPr>
      <w:r w:rsidRPr="00024B9D">
        <w:rPr>
          <w:rFonts w:ascii="Arial" w:eastAsia="Times New Roman" w:hAnsi="Arial" w:cs="Arial"/>
          <w:b/>
          <w:bCs/>
          <w:color w:val="2A2A2A"/>
          <w:sz w:val="36"/>
          <w:szCs w:val="36"/>
          <w:lang w:val="en" w:eastAsia="en-GB"/>
        </w:rPr>
        <w:t>Location</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Statutory Address:</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RUSSELL HOTEL AND ATTACHED RAILINGS WITH PIERS AND LAMPS, RUSSELL SQUARE</w:t>
      </w:r>
    </w:p>
    <w:p w:rsidR="00024B9D" w:rsidRPr="00024B9D" w:rsidRDefault="00024B9D" w:rsidP="00024B9D">
      <w:pPr>
        <w:spacing w:after="300"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The building or site itself may lie within the boundary of more than one authority.</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County:</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lastRenderedPageBreak/>
        <w:t>Greater London Authority</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District:</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Camden (London Borough)</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National Grid Reference:</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TQ 30178 82085</w:t>
      </w:r>
    </w:p>
    <w:p w:rsidR="00024B9D" w:rsidRPr="00024B9D" w:rsidRDefault="00024B9D" w:rsidP="00024B9D">
      <w:pPr>
        <w:spacing w:before="750" w:after="0" w:line="240" w:lineRule="auto"/>
        <w:outlineLvl w:val="1"/>
        <w:rPr>
          <w:rFonts w:ascii="Arial" w:eastAsia="Times New Roman" w:hAnsi="Arial" w:cs="Arial"/>
          <w:b/>
          <w:bCs/>
          <w:color w:val="2A2A2A"/>
          <w:sz w:val="36"/>
          <w:szCs w:val="36"/>
          <w:lang w:val="en" w:eastAsia="en-GB"/>
        </w:rPr>
      </w:pPr>
      <w:r w:rsidRPr="00024B9D">
        <w:rPr>
          <w:rFonts w:ascii="Arial" w:eastAsia="Times New Roman" w:hAnsi="Arial" w:cs="Arial"/>
          <w:b/>
          <w:bCs/>
          <w:color w:val="2A2A2A"/>
          <w:sz w:val="36"/>
          <w:szCs w:val="36"/>
          <w:lang w:val="en" w:eastAsia="en-GB"/>
        </w:rPr>
        <w:t>Details</w:t>
      </w:r>
    </w:p>
    <w:p w:rsidR="00024B9D" w:rsidRPr="00024B9D" w:rsidRDefault="00024B9D" w:rsidP="00024B9D">
      <w:pPr>
        <w:spacing w:before="300"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CAMDEN</w:t>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t xml:space="preserve">TQ3082SW RUSSELL SQUARE 798-1/95/1423 (East side) 03/12/70 Russell Hotel and attached railings with piers and lamps </w:t>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t>GV II*</w:t>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t xml:space="preserve">Hotel. 1892-98. By Charles Fitzroy Doll, surveyor of the Bedford Estate. Red brick with terracotta dressings. Roofs and turrets with green </w:t>
      </w:r>
      <w:proofErr w:type="spellStart"/>
      <w:r w:rsidRPr="00024B9D">
        <w:rPr>
          <w:rFonts w:ascii="Arial" w:eastAsia="Times New Roman" w:hAnsi="Arial" w:cs="Arial"/>
          <w:color w:val="2A2A2A"/>
          <w:sz w:val="24"/>
          <w:szCs w:val="24"/>
          <w:lang w:val="en" w:eastAsia="en-GB"/>
        </w:rPr>
        <w:t>fishscale</w:t>
      </w:r>
      <w:proofErr w:type="spellEnd"/>
      <w:r w:rsidRPr="00024B9D">
        <w:rPr>
          <w:rFonts w:ascii="Arial" w:eastAsia="Times New Roman" w:hAnsi="Arial" w:cs="Arial"/>
          <w:color w:val="2A2A2A"/>
          <w:sz w:val="24"/>
          <w:szCs w:val="24"/>
          <w:lang w:val="en" w:eastAsia="en-GB"/>
        </w:rPr>
        <w:t xml:space="preserve"> tiles. Tall slab chimney-stacks with horizontal brick and terracotta bands. Originally with central copper dome and lantern, now with tile mansard roof. STYLE: flamboyant French Renaissance style derived from engravings of the Chateau de Madrid, with elaborate decorations. EXTERIOR: 8 </w:t>
      </w:r>
      <w:proofErr w:type="spellStart"/>
      <w:r w:rsidRPr="00024B9D">
        <w:rPr>
          <w:rFonts w:ascii="Arial" w:eastAsia="Times New Roman" w:hAnsi="Arial" w:cs="Arial"/>
          <w:color w:val="2A2A2A"/>
          <w:sz w:val="24"/>
          <w:szCs w:val="24"/>
          <w:lang w:val="en" w:eastAsia="en-GB"/>
        </w:rPr>
        <w:t>storeys</w:t>
      </w:r>
      <w:proofErr w:type="spellEnd"/>
      <w:r w:rsidRPr="00024B9D">
        <w:rPr>
          <w:rFonts w:ascii="Arial" w:eastAsia="Times New Roman" w:hAnsi="Arial" w:cs="Arial"/>
          <w:color w:val="2A2A2A"/>
          <w:sz w:val="24"/>
          <w:szCs w:val="24"/>
          <w:lang w:val="en" w:eastAsia="en-GB"/>
        </w:rPr>
        <w:t xml:space="preserve">, attics and basements. Symmetrical facade of 7 gabled bays with octagonal corner turrets. Return to Bernard Street, 12 windows; return to Guilford Street, 8 windows and attached rectangular tower at the right-hand angle. Facade articulated vertically by octagonal turrets with ogee roofs at angles, penultimate gabled bays with canted bay windows rising from ground to 6th floor terminating in half ogee roofs with 2-light windows, and a 3-bay central, projecting porch with round-arched entrance flanked by single window bays rising to 4th floor level with recessed bay windows forming the central bay above the entrance. Projecting modillion cornice at 5th floor level above which flanking bays become 3 </w:t>
      </w:r>
      <w:proofErr w:type="spellStart"/>
      <w:r w:rsidRPr="00024B9D">
        <w:rPr>
          <w:rFonts w:ascii="Arial" w:eastAsia="Times New Roman" w:hAnsi="Arial" w:cs="Arial"/>
          <w:color w:val="2A2A2A"/>
          <w:sz w:val="24"/>
          <w:szCs w:val="24"/>
          <w:lang w:val="en" w:eastAsia="en-GB"/>
        </w:rPr>
        <w:t>storey</w:t>
      </w:r>
      <w:proofErr w:type="spellEnd"/>
      <w:r w:rsidRPr="00024B9D">
        <w:rPr>
          <w:rFonts w:ascii="Arial" w:eastAsia="Times New Roman" w:hAnsi="Arial" w:cs="Arial"/>
          <w:color w:val="2A2A2A"/>
          <w:sz w:val="24"/>
          <w:szCs w:val="24"/>
          <w:lang w:val="en" w:eastAsia="en-GB"/>
        </w:rPr>
        <w:t xml:space="preserve"> semicircular turrets surmounted by conical tile roofs with </w:t>
      </w:r>
      <w:proofErr w:type="spellStart"/>
      <w:r w:rsidRPr="00024B9D">
        <w:rPr>
          <w:rFonts w:ascii="Arial" w:eastAsia="Times New Roman" w:hAnsi="Arial" w:cs="Arial"/>
          <w:color w:val="2A2A2A"/>
          <w:sz w:val="24"/>
          <w:szCs w:val="24"/>
          <w:lang w:val="en" w:eastAsia="en-GB"/>
        </w:rPr>
        <w:t>gablets</w:t>
      </w:r>
      <w:proofErr w:type="spellEnd"/>
      <w:r w:rsidRPr="00024B9D">
        <w:rPr>
          <w:rFonts w:ascii="Arial" w:eastAsia="Times New Roman" w:hAnsi="Arial" w:cs="Arial"/>
          <w:color w:val="2A2A2A"/>
          <w:sz w:val="24"/>
          <w:szCs w:val="24"/>
          <w:lang w:val="en" w:eastAsia="en-GB"/>
        </w:rPr>
        <w:t xml:space="preserve"> and linked across the now flat, recessed central bay by a wide arch surmounted by a scrolled pediment with 2 round-arched, paired windows, an entablature with the date 1894, above which a rectangular gabled dormer. All with elaborate terracotta decoration. Round-arched ground floor windows in shallow, arcading with attached Ionic columns. Other windows square-headed, mostly mullion and transom casements. 1st floor with continuous projecting arcaded terracotta balconies with round-arched balustrade and coats of arms in the spandrels. At 1st floor level flanking the balcony over the entrance, figures wearing historical costume in corbelled niches. 2nd floor continuous balconies with terracotta round-arched balustrades. 3rd and 4th floor windows with cast-iron continuous balconies. Projecting modillion cornice at 5th floor level above an enriched frieze, following the contours of the bays. Shaped gables with horizontal brick and terracotta bands and small windows. Returns in similar style. </w:t>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t xml:space="preserve">INTERIOR: entrance hall lined in pink and red marble divided into 3 by grey marble round-arched arcades on grey marble columns with gilding. Frieze and spandrels </w:t>
      </w:r>
      <w:r w:rsidRPr="00024B9D">
        <w:rPr>
          <w:rFonts w:ascii="Arial" w:eastAsia="Times New Roman" w:hAnsi="Arial" w:cs="Arial"/>
          <w:color w:val="2A2A2A"/>
          <w:sz w:val="24"/>
          <w:szCs w:val="24"/>
          <w:lang w:val="en" w:eastAsia="en-GB"/>
        </w:rPr>
        <w:lastRenderedPageBreak/>
        <w:t xml:space="preserve">with sumptuous plaster </w:t>
      </w:r>
      <w:proofErr w:type="spellStart"/>
      <w:r w:rsidRPr="00024B9D">
        <w:rPr>
          <w:rFonts w:ascii="Arial" w:eastAsia="Times New Roman" w:hAnsi="Arial" w:cs="Arial"/>
          <w:color w:val="2A2A2A"/>
          <w:sz w:val="24"/>
          <w:szCs w:val="24"/>
          <w:lang w:val="en" w:eastAsia="en-GB"/>
        </w:rPr>
        <w:t>moulded</w:t>
      </w:r>
      <w:proofErr w:type="spellEnd"/>
      <w:r w:rsidRPr="00024B9D">
        <w:rPr>
          <w:rFonts w:ascii="Arial" w:eastAsia="Times New Roman" w:hAnsi="Arial" w:cs="Arial"/>
          <w:color w:val="2A2A2A"/>
          <w:sz w:val="24"/>
          <w:szCs w:val="24"/>
          <w:lang w:val="en" w:eastAsia="en-GB"/>
        </w:rPr>
        <w:t xml:space="preserve"> females of proto art-nouveau character. Marble staircase rises to right. Ceiling in Jacobean style. Chandeliers, and some stained glass. Woburn Suite beyond a large hall now with low partitions, with black and white marbled pilasters, heavy modillion cornice and coved ceiling with lavish swags under false ceiling. 'Victorian Carvery' with grey marble </w:t>
      </w:r>
      <w:proofErr w:type="spellStart"/>
      <w:r w:rsidRPr="00024B9D">
        <w:rPr>
          <w:rFonts w:ascii="Arial" w:eastAsia="Times New Roman" w:hAnsi="Arial" w:cs="Arial"/>
          <w:color w:val="2A2A2A"/>
          <w:sz w:val="24"/>
          <w:szCs w:val="24"/>
          <w:lang w:val="en" w:eastAsia="en-GB"/>
        </w:rPr>
        <w:t>panelling</w:t>
      </w:r>
      <w:proofErr w:type="spellEnd"/>
      <w:r w:rsidRPr="00024B9D">
        <w:rPr>
          <w:rFonts w:ascii="Arial" w:eastAsia="Times New Roman" w:hAnsi="Arial" w:cs="Arial"/>
          <w:color w:val="2A2A2A"/>
          <w:sz w:val="24"/>
          <w:szCs w:val="24"/>
          <w:lang w:val="en" w:eastAsia="en-GB"/>
        </w:rPr>
        <w:t xml:space="preserve"> to frieze height and grey marble clad hexagonal columns which culminate in alternating little Ionic columns and sculpted figures. Similar columns in frieze around walls. Projecting fireplace in matching marble. Chandeliers. King's Bar </w:t>
      </w:r>
      <w:proofErr w:type="spellStart"/>
      <w:r w:rsidRPr="00024B9D">
        <w:rPr>
          <w:rFonts w:ascii="Arial" w:eastAsia="Times New Roman" w:hAnsi="Arial" w:cs="Arial"/>
          <w:color w:val="2A2A2A"/>
          <w:sz w:val="24"/>
          <w:szCs w:val="24"/>
          <w:lang w:val="en" w:eastAsia="en-GB"/>
        </w:rPr>
        <w:t>panelled</w:t>
      </w:r>
      <w:proofErr w:type="spellEnd"/>
      <w:r w:rsidRPr="00024B9D">
        <w:rPr>
          <w:rFonts w:ascii="Arial" w:eastAsia="Times New Roman" w:hAnsi="Arial" w:cs="Arial"/>
          <w:color w:val="2A2A2A"/>
          <w:sz w:val="24"/>
          <w:szCs w:val="24"/>
          <w:lang w:val="en" w:eastAsia="en-GB"/>
        </w:rPr>
        <w:t xml:space="preserve"> to frieze height with some organic capitals to pilasters, </w:t>
      </w:r>
      <w:proofErr w:type="spellStart"/>
      <w:r w:rsidRPr="00024B9D">
        <w:rPr>
          <w:rFonts w:ascii="Arial" w:eastAsia="Times New Roman" w:hAnsi="Arial" w:cs="Arial"/>
          <w:color w:val="2A2A2A"/>
          <w:sz w:val="24"/>
          <w:szCs w:val="24"/>
          <w:lang w:val="en" w:eastAsia="en-GB"/>
        </w:rPr>
        <w:t>doorcases</w:t>
      </w:r>
      <w:proofErr w:type="spellEnd"/>
      <w:r w:rsidRPr="00024B9D">
        <w:rPr>
          <w:rFonts w:ascii="Arial" w:eastAsia="Times New Roman" w:hAnsi="Arial" w:cs="Arial"/>
          <w:color w:val="2A2A2A"/>
          <w:sz w:val="24"/>
          <w:szCs w:val="24"/>
          <w:lang w:val="en" w:eastAsia="en-GB"/>
        </w:rPr>
        <w:t xml:space="preserve"> (one now a bookcase) with giant Jacobean keystones under plaster friezes of chubby putti. Marble fireplace. </w:t>
      </w:r>
      <w:proofErr w:type="spellStart"/>
      <w:r w:rsidRPr="00024B9D">
        <w:rPr>
          <w:rFonts w:ascii="Arial" w:eastAsia="Times New Roman" w:hAnsi="Arial" w:cs="Arial"/>
          <w:color w:val="2A2A2A"/>
          <w:sz w:val="24"/>
          <w:szCs w:val="24"/>
          <w:lang w:val="en" w:eastAsia="en-GB"/>
        </w:rPr>
        <w:t>Trabeated</w:t>
      </w:r>
      <w:proofErr w:type="spellEnd"/>
      <w:r w:rsidRPr="00024B9D">
        <w:rPr>
          <w:rFonts w:ascii="Arial" w:eastAsia="Times New Roman" w:hAnsi="Arial" w:cs="Arial"/>
          <w:color w:val="2A2A2A"/>
          <w:sz w:val="24"/>
          <w:szCs w:val="24"/>
          <w:lang w:val="en" w:eastAsia="en-GB"/>
        </w:rPr>
        <w:t xml:space="preserve"> ceiling with a variety of </w:t>
      </w:r>
      <w:proofErr w:type="spellStart"/>
      <w:r w:rsidRPr="00024B9D">
        <w:rPr>
          <w:rFonts w:ascii="Arial" w:eastAsia="Times New Roman" w:hAnsi="Arial" w:cs="Arial"/>
          <w:color w:val="2A2A2A"/>
          <w:sz w:val="24"/>
          <w:szCs w:val="24"/>
          <w:lang w:val="en" w:eastAsia="en-GB"/>
        </w:rPr>
        <w:t>mouldings</w:t>
      </w:r>
      <w:proofErr w:type="spellEnd"/>
      <w:r w:rsidRPr="00024B9D">
        <w:rPr>
          <w:rFonts w:ascii="Arial" w:eastAsia="Times New Roman" w:hAnsi="Arial" w:cs="Arial"/>
          <w:color w:val="2A2A2A"/>
          <w:sz w:val="24"/>
          <w:szCs w:val="24"/>
          <w:lang w:val="en" w:eastAsia="en-GB"/>
        </w:rPr>
        <w:t xml:space="preserve">. Virginia Woolf room with art nouveau plaster spandrels and plaster ceiling cornices. Bedford Suite with pilasters and plaster ceilings. SUBSIDIARY FEATURES: attached wrought-iron railings with terracotta piers and cast-iron </w:t>
      </w:r>
      <w:proofErr w:type="spellStart"/>
      <w:r w:rsidRPr="00024B9D">
        <w:rPr>
          <w:rFonts w:ascii="Arial" w:eastAsia="Times New Roman" w:hAnsi="Arial" w:cs="Arial"/>
          <w:color w:val="2A2A2A"/>
          <w:sz w:val="24"/>
          <w:szCs w:val="24"/>
          <w:lang w:val="en" w:eastAsia="en-GB"/>
        </w:rPr>
        <w:t>lampstandards</w:t>
      </w:r>
      <w:proofErr w:type="spellEnd"/>
      <w:r w:rsidRPr="00024B9D">
        <w:rPr>
          <w:rFonts w:ascii="Arial" w:eastAsia="Times New Roman" w:hAnsi="Arial" w:cs="Arial"/>
          <w:color w:val="2A2A2A"/>
          <w:sz w:val="24"/>
          <w:szCs w:val="24"/>
          <w:lang w:val="en" w:eastAsia="en-GB"/>
        </w:rPr>
        <w:t xml:space="preserve"> with figures at the bases on piers. HISTORICAL NOTE: Doll's flamboyant use of terracotta is a distinctive feature of the Bedford Estate; this is his finest remaining building and the survivor of two extravagant 1890's hotels that imposed a fin-de-</w:t>
      </w:r>
      <w:proofErr w:type="spellStart"/>
      <w:r w:rsidRPr="00024B9D">
        <w:rPr>
          <w:rFonts w:ascii="Arial" w:eastAsia="Times New Roman" w:hAnsi="Arial" w:cs="Arial"/>
          <w:color w:val="2A2A2A"/>
          <w:sz w:val="24"/>
          <w:szCs w:val="24"/>
          <w:lang w:val="en" w:eastAsia="en-GB"/>
        </w:rPr>
        <w:t>siecle</w:t>
      </w:r>
      <w:proofErr w:type="spellEnd"/>
      <w:r w:rsidRPr="00024B9D">
        <w:rPr>
          <w:rFonts w:ascii="Arial" w:eastAsia="Times New Roman" w:hAnsi="Arial" w:cs="Arial"/>
          <w:color w:val="2A2A2A"/>
          <w:sz w:val="24"/>
          <w:szCs w:val="24"/>
          <w:lang w:val="en" w:eastAsia="en-GB"/>
        </w:rPr>
        <w:t xml:space="preserve"> character on Russell Square. </w:t>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r>
      <w:r w:rsidRPr="00024B9D">
        <w:rPr>
          <w:rFonts w:ascii="Arial" w:eastAsia="Times New Roman" w:hAnsi="Arial" w:cs="Arial"/>
          <w:color w:val="2A2A2A"/>
          <w:sz w:val="24"/>
          <w:szCs w:val="24"/>
          <w:lang w:val="en" w:eastAsia="en-GB"/>
        </w:rPr>
        <w:br/>
        <w:t>Listing NGR: TQ3017882085</w:t>
      </w:r>
    </w:p>
    <w:p w:rsidR="00024B9D" w:rsidRPr="00024B9D" w:rsidRDefault="00024B9D" w:rsidP="00024B9D">
      <w:pPr>
        <w:spacing w:before="750" w:after="0" w:line="240" w:lineRule="auto"/>
        <w:outlineLvl w:val="1"/>
        <w:rPr>
          <w:rFonts w:ascii="Arial" w:eastAsia="Times New Roman" w:hAnsi="Arial" w:cs="Arial"/>
          <w:b/>
          <w:bCs/>
          <w:color w:val="2A2A2A"/>
          <w:sz w:val="36"/>
          <w:szCs w:val="36"/>
          <w:lang w:val="en" w:eastAsia="en-GB"/>
        </w:rPr>
      </w:pPr>
      <w:r w:rsidRPr="00024B9D">
        <w:rPr>
          <w:rFonts w:ascii="Arial" w:eastAsia="Times New Roman" w:hAnsi="Arial" w:cs="Arial"/>
          <w:b/>
          <w:bCs/>
          <w:color w:val="2A2A2A"/>
          <w:sz w:val="36"/>
          <w:szCs w:val="36"/>
          <w:lang w:val="en" w:eastAsia="en-GB"/>
        </w:rPr>
        <w:t>Legacy</w:t>
      </w:r>
    </w:p>
    <w:p w:rsidR="00024B9D" w:rsidRPr="00024B9D" w:rsidRDefault="00024B9D" w:rsidP="00024B9D">
      <w:pPr>
        <w:spacing w:before="300"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The contents of this record have been generated from a legacy data system.</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Legacy System number:</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477923</w:t>
      </w:r>
    </w:p>
    <w:p w:rsidR="00024B9D" w:rsidRPr="00024B9D" w:rsidRDefault="00024B9D" w:rsidP="00024B9D">
      <w:pPr>
        <w:spacing w:after="0" w:line="240" w:lineRule="auto"/>
        <w:rPr>
          <w:rFonts w:ascii="Arial" w:eastAsia="Times New Roman" w:hAnsi="Arial" w:cs="Arial"/>
          <w:color w:val="597F31"/>
          <w:sz w:val="24"/>
          <w:szCs w:val="24"/>
          <w:lang w:val="en" w:eastAsia="en-GB"/>
        </w:rPr>
      </w:pPr>
      <w:r w:rsidRPr="00024B9D">
        <w:rPr>
          <w:rFonts w:ascii="Arial" w:eastAsia="Times New Roman" w:hAnsi="Arial" w:cs="Arial"/>
          <w:color w:val="597F31"/>
          <w:sz w:val="24"/>
          <w:szCs w:val="24"/>
          <w:lang w:val="en" w:eastAsia="en-GB"/>
        </w:rPr>
        <w:t>Legacy System:</w:t>
      </w:r>
    </w:p>
    <w:p w:rsidR="00024B9D" w:rsidRPr="00024B9D" w:rsidRDefault="00024B9D" w:rsidP="00024B9D">
      <w:pPr>
        <w:spacing w:after="0" w:line="240" w:lineRule="auto"/>
        <w:ind w:left="720"/>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LBS</w:t>
      </w:r>
    </w:p>
    <w:p w:rsidR="00024B9D" w:rsidRPr="00024B9D" w:rsidRDefault="00024B9D" w:rsidP="00024B9D">
      <w:pPr>
        <w:spacing w:before="750" w:after="0" w:line="240" w:lineRule="auto"/>
        <w:outlineLvl w:val="1"/>
        <w:rPr>
          <w:rFonts w:ascii="Arial" w:eastAsia="Times New Roman" w:hAnsi="Arial" w:cs="Arial"/>
          <w:b/>
          <w:bCs/>
          <w:color w:val="2A2A2A"/>
          <w:sz w:val="36"/>
          <w:szCs w:val="36"/>
          <w:lang w:val="en" w:eastAsia="en-GB"/>
        </w:rPr>
      </w:pPr>
      <w:r w:rsidRPr="00024B9D">
        <w:rPr>
          <w:rFonts w:ascii="Arial" w:eastAsia="Times New Roman" w:hAnsi="Arial" w:cs="Arial"/>
          <w:b/>
          <w:bCs/>
          <w:color w:val="2A2A2A"/>
          <w:sz w:val="36"/>
          <w:szCs w:val="36"/>
          <w:lang w:val="en" w:eastAsia="en-GB"/>
        </w:rPr>
        <w:t>Legal</w:t>
      </w:r>
    </w:p>
    <w:p w:rsidR="00024B9D" w:rsidRPr="00024B9D" w:rsidRDefault="00024B9D" w:rsidP="00024B9D">
      <w:pPr>
        <w:spacing w:before="300"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This building is listed under the Planning (Listed Buildings and Conservation Areas) Act 1990 as amended for its special architectural or historic interest.</w:t>
      </w:r>
    </w:p>
    <w:p w:rsidR="00024B9D" w:rsidRPr="00024B9D" w:rsidRDefault="00024B9D" w:rsidP="00024B9D">
      <w:pPr>
        <w:spacing w:after="100" w:afterAutospacing="1" w:line="240" w:lineRule="auto"/>
        <w:rPr>
          <w:rFonts w:ascii="Arial" w:eastAsia="Times New Roman" w:hAnsi="Arial" w:cs="Arial"/>
          <w:color w:val="2A2A2A"/>
          <w:sz w:val="24"/>
          <w:szCs w:val="24"/>
          <w:lang w:val="en" w:eastAsia="en-GB"/>
        </w:rPr>
      </w:pPr>
      <w:r w:rsidRPr="00024B9D">
        <w:rPr>
          <w:rFonts w:ascii="Arial" w:eastAsia="Times New Roman" w:hAnsi="Arial" w:cs="Arial"/>
          <w:color w:val="2A2A2A"/>
          <w:sz w:val="24"/>
          <w:szCs w:val="24"/>
          <w:lang w:val="en" w:eastAsia="en-GB"/>
        </w:rPr>
        <w:t>End of official listing</w:t>
      </w:r>
    </w:p>
    <w:p w:rsidR="00004F72" w:rsidRDefault="00024B9D">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9D"/>
    <w:rsid w:val="00024B9D"/>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E5C1-9104-48DE-93FA-1F7F5578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4B9D"/>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24B9D"/>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B9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24B9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024B9D"/>
    <w:rPr>
      <w:strike w:val="0"/>
      <w:dstrike w:val="0"/>
      <w:color w:val="2579A4"/>
      <w:u w:val="none"/>
      <w:effect w:val="none"/>
      <w:shd w:val="clear" w:color="auto" w:fill="auto"/>
    </w:rPr>
  </w:style>
  <w:style w:type="paragraph" w:styleId="NormalWeb">
    <w:name w:val="Normal (Web)"/>
    <w:basedOn w:val="Normal"/>
    <w:uiPriority w:val="99"/>
    <w:semiHidden/>
    <w:unhideWhenUsed/>
    <w:rsid w:val="00024B9D"/>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024B9D"/>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024B9D"/>
    <w:pPr>
      <w:spacing w:after="0"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024B9D"/>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18918">
      <w:bodyDiv w:val="1"/>
      <w:marLeft w:val="0"/>
      <w:marRight w:val="0"/>
      <w:marTop w:val="0"/>
      <w:marBottom w:val="0"/>
      <w:divBdr>
        <w:top w:val="none" w:sz="0" w:space="0" w:color="auto"/>
        <w:left w:val="none" w:sz="0" w:space="0" w:color="auto"/>
        <w:bottom w:val="none" w:sz="0" w:space="0" w:color="auto"/>
        <w:right w:val="none" w:sz="0" w:space="0" w:color="auto"/>
      </w:divBdr>
      <w:divsChild>
        <w:div w:id="1327050943">
          <w:marLeft w:val="0"/>
          <w:marRight w:val="0"/>
          <w:marTop w:val="0"/>
          <w:marBottom w:val="0"/>
          <w:divBdr>
            <w:top w:val="none" w:sz="0" w:space="0" w:color="auto"/>
            <w:left w:val="none" w:sz="0" w:space="0" w:color="auto"/>
            <w:bottom w:val="none" w:sz="0" w:space="0" w:color="auto"/>
            <w:right w:val="none" w:sz="0" w:space="0" w:color="auto"/>
          </w:divBdr>
          <w:divsChild>
            <w:div w:id="402340637">
              <w:marLeft w:val="0"/>
              <w:marRight w:val="0"/>
              <w:marTop w:val="0"/>
              <w:marBottom w:val="0"/>
              <w:divBdr>
                <w:top w:val="none" w:sz="0" w:space="0" w:color="auto"/>
                <w:left w:val="none" w:sz="0" w:space="0" w:color="auto"/>
                <w:bottom w:val="none" w:sz="0" w:space="0" w:color="auto"/>
                <w:right w:val="none" w:sz="0" w:space="0" w:color="auto"/>
              </w:divBdr>
              <w:divsChild>
                <w:div w:id="993412625">
                  <w:marLeft w:val="0"/>
                  <w:marRight w:val="0"/>
                  <w:marTop w:val="0"/>
                  <w:marBottom w:val="0"/>
                  <w:divBdr>
                    <w:top w:val="none" w:sz="0" w:space="0" w:color="auto"/>
                    <w:left w:val="none" w:sz="0" w:space="0" w:color="auto"/>
                    <w:bottom w:val="none" w:sz="0" w:space="0" w:color="auto"/>
                    <w:right w:val="none" w:sz="0" w:space="0" w:color="auto"/>
                  </w:divBdr>
                  <w:divsChild>
                    <w:div w:id="267782937">
                      <w:marLeft w:val="0"/>
                      <w:marRight w:val="0"/>
                      <w:marTop w:val="0"/>
                      <w:marBottom w:val="0"/>
                      <w:divBdr>
                        <w:top w:val="none" w:sz="0" w:space="0" w:color="auto"/>
                        <w:left w:val="none" w:sz="0" w:space="0" w:color="auto"/>
                        <w:bottom w:val="none" w:sz="0" w:space="0" w:color="auto"/>
                        <w:right w:val="none" w:sz="0" w:space="0" w:color="auto"/>
                      </w:divBdr>
                      <w:divsChild>
                        <w:div w:id="706297410">
                          <w:marLeft w:val="0"/>
                          <w:marRight w:val="0"/>
                          <w:marTop w:val="0"/>
                          <w:marBottom w:val="0"/>
                          <w:divBdr>
                            <w:top w:val="none" w:sz="0" w:space="0" w:color="auto"/>
                            <w:left w:val="none" w:sz="0" w:space="0" w:color="auto"/>
                            <w:bottom w:val="none" w:sz="0" w:space="0" w:color="auto"/>
                            <w:right w:val="none" w:sz="0" w:space="0" w:color="auto"/>
                          </w:divBdr>
                        </w:div>
                      </w:divsChild>
                    </w:div>
                    <w:div w:id="333656334">
                      <w:marLeft w:val="0"/>
                      <w:marRight w:val="0"/>
                      <w:marTop w:val="0"/>
                      <w:marBottom w:val="0"/>
                      <w:divBdr>
                        <w:top w:val="none" w:sz="0" w:space="0" w:color="auto"/>
                        <w:left w:val="none" w:sz="0" w:space="0" w:color="auto"/>
                        <w:bottom w:val="none" w:sz="0" w:space="0" w:color="auto"/>
                        <w:right w:val="none" w:sz="0" w:space="0" w:color="auto"/>
                      </w:divBdr>
                      <w:divsChild>
                        <w:div w:id="1871842499">
                          <w:marLeft w:val="0"/>
                          <w:marRight w:val="0"/>
                          <w:marTop w:val="0"/>
                          <w:marBottom w:val="0"/>
                          <w:divBdr>
                            <w:top w:val="none" w:sz="0" w:space="0" w:color="auto"/>
                            <w:left w:val="none" w:sz="0" w:space="0" w:color="auto"/>
                            <w:bottom w:val="none" w:sz="0" w:space="0" w:color="auto"/>
                            <w:right w:val="none" w:sz="0" w:space="0" w:color="auto"/>
                          </w:divBdr>
                          <w:divsChild>
                            <w:div w:id="1335569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73269">
                      <w:marLeft w:val="0"/>
                      <w:marRight w:val="0"/>
                      <w:marTop w:val="0"/>
                      <w:marBottom w:val="0"/>
                      <w:divBdr>
                        <w:top w:val="none" w:sz="0" w:space="0" w:color="auto"/>
                        <w:left w:val="none" w:sz="0" w:space="0" w:color="auto"/>
                        <w:bottom w:val="none" w:sz="0" w:space="0" w:color="auto"/>
                        <w:right w:val="none" w:sz="0" w:space="0" w:color="auto"/>
                      </w:divBdr>
                      <w:divsChild>
                        <w:div w:id="1236162156">
                          <w:marLeft w:val="0"/>
                          <w:marRight w:val="0"/>
                          <w:marTop w:val="0"/>
                          <w:marBottom w:val="0"/>
                          <w:divBdr>
                            <w:top w:val="none" w:sz="0" w:space="0" w:color="auto"/>
                            <w:left w:val="none" w:sz="0" w:space="0" w:color="auto"/>
                            <w:bottom w:val="none" w:sz="0" w:space="0" w:color="auto"/>
                            <w:right w:val="none" w:sz="0" w:space="0" w:color="auto"/>
                          </w:divBdr>
                          <w:divsChild>
                            <w:div w:id="1193345419">
                              <w:marLeft w:val="0"/>
                              <w:marRight w:val="0"/>
                              <w:marTop w:val="600"/>
                              <w:marBottom w:val="0"/>
                              <w:divBdr>
                                <w:top w:val="none" w:sz="0" w:space="0" w:color="auto"/>
                                <w:left w:val="none" w:sz="0" w:space="0" w:color="auto"/>
                                <w:bottom w:val="none" w:sz="0" w:space="0" w:color="auto"/>
                                <w:right w:val="none" w:sz="0" w:space="0" w:color="auto"/>
                              </w:divBdr>
                              <w:divsChild>
                                <w:div w:id="89474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3042119">
                      <w:marLeft w:val="0"/>
                      <w:marRight w:val="0"/>
                      <w:marTop w:val="0"/>
                      <w:marBottom w:val="0"/>
                      <w:divBdr>
                        <w:top w:val="none" w:sz="0" w:space="0" w:color="auto"/>
                        <w:left w:val="none" w:sz="0" w:space="0" w:color="auto"/>
                        <w:bottom w:val="none" w:sz="0" w:space="0" w:color="auto"/>
                        <w:right w:val="none" w:sz="0" w:space="0" w:color="auto"/>
                      </w:divBdr>
                      <w:divsChild>
                        <w:div w:id="1791623846">
                          <w:marLeft w:val="0"/>
                          <w:marRight w:val="0"/>
                          <w:marTop w:val="0"/>
                          <w:marBottom w:val="0"/>
                          <w:divBdr>
                            <w:top w:val="none" w:sz="0" w:space="0" w:color="auto"/>
                            <w:left w:val="none" w:sz="0" w:space="0" w:color="auto"/>
                            <w:bottom w:val="none" w:sz="0" w:space="0" w:color="auto"/>
                            <w:right w:val="none" w:sz="0" w:space="0" w:color="auto"/>
                          </w:divBdr>
                          <w:divsChild>
                            <w:div w:id="1917788458">
                              <w:marLeft w:val="0"/>
                              <w:marRight w:val="0"/>
                              <w:marTop w:val="600"/>
                              <w:marBottom w:val="0"/>
                              <w:divBdr>
                                <w:top w:val="none" w:sz="0" w:space="0" w:color="auto"/>
                                <w:left w:val="none" w:sz="0" w:space="0" w:color="auto"/>
                                <w:bottom w:val="none" w:sz="0" w:space="0" w:color="auto"/>
                                <w:right w:val="none" w:sz="0" w:space="0" w:color="auto"/>
                              </w:divBdr>
                            </w:div>
                          </w:divsChild>
                        </w:div>
                        <w:div w:id="319970487">
                          <w:marLeft w:val="0"/>
                          <w:marRight w:val="0"/>
                          <w:marTop w:val="300"/>
                          <w:marBottom w:val="0"/>
                          <w:divBdr>
                            <w:top w:val="none" w:sz="0" w:space="0" w:color="auto"/>
                            <w:left w:val="none" w:sz="0" w:space="0" w:color="auto"/>
                            <w:bottom w:val="none" w:sz="0" w:space="0" w:color="auto"/>
                            <w:right w:val="none" w:sz="0" w:space="0" w:color="auto"/>
                          </w:divBdr>
                          <w:divsChild>
                            <w:div w:id="1270820961">
                              <w:marLeft w:val="0"/>
                              <w:marRight w:val="0"/>
                              <w:marTop w:val="0"/>
                              <w:marBottom w:val="0"/>
                              <w:divBdr>
                                <w:top w:val="none" w:sz="0" w:space="0" w:color="auto"/>
                                <w:left w:val="none" w:sz="0" w:space="0" w:color="auto"/>
                                <w:bottom w:val="none" w:sz="0" w:space="0" w:color="auto"/>
                                <w:right w:val="none" w:sz="0" w:space="0" w:color="auto"/>
                              </w:divBdr>
                              <w:divsChild>
                                <w:div w:id="819467761">
                                  <w:marLeft w:val="0"/>
                                  <w:marRight w:val="0"/>
                                  <w:marTop w:val="0"/>
                                  <w:marBottom w:val="0"/>
                                  <w:divBdr>
                                    <w:top w:val="none" w:sz="0" w:space="0" w:color="auto"/>
                                    <w:left w:val="none" w:sz="0" w:space="0" w:color="auto"/>
                                    <w:bottom w:val="none" w:sz="0" w:space="0" w:color="auto"/>
                                    <w:right w:val="none" w:sz="0" w:space="0" w:color="auto"/>
                                  </w:divBdr>
                                </w:div>
                              </w:divsChild>
                            </w:div>
                            <w:div w:id="418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614">
                      <w:marLeft w:val="0"/>
                      <w:marRight w:val="0"/>
                      <w:marTop w:val="0"/>
                      <w:marBottom w:val="0"/>
                      <w:divBdr>
                        <w:top w:val="none" w:sz="0" w:space="0" w:color="auto"/>
                        <w:left w:val="none" w:sz="0" w:space="0" w:color="auto"/>
                        <w:bottom w:val="none" w:sz="0" w:space="0" w:color="auto"/>
                        <w:right w:val="none" w:sz="0" w:space="0" w:color="auto"/>
                      </w:divBdr>
                      <w:divsChild>
                        <w:div w:id="414520765">
                          <w:marLeft w:val="0"/>
                          <w:marRight w:val="0"/>
                          <w:marTop w:val="0"/>
                          <w:marBottom w:val="0"/>
                          <w:divBdr>
                            <w:top w:val="none" w:sz="0" w:space="0" w:color="auto"/>
                            <w:left w:val="none" w:sz="0" w:space="0" w:color="auto"/>
                            <w:bottom w:val="none" w:sz="0" w:space="0" w:color="auto"/>
                            <w:right w:val="none" w:sz="0" w:space="0" w:color="auto"/>
                          </w:divBdr>
                          <w:divsChild>
                            <w:div w:id="2026665249">
                              <w:marLeft w:val="0"/>
                              <w:marRight w:val="0"/>
                              <w:marTop w:val="600"/>
                              <w:marBottom w:val="0"/>
                              <w:divBdr>
                                <w:top w:val="none" w:sz="0" w:space="0" w:color="auto"/>
                                <w:left w:val="none" w:sz="0" w:space="0" w:color="auto"/>
                                <w:bottom w:val="none" w:sz="0" w:space="0" w:color="auto"/>
                                <w:right w:val="none" w:sz="0" w:space="0" w:color="auto"/>
                              </w:divBdr>
                              <w:divsChild>
                                <w:div w:id="134651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9598237">
                      <w:marLeft w:val="0"/>
                      <w:marRight w:val="0"/>
                      <w:marTop w:val="0"/>
                      <w:marBottom w:val="0"/>
                      <w:divBdr>
                        <w:top w:val="none" w:sz="0" w:space="0" w:color="auto"/>
                        <w:left w:val="none" w:sz="0" w:space="0" w:color="auto"/>
                        <w:bottom w:val="none" w:sz="0" w:space="0" w:color="auto"/>
                        <w:right w:val="none" w:sz="0" w:space="0" w:color="auto"/>
                      </w:divBdr>
                      <w:divsChild>
                        <w:div w:id="942614804">
                          <w:marLeft w:val="0"/>
                          <w:marRight w:val="0"/>
                          <w:marTop w:val="0"/>
                          <w:marBottom w:val="0"/>
                          <w:divBdr>
                            <w:top w:val="none" w:sz="0" w:space="0" w:color="auto"/>
                            <w:left w:val="none" w:sz="0" w:space="0" w:color="auto"/>
                            <w:bottom w:val="none" w:sz="0" w:space="0" w:color="auto"/>
                            <w:right w:val="none" w:sz="0" w:space="0" w:color="auto"/>
                          </w:divBdr>
                          <w:divsChild>
                            <w:div w:id="5100721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75055039">
                      <w:marLeft w:val="0"/>
                      <w:marRight w:val="0"/>
                      <w:marTop w:val="0"/>
                      <w:marBottom w:val="0"/>
                      <w:divBdr>
                        <w:top w:val="none" w:sz="0" w:space="0" w:color="auto"/>
                        <w:left w:val="none" w:sz="0" w:space="0" w:color="auto"/>
                        <w:bottom w:val="none" w:sz="0" w:space="0" w:color="auto"/>
                        <w:right w:val="none" w:sz="0" w:space="0" w:color="auto"/>
                      </w:divBdr>
                      <w:divsChild>
                        <w:div w:id="323238238">
                          <w:marLeft w:val="0"/>
                          <w:marRight w:val="0"/>
                          <w:marTop w:val="0"/>
                          <w:marBottom w:val="0"/>
                          <w:divBdr>
                            <w:top w:val="none" w:sz="0" w:space="0" w:color="auto"/>
                            <w:left w:val="none" w:sz="0" w:space="0" w:color="auto"/>
                            <w:bottom w:val="none" w:sz="0" w:space="0" w:color="auto"/>
                            <w:right w:val="none" w:sz="0" w:space="0" w:color="auto"/>
                          </w:divBdr>
                          <w:divsChild>
                            <w:div w:id="18946594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5572218">
                      <w:marLeft w:val="0"/>
                      <w:marRight w:val="0"/>
                      <w:marTop w:val="0"/>
                      <w:marBottom w:val="0"/>
                      <w:divBdr>
                        <w:top w:val="none" w:sz="0" w:space="0" w:color="auto"/>
                        <w:left w:val="none" w:sz="0" w:space="0" w:color="auto"/>
                        <w:bottom w:val="none" w:sz="0" w:space="0" w:color="auto"/>
                        <w:right w:val="none" w:sz="0" w:space="0" w:color="auto"/>
                      </w:divBdr>
                      <w:divsChild>
                        <w:div w:id="1641424204">
                          <w:marLeft w:val="0"/>
                          <w:marRight w:val="0"/>
                          <w:marTop w:val="0"/>
                          <w:marBottom w:val="0"/>
                          <w:divBdr>
                            <w:top w:val="none" w:sz="0" w:space="0" w:color="auto"/>
                            <w:left w:val="none" w:sz="0" w:space="0" w:color="auto"/>
                            <w:bottom w:val="none" w:sz="0" w:space="0" w:color="auto"/>
                            <w:right w:val="none" w:sz="0" w:space="0" w:color="auto"/>
                          </w:divBdr>
                          <w:divsChild>
                            <w:div w:id="6898444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37612633">
                      <w:marLeft w:val="0"/>
                      <w:marRight w:val="0"/>
                      <w:marTop w:val="0"/>
                      <w:marBottom w:val="0"/>
                      <w:divBdr>
                        <w:top w:val="none" w:sz="0" w:space="0" w:color="auto"/>
                        <w:left w:val="none" w:sz="0" w:space="0" w:color="auto"/>
                        <w:bottom w:val="none" w:sz="0" w:space="0" w:color="auto"/>
                        <w:right w:val="none" w:sz="0" w:space="0" w:color="auto"/>
                      </w:divBdr>
                      <w:divsChild>
                        <w:div w:id="22171506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pservices.historicengland.org.uk/printwebservicehle/StatutoryPrint.svc/225777/HLE_A4L_Grade%7CHLE_A3L_Grade.pdf" TargetMode="External"/><Relationship Id="rId5" Type="http://schemas.openxmlformats.org/officeDocument/2006/relationships/hyperlink" Target="https://historicengland.org.uk/terms/website-terms-conditions/" TargetMode="External"/><Relationship Id="rId4" Type="http://schemas.openxmlformats.org/officeDocument/2006/relationships/hyperlink" Target="https://historicengland.org.uk/listing/the-list/list-entry/1246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2019-05-08T11:36:00Z</dcterms:created>
  <dcterms:modified xsi:type="dcterms:W3CDTF">2019-05-08T11:36:00Z</dcterms:modified>
</cp:coreProperties>
</file>