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866"/>
        <w:gridCol w:w="1629"/>
        <w:gridCol w:w="3072"/>
        <w:gridCol w:w="860"/>
        <w:gridCol w:w="4035"/>
        <w:gridCol w:w="3712"/>
      </w:tblGrid>
      <w:tr w:rsidR="00894F4E" w:rsidRPr="003D6766" w:rsidTr="00894F4E">
        <w:tc>
          <w:tcPr>
            <w:tcW w:w="866" w:type="dxa"/>
            <w:tcBorders>
              <w:top w:val="single" w:sz="4" w:space="0" w:color="auto"/>
              <w:left w:val="single" w:sz="4" w:space="0" w:color="auto"/>
              <w:bottom w:val="single" w:sz="4" w:space="0" w:color="auto"/>
              <w:right w:val="single" w:sz="4" w:space="0" w:color="auto"/>
            </w:tcBorders>
            <w:vAlign w:val="center"/>
            <w:hideMark/>
          </w:tcPr>
          <w:p w:rsidR="00894F4E" w:rsidRPr="00894F4E" w:rsidRDefault="00894F4E" w:rsidP="009B76B4">
            <w:pPr>
              <w:spacing w:after="0" w:line="240" w:lineRule="auto"/>
              <w:rPr>
                <w:rFonts w:ascii="Times New Roman" w:eastAsia="Times New Roman" w:hAnsi="Times New Roman" w:cs="Times New Roman"/>
                <w:b/>
                <w:sz w:val="24"/>
                <w:szCs w:val="24"/>
                <w:lang w:eastAsia="en-GB"/>
              </w:rPr>
            </w:pPr>
            <w:r w:rsidRPr="00894F4E">
              <w:rPr>
                <w:rFonts w:ascii="Tahoma" w:eastAsia="Times New Roman" w:hAnsi="Tahoma" w:cs="Tahoma"/>
                <w:b/>
                <w:color w:val="000000"/>
                <w:sz w:val="20"/>
                <w:szCs w:val="20"/>
                <w:lang w:eastAsia="en-GB"/>
              </w:rPr>
              <w:t xml:space="preserve">Query No </w:t>
            </w:r>
          </w:p>
        </w:tc>
        <w:tc>
          <w:tcPr>
            <w:tcW w:w="1631" w:type="dxa"/>
            <w:tcBorders>
              <w:top w:val="single" w:sz="4" w:space="0" w:color="auto"/>
              <w:left w:val="single" w:sz="4" w:space="0" w:color="auto"/>
              <w:bottom w:val="single" w:sz="4" w:space="0" w:color="auto"/>
              <w:right w:val="single" w:sz="4" w:space="0" w:color="auto"/>
            </w:tcBorders>
            <w:vAlign w:val="center"/>
            <w:hideMark/>
          </w:tcPr>
          <w:p w:rsidR="00894F4E" w:rsidRPr="00894F4E" w:rsidRDefault="00894F4E" w:rsidP="009B76B4">
            <w:pPr>
              <w:spacing w:after="0" w:line="240" w:lineRule="auto"/>
              <w:rPr>
                <w:rFonts w:ascii="Times New Roman" w:eastAsia="Times New Roman" w:hAnsi="Times New Roman" w:cs="Times New Roman"/>
                <w:b/>
                <w:sz w:val="24"/>
                <w:szCs w:val="24"/>
                <w:lang w:eastAsia="en-GB"/>
              </w:rPr>
            </w:pPr>
            <w:r w:rsidRPr="00894F4E">
              <w:rPr>
                <w:rFonts w:ascii="Tahoma" w:eastAsia="Times New Roman" w:hAnsi="Tahoma" w:cs="Tahoma"/>
                <w:b/>
                <w:color w:val="000000"/>
                <w:sz w:val="20"/>
                <w:szCs w:val="20"/>
                <w:lang w:eastAsia="en-GB"/>
              </w:rPr>
              <w:t xml:space="preserve">Subject </w:t>
            </w:r>
          </w:p>
        </w:tc>
        <w:tc>
          <w:tcPr>
            <w:tcW w:w="3077" w:type="dxa"/>
            <w:tcBorders>
              <w:top w:val="single" w:sz="4" w:space="0" w:color="auto"/>
              <w:left w:val="single" w:sz="4" w:space="0" w:color="auto"/>
              <w:bottom w:val="single" w:sz="4" w:space="0" w:color="auto"/>
              <w:right w:val="single" w:sz="4" w:space="0" w:color="auto"/>
            </w:tcBorders>
            <w:vAlign w:val="center"/>
            <w:hideMark/>
          </w:tcPr>
          <w:p w:rsidR="00894F4E" w:rsidRPr="00894F4E" w:rsidRDefault="00894F4E" w:rsidP="009B76B4">
            <w:pPr>
              <w:spacing w:after="0" w:line="240" w:lineRule="auto"/>
              <w:rPr>
                <w:rFonts w:ascii="Times New Roman" w:eastAsia="Times New Roman" w:hAnsi="Times New Roman" w:cs="Times New Roman"/>
                <w:b/>
                <w:sz w:val="24"/>
                <w:szCs w:val="24"/>
                <w:lang w:eastAsia="en-GB"/>
              </w:rPr>
            </w:pPr>
            <w:r w:rsidRPr="00894F4E">
              <w:rPr>
                <w:rFonts w:ascii="Tahoma" w:eastAsia="Times New Roman" w:hAnsi="Tahoma" w:cs="Tahoma"/>
                <w:b/>
                <w:color w:val="000000"/>
                <w:sz w:val="20"/>
                <w:szCs w:val="20"/>
                <w:lang w:eastAsia="en-GB"/>
              </w:rPr>
              <w:t xml:space="preserve">Query </w:t>
            </w:r>
          </w:p>
        </w:tc>
        <w:tc>
          <w:tcPr>
            <w:tcW w:w="837" w:type="dxa"/>
            <w:tcBorders>
              <w:top w:val="single" w:sz="4" w:space="0" w:color="auto"/>
              <w:left w:val="single" w:sz="4" w:space="0" w:color="auto"/>
              <w:bottom w:val="single" w:sz="4" w:space="0" w:color="auto"/>
              <w:right w:val="single" w:sz="4" w:space="0" w:color="auto"/>
            </w:tcBorders>
            <w:vAlign w:val="center"/>
            <w:hideMark/>
          </w:tcPr>
          <w:p w:rsidR="00894F4E" w:rsidRPr="00894F4E" w:rsidRDefault="00894F4E" w:rsidP="009B76B4">
            <w:pPr>
              <w:spacing w:after="0" w:line="240" w:lineRule="auto"/>
              <w:rPr>
                <w:rFonts w:ascii="Times New Roman" w:eastAsia="Times New Roman" w:hAnsi="Times New Roman" w:cs="Times New Roman"/>
                <w:b/>
                <w:sz w:val="24"/>
                <w:szCs w:val="24"/>
                <w:lang w:eastAsia="en-GB"/>
              </w:rPr>
            </w:pPr>
            <w:r w:rsidRPr="00894F4E">
              <w:rPr>
                <w:rFonts w:ascii="Tahoma" w:eastAsia="Times New Roman" w:hAnsi="Tahoma" w:cs="Tahoma"/>
                <w:b/>
                <w:color w:val="000000"/>
                <w:sz w:val="20"/>
                <w:szCs w:val="20"/>
                <w:lang w:eastAsia="en-GB"/>
              </w:rPr>
              <w:t xml:space="preserve">Status </w:t>
            </w:r>
          </w:p>
        </w:tc>
        <w:tc>
          <w:tcPr>
            <w:tcW w:w="4042" w:type="dxa"/>
            <w:tcBorders>
              <w:top w:val="single" w:sz="4" w:space="0" w:color="auto"/>
              <w:left w:val="single" w:sz="4" w:space="0" w:color="auto"/>
              <w:bottom w:val="single" w:sz="4" w:space="0" w:color="auto"/>
              <w:right w:val="single" w:sz="4" w:space="0" w:color="auto"/>
            </w:tcBorders>
            <w:vAlign w:val="center"/>
            <w:hideMark/>
          </w:tcPr>
          <w:p w:rsidR="00894F4E" w:rsidRPr="00894F4E" w:rsidRDefault="00894F4E" w:rsidP="009B76B4">
            <w:pPr>
              <w:spacing w:after="0" w:line="240" w:lineRule="auto"/>
              <w:rPr>
                <w:rFonts w:ascii="Times New Roman" w:eastAsia="Times New Roman" w:hAnsi="Times New Roman" w:cs="Times New Roman"/>
                <w:b/>
                <w:sz w:val="24"/>
                <w:szCs w:val="24"/>
                <w:lang w:eastAsia="en-GB"/>
              </w:rPr>
            </w:pPr>
            <w:r>
              <w:rPr>
                <w:rFonts w:ascii="Tahoma" w:eastAsia="Times New Roman" w:hAnsi="Tahoma" w:cs="Tahoma"/>
                <w:b/>
                <w:color w:val="000000"/>
                <w:sz w:val="20"/>
                <w:szCs w:val="20"/>
                <w:lang w:eastAsia="en-GB"/>
              </w:rPr>
              <w:t xml:space="preserve">ABA </w:t>
            </w:r>
            <w:r w:rsidRPr="00894F4E">
              <w:rPr>
                <w:rFonts w:ascii="Tahoma" w:eastAsia="Times New Roman" w:hAnsi="Tahoma" w:cs="Tahoma"/>
                <w:b/>
                <w:color w:val="000000"/>
                <w:sz w:val="20"/>
                <w:szCs w:val="20"/>
                <w:lang w:eastAsia="en-GB"/>
              </w:rPr>
              <w:t>Response</w:t>
            </w:r>
          </w:p>
        </w:tc>
        <w:tc>
          <w:tcPr>
            <w:tcW w:w="3721" w:type="dxa"/>
            <w:tcBorders>
              <w:top w:val="single" w:sz="4" w:space="0" w:color="auto"/>
              <w:left w:val="single" w:sz="4" w:space="0" w:color="auto"/>
              <w:bottom w:val="single" w:sz="4" w:space="0" w:color="auto"/>
              <w:right w:val="single" w:sz="4" w:space="0" w:color="auto"/>
            </w:tcBorders>
            <w:vAlign w:val="center"/>
          </w:tcPr>
          <w:p w:rsidR="00894F4E" w:rsidRPr="00894F4E" w:rsidRDefault="00894F4E" w:rsidP="00894F4E">
            <w:pPr>
              <w:spacing w:after="0" w:line="240" w:lineRule="auto"/>
              <w:rPr>
                <w:rFonts w:ascii="Tahoma" w:eastAsia="Times New Roman" w:hAnsi="Tahoma" w:cs="Tahoma"/>
                <w:b/>
                <w:color w:val="000000"/>
                <w:sz w:val="20"/>
                <w:szCs w:val="20"/>
                <w:lang w:eastAsia="en-GB"/>
              </w:rPr>
            </w:pPr>
            <w:r w:rsidRPr="00894F4E">
              <w:rPr>
                <w:rFonts w:ascii="Tahoma" w:eastAsia="Times New Roman" w:hAnsi="Tahoma" w:cs="Tahoma"/>
                <w:b/>
                <w:color w:val="000000"/>
                <w:sz w:val="20"/>
                <w:szCs w:val="20"/>
                <w:lang w:eastAsia="en-GB"/>
              </w:rPr>
              <w:t>Date closed out</w:t>
            </w:r>
          </w:p>
        </w:tc>
      </w:tr>
      <w:tr w:rsidR="00894F4E" w:rsidRPr="003D6766" w:rsidTr="00894F4E">
        <w:tc>
          <w:tcPr>
            <w:tcW w:w="866"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1 </w:t>
            </w:r>
          </w:p>
        </w:tc>
        <w:tc>
          <w:tcPr>
            <w:tcW w:w="1631"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BIA Format </w:t>
            </w:r>
          </w:p>
        </w:tc>
        <w:tc>
          <w:tcPr>
            <w:tcW w:w="307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Reference CPG Basements / Policy A5 </w:t>
            </w:r>
          </w:p>
        </w:tc>
        <w:tc>
          <w:tcPr>
            <w:tcW w:w="83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Note</w:t>
            </w:r>
          </w:p>
        </w:tc>
        <w:tc>
          <w:tcPr>
            <w:tcW w:w="4042" w:type="dxa"/>
            <w:vAlign w:val="center"/>
            <w:hideMark/>
          </w:tcPr>
          <w:p w:rsidR="00894F4E" w:rsidRPr="003D6766" w:rsidRDefault="00894F4E" w:rsidP="009B76B4">
            <w:pPr>
              <w:spacing w:after="0" w:line="240" w:lineRule="auto"/>
              <w:rPr>
                <w:rFonts w:ascii="Tahoma" w:eastAsia="Times New Roman" w:hAnsi="Tahoma" w:cs="Tahoma"/>
                <w:color w:val="FF0000"/>
                <w:sz w:val="20"/>
                <w:szCs w:val="20"/>
                <w:lang w:eastAsia="en-GB"/>
              </w:rPr>
            </w:pPr>
            <w:r w:rsidRPr="003D6766">
              <w:rPr>
                <w:rFonts w:ascii="Tahoma" w:eastAsia="Times New Roman" w:hAnsi="Tahoma" w:cs="Tahoma"/>
                <w:color w:val="FF0000"/>
                <w:sz w:val="20"/>
                <w:szCs w:val="20"/>
                <w:lang w:eastAsia="en-GB"/>
              </w:rPr>
              <w:t>Noted and amended</w:t>
            </w:r>
          </w:p>
        </w:tc>
        <w:tc>
          <w:tcPr>
            <w:tcW w:w="3721" w:type="dxa"/>
          </w:tcPr>
          <w:p w:rsidR="00894F4E" w:rsidRPr="003D6766" w:rsidRDefault="00894F4E" w:rsidP="009B76B4">
            <w:pPr>
              <w:spacing w:after="0" w:line="240" w:lineRule="auto"/>
              <w:rPr>
                <w:rFonts w:ascii="Tahoma" w:eastAsia="Times New Roman" w:hAnsi="Tahoma" w:cs="Tahoma"/>
                <w:color w:val="FF0000"/>
                <w:sz w:val="20"/>
                <w:szCs w:val="20"/>
                <w:lang w:eastAsia="en-GB"/>
              </w:rPr>
            </w:pPr>
          </w:p>
        </w:tc>
      </w:tr>
      <w:tr w:rsidR="00894F4E" w:rsidRPr="003D6766" w:rsidTr="00894F4E">
        <w:tc>
          <w:tcPr>
            <w:tcW w:w="866"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2 </w:t>
            </w:r>
          </w:p>
        </w:tc>
        <w:tc>
          <w:tcPr>
            <w:tcW w:w="1631"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BIA Format </w:t>
            </w:r>
          </w:p>
        </w:tc>
        <w:tc>
          <w:tcPr>
            <w:tcW w:w="307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Provide non-technical summaries. </w:t>
            </w:r>
          </w:p>
        </w:tc>
        <w:tc>
          <w:tcPr>
            <w:tcW w:w="83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Open</w:t>
            </w:r>
          </w:p>
        </w:tc>
        <w:tc>
          <w:tcPr>
            <w:tcW w:w="4042" w:type="dxa"/>
            <w:vAlign w:val="center"/>
            <w:hideMark/>
          </w:tcPr>
          <w:p w:rsidR="00894F4E" w:rsidRPr="003D6766" w:rsidRDefault="00894F4E" w:rsidP="00DB1F91">
            <w:pPr>
              <w:spacing w:after="0" w:line="240" w:lineRule="auto"/>
              <w:rPr>
                <w:rFonts w:ascii="Tahoma" w:eastAsia="Times New Roman" w:hAnsi="Tahoma" w:cs="Tahoma"/>
                <w:color w:val="FF0000"/>
                <w:sz w:val="20"/>
                <w:szCs w:val="20"/>
                <w:lang w:eastAsia="en-GB"/>
              </w:rPr>
            </w:pPr>
            <w:r w:rsidRPr="003D6766">
              <w:rPr>
                <w:rFonts w:ascii="Tahoma" w:eastAsia="Times New Roman" w:hAnsi="Tahoma" w:cs="Tahoma"/>
                <w:color w:val="FF0000"/>
                <w:sz w:val="20"/>
                <w:szCs w:val="20"/>
                <w:lang w:eastAsia="en-GB"/>
              </w:rPr>
              <w:t xml:space="preserve">A non-technical summary has been provided at the beginning of the BIA report. </w:t>
            </w:r>
          </w:p>
        </w:tc>
        <w:tc>
          <w:tcPr>
            <w:tcW w:w="3721" w:type="dxa"/>
          </w:tcPr>
          <w:p w:rsidR="00894F4E" w:rsidRPr="003D6766" w:rsidRDefault="00894F4E" w:rsidP="00DB1F91">
            <w:pPr>
              <w:spacing w:after="0" w:line="240" w:lineRule="auto"/>
              <w:rPr>
                <w:rFonts w:ascii="Tahoma" w:eastAsia="Times New Roman" w:hAnsi="Tahoma" w:cs="Tahoma"/>
                <w:color w:val="FF0000"/>
                <w:sz w:val="20"/>
                <w:szCs w:val="20"/>
                <w:lang w:eastAsia="en-GB"/>
              </w:rPr>
            </w:pPr>
          </w:p>
        </w:tc>
      </w:tr>
      <w:tr w:rsidR="00894F4E" w:rsidRPr="003D6766" w:rsidTr="00894F4E">
        <w:tc>
          <w:tcPr>
            <w:tcW w:w="866"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3 </w:t>
            </w:r>
          </w:p>
        </w:tc>
        <w:tc>
          <w:tcPr>
            <w:tcW w:w="1631"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Land Stability </w:t>
            </w:r>
          </w:p>
        </w:tc>
        <w:tc>
          <w:tcPr>
            <w:tcW w:w="307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Demonstrate slope stability not impacted by proposed cantilever</w:t>
            </w:r>
            <w:r w:rsidRPr="003D6766">
              <w:rPr>
                <w:rFonts w:ascii="Tahoma" w:eastAsia="Times New Roman" w:hAnsi="Tahoma" w:cs="Tahoma"/>
                <w:color w:val="000000"/>
                <w:sz w:val="20"/>
                <w:szCs w:val="20"/>
                <w:lang w:eastAsia="en-GB"/>
              </w:rPr>
              <w:br/>
              <w:t>piled wall for house extension into hillside.</w:t>
            </w:r>
          </w:p>
        </w:tc>
        <w:tc>
          <w:tcPr>
            <w:tcW w:w="83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Open</w:t>
            </w:r>
          </w:p>
        </w:tc>
        <w:tc>
          <w:tcPr>
            <w:tcW w:w="4042" w:type="dxa"/>
            <w:vAlign w:val="center"/>
            <w:hideMark/>
          </w:tcPr>
          <w:p w:rsidR="00894F4E" w:rsidRPr="003D6766" w:rsidRDefault="00894F4E" w:rsidP="00894F4E">
            <w:pPr>
              <w:spacing w:after="0" w:line="240" w:lineRule="auto"/>
              <w:rPr>
                <w:rFonts w:ascii="Tahoma" w:eastAsia="Times New Roman" w:hAnsi="Tahoma" w:cs="Tahoma"/>
                <w:color w:val="FF0000"/>
                <w:sz w:val="20"/>
                <w:szCs w:val="20"/>
                <w:lang w:eastAsia="en-GB"/>
              </w:rPr>
            </w:pPr>
            <w:r w:rsidRPr="003D6766">
              <w:rPr>
                <w:rFonts w:ascii="Tahoma" w:eastAsia="Times New Roman" w:hAnsi="Tahoma" w:cs="Tahoma"/>
                <w:color w:val="FF0000"/>
                <w:sz w:val="20"/>
                <w:szCs w:val="20"/>
                <w:lang w:eastAsia="en-GB"/>
              </w:rPr>
              <w:t xml:space="preserve">The slope will be supported by a series of contiguous piles up to 2.27m. These piles will be propped at the top by a capping beam. We have produced calculations showing that a reinforced 350mm diameter piled wall will be </w:t>
            </w:r>
            <w:r>
              <w:rPr>
                <w:rFonts w:ascii="Tahoma" w:eastAsia="Times New Roman" w:hAnsi="Tahoma" w:cs="Tahoma"/>
                <w:color w:val="FF0000"/>
                <w:sz w:val="20"/>
                <w:szCs w:val="20"/>
                <w:lang w:eastAsia="en-GB"/>
              </w:rPr>
              <w:t>adequate</w:t>
            </w:r>
            <w:r w:rsidRPr="003D6766">
              <w:rPr>
                <w:rFonts w:ascii="Tahoma" w:eastAsia="Times New Roman" w:hAnsi="Tahoma" w:cs="Tahoma"/>
                <w:color w:val="FF0000"/>
                <w:sz w:val="20"/>
                <w:szCs w:val="20"/>
                <w:lang w:eastAsia="en-GB"/>
              </w:rPr>
              <w:t xml:space="preserve"> to support the loads of a wall this high</w:t>
            </w:r>
            <w:r>
              <w:rPr>
                <w:rFonts w:ascii="Tahoma" w:eastAsia="Times New Roman" w:hAnsi="Tahoma" w:cs="Tahoma"/>
                <w:color w:val="FF0000"/>
                <w:sz w:val="20"/>
                <w:szCs w:val="20"/>
                <w:lang w:eastAsia="en-GB"/>
              </w:rPr>
              <w:t xml:space="preserve"> in order to maintain the stability of the slope</w:t>
            </w:r>
            <w:r w:rsidRPr="003D6766">
              <w:rPr>
                <w:rFonts w:ascii="Tahoma" w:eastAsia="Times New Roman" w:hAnsi="Tahoma" w:cs="Tahoma"/>
                <w:color w:val="FF0000"/>
                <w:sz w:val="20"/>
                <w:szCs w:val="20"/>
                <w:lang w:eastAsia="en-GB"/>
              </w:rPr>
              <w:t>. These calculations have been i</w:t>
            </w:r>
            <w:r w:rsidR="00F45AB9">
              <w:rPr>
                <w:rFonts w:ascii="Tahoma" w:eastAsia="Times New Roman" w:hAnsi="Tahoma" w:cs="Tahoma"/>
                <w:color w:val="FF0000"/>
                <w:sz w:val="20"/>
                <w:szCs w:val="20"/>
                <w:lang w:eastAsia="en-GB"/>
              </w:rPr>
              <w:t>ncluded at the end of Appendix I</w:t>
            </w:r>
            <w:bookmarkStart w:id="0" w:name="_GoBack"/>
            <w:bookmarkEnd w:id="0"/>
            <w:r w:rsidRPr="003D6766">
              <w:rPr>
                <w:rFonts w:ascii="Tahoma" w:eastAsia="Times New Roman" w:hAnsi="Tahoma" w:cs="Tahoma"/>
                <w:color w:val="FF0000"/>
                <w:sz w:val="20"/>
                <w:szCs w:val="20"/>
                <w:lang w:eastAsia="en-GB"/>
              </w:rPr>
              <w:t>. In addition, the cemetery wall is being taken down and rebuilt after the construction of the wall so it will not be affected by the proposals. The dividing garden wall between no.81 and no.79 Swain’s Lane will be retained and is located 1.2m south of the proposed cantilevered wall which varies with the sloping topography from 0m to 2.27m.</w:t>
            </w:r>
            <w:r>
              <w:rPr>
                <w:rFonts w:ascii="Tahoma" w:eastAsia="Times New Roman" w:hAnsi="Tahoma" w:cs="Tahoma"/>
                <w:color w:val="FF0000"/>
                <w:sz w:val="20"/>
                <w:szCs w:val="20"/>
                <w:lang w:eastAsia="en-GB"/>
              </w:rPr>
              <w:t xml:space="preserve"> Trial pits have confirmed that the base of this garden wall is founded at 1.12m below the proposed level of excavation into the cutting. As a result, the wall will not be undermined during the works. However, t</w:t>
            </w:r>
            <w:r w:rsidRPr="003D6766">
              <w:rPr>
                <w:rFonts w:ascii="Tahoma" w:eastAsia="Times New Roman" w:hAnsi="Tahoma" w:cs="Tahoma"/>
                <w:color w:val="FF0000"/>
                <w:sz w:val="20"/>
                <w:szCs w:val="20"/>
                <w:lang w:eastAsia="en-GB"/>
              </w:rPr>
              <w:t xml:space="preserve">he garden wall will be monitored </w:t>
            </w:r>
            <w:r>
              <w:rPr>
                <w:rFonts w:ascii="Tahoma" w:eastAsia="Times New Roman" w:hAnsi="Tahoma" w:cs="Tahoma"/>
                <w:color w:val="FF0000"/>
                <w:sz w:val="20"/>
                <w:szCs w:val="20"/>
                <w:lang w:eastAsia="en-GB"/>
              </w:rPr>
              <w:t xml:space="preserve">for movements </w:t>
            </w:r>
            <w:r w:rsidRPr="003D6766">
              <w:rPr>
                <w:rFonts w:ascii="Tahoma" w:eastAsia="Times New Roman" w:hAnsi="Tahoma" w:cs="Tahoma"/>
                <w:color w:val="FF0000"/>
                <w:sz w:val="20"/>
                <w:szCs w:val="20"/>
                <w:lang w:eastAsia="en-GB"/>
              </w:rPr>
              <w:t xml:space="preserve">during the works. </w:t>
            </w:r>
          </w:p>
        </w:tc>
        <w:tc>
          <w:tcPr>
            <w:tcW w:w="3721" w:type="dxa"/>
          </w:tcPr>
          <w:p w:rsidR="00894F4E" w:rsidRPr="003D6766" w:rsidRDefault="00894F4E" w:rsidP="00894F4E">
            <w:pPr>
              <w:spacing w:after="0" w:line="240" w:lineRule="auto"/>
              <w:rPr>
                <w:rFonts w:ascii="Tahoma" w:eastAsia="Times New Roman" w:hAnsi="Tahoma" w:cs="Tahoma"/>
                <w:color w:val="FF0000"/>
                <w:sz w:val="20"/>
                <w:szCs w:val="20"/>
                <w:lang w:eastAsia="en-GB"/>
              </w:rPr>
            </w:pPr>
          </w:p>
        </w:tc>
      </w:tr>
      <w:tr w:rsidR="00894F4E" w:rsidRPr="003D6766" w:rsidTr="00894F4E">
        <w:tc>
          <w:tcPr>
            <w:tcW w:w="866"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4 </w:t>
            </w:r>
          </w:p>
        </w:tc>
        <w:tc>
          <w:tcPr>
            <w:tcW w:w="1631"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Land stability </w:t>
            </w:r>
          </w:p>
        </w:tc>
        <w:tc>
          <w:tcPr>
            <w:tcW w:w="307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The sequence and propping arrangements to ensure movements</w:t>
            </w:r>
            <w:r w:rsidRPr="003D6766">
              <w:rPr>
                <w:rFonts w:ascii="Tahoma" w:eastAsia="Times New Roman" w:hAnsi="Tahoma" w:cs="Tahoma"/>
                <w:color w:val="000000"/>
                <w:sz w:val="20"/>
                <w:szCs w:val="20"/>
                <w:lang w:eastAsia="en-GB"/>
              </w:rPr>
              <w:br/>
              <w:t>(and any resultant damage impacts) from excavation of the</w:t>
            </w:r>
            <w:r w:rsidRPr="003D6766">
              <w:rPr>
                <w:rFonts w:ascii="Tahoma" w:eastAsia="Times New Roman" w:hAnsi="Tahoma" w:cs="Tahoma"/>
                <w:color w:val="000000"/>
                <w:sz w:val="20"/>
                <w:szCs w:val="20"/>
                <w:lang w:eastAsia="en-GB"/>
              </w:rPr>
              <w:br/>
            </w:r>
            <w:r w:rsidRPr="003D6766">
              <w:rPr>
                <w:rFonts w:ascii="Tahoma" w:eastAsia="Times New Roman" w:hAnsi="Tahoma" w:cs="Tahoma"/>
                <w:color w:val="000000"/>
                <w:sz w:val="20"/>
                <w:szCs w:val="20"/>
                <w:lang w:eastAsia="en-GB"/>
              </w:rPr>
              <w:lastRenderedPageBreak/>
              <w:t>backfilled cutting should be confirmed.</w:t>
            </w:r>
          </w:p>
        </w:tc>
        <w:tc>
          <w:tcPr>
            <w:tcW w:w="83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lastRenderedPageBreak/>
              <w:t>Open</w:t>
            </w:r>
          </w:p>
        </w:tc>
        <w:tc>
          <w:tcPr>
            <w:tcW w:w="4042" w:type="dxa"/>
            <w:vAlign w:val="center"/>
            <w:hideMark/>
          </w:tcPr>
          <w:p w:rsidR="00894F4E" w:rsidRPr="003D6766" w:rsidRDefault="00894F4E" w:rsidP="000B5A90">
            <w:pPr>
              <w:spacing w:after="0" w:line="240" w:lineRule="auto"/>
              <w:rPr>
                <w:rFonts w:ascii="Tahoma" w:eastAsia="Times New Roman" w:hAnsi="Tahoma" w:cs="Tahoma"/>
                <w:color w:val="FF0000"/>
                <w:sz w:val="20"/>
                <w:szCs w:val="20"/>
                <w:lang w:eastAsia="en-GB"/>
              </w:rPr>
            </w:pPr>
            <w:r w:rsidRPr="003D6766">
              <w:rPr>
                <w:rFonts w:ascii="Tahoma" w:eastAsia="Times New Roman" w:hAnsi="Tahoma" w:cs="Tahoma"/>
                <w:color w:val="FF0000"/>
                <w:sz w:val="20"/>
                <w:szCs w:val="20"/>
                <w:lang w:eastAsia="en-GB"/>
              </w:rPr>
              <w:t xml:space="preserve">On the basis that this is a structure that already exists we do not anticipate any significant movements when it is dug out again. The retaining walls of the cutting would have already experienced </w:t>
            </w:r>
            <w:r w:rsidRPr="003D6766">
              <w:rPr>
                <w:rFonts w:ascii="Tahoma" w:eastAsia="Times New Roman" w:hAnsi="Tahoma" w:cs="Tahoma"/>
                <w:color w:val="FF0000"/>
                <w:sz w:val="20"/>
                <w:szCs w:val="20"/>
                <w:lang w:eastAsia="en-GB"/>
              </w:rPr>
              <w:lastRenderedPageBreak/>
              <w:t xml:space="preserve">movements during the original installation. The subsequent backfilling of the cutting is unlikely to have caused any significant reversal of these earlier movements meaning that the subsequent removal of the backfill is also unlikely to lead to any significant movements at all. However, as a precaution, temporary props will be installed in order to confirm the original cast iron props are in place as the excavation proceeds. </w:t>
            </w:r>
            <w:r>
              <w:rPr>
                <w:rFonts w:ascii="Tahoma" w:eastAsia="Times New Roman" w:hAnsi="Tahoma" w:cs="Tahoma"/>
                <w:color w:val="FF0000"/>
                <w:sz w:val="20"/>
                <w:szCs w:val="20"/>
                <w:lang w:eastAsia="en-GB"/>
              </w:rPr>
              <w:t>p</w:t>
            </w:r>
          </w:p>
        </w:tc>
        <w:tc>
          <w:tcPr>
            <w:tcW w:w="3721" w:type="dxa"/>
          </w:tcPr>
          <w:p w:rsidR="00894F4E" w:rsidRPr="003D6766" w:rsidRDefault="00894F4E" w:rsidP="000B5A90">
            <w:pPr>
              <w:spacing w:after="0" w:line="240" w:lineRule="auto"/>
              <w:rPr>
                <w:rFonts w:ascii="Tahoma" w:eastAsia="Times New Roman" w:hAnsi="Tahoma" w:cs="Tahoma"/>
                <w:color w:val="FF0000"/>
                <w:sz w:val="20"/>
                <w:szCs w:val="20"/>
                <w:lang w:eastAsia="en-GB"/>
              </w:rPr>
            </w:pPr>
          </w:p>
        </w:tc>
      </w:tr>
      <w:tr w:rsidR="00894F4E" w:rsidRPr="003D6766" w:rsidTr="00894F4E">
        <w:tc>
          <w:tcPr>
            <w:tcW w:w="866"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lastRenderedPageBreak/>
              <w:t xml:space="preserve">5 </w:t>
            </w:r>
          </w:p>
        </w:tc>
        <w:tc>
          <w:tcPr>
            <w:tcW w:w="1631"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Land stability </w:t>
            </w:r>
          </w:p>
        </w:tc>
        <w:tc>
          <w:tcPr>
            <w:tcW w:w="307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Confirm asset protection consultation with TWUL regarding</w:t>
            </w:r>
            <w:r w:rsidRPr="003D6766">
              <w:rPr>
                <w:rFonts w:ascii="Tahoma" w:eastAsia="Times New Roman" w:hAnsi="Tahoma" w:cs="Tahoma"/>
                <w:color w:val="000000"/>
                <w:sz w:val="20"/>
                <w:szCs w:val="20"/>
                <w:lang w:eastAsia="en-GB"/>
              </w:rPr>
              <w:br/>
              <w:t>sewer crossing the site is being undertaken.</w:t>
            </w:r>
          </w:p>
        </w:tc>
        <w:tc>
          <w:tcPr>
            <w:tcW w:w="83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Open</w:t>
            </w:r>
          </w:p>
        </w:tc>
        <w:tc>
          <w:tcPr>
            <w:tcW w:w="4042" w:type="dxa"/>
            <w:vAlign w:val="center"/>
            <w:hideMark/>
          </w:tcPr>
          <w:p w:rsidR="00894F4E" w:rsidRPr="003D6766" w:rsidRDefault="00894F4E" w:rsidP="00CA45E5">
            <w:pPr>
              <w:spacing w:after="0" w:line="240" w:lineRule="auto"/>
              <w:rPr>
                <w:rFonts w:ascii="Tahoma" w:eastAsia="Times New Roman" w:hAnsi="Tahoma" w:cs="Tahoma"/>
                <w:color w:val="FF0000"/>
                <w:sz w:val="20"/>
                <w:szCs w:val="20"/>
                <w:lang w:eastAsia="en-GB"/>
              </w:rPr>
            </w:pPr>
            <w:r w:rsidRPr="003D6766">
              <w:rPr>
                <w:rFonts w:ascii="Tahoma" w:eastAsia="Times New Roman" w:hAnsi="Tahoma" w:cs="Tahoma"/>
                <w:color w:val="FF0000"/>
                <w:sz w:val="20"/>
                <w:szCs w:val="20"/>
                <w:lang w:eastAsia="en-GB"/>
              </w:rPr>
              <w:t>The Thames water sewer will pass below the new tunnel and be cast into the basement slab of it with appropriate detaili</w:t>
            </w:r>
            <w:r>
              <w:rPr>
                <w:rFonts w:ascii="Tahoma" w:eastAsia="Times New Roman" w:hAnsi="Tahoma" w:cs="Tahoma"/>
                <w:color w:val="FF0000"/>
                <w:sz w:val="20"/>
                <w:szCs w:val="20"/>
                <w:lang w:eastAsia="en-GB"/>
              </w:rPr>
              <w:t>ng to allow for differential mo</w:t>
            </w:r>
            <w:r w:rsidRPr="003D6766">
              <w:rPr>
                <w:rFonts w:ascii="Tahoma" w:eastAsia="Times New Roman" w:hAnsi="Tahoma" w:cs="Tahoma"/>
                <w:color w:val="FF0000"/>
                <w:sz w:val="20"/>
                <w:szCs w:val="20"/>
                <w:lang w:eastAsia="en-GB"/>
              </w:rPr>
              <w:t xml:space="preserve">vements. An opening will be left in the contiguous piled wall to allow the sewer to pass through it. Permission for this is to be sought from Thames Water Developer Services at the next stage. </w:t>
            </w:r>
          </w:p>
        </w:tc>
        <w:tc>
          <w:tcPr>
            <w:tcW w:w="3721" w:type="dxa"/>
          </w:tcPr>
          <w:p w:rsidR="00894F4E" w:rsidRPr="003D6766" w:rsidRDefault="00894F4E" w:rsidP="00CA45E5">
            <w:pPr>
              <w:spacing w:after="0" w:line="240" w:lineRule="auto"/>
              <w:rPr>
                <w:rFonts w:ascii="Tahoma" w:eastAsia="Times New Roman" w:hAnsi="Tahoma" w:cs="Tahoma"/>
                <w:color w:val="FF0000"/>
                <w:sz w:val="20"/>
                <w:szCs w:val="20"/>
                <w:lang w:eastAsia="en-GB"/>
              </w:rPr>
            </w:pPr>
          </w:p>
        </w:tc>
      </w:tr>
      <w:tr w:rsidR="00894F4E" w:rsidRPr="003D6766" w:rsidTr="00894F4E">
        <w:tc>
          <w:tcPr>
            <w:tcW w:w="866"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6 </w:t>
            </w:r>
          </w:p>
        </w:tc>
        <w:tc>
          <w:tcPr>
            <w:tcW w:w="1631"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Land Stability </w:t>
            </w:r>
          </w:p>
        </w:tc>
        <w:tc>
          <w:tcPr>
            <w:tcW w:w="307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Confirm shrink / swell impacts to existing foundations and</w:t>
            </w:r>
            <w:r w:rsidRPr="003D6766">
              <w:rPr>
                <w:rFonts w:ascii="Tahoma" w:eastAsia="Times New Roman" w:hAnsi="Tahoma" w:cs="Tahoma"/>
                <w:color w:val="000000"/>
                <w:sz w:val="20"/>
                <w:szCs w:val="20"/>
                <w:lang w:eastAsia="en-GB"/>
              </w:rPr>
              <w:br/>
              <w:t>mitigation, if required, re removal of trees.</w:t>
            </w:r>
          </w:p>
        </w:tc>
        <w:tc>
          <w:tcPr>
            <w:tcW w:w="83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Open</w:t>
            </w:r>
          </w:p>
        </w:tc>
        <w:tc>
          <w:tcPr>
            <w:tcW w:w="4042" w:type="dxa"/>
            <w:vAlign w:val="center"/>
            <w:hideMark/>
          </w:tcPr>
          <w:p w:rsidR="00894F4E" w:rsidRPr="003D6766" w:rsidRDefault="00894F4E" w:rsidP="00A928C0">
            <w:pPr>
              <w:spacing w:after="0" w:line="240" w:lineRule="auto"/>
              <w:rPr>
                <w:rFonts w:ascii="Tahoma" w:eastAsia="Times New Roman" w:hAnsi="Tahoma" w:cs="Tahoma"/>
                <w:color w:val="FF0000"/>
                <w:sz w:val="20"/>
                <w:szCs w:val="20"/>
                <w:lang w:eastAsia="en-GB"/>
              </w:rPr>
            </w:pPr>
            <w:r w:rsidRPr="003D6766">
              <w:rPr>
                <w:rFonts w:ascii="Tahoma" w:eastAsia="Times New Roman" w:hAnsi="Tahoma" w:cs="Tahoma"/>
                <w:color w:val="FF0000"/>
                <w:sz w:val="20"/>
                <w:szCs w:val="20"/>
                <w:lang w:eastAsia="en-GB"/>
              </w:rPr>
              <w:t>Two small trees are being removed as part of the proposals. One of these is a dead apple tree so would not affect the foundations in the existing or proposed cases and is recommended to be removed by the Arboriculturist. The other tree is a small common walnut tree. With this taken into consideration, the effect of its removal will be minimal. However, it is recommended that it is felled in the winter to mitigate sudden swelling of the clay during the drier months of the year.</w:t>
            </w:r>
          </w:p>
        </w:tc>
        <w:tc>
          <w:tcPr>
            <w:tcW w:w="3721" w:type="dxa"/>
          </w:tcPr>
          <w:p w:rsidR="00894F4E" w:rsidRPr="003D6766" w:rsidRDefault="00894F4E" w:rsidP="00A928C0">
            <w:pPr>
              <w:spacing w:after="0" w:line="240" w:lineRule="auto"/>
              <w:rPr>
                <w:rFonts w:ascii="Tahoma" w:eastAsia="Times New Roman" w:hAnsi="Tahoma" w:cs="Tahoma"/>
                <w:color w:val="FF0000"/>
                <w:sz w:val="20"/>
                <w:szCs w:val="20"/>
                <w:lang w:eastAsia="en-GB"/>
              </w:rPr>
            </w:pPr>
          </w:p>
        </w:tc>
      </w:tr>
      <w:tr w:rsidR="00894F4E" w:rsidRPr="003D6766" w:rsidTr="00894F4E">
        <w:tc>
          <w:tcPr>
            <w:tcW w:w="866"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7 </w:t>
            </w:r>
          </w:p>
        </w:tc>
        <w:tc>
          <w:tcPr>
            <w:tcW w:w="1631"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Lan Stability </w:t>
            </w:r>
          </w:p>
        </w:tc>
        <w:tc>
          <w:tcPr>
            <w:tcW w:w="307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With regard to the Toilet Block, to demonstrate that no more</w:t>
            </w:r>
            <w:r w:rsidRPr="003D6766">
              <w:rPr>
                <w:rFonts w:ascii="Tahoma" w:eastAsia="Times New Roman" w:hAnsi="Tahoma" w:cs="Tahoma"/>
                <w:color w:val="000000"/>
                <w:sz w:val="20"/>
                <w:szCs w:val="20"/>
                <w:lang w:eastAsia="en-GB"/>
              </w:rPr>
              <w:br/>
              <w:t>than Category 1 damage will occur, it should be confirmed to</w:t>
            </w:r>
            <w:r w:rsidRPr="003D6766">
              <w:rPr>
                <w:rFonts w:ascii="Tahoma" w:eastAsia="Times New Roman" w:hAnsi="Tahoma" w:cs="Tahoma"/>
                <w:color w:val="000000"/>
                <w:sz w:val="20"/>
                <w:szCs w:val="20"/>
                <w:lang w:eastAsia="en-GB"/>
              </w:rPr>
              <w:br/>
              <w:t xml:space="preserve">what extent movements will be </w:t>
            </w:r>
            <w:r w:rsidRPr="003D6766">
              <w:rPr>
                <w:rFonts w:ascii="Tahoma" w:eastAsia="Times New Roman" w:hAnsi="Tahoma" w:cs="Tahoma"/>
                <w:color w:val="000000"/>
                <w:sz w:val="20"/>
                <w:szCs w:val="20"/>
                <w:lang w:eastAsia="en-GB"/>
              </w:rPr>
              <w:lastRenderedPageBreak/>
              <w:t>limited and how this will be</w:t>
            </w:r>
            <w:r w:rsidRPr="003D6766">
              <w:rPr>
                <w:rFonts w:ascii="Tahoma" w:eastAsia="Times New Roman" w:hAnsi="Tahoma" w:cs="Tahoma"/>
                <w:color w:val="000000"/>
                <w:sz w:val="20"/>
                <w:szCs w:val="20"/>
                <w:lang w:eastAsia="en-GB"/>
              </w:rPr>
              <w:br/>
              <w:t>ensured, including proposed structural monitoring and</w:t>
            </w:r>
            <w:r w:rsidRPr="003D6766">
              <w:rPr>
                <w:rFonts w:ascii="Tahoma" w:eastAsia="Times New Roman" w:hAnsi="Tahoma" w:cs="Tahoma"/>
                <w:color w:val="000000"/>
                <w:sz w:val="20"/>
                <w:szCs w:val="20"/>
                <w:lang w:eastAsia="en-GB"/>
              </w:rPr>
              <w:br/>
              <w:t>contingency actions.</w:t>
            </w:r>
          </w:p>
        </w:tc>
        <w:tc>
          <w:tcPr>
            <w:tcW w:w="83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lastRenderedPageBreak/>
              <w:t>Open</w:t>
            </w:r>
          </w:p>
        </w:tc>
        <w:tc>
          <w:tcPr>
            <w:tcW w:w="4042" w:type="dxa"/>
            <w:vAlign w:val="center"/>
            <w:hideMark/>
          </w:tcPr>
          <w:p w:rsidR="00894F4E" w:rsidRPr="003D6766" w:rsidRDefault="00894F4E" w:rsidP="00F9288A">
            <w:pPr>
              <w:rPr>
                <w:rFonts w:ascii="Arial" w:hAnsi="Arial" w:cs="Arial"/>
                <w:color w:val="FF0000"/>
                <w:sz w:val="20"/>
                <w:szCs w:val="20"/>
              </w:rPr>
            </w:pPr>
            <w:r w:rsidRPr="003D6766">
              <w:rPr>
                <w:rFonts w:ascii="Arial" w:hAnsi="Arial" w:cs="Arial"/>
                <w:color w:val="FF0000"/>
                <w:sz w:val="20"/>
                <w:szCs w:val="20"/>
              </w:rPr>
              <w:t xml:space="preserve">Ball and Langdon’s 2014 paper concluded that piled wall installation movements obtained from Ciria C580 were conservative. Within Circia C580, it states </w:t>
            </w:r>
            <w:r w:rsidRPr="003D6766">
              <w:rPr>
                <w:rFonts w:ascii="Arial" w:hAnsi="Arial" w:cs="Arial"/>
                <w:color w:val="FF0000"/>
                <w:sz w:val="20"/>
                <w:szCs w:val="20"/>
              </w:rPr>
              <w:lastRenderedPageBreak/>
              <w:t xml:space="preserve">that “the magnitude of ground movements depends upon the quality of workmanship…”. The paper concluded that, a well-constructed piled wall utilising stiff regular propping with controls in place with regular monitoring against agreed movement trigger limits could reduce the predicted initial horizontal movement against wall depth ratio from 0.04% to 0.02%. </w:t>
            </w:r>
            <w:r w:rsidR="00682297">
              <w:rPr>
                <w:rFonts w:ascii="Arial" w:hAnsi="Arial" w:cs="Arial"/>
                <w:color w:val="FF0000"/>
                <w:sz w:val="20"/>
                <w:szCs w:val="20"/>
              </w:rPr>
              <w:t>Our proposal is to use a stiff system of propping and monitoring on the site. Taking this into account, the anticipated movements of the toilet block would result in this building also experiencing damage no greater than Burland Category 1.</w:t>
            </w:r>
            <w:r w:rsidRPr="003D6766">
              <w:rPr>
                <w:rFonts w:ascii="Arial" w:hAnsi="Arial" w:cs="Arial"/>
                <w:color w:val="FF0000"/>
                <w:sz w:val="20"/>
                <w:szCs w:val="20"/>
              </w:rPr>
              <w:t xml:space="preserve"> </w:t>
            </w:r>
          </w:p>
          <w:p w:rsidR="00894F4E" w:rsidRPr="003D6766" w:rsidRDefault="00682297" w:rsidP="00682297">
            <w:pPr>
              <w:rPr>
                <w:rFonts w:ascii="Tahoma" w:eastAsia="Times New Roman" w:hAnsi="Tahoma" w:cs="Tahoma"/>
                <w:color w:val="FF0000"/>
                <w:sz w:val="20"/>
                <w:szCs w:val="20"/>
                <w:lang w:eastAsia="en-GB"/>
              </w:rPr>
            </w:pPr>
            <w:r>
              <w:rPr>
                <w:rFonts w:ascii="Arial" w:hAnsi="Arial" w:cs="Arial"/>
                <w:color w:val="FF0000"/>
                <w:sz w:val="20"/>
                <w:szCs w:val="20"/>
              </w:rPr>
              <w:t xml:space="preserve">The </w:t>
            </w:r>
            <w:r w:rsidR="00894F4E" w:rsidRPr="003D6766">
              <w:rPr>
                <w:rFonts w:ascii="Arial" w:hAnsi="Arial" w:cs="Arial"/>
                <w:color w:val="FF0000"/>
                <w:sz w:val="20"/>
                <w:szCs w:val="20"/>
              </w:rPr>
              <w:t>monitoring requirements to the toilet block will be included in the structural Tender package to the Contractor</w:t>
            </w:r>
            <w:r>
              <w:rPr>
                <w:rFonts w:ascii="Arial" w:hAnsi="Arial" w:cs="Arial"/>
                <w:color w:val="FF0000"/>
                <w:sz w:val="20"/>
                <w:szCs w:val="20"/>
              </w:rPr>
              <w:t xml:space="preserve"> and a traffic light system of trigger levels used in line with standard industry practice.</w:t>
            </w:r>
          </w:p>
        </w:tc>
        <w:tc>
          <w:tcPr>
            <w:tcW w:w="3721" w:type="dxa"/>
          </w:tcPr>
          <w:p w:rsidR="00894F4E" w:rsidRPr="003D6766" w:rsidRDefault="00894F4E" w:rsidP="00F9288A">
            <w:pPr>
              <w:rPr>
                <w:rFonts w:ascii="Arial" w:hAnsi="Arial" w:cs="Arial"/>
                <w:color w:val="FF0000"/>
                <w:sz w:val="20"/>
                <w:szCs w:val="20"/>
              </w:rPr>
            </w:pPr>
          </w:p>
        </w:tc>
      </w:tr>
      <w:tr w:rsidR="00894F4E" w:rsidRPr="009B76B4" w:rsidTr="00894F4E">
        <w:tc>
          <w:tcPr>
            <w:tcW w:w="866"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lastRenderedPageBreak/>
              <w:t xml:space="preserve">8 </w:t>
            </w:r>
          </w:p>
        </w:tc>
        <w:tc>
          <w:tcPr>
            <w:tcW w:w="1631"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 xml:space="preserve">Hydrology </w:t>
            </w:r>
          </w:p>
        </w:tc>
        <w:tc>
          <w:tcPr>
            <w:tcW w:w="307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Confirm change in impermeable site area. Provide sufficient</w:t>
            </w:r>
            <w:r w:rsidRPr="003D6766">
              <w:rPr>
                <w:rFonts w:ascii="Tahoma" w:eastAsia="Times New Roman" w:hAnsi="Tahoma" w:cs="Tahoma"/>
                <w:color w:val="000000"/>
                <w:sz w:val="20"/>
                <w:szCs w:val="20"/>
                <w:lang w:eastAsia="en-GB"/>
              </w:rPr>
              <w:br/>
              <w:t>outline assessment and drainage proposals to demonstrate LBC</w:t>
            </w:r>
            <w:r w:rsidRPr="003D6766">
              <w:rPr>
                <w:rFonts w:ascii="Tahoma" w:eastAsia="Times New Roman" w:hAnsi="Tahoma" w:cs="Tahoma"/>
                <w:color w:val="000000"/>
                <w:sz w:val="20"/>
                <w:szCs w:val="20"/>
                <w:lang w:eastAsia="en-GB"/>
              </w:rPr>
              <w:br/>
              <w:t>policy criteria will be met.</w:t>
            </w:r>
          </w:p>
        </w:tc>
        <w:tc>
          <w:tcPr>
            <w:tcW w:w="837" w:type="dxa"/>
            <w:tcBorders>
              <w:top w:val="single" w:sz="4" w:space="0" w:color="auto"/>
              <w:left w:val="single" w:sz="4" w:space="0" w:color="auto"/>
              <w:bottom w:val="single" w:sz="4" w:space="0" w:color="auto"/>
              <w:right w:val="single" w:sz="4" w:space="0" w:color="auto"/>
            </w:tcBorders>
            <w:vAlign w:val="center"/>
            <w:hideMark/>
          </w:tcPr>
          <w:p w:rsidR="00894F4E" w:rsidRPr="003D6766" w:rsidRDefault="00894F4E" w:rsidP="009B76B4">
            <w:pPr>
              <w:spacing w:after="0" w:line="240" w:lineRule="auto"/>
              <w:rPr>
                <w:rFonts w:ascii="Times New Roman" w:eastAsia="Times New Roman" w:hAnsi="Times New Roman" w:cs="Times New Roman"/>
                <w:sz w:val="24"/>
                <w:szCs w:val="24"/>
                <w:lang w:eastAsia="en-GB"/>
              </w:rPr>
            </w:pPr>
            <w:r w:rsidRPr="003D6766">
              <w:rPr>
                <w:rFonts w:ascii="Tahoma" w:eastAsia="Times New Roman" w:hAnsi="Tahoma" w:cs="Tahoma"/>
                <w:color w:val="000000"/>
                <w:sz w:val="20"/>
                <w:szCs w:val="20"/>
                <w:lang w:eastAsia="en-GB"/>
              </w:rPr>
              <w:t>Open</w:t>
            </w:r>
          </w:p>
        </w:tc>
        <w:tc>
          <w:tcPr>
            <w:tcW w:w="4042" w:type="dxa"/>
            <w:vAlign w:val="center"/>
            <w:hideMark/>
          </w:tcPr>
          <w:p w:rsidR="00894F4E" w:rsidRPr="009B76B4" w:rsidRDefault="00894F4E" w:rsidP="00B27A0D">
            <w:pPr>
              <w:spacing w:after="0" w:line="240" w:lineRule="auto"/>
              <w:rPr>
                <w:rFonts w:ascii="Tahoma" w:eastAsia="Times New Roman" w:hAnsi="Tahoma" w:cs="Tahoma"/>
                <w:color w:val="FF0000"/>
                <w:sz w:val="20"/>
                <w:szCs w:val="20"/>
                <w:lang w:eastAsia="en-GB"/>
              </w:rPr>
            </w:pPr>
            <w:r w:rsidRPr="003D6766">
              <w:rPr>
                <w:rFonts w:ascii="Tahoma" w:eastAsia="Times New Roman" w:hAnsi="Tahoma" w:cs="Tahoma"/>
                <w:color w:val="FF0000"/>
                <w:sz w:val="20"/>
                <w:szCs w:val="20"/>
                <w:lang w:eastAsia="en-GB"/>
              </w:rPr>
              <w:t>The landscaping proposals on the Architects drawings generally show no chan</w:t>
            </w:r>
            <w:r w:rsidR="00682297">
              <w:rPr>
                <w:rFonts w:ascii="Tahoma" w:eastAsia="Times New Roman" w:hAnsi="Tahoma" w:cs="Tahoma"/>
                <w:color w:val="FF0000"/>
                <w:sz w:val="20"/>
                <w:szCs w:val="20"/>
                <w:lang w:eastAsia="en-GB"/>
              </w:rPr>
              <w:t>ge in the permeable site area. The</w:t>
            </w:r>
            <w:r w:rsidRPr="003D6766">
              <w:rPr>
                <w:rFonts w:ascii="Tahoma" w:eastAsia="Times New Roman" w:hAnsi="Tahoma" w:cs="Tahoma"/>
                <w:color w:val="FF0000"/>
                <w:sz w:val="20"/>
                <w:szCs w:val="20"/>
                <w:lang w:eastAsia="en-GB"/>
              </w:rPr>
              <w:t xml:space="preserve"> small area of paving in the rear garden will be permeable.</w:t>
            </w:r>
          </w:p>
        </w:tc>
        <w:tc>
          <w:tcPr>
            <w:tcW w:w="3721" w:type="dxa"/>
          </w:tcPr>
          <w:p w:rsidR="00894F4E" w:rsidRPr="003D6766" w:rsidRDefault="00894F4E" w:rsidP="00B27A0D">
            <w:pPr>
              <w:spacing w:after="0" w:line="240" w:lineRule="auto"/>
              <w:rPr>
                <w:rFonts w:ascii="Tahoma" w:eastAsia="Times New Roman" w:hAnsi="Tahoma" w:cs="Tahoma"/>
                <w:color w:val="FF0000"/>
                <w:sz w:val="20"/>
                <w:szCs w:val="20"/>
                <w:lang w:eastAsia="en-GB"/>
              </w:rPr>
            </w:pPr>
          </w:p>
        </w:tc>
      </w:tr>
    </w:tbl>
    <w:p w:rsidR="00186A62" w:rsidRDefault="009B76B4">
      <w:r w:rsidRPr="009B76B4">
        <w:rPr>
          <w:rFonts w:ascii="Times New Roman" w:eastAsia="Times New Roman" w:hAnsi="Times New Roman" w:cs="Times New Roman"/>
          <w:sz w:val="24"/>
          <w:szCs w:val="24"/>
          <w:lang w:eastAsia="en-GB"/>
        </w:rPr>
        <w:br/>
      </w:r>
    </w:p>
    <w:sectPr w:rsidR="00186A62" w:rsidSect="009B76B4">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76B4"/>
    <w:rsid w:val="00063CDD"/>
    <w:rsid w:val="0006408D"/>
    <w:rsid w:val="0006445C"/>
    <w:rsid w:val="00071540"/>
    <w:rsid w:val="000B5A90"/>
    <w:rsid w:val="000E142C"/>
    <w:rsid w:val="00186A62"/>
    <w:rsid w:val="0020675D"/>
    <w:rsid w:val="002458E1"/>
    <w:rsid w:val="002E5C11"/>
    <w:rsid w:val="003D6766"/>
    <w:rsid w:val="004458CB"/>
    <w:rsid w:val="005C6EF2"/>
    <w:rsid w:val="00682297"/>
    <w:rsid w:val="0076526A"/>
    <w:rsid w:val="00894F4E"/>
    <w:rsid w:val="009B76B4"/>
    <w:rsid w:val="00A4690D"/>
    <w:rsid w:val="00A928C0"/>
    <w:rsid w:val="00AA667F"/>
    <w:rsid w:val="00B27A0D"/>
    <w:rsid w:val="00B3761F"/>
    <w:rsid w:val="00BA3769"/>
    <w:rsid w:val="00CA45E5"/>
    <w:rsid w:val="00CD05F6"/>
    <w:rsid w:val="00DB1F91"/>
    <w:rsid w:val="00E17125"/>
    <w:rsid w:val="00E67A59"/>
    <w:rsid w:val="00F45AB9"/>
    <w:rsid w:val="00F928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01">
    <w:name w:val="fontstyle01"/>
    <w:basedOn w:val="DefaultParagraphFont"/>
    <w:rsid w:val="009B76B4"/>
    <w:rPr>
      <w:rFonts w:ascii="Tahoma" w:hAnsi="Tahoma" w:cs="Tahoma" w:hint="default"/>
      <w:b w:val="0"/>
      <w:bCs w:val="0"/>
      <w:i w:val="0"/>
      <w:iCs w:val="0"/>
      <w:color w:val="00000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01">
    <w:name w:val="fontstyle01"/>
    <w:basedOn w:val="DefaultParagraphFont"/>
    <w:rsid w:val="009B76B4"/>
    <w:rPr>
      <w:rFonts w:ascii="Tahoma" w:hAnsi="Tahoma" w:cs="Tahoma" w:hint="default"/>
      <w:b w:val="0"/>
      <w:bCs w:val="0"/>
      <w:i w:val="0"/>
      <w:iCs w:val="0"/>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8277636">
      <w:bodyDiv w:val="1"/>
      <w:marLeft w:val="0"/>
      <w:marRight w:val="0"/>
      <w:marTop w:val="0"/>
      <w:marBottom w:val="0"/>
      <w:divBdr>
        <w:top w:val="none" w:sz="0" w:space="0" w:color="auto"/>
        <w:left w:val="none" w:sz="0" w:space="0" w:color="auto"/>
        <w:bottom w:val="none" w:sz="0" w:space="0" w:color="auto"/>
        <w:right w:val="none" w:sz="0" w:space="0" w:color="auto"/>
      </w:divBdr>
    </w:div>
    <w:div w:id="134238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4751</TotalTime>
  <Pages>3</Pages>
  <Words>730</Words>
  <Characters>4164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Alan Baxter &amp; Associates LLP</Company>
  <LinksUpToDate>false</LinksUpToDate>
  <CharactersWithSpaces>4885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Rory Dack</dc:creator>
  <cp:lastModifiedBy>Rory Dack</cp:lastModifiedBy>
  <cp:revision>14</cp:revision>
  <cp:lastPrinted>2019-03-22T10:03:00Z</cp:lastPrinted>
  <dcterms:created xsi:type="dcterms:W3CDTF">2019-03-14T13:51:00Z</dcterms:created>
  <dcterms:modified xsi:type="dcterms:W3CDTF">2019-03-22T18:25:00Z</dcterms:modified>
</cp:coreProperties>
</file>