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95C53" w14:textId="77777777" w:rsidR="000E5E2A" w:rsidRDefault="000E5E2A" w:rsidP="00682EA4">
      <w:pPr>
        <w:rPr>
          <w:rFonts w:eastAsia="Times New Roman" w:cstheme="minorHAnsi"/>
          <w:color w:val="000000"/>
          <w:sz w:val="22"/>
          <w:szCs w:val="22"/>
        </w:rPr>
      </w:pPr>
    </w:p>
    <w:p w14:paraId="0EE9AF54" w14:textId="6F0D0B2E" w:rsidR="00682EA4" w:rsidRPr="000E5E2A" w:rsidRDefault="000E5E2A" w:rsidP="00682EA4">
      <w:pPr>
        <w:rPr>
          <w:rFonts w:eastAsia="Times New Roman" w:cstheme="minorHAnsi"/>
          <w:color w:val="000000"/>
          <w:sz w:val="22"/>
          <w:szCs w:val="22"/>
          <w:u w:val="single"/>
        </w:rPr>
      </w:pPr>
      <w:r w:rsidRPr="000E5E2A">
        <w:rPr>
          <w:rFonts w:eastAsia="Times New Roman" w:cstheme="minorHAnsi"/>
          <w:color w:val="000000"/>
          <w:sz w:val="22"/>
          <w:szCs w:val="22"/>
          <w:u w:val="single"/>
        </w:rPr>
        <w:t xml:space="preserve">Comments of the Dartmouth Park Conservation Area Advisory Committee on </w:t>
      </w:r>
      <w:r w:rsidR="00682EA4" w:rsidRPr="000E5E2A">
        <w:rPr>
          <w:rFonts w:eastAsia="Times New Roman" w:cstheme="minorHAnsi"/>
          <w:color w:val="000000"/>
          <w:sz w:val="22"/>
          <w:szCs w:val="22"/>
          <w:u w:val="single"/>
        </w:rPr>
        <w:t>68 Highgate Road NW5 1PA</w:t>
      </w:r>
    </w:p>
    <w:p w14:paraId="6272E230" w14:textId="77777777" w:rsidR="000E5E2A" w:rsidRPr="00682EA4" w:rsidRDefault="000E5E2A" w:rsidP="00682EA4">
      <w:pPr>
        <w:rPr>
          <w:rFonts w:eastAsia="Times New Roman" w:cstheme="minorHAnsi"/>
          <w:color w:val="000000"/>
          <w:sz w:val="22"/>
          <w:szCs w:val="22"/>
        </w:rPr>
      </w:pPr>
    </w:p>
    <w:p w14:paraId="35F7F45F" w14:textId="77777777" w:rsid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 xml:space="preserve">Planning Application 2018/5514/P </w:t>
      </w:r>
      <w:r>
        <w:rPr>
          <w:rFonts w:eastAsia="Times New Roman" w:cstheme="minorHAnsi"/>
          <w:color w:val="000000"/>
          <w:sz w:val="22"/>
          <w:szCs w:val="22"/>
        </w:rPr>
        <w:t>- Refuse</w:t>
      </w:r>
    </w:p>
    <w:p w14:paraId="0466A599" w14:textId="77777777" w:rsidR="00682EA4" w:rsidRPr="00682EA4" w:rsidRDefault="00682EA4" w:rsidP="00682EA4">
      <w:pPr>
        <w:rPr>
          <w:rFonts w:eastAsia="Times New Roman" w:cstheme="minorHAnsi"/>
          <w:color w:val="000000"/>
          <w:sz w:val="22"/>
          <w:szCs w:val="22"/>
        </w:rPr>
      </w:pPr>
      <w:r>
        <w:rPr>
          <w:rFonts w:eastAsia="Times New Roman" w:cstheme="minorHAnsi"/>
          <w:color w:val="000000"/>
          <w:sz w:val="22"/>
          <w:szCs w:val="22"/>
        </w:rPr>
        <w:t xml:space="preserve">Planning Application </w:t>
      </w:r>
      <w:r w:rsidRPr="00682EA4">
        <w:rPr>
          <w:rFonts w:eastAsia="Times New Roman" w:cstheme="minorHAnsi"/>
          <w:color w:val="000000"/>
          <w:sz w:val="22"/>
          <w:szCs w:val="22"/>
        </w:rPr>
        <w:t>2018/5520/L</w:t>
      </w:r>
      <w:r>
        <w:rPr>
          <w:rFonts w:eastAsia="Times New Roman" w:cstheme="minorHAnsi"/>
          <w:color w:val="000000"/>
          <w:sz w:val="22"/>
          <w:szCs w:val="22"/>
        </w:rPr>
        <w:t xml:space="preserve"> - Refuse</w:t>
      </w:r>
    </w:p>
    <w:p w14:paraId="6C606730" w14:textId="76EE7AA3" w:rsidR="00682EA4" w:rsidRPr="00757FE9" w:rsidRDefault="00682EA4" w:rsidP="00682EA4">
      <w:pPr>
        <w:rPr>
          <w:rFonts w:eastAsia="Times New Roman" w:cstheme="minorHAnsi"/>
          <w:color w:val="000000"/>
          <w:sz w:val="16"/>
          <w:szCs w:val="16"/>
        </w:rPr>
      </w:pPr>
      <w:r w:rsidRPr="00757FE9">
        <w:rPr>
          <w:rFonts w:eastAsia="Times New Roman" w:cstheme="minorHAnsi"/>
          <w:color w:val="000000"/>
          <w:sz w:val="16"/>
          <w:szCs w:val="16"/>
        </w:rPr>
        <w:t> </w:t>
      </w:r>
    </w:p>
    <w:p w14:paraId="6C982FFD" w14:textId="6C405AF1" w:rsidR="00682EA4" w:rsidRPr="000E5E2A" w:rsidRDefault="00682EA4" w:rsidP="00682EA4">
      <w:pPr>
        <w:rPr>
          <w:rFonts w:eastAsia="Times New Roman" w:cstheme="minorHAnsi"/>
          <w:color w:val="000000"/>
          <w:sz w:val="22"/>
          <w:szCs w:val="22"/>
        </w:rPr>
      </w:pPr>
      <w:r>
        <w:rPr>
          <w:rFonts w:eastAsia="Times New Roman" w:cstheme="minorHAnsi"/>
          <w:color w:val="000000"/>
          <w:sz w:val="22"/>
          <w:szCs w:val="22"/>
        </w:rPr>
        <w:t xml:space="preserve">Applicant’s </w:t>
      </w:r>
      <w:r w:rsidRPr="00682EA4">
        <w:rPr>
          <w:rFonts w:eastAsia="Times New Roman" w:cstheme="minorHAnsi"/>
          <w:color w:val="000000"/>
          <w:sz w:val="22"/>
          <w:szCs w:val="22"/>
        </w:rPr>
        <w:t>Heritage Statement 21 December 2018; Rev 3</w:t>
      </w:r>
      <w:r>
        <w:rPr>
          <w:rFonts w:eastAsia="Times New Roman" w:cstheme="minorHAnsi"/>
          <w:color w:val="000000"/>
          <w:sz w:val="22"/>
          <w:szCs w:val="22"/>
        </w:rPr>
        <w:t>.0</w:t>
      </w:r>
      <w:r w:rsidR="000E5E2A">
        <w:rPr>
          <w:rFonts w:eastAsia="Times New Roman" w:cstheme="minorHAnsi"/>
          <w:color w:val="000000"/>
          <w:sz w:val="22"/>
          <w:szCs w:val="22"/>
        </w:rPr>
        <w:t xml:space="preserve"> </w:t>
      </w:r>
      <w:r>
        <w:rPr>
          <w:rFonts w:eastAsia="Times New Roman" w:cstheme="minorHAnsi"/>
          <w:color w:val="000000"/>
          <w:sz w:val="22"/>
          <w:szCs w:val="22"/>
        </w:rPr>
        <w:t xml:space="preserve">Note: </w:t>
      </w:r>
      <w:r w:rsidRPr="00682EA4">
        <w:rPr>
          <w:rFonts w:eastAsia="Times New Roman" w:cstheme="minorHAnsi"/>
          <w:i/>
          <w:color w:val="000000"/>
          <w:sz w:val="22"/>
          <w:szCs w:val="22"/>
        </w:rPr>
        <w:t xml:space="preserve">italics </w:t>
      </w:r>
      <w:r w:rsidRPr="00757FE9">
        <w:rPr>
          <w:rFonts w:eastAsia="Times New Roman" w:cstheme="minorHAnsi"/>
          <w:i/>
          <w:color w:val="000000"/>
          <w:sz w:val="22"/>
          <w:szCs w:val="22"/>
        </w:rPr>
        <w:t>applicant’s reference</w:t>
      </w:r>
      <w:r w:rsidR="00757FE9">
        <w:rPr>
          <w:rFonts w:eastAsia="Times New Roman" w:cstheme="minorHAnsi"/>
          <w:i/>
          <w:color w:val="000000"/>
          <w:sz w:val="22"/>
          <w:szCs w:val="22"/>
        </w:rPr>
        <w:t>s</w:t>
      </w:r>
    </w:p>
    <w:p w14:paraId="7730FB65" w14:textId="77777777" w:rsidR="00757FE9" w:rsidRPr="00757FE9" w:rsidRDefault="00757FE9" w:rsidP="00682EA4">
      <w:pPr>
        <w:rPr>
          <w:rFonts w:eastAsia="Times New Roman" w:cstheme="minorHAnsi"/>
          <w:i/>
          <w:color w:val="000000"/>
          <w:sz w:val="16"/>
          <w:szCs w:val="16"/>
        </w:rPr>
      </w:pPr>
    </w:p>
    <w:p w14:paraId="280CC54A" w14:textId="1692296C" w:rsidR="00757FE9" w:rsidRPr="00757FE9" w:rsidRDefault="00757FE9" w:rsidP="00682EA4">
      <w:pPr>
        <w:rPr>
          <w:rFonts w:eastAsia="Times New Roman" w:cstheme="minorHAnsi"/>
          <w:color w:val="000000"/>
          <w:sz w:val="22"/>
          <w:szCs w:val="22"/>
        </w:rPr>
      </w:pPr>
      <w:r w:rsidRPr="00757FE9">
        <w:rPr>
          <w:rFonts w:eastAsia="Times New Roman" w:cstheme="minorHAnsi"/>
          <w:color w:val="000000"/>
          <w:sz w:val="22"/>
          <w:szCs w:val="22"/>
        </w:rPr>
        <w:t>OUR COMMENTS</w:t>
      </w:r>
      <w:r>
        <w:rPr>
          <w:rFonts w:eastAsia="Times New Roman" w:cstheme="minorHAnsi"/>
          <w:color w:val="000000"/>
          <w:sz w:val="22"/>
          <w:szCs w:val="22"/>
        </w:rPr>
        <w:t>/OBJECTIONS</w:t>
      </w:r>
    </w:p>
    <w:p w14:paraId="3BEFAFEA" w14:textId="77777777" w:rsidR="00757FE9" w:rsidRPr="00757FE9" w:rsidRDefault="00757FE9" w:rsidP="00757FE9">
      <w:pPr>
        <w:rPr>
          <w:rFonts w:eastAsia="Times New Roman" w:cstheme="minorHAnsi"/>
          <w:color w:val="000000"/>
          <w:sz w:val="16"/>
          <w:szCs w:val="16"/>
        </w:rPr>
      </w:pPr>
    </w:p>
    <w:p w14:paraId="62BB118A" w14:textId="0D0AC32A" w:rsidR="0005482C" w:rsidRPr="00757FE9" w:rsidRDefault="00682EA4" w:rsidP="00757FE9">
      <w:pPr>
        <w:rPr>
          <w:rFonts w:eastAsia="Times New Roman" w:cstheme="minorHAnsi"/>
          <w:color w:val="000000"/>
          <w:sz w:val="22"/>
          <w:szCs w:val="22"/>
        </w:rPr>
      </w:pPr>
      <w:r w:rsidRPr="00682EA4">
        <w:rPr>
          <w:rFonts w:eastAsia="Times New Roman" w:cstheme="minorHAnsi"/>
          <w:color w:val="000000"/>
          <w:sz w:val="22"/>
          <w:szCs w:val="22"/>
        </w:rPr>
        <w:t> </w:t>
      </w:r>
      <w:r w:rsidR="00757FE9">
        <w:rPr>
          <w:rFonts w:eastAsia="Times New Roman" w:cstheme="minorHAnsi"/>
          <w:color w:val="000000"/>
          <w:sz w:val="22"/>
          <w:szCs w:val="22"/>
        </w:rPr>
        <w:t xml:space="preserve">1.0 </w:t>
      </w:r>
      <w:r w:rsidR="00BE7844">
        <w:rPr>
          <w:rFonts w:eastAsia="Times New Roman" w:cstheme="minorHAnsi"/>
          <w:color w:val="000000"/>
          <w:sz w:val="22"/>
          <w:szCs w:val="22"/>
        </w:rPr>
        <w:t xml:space="preserve"> </w:t>
      </w:r>
      <w:r w:rsidRPr="0005482C">
        <w:rPr>
          <w:rFonts w:eastAsia="Times New Roman" w:cstheme="minorHAnsi"/>
          <w:color w:val="000000"/>
          <w:sz w:val="22"/>
          <w:szCs w:val="22"/>
        </w:rPr>
        <w:t>Introduction</w:t>
      </w:r>
    </w:p>
    <w:p w14:paraId="3D9CC8C1" w14:textId="7E73F36A" w:rsidR="00682EA4" w:rsidRPr="00682EA4" w:rsidRDefault="00682EA4" w:rsidP="00757FE9">
      <w:pPr>
        <w:ind w:left="720"/>
        <w:rPr>
          <w:rFonts w:eastAsia="Times New Roman" w:cstheme="minorHAnsi"/>
          <w:color w:val="000000"/>
          <w:sz w:val="22"/>
          <w:szCs w:val="22"/>
        </w:rPr>
      </w:pPr>
      <w:r w:rsidRPr="00682EA4">
        <w:rPr>
          <w:rFonts w:eastAsia="Times New Roman" w:cstheme="minorHAnsi"/>
          <w:color w:val="000000"/>
          <w:sz w:val="22"/>
          <w:szCs w:val="22"/>
        </w:rPr>
        <w:t>The importance of the first</w:t>
      </w:r>
      <w:r w:rsidR="00757FE9">
        <w:rPr>
          <w:rFonts w:eastAsia="Times New Roman" w:cstheme="minorHAnsi"/>
          <w:color w:val="000000"/>
          <w:sz w:val="22"/>
          <w:szCs w:val="22"/>
        </w:rPr>
        <w:t xml:space="preserve"> </w:t>
      </w:r>
      <w:r w:rsidRPr="00682EA4">
        <w:rPr>
          <w:rFonts w:eastAsia="Times New Roman" w:cstheme="minorHAnsi"/>
          <w:color w:val="000000"/>
          <w:sz w:val="22"/>
          <w:szCs w:val="22"/>
        </w:rPr>
        <w:t xml:space="preserve">floor accommodation, </w:t>
      </w:r>
      <w:bookmarkStart w:id="0" w:name="_GoBack"/>
      <w:bookmarkEnd w:id="0"/>
      <w:r w:rsidRPr="00682EA4">
        <w:rPr>
          <w:rFonts w:eastAsia="Times New Roman" w:cstheme="minorHAnsi"/>
          <w:color w:val="000000"/>
          <w:sz w:val="22"/>
          <w:szCs w:val="22"/>
        </w:rPr>
        <w:t xml:space="preserve">expressed </w:t>
      </w:r>
      <w:r>
        <w:rPr>
          <w:rFonts w:eastAsia="Times New Roman" w:cstheme="minorHAnsi"/>
          <w:color w:val="000000"/>
          <w:sz w:val="22"/>
          <w:szCs w:val="22"/>
        </w:rPr>
        <w:t xml:space="preserve">externally </w:t>
      </w:r>
      <w:r w:rsidRPr="00682EA4">
        <w:rPr>
          <w:rFonts w:eastAsia="Times New Roman" w:cstheme="minorHAnsi"/>
          <w:color w:val="000000"/>
          <w:sz w:val="22"/>
          <w:szCs w:val="22"/>
        </w:rPr>
        <w:t xml:space="preserve">in the front elevation window dimensions and surrounds, the greater ceiling height and the integral function of the rear extension are the principle aspects of the heritage assets requiring the greatest consideration. It is from an acknowledgement of these, that all justifications to proposed or unauthorised works should be based. This has yet to be clearly and succinctly stated and as such, remains the source of potential harm impacting on successive levels of details and alterations referred to throughout the entire statement and proposed application drawings. We include only the main issues here. See also </w:t>
      </w:r>
      <w:r w:rsidR="00757FE9">
        <w:rPr>
          <w:rFonts w:eastAsia="Times New Roman" w:cstheme="minorHAnsi"/>
          <w:color w:val="000000"/>
          <w:sz w:val="22"/>
          <w:szCs w:val="22"/>
        </w:rPr>
        <w:t xml:space="preserve">additional </w:t>
      </w:r>
      <w:r w:rsidRPr="00682EA4">
        <w:rPr>
          <w:rFonts w:eastAsia="Times New Roman" w:cstheme="minorHAnsi"/>
          <w:color w:val="000000"/>
          <w:sz w:val="22"/>
          <w:szCs w:val="22"/>
        </w:rPr>
        <w:t>notes</w:t>
      </w:r>
      <w:r w:rsidR="00757FE9">
        <w:rPr>
          <w:rFonts w:eastAsia="Times New Roman" w:cstheme="minorHAnsi"/>
          <w:color w:val="000000"/>
          <w:sz w:val="22"/>
          <w:szCs w:val="22"/>
        </w:rPr>
        <w:t xml:space="preserve"> re drawings below</w:t>
      </w:r>
      <w:r w:rsidRPr="00682EA4">
        <w:rPr>
          <w:rFonts w:eastAsia="Times New Roman" w:cstheme="minorHAnsi"/>
          <w:color w:val="000000"/>
          <w:sz w:val="22"/>
          <w:szCs w:val="22"/>
        </w:rPr>
        <w:t>.</w:t>
      </w:r>
    </w:p>
    <w:p w14:paraId="42CE63FD" w14:textId="77777777" w:rsidR="00682EA4" w:rsidRPr="00682EA4" w:rsidRDefault="00682EA4" w:rsidP="00682EA4">
      <w:pPr>
        <w:ind w:left="360"/>
        <w:rPr>
          <w:rFonts w:eastAsia="Times New Roman" w:cstheme="minorHAnsi"/>
          <w:color w:val="000000"/>
          <w:sz w:val="16"/>
          <w:szCs w:val="16"/>
        </w:rPr>
      </w:pPr>
      <w:r w:rsidRPr="00682EA4">
        <w:rPr>
          <w:rFonts w:eastAsia="Times New Roman" w:cstheme="minorHAnsi"/>
          <w:color w:val="000000"/>
          <w:sz w:val="16"/>
          <w:szCs w:val="16"/>
        </w:rPr>
        <w:t> </w:t>
      </w:r>
    </w:p>
    <w:p w14:paraId="02DEAC84" w14:textId="7DF2ACB1"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 xml:space="preserve">1.2 </w:t>
      </w:r>
      <w:r w:rsidR="00757FE9">
        <w:rPr>
          <w:rFonts w:eastAsia="Times New Roman" w:cstheme="minorHAnsi"/>
          <w:color w:val="000000"/>
          <w:sz w:val="22"/>
          <w:szCs w:val="22"/>
        </w:rPr>
        <w:tab/>
      </w:r>
      <w:r w:rsidRPr="00682EA4">
        <w:rPr>
          <w:rFonts w:eastAsia="Times New Roman" w:cstheme="minorHAnsi"/>
          <w:color w:val="000000"/>
          <w:sz w:val="22"/>
          <w:szCs w:val="22"/>
        </w:rPr>
        <w:t>States </w:t>
      </w:r>
      <w:r w:rsidRPr="00682EA4">
        <w:rPr>
          <w:rFonts w:eastAsia="Times New Roman" w:cstheme="minorHAnsi"/>
          <w:i/>
          <w:iCs/>
          <w:color w:val="000000"/>
          <w:sz w:val="22"/>
          <w:szCs w:val="22"/>
        </w:rPr>
        <w:t>‘If harm is identified, the statement will identify any required mitigation work.’</w:t>
      </w:r>
    </w:p>
    <w:p w14:paraId="338D01FF" w14:textId="633B45FF" w:rsidR="00682EA4" w:rsidRPr="00682EA4" w:rsidRDefault="00682EA4" w:rsidP="00757FE9">
      <w:pPr>
        <w:ind w:left="720" w:hanging="720"/>
        <w:rPr>
          <w:rFonts w:eastAsia="Times New Roman" w:cstheme="minorHAnsi"/>
          <w:color w:val="000000"/>
          <w:sz w:val="22"/>
          <w:szCs w:val="22"/>
        </w:rPr>
      </w:pPr>
      <w:r w:rsidRPr="00682EA4">
        <w:rPr>
          <w:rFonts w:eastAsia="Times New Roman" w:cstheme="minorHAnsi"/>
          <w:color w:val="000000"/>
          <w:sz w:val="22"/>
          <w:szCs w:val="22"/>
        </w:rPr>
        <w:t xml:space="preserve">1.4 </w:t>
      </w:r>
      <w:r w:rsidR="00757FE9">
        <w:rPr>
          <w:rFonts w:eastAsia="Times New Roman" w:cstheme="minorHAnsi"/>
          <w:color w:val="000000"/>
          <w:sz w:val="22"/>
          <w:szCs w:val="22"/>
        </w:rPr>
        <w:tab/>
      </w:r>
      <w:r w:rsidRPr="00682EA4">
        <w:rPr>
          <w:rFonts w:eastAsia="Times New Roman" w:cstheme="minorHAnsi"/>
          <w:color w:val="000000"/>
          <w:sz w:val="22"/>
          <w:szCs w:val="22"/>
        </w:rPr>
        <w:t>Schedule of proposed works makes no reference to mitigation work required to timber</w:t>
      </w:r>
      <w:r w:rsidR="00757FE9">
        <w:rPr>
          <w:rFonts w:eastAsia="Times New Roman" w:cstheme="minorHAnsi"/>
          <w:color w:val="000000"/>
          <w:sz w:val="22"/>
          <w:szCs w:val="22"/>
        </w:rPr>
        <w:t xml:space="preserve"> </w:t>
      </w:r>
      <w:r w:rsidRPr="00682EA4">
        <w:rPr>
          <w:rFonts w:eastAsia="Times New Roman" w:cstheme="minorHAnsi"/>
          <w:color w:val="000000"/>
          <w:sz w:val="22"/>
          <w:szCs w:val="22"/>
        </w:rPr>
        <w:t>windows</w:t>
      </w:r>
      <w:r w:rsidR="00BE7844">
        <w:rPr>
          <w:rFonts w:eastAsia="Times New Roman" w:cstheme="minorHAnsi"/>
          <w:color w:val="000000"/>
          <w:sz w:val="22"/>
          <w:szCs w:val="22"/>
        </w:rPr>
        <w:t xml:space="preserve"> other than to “modify” </w:t>
      </w:r>
      <w:r w:rsidRPr="00682EA4">
        <w:rPr>
          <w:rFonts w:eastAsia="Times New Roman" w:cstheme="minorHAnsi"/>
          <w:color w:val="000000"/>
          <w:sz w:val="22"/>
          <w:szCs w:val="22"/>
        </w:rPr>
        <w:t>and refers to other work being in a ‘like for like manner’ even though materials involved are prohibited for use in Listed Buildings i.e. UPVC</w:t>
      </w:r>
      <w:r w:rsidR="00D435CB">
        <w:rPr>
          <w:rFonts w:eastAsia="Times New Roman" w:cstheme="minorHAnsi"/>
          <w:color w:val="000000"/>
          <w:sz w:val="22"/>
          <w:szCs w:val="22"/>
        </w:rPr>
        <w:t xml:space="preserve"> as annotated in guttering.</w:t>
      </w:r>
    </w:p>
    <w:p w14:paraId="43925666"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 </w:t>
      </w:r>
    </w:p>
    <w:p w14:paraId="600971D3" w14:textId="77777777" w:rsidR="00682EA4" w:rsidRPr="00682EA4" w:rsidRDefault="00682EA4" w:rsidP="00D435CB">
      <w:pPr>
        <w:rPr>
          <w:rFonts w:eastAsia="Times New Roman" w:cstheme="minorHAnsi"/>
          <w:color w:val="000000"/>
          <w:sz w:val="22"/>
          <w:szCs w:val="22"/>
        </w:rPr>
      </w:pPr>
      <w:r w:rsidRPr="00682EA4">
        <w:rPr>
          <w:rFonts w:eastAsia="Times New Roman" w:cstheme="minorHAnsi"/>
          <w:color w:val="000000"/>
          <w:sz w:val="22"/>
          <w:szCs w:val="22"/>
        </w:rPr>
        <w:t>2.0  Site and Surroundings</w:t>
      </w:r>
    </w:p>
    <w:p w14:paraId="6560A5A2" w14:textId="77777777" w:rsidR="00682EA4" w:rsidRPr="00682EA4" w:rsidRDefault="00682EA4" w:rsidP="00682EA4">
      <w:pPr>
        <w:ind w:left="360"/>
        <w:rPr>
          <w:rFonts w:eastAsia="Times New Roman" w:cstheme="minorHAnsi"/>
          <w:color w:val="000000"/>
          <w:sz w:val="16"/>
          <w:szCs w:val="16"/>
        </w:rPr>
      </w:pPr>
      <w:r w:rsidRPr="00682EA4">
        <w:rPr>
          <w:rFonts w:eastAsia="Times New Roman" w:cstheme="minorHAnsi"/>
          <w:color w:val="000000"/>
          <w:sz w:val="16"/>
          <w:szCs w:val="16"/>
        </w:rPr>
        <w:t> </w:t>
      </w:r>
    </w:p>
    <w:p w14:paraId="47BF2CF7"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General comments: </w:t>
      </w:r>
    </w:p>
    <w:p w14:paraId="0C2CD5E7" w14:textId="7A813803"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a)    The property boundary is identified on drawing</w:t>
      </w:r>
      <w:r w:rsidR="00BE7844">
        <w:rPr>
          <w:rFonts w:eastAsia="Times New Roman" w:cstheme="minorHAnsi"/>
          <w:color w:val="000000"/>
          <w:sz w:val="22"/>
          <w:szCs w:val="22"/>
        </w:rPr>
        <w:t>s in single line</w:t>
      </w:r>
      <w:r w:rsidRPr="00682EA4">
        <w:rPr>
          <w:rFonts w:eastAsia="Times New Roman" w:cstheme="minorHAnsi"/>
          <w:color w:val="000000"/>
          <w:sz w:val="22"/>
          <w:szCs w:val="22"/>
        </w:rPr>
        <w:t>.</w:t>
      </w:r>
    </w:p>
    <w:p w14:paraId="2F16AE0D" w14:textId="5EC67907"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b)    </w:t>
      </w:r>
      <w:r w:rsidR="006D32E4">
        <w:rPr>
          <w:rFonts w:eastAsia="Times New Roman" w:cstheme="minorHAnsi"/>
          <w:color w:val="000000"/>
          <w:sz w:val="22"/>
          <w:szCs w:val="22"/>
        </w:rPr>
        <w:t>Whilst not subject of these applications, t</w:t>
      </w:r>
      <w:r w:rsidRPr="00682EA4">
        <w:rPr>
          <w:rFonts w:eastAsia="Times New Roman" w:cstheme="minorHAnsi"/>
          <w:color w:val="000000"/>
          <w:sz w:val="22"/>
          <w:szCs w:val="22"/>
        </w:rPr>
        <w:t xml:space="preserve">he setting of the building - the rear of the building is accessed via a section of College Lane </w:t>
      </w:r>
      <w:r w:rsidR="00D435CB">
        <w:rPr>
          <w:rFonts w:eastAsia="Times New Roman" w:cstheme="minorHAnsi"/>
          <w:color w:val="000000"/>
          <w:sz w:val="22"/>
          <w:szCs w:val="22"/>
        </w:rPr>
        <w:t xml:space="preserve">(within the footprint of our DPCA) </w:t>
      </w:r>
      <w:r w:rsidRPr="00682EA4">
        <w:rPr>
          <w:rFonts w:eastAsia="Times New Roman" w:cstheme="minorHAnsi"/>
          <w:color w:val="000000"/>
          <w:sz w:val="22"/>
          <w:szCs w:val="22"/>
        </w:rPr>
        <w:t xml:space="preserve">which has </w:t>
      </w:r>
      <w:r w:rsidR="00D435CB">
        <w:rPr>
          <w:rFonts w:eastAsia="Times New Roman" w:cstheme="minorHAnsi"/>
          <w:color w:val="000000"/>
          <w:sz w:val="22"/>
          <w:szCs w:val="22"/>
        </w:rPr>
        <w:t xml:space="preserve">recently </w:t>
      </w:r>
      <w:r w:rsidRPr="00682EA4">
        <w:rPr>
          <w:rFonts w:eastAsia="Times New Roman" w:cstheme="minorHAnsi"/>
          <w:color w:val="000000"/>
          <w:sz w:val="22"/>
          <w:szCs w:val="22"/>
        </w:rPr>
        <w:t xml:space="preserve">been </w:t>
      </w:r>
      <w:r w:rsidR="00D435CB">
        <w:rPr>
          <w:rFonts w:eastAsia="Times New Roman" w:cstheme="minorHAnsi"/>
          <w:color w:val="000000"/>
          <w:sz w:val="22"/>
          <w:szCs w:val="22"/>
        </w:rPr>
        <w:t>re-</w:t>
      </w:r>
      <w:r w:rsidRPr="00682EA4">
        <w:rPr>
          <w:rFonts w:eastAsia="Times New Roman" w:cstheme="minorHAnsi"/>
          <w:color w:val="000000"/>
          <w:sz w:val="22"/>
          <w:szCs w:val="22"/>
        </w:rPr>
        <w:t xml:space="preserve">laid </w:t>
      </w:r>
      <w:r w:rsidR="00D435CB">
        <w:rPr>
          <w:rFonts w:eastAsia="Times New Roman" w:cstheme="minorHAnsi"/>
          <w:color w:val="000000"/>
          <w:sz w:val="22"/>
          <w:szCs w:val="22"/>
        </w:rPr>
        <w:t xml:space="preserve">unauthorised by developers </w:t>
      </w:r>
      <w:r w:rsidRPr="00682EA4">
        <w:rPr>
          <w:rFonts w:eastAsia="Times New Roman" w:cstheme="minorHAnsi"/>
          <w:color w:val="000000"/>
          <w:sz w:val="22"/>
          <w:szCs w:val="22"/>
        </w:rPr>
        <w:t xml:space="preserve">in tarmac, lacking in any quality whatsoever of workmanship or design. The Council have previously been made aware of this; the owner of </w:t>
      </w:r>
      <w:r w:rsidR="00C774ED">
        <w:rPr>
          <w:rFonts w:eastAsia="Times New Roman" w:cstheme="minorHAnsi"/>
          <w:color w:val="000000"/>
          <w:sz w:val="22"/>
          <w:szCs w:val="22"/>
        </w:rPr>
        <w:t xml:space="preserve">No </w:t>
      </w:r>
      <w:r w:rsidRPr="00682EA4">
        <w:rPr>
          <w:rFonts w:eastAsia="Times New Roman" w:cstheme="minorHAnsi"/>
          <w:color w:val="000000"/>
          <w:sz w:val="22"/>
          <w:szCs w:val="22"/>
        </w:rPr>
        <w:t>68 HR has every right to expect that the Council reciprocates their expectations of excellence in design by paving this section of College Lane as a continuation of the northern section</w:t>
      </w:r>
      <w:r w:rsidR="00BE7844">
        <w:rPr>
          <w:rFonts w:eastAsia="Times New Roman" w:cstheme="minorHAnsi"/>
          <w:color w:val="000000"/>
          <w:sz w:val="22"/>
          <w:szCs w:val="22"/>
        </w:rPr>
        <w:t xml:space="preserve"> of the Lane</w:t>
      </w:r>
      <w:r w:rsidRPr="00682EA4">
        <w:rPr>
          <w:rFonts w:eastAsia="Times New Roman" w:cstheme="minorHAnsi"/>
          <w:color w:val="000000"/>
          <w:sz w:val="22"/>
          <w:szCs w:val="22"/>
        </w:rPr>
        <w:t xml:space="preserve">. Harm, awaiting mitigation by the Council. (College Lane remains one continuous </w:t>
      </w:r>
      <w:r w:rsidR="006D32E4">
        <w:rPr>
          <w:rFonts w:eastAsia="Times New Roman" w:cstheme="minorHAnsi"/>
          <w:color w:val="000000"/>
          <w:sz w:val="22"/>
          <w:szCs w:val="22"/>
        </w:rPr>
        <w:t xml:space="preserve">public </w:t>
      </w:r>
      <w:r w:rsidRPr="00682EA4">
        <w:rPr>
          <w:rFonts w:eastAsia="Times New Roman" w:cstheme="minorHAnsi"/>
          <w:color w:val="000000"/>
          <w:sz w:val="22"/>
          <w:szCs w:val="22"/>
        </w:rPr>
        <w:t>route on either side of Lady Somerset Road which now bisects the historical route</w:t>
      </w:r>
      <w:r w:rsidR="006D32E4">
        <w:rPr>
          <w:rFonts w:eastAsia="Times New Roman" w:cstheme="minorHAnsi"/>
          <w:color w:val="000000"/>
          <w:sz w:val="22"/>
          <w:szCs w:val="22"/>
        </w:rPr>
        <w:t>).</w:t>
      </w:r>
    </w:p>
    <w:p w14:paraId="141FE5DE" w14:textId="1342454E"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c)     The drawings of the new eastern boundary wall</w:t>
      </w:r>
      <w:r w:rsidR="006D32E4">
        <w:rPr>
          <w:rFonts w:eastAsia="Times New Roman" w:cstheme="minorHAnsi"/>
          <w:color w:val="000000"/>
          <w:sz w:val="22"/>
          <w:szCs w:val="22"/>
        </w:rPr>
        <w:t xml:space="preserve">, part of the curtilage </w:t>
      </w:r>
      <w:r w:rsidRPr="00682EA4">
        <w:rPr>
          <w:rFonts w:eastAsia="Times New Roman" w:cstheme="minorHAnsi"/>
          <w:color w:val="000000"/>
          <w:sz w:val="22"/>
          <w:szCs w:val="22"/>
        </w:rPr>
        <w:t xml:space="preserve">of </w:t>
      </w:r>
      <w:r w:rsidR="00C774ED">
        <w:rPr>
          <w:rFonts w:eastAsia="Times New Roman" w:cstheme="minorHAnsi"/>
          <w:color w:val="000000"/>
          <w:sz w:val="22"/>
          <w:szCs w:val="22"/>
        </w:rPr>
        <w:t xml:space="preserve">No </w:t>
      </w:r>
      <w:r w:rsidR="006D32E4">
        <w:rPr>
          <w:rFonts w:eastAsia="Times New Roman" w:cstheme="minorHAnsi"/>
          <w:color w:val="000000"/>
          <w:sz w:val="22"/>
          <w:szCs w:val="22"/>
        </w:rPr>
        <w:t>68</w:t>
      </w:r>
      <w:r w:rsidRPr="00682EA4">
        <w:rPr>
          <w:rFonts w:eastAsia="Times New Roman" w:cstheme="minorHAnsi"/>
          <w:color w:val="000000"/>
          <w:sz w:val="22"/>
          <w:szCs w:val="22"/>
        </w:rPr>
        <w:t xml:space="preserve"> </w:t>
      </w:r>
      <w:r w:rsidR="006D32E4">
        <w:rPr>
          <w:rFonts w:eastAsia="Times New Roman" w:cstheme="minorHAnsi"/>
          <w:color w:val="000000"/>
          <w:sz w:val="22"/>
          <w:szCs w:val="22"/>
        </w:rPr>
        <w:t xml:space="preserve">HR, </w:t>
      </w:r>
      <w:r w:rsidRPr="00682EA4">
        <w:rPr>
          <w:rFonts w:eastAsia="Times New Roman" w:cstheme="minorHAnsi"/>
          <w:color w:val="000000"/>
          <w:sz w:val="22"/>
          <w:szCs w:val="22"/>
        </w:rPr>
        <w:t>lacks information on the like for like description.</w:t>
      </w:r>
      <w:r w:rsidR="00676F86">
        <w:rPr>
          <w:rFonts w:eastAsia="Times New Roman" w:cstheme="minorHAnsi"/>
          <w:color w:val="000000"/>
          <w:sz w:val="22"/>
          <w:szCs w:val="22"/>
        </w:rPr>
        <w:t xml:space="preserve"> See drawing comments below.</w:t>
      </w:r>
    </w:p>
    <w:p w14:paraId="02F273D1" w14:textId="77777777"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 </w:t>
      </w:r>
    </w:p>
    <w:p w14:paraId="2A51CAC1" w14:textId="77777777" w:rsidR="00682EA4" w:rsidRPr="00682EA4" w:rsidRDefault="00682EA4" w:rsidP="006D32E4">
      <w:pPr>
        <w:rPr>
          <w:rFonts w:eastAsia="Times New Roman" w:cstheme="minorHAnsi"/>
          <w:color w:val="000000"/>
          <w:sz w:val="22"/>
          <w:szCs w:val="22"/>
        </w:rPr>
      </w:pPr>
      <w:r w:rsidRPr="00682EA4">
        <w:rPr>
          <w:rFonts w:eastAsia="Times New Roman" w:cstheme="minorHAnsi"/>
          <w:color w:val="000000"/>
          <w:sz w:val="22"/>
          <w:szCs w:val="22"/>
        </w:rPr>
        <w:t>3.0  Relevant Planning History</w:t>
      </w:r>
    </w:p>
    <w:p w14:paraId="1EDC1FF1" w14:textId="77777777" w:rsidR="00682EA4" w:rsidRPr="00682EA4" w:rsidRDefault="00682EA4" w:rsidP="00682EA4">
      <w:pPr>
        <w:ind w:left="360"/>
        <w:rPr>
          <w:rFonts w:eastAsia="Times New Roman" w:cstheme="minorHAnsi"/>
          <w:color w:val="000000"/>
          <w:sz w:val="16"/>
          <w:szCs w:val="16"/>
        </w:rPr>
      </w:pPr>
      <w:r w:rsidRPr="00682EA4">
        <w:rPr>
          <w:rFonts w:eastAsia="Times New Roman" w:cstheme="minorHAnsi"/>
          <w:color w:val="000000"/>
          <w:sz w:val="16"/>
          <w:szCs w:val="16"/>
        </w:rPr>
        <w:t> </w:t>
      </w:r>
    </w:p>
    <w:p w14:paraId="7DC21226"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General Comments:</w:t>
      </w:r>
    </w:p>
    <w:p w14:paraId="193F4573" w14:textId="5BF06B24" w:rsidR="00B2677F" w:rsidRDefault="00682EA4" w:rsidP="004462BA">
      <w:pPr>
        <w:ind w:left="720"/>
        <w:rPr>
          <w:rFonts w:eastAsia="Times New Roman" w:cstheme="minorHAnsi"/>
          <w:color w:val="000000"/>
          <w:sz w:val="22"/>
          <w:szCs w:val="22"/>
        </w:rPr>
      </w:pPr>
      <w:r w:rsidRPr="00682EA4">
        <w:rPr>
          <w:rFonts w:eastAsia="Times New Roman" w:cstheme="minorHAnsi"/>
          <w:color w:val="000000"/>
          <w:sz w:val="22"/>
          <w:szCs w:val="22"/>
        </w:rPr>
        <w:t>No’s 68/70 Highgate Road encapsulates a</w:t>
      </w:r>
      <w:r w:rsidR="00C774ED">
        <w:rPr>
          <w:rFonts w:eastAsia="Times New Roman" w:cstheme="minorHAnsi"/>
          <w:color w:val="000000"/>
          <w:sz w:val="22"/>
          <w:szCs w:val="22"/>
        </w:rPr>
        <w:t>n important</w:t>
      </w:r>
      <w:r w:rsidRPr="00682EA4">
        <w:rPr>
          <w:rFonts w:eastAsia="Times New Roman" w:cstheme="minorHAnsi"/>
          <w:color w:val="000000"/>
          <w:sz w:val="22"/>
          <w:szCs w:val="22"/>
        </w:rPr>
        <w:t xml:space="preserve"> part of </w:t>
      </w:r>
      <w:r w:rsidR="00C774ED">
        <w:rPr>
          <w:rFonts w:eastAsia="Times New Roman" w:cstheme="minorHAnsi"/>
          <w:color w:val="000000"/>
          <w:sz w:val="22"/>
          <w:szCs w:val="22"/>
        </w:rPr>
        <w:t xml:space="preserve">not only the early linear development but </w:t>
      </w:r>
      <w:r w:rsidRPr="00682EA4">
        <w:rPr>
          <w:rFonts w:eastAsia="Times New Roman" w:cstheme="minorHAnsi"/>
          <w:color w:val="000000"/>
          <w:sz w:val="22"/>
          <w:szCs w:val="22"/>
        </w:rPr>
        <w:t xml:space="preserve">the social history of its time. The importance of the first floor as the main living area, as in similar </w:t>
      </w:r>
      <w:r w:rsidR="00C774ED">
        <w:rPr>
          <w:rFonts w:eastAsia="Times New Roman" w:cstheme="minorHAnsi"/>
          <w:color w:val="000000"/>
          <w:sz w:val="22"/>
          <w:szCs w:val="22"/>
        </w:rPr>
        <w:t xml:space="preserve">nearby </w:t>
      </w:r>
      <w:r w:rsidRPr="00682EA4">
        <w:rPr>
          <w:rFonts w:eastAsia="Times New Roman" w:cstheme="minorHAnsi"/>
          <w:color w:val="000000"/>
          <w:sz w:val="22"/>
          <w:szCs w:val="22"/>
        </w:rPr>
        <w:t xml:space="preserve">listed buildings </w:t>
      </w:r>
      <w:r w:rsidR="00C774ED">
        <w:rPr>
          <w:rFonts w:eastAsia="Times New Roman" w:cstheme="minorHAnsi"/>
          <w:color w:val="000000"/>
          <w:sz w:val="22"/>
          <w:szCs w:val="22"/>
        </w:rPr>
        <w:t>of the period</w:t>
      </w:r>
      <w:r w:rsidRPr="00682EA4">
        <w:rPr>
          <w:rFonts w:eastAsia="Times New Roman" w:cstheme="minorHAnsi"/>
          <w:color w:val="000000"/>
          <w:sz w:val="22"/>
          <w:szCs w:val="22"/>
        </w:rPr>
        <w:t>, is basic to its plan, internal form and street identity. Rooms can change their named function; however, the expression of the original hierarchy should be rigorously maintained.</w:t>
      </w:r>
      <w:r w:rsidR="00FC06C7">
        <w:rPr>
          <w:rFonts w:eastAsia="Times New Roman" w:cstheme="minorHAnsi"/>
          <w:color w:val="000000"/>
          <w:sz w:val="22"/>
          <w:szCs w:val="22"/>
        </w:rPr>
        <w:t xml:space="preserve"> Pre </w:t>
      </w:r>
      <w:r w:rsidR="004462BA">
        <w:rPr>
          <w:rFonts w:eastAsia="Times New Roman" w:cstheme="minorHAnsi"/>
          <w:color w:val="000000"/>
          <w:sz w:val="22"/>
          <w:szCs w:val="22"/>
        </w:rPr>
        <w:t>E</w:t>
      </w:r>
      <w:r w:rsidR="00FC06C7">
        <w:rPr>
          <w:rFonts w:eastAsia="Times New Roman" w:cstheme="minorHAnsi"/>
          <w:color w:val="000000"/>
          <w:sz w:val="22"/>
          <w:szCs w:val="22"/>
        </w:rPr>
        <w:t xml:space="preserve">xisting drawing no P1 03A </w:t>
      </w:r>
      <w:r w:rsidR="00B2677F">
        <w:rPr>
          <w:rFonts w:eastAsia="Times New Roman" w:cstheme="minorHAnsi"/>
          <w:color w:val="000000"/>
          <w:sz w:val="22"/>
          <w:szCs w:val="22"/>
        </w:rPr>
        <w:t xml:space="preserve"> Ground floor reception layout contradicts 5.14 Statement which claims room dividing double doors existing. </w:t>
      </w:r>
    </w:p>
    <w:p w14:paraId="2B581A2E" w14:textId="71E4858E" w:rsidR="00682EA4" w:rsidRPr="00682EA4" w:rsidRDefault="00682EA4" w:rsidP="00C774ED">
      <w:pPr>
        <w:ind w:left="720"/>
        <w:rPr>
          <w:rFonts w:eastAsia="Times New Roman" w:cstheme="minorHAnsi"/>
          <w:color w:val="000000"/>
          <w:sz w:val="22"/>
          <w:szCs w:val="22"/>
        </w:rPr>
      </w:pPr>
      <w:r w:rsidRPr="00682EA4">
        <w:rPr>
          <w:rFonts w:eastAsia="Times New Roman" w:cstheme="minorHAnsi"/>
          <w:color w:val="000000"/>
          <w:sz w:val="22"/>
          <w:szCs w:val="22"/>
        </w:rPr>
        <w:t xml:space="preserve">All domestic buildings of this period required outhouse functions including privy/ laundry/ and or coal store. </w:t>
      </w:r>
      <w:r w:rsidR="00B2677F">
        <w:rPr>
          <w:rFonts w:eastAsia="Times New Roman" w:cstheme="minorHAnsi"/>
          <w:color w:val="000000"/>
          <w:sz w:val="22"/>
          <w:szCs w:val="22"/>
        </w:rPr>
        <w:t xml:space="preserve">Building listed in </w:t>
      </w:r>
      <w:r w:rsidR="004462BA">
        <w:rPr>
          <w:rFonts w:eastAsia="Times New Roman" w:cstheme="minorHAnsi"/>
          <w:color w:val="000000"/>
          <w:sz w:val="22"/>
          <w:szCs w:val="22"/>
        </w:rPr>
        <w:t xml:space="preserve">Aug </w:t>
      </w:r>
      <w:r w:rsidR="00B2677F">
        <w:rPr>
          <w:rFonts w:eastAsia="Times New Roman" w:cstheme="minorHAnsi"/>
          <w:color w:val="000000"/>
          <w:sz w:val="22"/>
          <w:szCs w:val="22"/>
        </w:rPr>
        <w:t xml:space="preserve">1974. </w:t>
      </w:r>
      <w:r w:rsidRPr="00682EA4">
        <w:rPr>
          <w:rFonts w:eastAsia="Times New Roman" w:cstheme="minorHAnsi"/>
          <w:color w:val="000000"/>
          <w:sz w:val="22"/>
          <w:szCs w:val="22"/>
        </w:rPr>
        <w:t>The external space would be the drying area and would likely have been paved and drained; there are many ways of doing this. Likewise, the social arrangements which underlie the meaning of the dwelling, should be maintained, and not lost to overdevelopment with an equivalent loss of external open space.</w:t>
      </w:r>
      <w:r w:rsidR="00B2677F">
        <w:rPr>
          <w:rFonts w:eastAsia="Times New Roman" w:cstheme="minorHAnsi"/>
          <w:color w:val="000000"/>
          <w:sz w:val="22"/>
          <w:szCs w:val="22"/>
        </w:rPr>
        <w:t xml:space="preserve"> Its footprint should continue to match </w:t>
      </w:r>
      <w:r w:rsidR="0005482C">
        <w:rPr>
          <w:rFonts w:eastAsia="Times New Roman" w:cstheme="minorHAnsi"/>
          <w:color w:val="000000"/>
          <w:sz w:val="22"/>
          <w:szCs w:val="22"/>
        </w:rPr>
        <w:t>i</w:t>
      </w:r>
      <w:r w:rsidR="00B2677F">
        <w:rPr>
          <w:rFonts w:eastAsia="Times New Roman" w:cstheme="minorHAnsi"/>
          <w:color w:val="000000"/>
          <w:sz w:val="22"/>
          <w:szCs w:val="22"/>
        </w:rPr>
        <w:t xml:space="preserve">ts twin </w:t>
      </w:r>
      <w:r w:rsidR="0005482C">
        <w:rPr>
          <w:rFonts w:eastAsia="Times New Roman" w:cstheme="minorHAnsi"/>
          <w:color w:val="000000"/>
          <w:sz w:val="22"/>
          <w:szCs w:val="22"/>
        </w:rPr>
        <w:t>No 70.</w:t>
      </w:r>
    </w:p>
    <w:p w14:paraId="6DF12289"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lastRenderedPageBreak/>
        <w:t> </w:t>
      </w:r>
    </w:p>
    <w:p w14:paraId="56C6DB14"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4.0 Historical Development of The Site and Area </w:t>
      </w:r>
    </w:p>
    <w:p w14:paraId="25CF6B1B" w14:textId="77777777" w:rsidR="0005482C" w:rsidRPr="0005482C" w:rsidRDefault="0005482C" w:rsidP="00682EA4">
      <w:pPr>
        <w:rPr>
          <w:rFonts w:eastAsia="Times New Roman" w:cstheme="minorHAnsi"/>
          <w:color w:val="000000"/>
          <w:sz w:val="16"/>
          <w:szCs w:val="16"/>
        </w:rPr>
      </w:pPr>
    </w:p>
    <w:p w14:paraId="214CA04F"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General Comment </w:t>
      </w:r>
    </w:p>
    <w:p w14:paraId="13AEC4B4" w14:textId="77777777"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a)     College Lane and large tracts of the surrounding area were owned by St John’s College, Cambridge University, hence the name. Previously the lane was known as Small Coal Alley. This aspect of previous ownership is not mentioned. No harm, but not terribly reassuring, especially since other streets in the immediate vicinity also owe their name to this university connection.</w:t>
      </w:r>
    </w:p>
    <w:p w14:paraId="32BCE43D" w14:textId="77777777"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 xml:space="preserve">b)    OS maps reproduced are dated </w:t>
      </w:r>
      <w:r w:rsidR="0005482C">
        <w:rPr>
          <w:rFonts w:eastAsia="Times New Roman" w:cstheme="minorHAnsi"/>
          <w:color w:val="000000"/>
          <w:sz w:val="22"/>
          <w:szCs w:val="22"/>
        </w:rPr>
        <w:t>1790, 1835,</w:t>
      </w:r>
      <w:r w:rsidR="00773FBD">
        <w:rPr>
          <w:rFonts w:eastAsia="Times New Roman" w:cstheme="minorHAnsi"/>
          <w:color w:val="000000"/>
          <w:sz w:val="22"/>
          <w:szCs w:val="22"/>
        </w:rPr>
        <w:t>1844,</w:t>
      </w:r>
      <w:r w:rsidRPr="00682EA4">
        <w:rPr>
          <w:rFonts w:eastAsia="Times New Roman" w:cstheme="minorHAnsi"/>
          <w:color w:val="000000"/>
          <w:sz w:val="22"/>
          <w:szCs w:val="22"/>
        </w:rPr>
        <w:t>1873 and 1895, whereas the text refers in several locations to the OS map of 1871.  Either unchecked, incorrect or both.</w:t>
      </w:r>
    </w:p>
    <w:p w14:paraId="138CD081" w14:textId="77777777"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c)     Item 4.12 The single-story rear extension, similar on both sides of the semi</w:t>
      </w:r>
      <w:r w:rsidR="00FA3EE0" w:rsidRPr="00FA3EE0">
        <w:rPr>
          <w:rFonts w:eastAsia="Times New Roman" w:cstheme="minorHAnsi"/>
          <w:color w:val="000000"/>
          <w:sz w:val="22"/>
          <w:szCs w:val="22"/>
        </w:rPr>
        <w:t>-detached</w:t>
      </w:r>
      <w:r w:rsidRPr="00682EA4">
        <w:rPr>
          <w:rFonts w:eastAsia="Times New Roman" w:cstheme="minorHAnsi"/>
          <w:color w:val="000000"/>
          <w:sz w:val="22"/>
          <w:szCs w:val="22"/>
        </w:rPr>
        <w:t xml:space="preserve"> is not tied to the main building, probably due to the different footings but is almost certainly contemporary with the main house.</w:t>
      </w:r>
    </w:p>
    <w:p w14:paraId="1C279E43" w14:textId="77777777" w:rsidR="00682EA4" w:rsidRPr="00722F46" w:rsidRDefault="00682EA4" w:rsidP="00682EA4">
      <w:pPr>
        <w:ind w:left="720"/>
        <w:rPr>
          <w:rFonts w:eastAsia="Times New Roman" w:cstheme="minorHAnsi"/>
          <w:color w:val="000000"/>
          <w:sz w:val="16"/>
          <w:szCs w:val="16"/>
        </w:rPr>
      </w:pPr>
      <w:r w:rsidRPr="00722F46">
        <w:rPr>
          <w:rFonts w:eastAsia="Times New Roman" w:cstheme="minorHAnsi"/>
          <w:color w:val="000000"/>
          <w:sz w:val="16"/>
          <w:szCs w:val="16"/>
        </w:rPr>
        <w:t> </w:t>
      </w:r>
    </w:p>
    <w:p w14:paraId="3B40C6CB" w14:textId="77777777" w:rsidR="004462BA" w:rsidRDefault="00682EA4" w:rsidP="00682EA4">
      <w:pPr>
        <w:rPr>
          <w:rFonts w:eastAsia="Times New Roman" w:cstheme="minorHAnsi"/>
          <w:color w:val="000000"/>
          <w:sz w:val="22"/>
          <w:szCs w:val="22"/>
        </w:rPr>
      </w:pPr>
      <w:r w:rsidRPr="00682EA4">
        <w:rPr>
          <w:rFonts w:eastAsia="Times New Roman" w:cstheme="minorHAnsi"/>
          <w:color w:val="000000"/>
          <w:sz w:val="22"/>
          <w:szCs w:val="22"/>
        </w:rPr>
        <w:t>5.0 Significance of The Site</w:t>
      </w:r>
      <w:r w:rsidR="004462BA">
        <w:rPr>
          <w:rFonts w:eastAsia="Times New Roman" w:cstheme="minorHAnsi"/>
          <w:color w:val="000000"/>
          <w:sz w:val="22"/>
          <w:szCs w:val="22"/>
        </w:rPr>
        <w:t xml:space="preserve"> </w:t>
      </w:r>
    </w:p>
    <w:p w14:paraId="1007118C" w14:textId="77D256C8" w:rsidR="00682EA4" w:rsidRPr="004462BA" w:rsidRDefault="004462BA" w:rsidP="00682EA4">
      <w:pPr>
        <w:rPr>
          <w:rFonts w:eastAsia="Times New Roman" w:cstheme="minorHAnsi"/>
          <w:color w:val="000000"/>
          <w:sz w:val="22"/>
          <w:szCs w:val="22"/>
        </w:rPr>
      </w:pPr>
      <w:r>
        <w:rPr>
          <w:rFonts w:eastAsia="Times New Roman" w:cstheme="minorHAnsi"/>
          <w:color w:val="000000"/>
          <w:sz w:val="22"/>
          <w:szCs w:val="22"/>
        </w:rPr>
        <w:t xml:space="preserve">5.1 </w:t>
      </w:r>
      <w:r w:rsidR="00682EA4" w:rsidRPr="0020394B">
        <w:rPr>
          <w:rFonts w:eastAsia="Times New Roman" w:cstheme="minorHAnsi"/>
          <w:i/>
          <w:color w:val="000000"/>
          <w:sz w:val="22"/>
          <w:szCs w:val="22"/>
        </w:rPr>
        <w:t>‘A heritage asset is defined as “A building, monument, site, place, area or landscape identified as having a degree of significance meriting consideration in planning decisions.’</w:t>
      </w:r>
    </w:p>
    <w:p w14:paraId="7A38ED51" w14:textId="77777777" w:rsidR="00682EA4" w:rsidRPr="00682EA4" w:rsidRDefault="00682EA4" w:rsidP="00682EA4">
      <w:pPr>
        <w:rPr>
          <w:rFonts w:eastAsia="Times New Roman" w:cstheme="minorHAnsi"/>
          <w:color w:val="000000"/>
          <w:sz w:val="16"/>
          <w:szCs w:val="16"/>
        </w:rPr>
      </w:pPr>
      <w:r w:rsidRPr="00682EA4">
        <w:rPr>
          <w:rFonts w:eastAsia="Times New Roman" w:cstheme="minorHAnsi"/>
          <w:color w:val="000000"/>
          <w:sz w:val="16"/>
          <w:szCs w:val="16"/>
        </w:rPr>
        <w:t> </w:t>
      </w:r>
    </w:p>
    <w:p w14:paraId="74F524DF" w14:textId="54750741"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a)     Item 5.10 </w:t>
      </w:r>
      <w:r w:rsidRPr="00682EA4">
        <w:rPr>
          <w:rFonts w:eastAsia="Times New Roman" w:cstheme="minorHAnsi"/>
          <w:i/>
          <w:iCs/>
          <w:color w:val="000000"/>
          <w:sz w:val="22"/>
          <w:szCs w:val="22"/>
        </w:rPr>
        <w:t>‘The single storey projecting addition to the rear is of no demonstrable significance and due to its painted brickwork, modern fenestration and unsympathetic roofing materials detracts from the setting of the main portion of the listed building.’</w:t>
      </w:r>
      <w:r w:rsidRPr="00682EA4">
        <w:rPr>
          <w:rFonts w:eastAsia="Times New Roman" w:cstheme="minorHAnsi"/>
          <w:color w:val="000000"/>
          <w:sz w:val="22"/>
          <w:szCs w:val="22"/>
        </w:rPr>
        <w:t> Simply incorrect – see items 3 and 4</w:t>
      </w:r>
      <w:r w:rsidR="00722F46">
        <w:rPr>
          <w:rFonts w:eastAsia="Times New Roman" w:cstheme="minorHAnsi"/>
          <w:color w:val="000000"/>
          <w:sz w:val="22"/>
          <w:szCs w:val="22"/>
        </w:rPr>
        <w:t>(</w:t>
      </w:r>
      <w:r w:rsidRPr="00682EA4">
        <w:rPr>
          <w:rFonts w:eastAsia="Times New Roman" w:cstheme="minorHAnsi"/>
          <w:color w:val="000000"/>
          <w:sz w:val="22"/>
          <w:szCs w:val="22"/>
        </w:rPr>
        <w:t>c</w:t>
      </w:r>
      <w:r w:rsidR="00722F46">
        <w:rPr>
          <w:rFonts w:eastAsia="Times New Roman" w:cstheme="minorHAnsi"/>
          <w:color w:val="000000"/>
          <w:sz w:val="22"/>
          <w:szCs w:val="22"/>
        </w:rPr>
        <w:t xml:space="preserve">) </w:t>
      </w:r>
      <w:r w:rsidRPr="00682EA4">
        <w:rPr>
          <w:rFonts w:eastAsia="Times New Roman" w:cstheme="minorHAnsi"/>
          <w:color w:val="000000"/>
          <w:sz w:val="22"/>
          <w:szCs w:val="22"/>
        </w:rPr>
        <w:t>above. The failure to appreciate the importance of this aspect is the potential source of great harm; a reasoned case for demolition and enlargement has not been made.</w:t>
      </w:r>
    </w:p>
    <w:p w14:paraId="2134BF2F" w14:textId="0DC90AC8" w:rsidR="0020394B" w:rsidRDefault="00682EA4" w:rsidP="00935907">
      <w:pPr>
        <w:ind w:left="720"/>
        <w:rPr>
          <w:rFonts w:eastAsia="Times New Roman" w:cstheme="minorHAnsi"/>
          <w:color w:val="000000"/>
          <w:sz w:val="22"/>
          <w:szCs w:val="22"/>
        </w:rPr>
      </w:pPr>
      <w:r w:rsidRPr="00682EA4">
        <w:rPr>
          <w:rFonts w:eastAsia="Times New Roman" w:cstheme="minorHAnsi"/>
          <w:color w:val="000000"/>
          <w:sz w:val="22"/>
          <w:szCs w:val="22"/>
        </w:rPr>
        <w:t xml:space="preserve">b)    The single storey south side </w:t>
      </w:r>
      <w:r w:rsidR="00FA3EE0">
        <w:rPr>
          <w:rFonts w:eastAsia="Times New Roman" w:cstheme="minorHAnsi"/>
          <w:color w:val="000000"/>
          <w:sz w:val="22"/>
          <w:szCs w:val="22"/>
        </w:rPr>
        <w:t xml:space="preserve">infill </w:t>
      </w:r>
      <w:r w:rsidRPr="00682EA4">
        <w:rPr>
          <w:rFonts w:eastAsia="Times New Roman" w:cstheme="minorHAnsi"/>
          <w:color w:val="000000"/>
          <w:sz w:val="22"/>
          <w:szCs w:val="22"/>
        </w:rPr>
        <w:t xml:space="preserve">extension with ‘corrugated plastic roof,’ </w:t>
      </w:r>
      <w:r w:rsidR="00FA3EE0">
        <w:rPr>
          <w:rFonts w:eastAsia="Times New Roman" w:cstheme="minorHAnsi"/>
          <w:color w:val="000000"/>
          <w:sz w:val="22"/>
          <w:szCs w:val="22"/>
        </w:rPr>
        <w:t xml:space="preserve">between Nos </w:t>
      </w:r>
      <w:r w:rsidR="00722F46">
        <w:rPr>
          <w:rFonts w:eastAsia="Times New Roman" w:cstheme="minorHAnsi"/>
          <w:color w:val="000000"/>
          <w:sz w:val="22"/>
          <w:szCs w:val="22"/>
        </w:rPr>
        <w:t>66/</w:t>
      </w:r>
      <w:r w:rsidR="00FA3EE0">
        <w:rPr>
          <w:rFonts w:eastAsia="Times New Roman" w:cstheme="minorHAnsi"/>
          <w:color w:val="000000"/>
          <w:sz w:val="22"/>
          <w:szCs w:val="22"/>
        </w:rPr>
        <w:t xml:space="preserve">68 </w:t>
      </w:r>
      <w:r w:rsidRPr="00682EA4">
        <w:rPr>
          <w:rFonts w:eastAsia="Times New Roman" w:cstheme="minorHAnsi"/>
          <w:color w:val="000000"/>
          <w:sz w:val="22"/>
          <w:szCs w:val="22"/>
        </w:rPr>
        <w:t xml:space="preserve">appears to have gone through several variations in width, length and </w:t>
      </w:r>
      <w:r w:rsidR="00FA3EE0">
        <w:rPr>
          <w:rFonts w:eastAsia="Times New Roman" w:cstheme="minorHAnsi"/>
          <w:color w:val="000000"/>
          <w:sz w:val="22"/>
          <w:szCs w:val="22"/>
        </w:rPr>
        <w:t xml:space="preserve">recently </w:t>
      </w:r>
      <w:r w:rsidRPr="00682EA4">
        <w:rPr>
          <w:rFonts w:eastAsia="Times New Roman" w:cstheme="minorHAnsi"/>
          <w:color w:val="000000"/>
          <w:sz w:val="22"/>
          <w:szCs w:val="22"/>
        </w:rPr>
        <w:t>height</w:t>
      </w:r>
      <w:r w:rsidR="00FA3EE0">
        <w:rPr>
          <w:rFonts w:eastAsia="Times New Roman" w:cstheme="minorHAnsi"/>
          <w:color w:val="000000"/>
          <w:sz w:val="22"/>
          <w:szCs w:val="22"/>
        </w:rPr>
        <w:t xml:space="preserve"> (incorrectly shown on drawings). </w:t>
      </w:r>
      <w:r w:rsidRPr="00682EA4">
        <w:rPr>
          <w:rFonts w:eastAsia="Times New Roman" w:cstheme="minorHAnsi"/>
          <w:color w:val="000000"/>
          <w:sz w:val="22"/>
          <w:szCs w:val="22"/>
        </w:rPr>
        <w:t xml:space="preserve">There is no reference to </w:t>
      </w:r>
      <w:r w:rsidR="00FA3EE0">
        <w:rPr>
          <w:rFonts w:eastAsia="Times New Roman" w:cstheme="minorHAnsi"/>
          <w:color w:val="000000"/>
          <w:sz w:val="22"/>
          <w:szCs w:val="22"/>
        </w:rPr>
        <w:t>an</w:t>
      </w:r>
      <w:r w:rsidRPr="00682EA4">
        <w:rPr>
          <w:rFonts w:eastAsia="Times New Roman" w:cstheme="minorHAnsi"/>
          <w:color w:val="000000"/>
          <w:sz w:val="22"/>
          <w:szCs w:val="22"/>
        </w:rPr>
        <w:t xml:space="preserve"> original use. The </w:t>
      </w:r>
      <w:r w:rsidR="00FA3EE0">
        <w:rPr>
          <w:rFonts w:eastAsia="Times New Roman" w:cstheme="minorHAnsi"/>
          <w:color w:val="000000"/>
          <w:sz w:val="22"/>
          <w:szCs w:val="22"/>
        </w:rPr>
        <w:t xml:space="preserve">2018 </w:t>
      </w:r>
      <w:r w:rsidRPr="00682EA4">
        <w:rPr>
          <w:rFonts w:eastAsia="Times New Roman" w:cstheme="minorHAnsi"/>
          <w:color w:val="000000"/>
          <w:sz w:val="22"/>
          <w:szCs w:val="22"/>
        </w:rPr>
        <w:t>OS map dr</w:t>
      </w:r>
      <w:r w:rsidR="0073330F">
        <w:rPr>
          <w:rFonts w:eastAsia="Times New Roman" w:cstheme="minorHAnsi"/>
          <w:color w:val="000000"/>
          <w:sz w:val="22"/>
          <w:szCs w:val="22"/>
        </w:rPr>
        <w:t xml:space="preserve">wg </w:t>
      </w:r>
      <w:r w:rsidRPr="00682EA4">
        <w:rPr>
          <w:rFonts w:eastAsia="Times New Roman" w:cstheme="minorHAnsi"/>
          <w:color w:val="000000"/>
          <w:sz w:val="22"/>
          <w:szCs w:val="22"/>
        </w:rPr>
        <w:t>P</w:t>
      </w:r>
      <w:r w:rsidR="0073330F">
        <w:rPr>
          <w:rFonts w:eastAsia="Times New Roman" w:cstheme="minorHAnsi"/>
          <w:color w:val="000000"/>
          <w:sz w:val="22"/>
          <w:szCs w:val="22"/>
        </w:rPr>
        <w:t>1</w:t>
      </w:r>
      <w:r w:rsidRPr="00682EA4">
        <w:rPr>
          <w:rFonts w:eastAsia="Times New Roman" w:cstheme="minorHAnsi"/>
          <w:color w:val="000000"/>
          <w:sz w:val="22"/>
          <w:szCs w:val="22"/>
        </w:rPr>
        <w:t xml:space="preserve"> 01</w:t>
      </w:r>
      <w:r w:rsidR="0073330F">
        <w:rPr>
          <w:rFonts w:eastAsia="Times New Roman" w:cstheme="minorHAnsi"/>
          <w:color w:val="000000"/>
          <w:sz w:val="22"/>
          <w:szCs w:val="22"/>
        </w:rPr>
        <w:t xml:space="preserve"> Location Plan, and drwg P1 02 Site Plan </w:t>
      </w:r>
      <w:r w:rsidRPr="00682EA4">
        <w:rPr>
          <w:rFonts w:eastAsia="Times New Roman" w:cstheme="minorHAnsi"/>
          <w:color w:val="000000"/>
          <w:sz w:val="22"/>
          <w:szCs w:val="22"/>
        </w:rPr>
        <w:t>seem to have been unofficially altered, to show full width extension abutting No 66, which it never was</w:t>
      </w:r>
      <w:r w:rsidR="00285C9A">
        <w:rPr>
          <w:rFonts w:eastAsia="Times New Roman" w:cstheme="minorHAnsi"/>
          <w:color w:val="000000"/>
          <w:sz w:val="22"/>
          <w:szCs w:val="22"/>
        </w:rPr>
        <w:t>.</w:t>
      </w:r>
      <w:r w:rsidR="0073330F">
        <w:rPr>
          <w:rFonts w:eastAsia="Times New Roman" w:cstheme="minorHAnsi"/>
          <w:color w:val="000000"/>
          <w:sz w:val="22"/>
          <w:szCs w:val="22"/>
        </w:rPr>
        <w:t xml:space="preserve"> </w:t>
      </w:r>
      <w:r w:rsidR="00285C9A">
        <w:rPr>
          <w:rFonts w:eastAsia="Times New Roman" w:cstheme="minorHAnsi"/>
          <w:color w:val="000000"/>
          <w:sz w:val="22"/>
          <w:szCs w:val="22"/>
        </w:rPr>
        <w:t xml:space="preserve">Camden </w:t>
      </w:r>
      <w:r w:rsidR="00F26212">
        <w:rPr>
          <w:rFonts w:eastAsia="Times New Roman" w:cstheme="minorHAnsi"/>
          <w:color w:val="000000"/>
          <w:sz w:val="22"/>
          <w:szCs w:val="22"/>
        </w:rPr>
        <w:t>C</w:t>
      </w:r>
      <w:r w:rsidR="00285C9A">
        <w:rPr>
          <w:rFonts w:eastAsia="Times New Roman" w:cstheme="minorHAnsi"/>
          <w:color w:val="000000"/>
          <w:sz w:val="22"/>
          <w:szCs w:val="22"/>
        </w:rPr>
        <w:t xml:space="preserve">ouncil’s </w:t>
      </w:r>
      <w:r w:rsidR="00F26212">
        <w:rPr>
          <w:rFonts w:eastAsia="Times New Roman" w:cstheme="minorHAnsi"/>
          <w:color w:val="000000"/>
          <w:sz w:val="22"/>
          <w:szCs w:val="22"/>
        </w:rPr>
        <w:t xml:space="preserve">online front </w:t>
      </w:r>
      <w:r w:rsidR="00285C9A">
        <w:rPr>
          <w:rFonts w:eastAsia="Times New Roman" w:cstheme="minorHAnsi"/>
          <w:color w:val="000000"/>
          <w:sz w:val="22"/>
          <w:szCs w:val="22"/>
        </w:rPr>
        <w:t xml:space="preserve">sheet for these applications shows on its Location Plan OS 2019 </w:t>
      </w:r>
      <w:r w:rsidR="00722F46">
        <w:rPr>
          <w:rFonts w:eastAsia="Times New Roman" w:cstheme="minorHAnsi"/>
          <w:color w:val="000000"/>
          <w:sz w:val="22"/>
          <w:szCs w:val="22"/>
        </w:rPr>
        <w:t>the</w:t>
      </w:r>
      <w:r w:rsidR="00285C9A">
        <w:rPr>
          <w:rFonts w:eastAsia="Times New Roman" w:cstheme="minorHAnsi"/>
          <w:color w:val="000000"/>
          <w:sz w:val="22"/>
          <w:szCs w:val="22"/>
        </w:rPr>
        <w:t xml:space="preserve"> gap </w:t>
      </w:r>
      <w:r w:rsidR="00722F46">
        <w:rPr>
          <w:rFonts w:eastAsia="Times New Roman" w:cstheme="minorHAnsi"/>
          <w:color w:val="000000"/>
          <w:sz w:val="22"/>
          <w:szCs w:val="22"/>
        </w:rPr>
        <w:t xml:space="preserve">existing </w:t>
      </w:r>
      <w:r w:rsidR="00285C9A">
        <w:rPr>
          <w:rFonts w:eastAsia="Times New Roman" w:cstheme="minorHAnsi"/>
          <w:color w:val="000000"/>
          <w:sz w:val="22"/>
          <w:szCs w:val="22"/>
        </w:rPr>
        <w:t xml:space="preserve">between Nos </w:t>
      </w:r>
      <w:r w:rsidR="00F26212">
        <w:rPr>
          <w:rFonts w:eastAsia="Times New Roman" w:cstheme="minorHAnsi"/>
          <w:color w:val="000000"/>
          <w:sz w:val="22"/>
          <w:szCs w:val="22"/>
        </w:rPr>
        <w:t>66</w:t>
      </w:r>
      <w:r w:rsidR="00722F46">
        <w:rPr>
          <w:rFonts w:eastAsia="Times New Roman" w:cstheme="minorHAnsi"/>
          <w:color w:val="000000"/>
          <w:sz w:val="22"/>
          <w:szCs w:val="22"/>
        </w:rPr>
        <w:t>/68</w:t>
      </w:r>
      <w:r w:rsidR="00285C9A">
        <w:rPr>
          <w:rFonts w:eastAsia="Times New Roman" w:cstheme="minorHAnsi"/>
          <w:color w:val="000000"/>
          <w:sz w:val="22"/>
          <w:szCs w:val="22"/>
        </w:rPr>
        <w:t xml:space="preserve">. </w:t>
      </w:r>
      <w:r w:rsidRPr="00682EA4">
        <w:rPr>
          <w:rFonts w:eastAsia="Times New Roman" w:cstheme="minorHAnsi"/>
          <w:color w:val="000000"/>
          <w:sz w:val="22"/>
          <w:szCs w:val="22"/>
        </w:rPr>
        <w:t xml:space="preserve"> </w:t>
      </w:r>
      <w:r w:rsidR="00F26212">
        <w:rPr>
          <w:rFonts w:eastAsia="Times New Roman" w:cstheme="minorHAnsi"/>
          <w:color w:val="000000"/>
          <w:sz w:val="22"/>
          <w:szCs w:val="22"/>
        </w:rPr>
        <w:t>All submitted drawings</w:t>
      </w:r>
      <w:r w:rsidR="00722F46">
        <w:rPr>
          <w:rFonts w:eastAsia="Times New Roman" w:cstheme="minorHAnsi"/>
          <w:color w:val="000000"/>
          <w:sz w:val="22"/>
          <w:szCs w:val="22"/>
        </w:rPr>
        <w:t>,</w:t>
      </w:r>
      <w:r w:rsidR="00F26212">
        <w:rPr>
          <w:rFonts w:eastAsia="Times New Roman" w:cstheme="minorHAnsi"/>
          <w:color w:val="000000"/>
          <w:sz w:val="22"/>
          <w:szCs w:val="22"/>
        </w:rPr>
        <w:t xml:space="preserve"> </w:t>
      </w:r>
      <w:r w:rsidR="00722F46">
        <w:rPr>
          <w:rFonts w:eastAsia="Times New Roman" w:cstheme="minorHAnsi"/>
          <w:color w:val="000000"/>
          <w:sz w:val="22"/>
          <w:szCs w:val="22"/>
        </w:rPr>
        <w:t xml:space="preserve">however, </w:t>
      </w:r>
      <w:r w:rsidR="00F26212">
        <w:rPr>
          <w:rFonts w:eastAsia="Times New Roman" w:cstheme="minorHAnsi"/>
          <w:color w:val="000000"/>
          <w:sz w:val="22"/>
          <w:szCs w:val="22"/>
        </w:rPr>
        <w:t>show this infill as full width and as built</w:t>
      </w:r>
      <w:r w:rsidRPr="00682EA4">
        <w:rPr>
          <w:rFonts w:eastAsia="Times New Roman" w:cstheme="minorHAnsi"/>
          <w:color w:val="000000"/>
          <w:sz w:val="22"/>
          <w:szCs w:val="22"/>
        </w:rPr>
        <w:t xml:space="preserve"> it will now contain the external down-pipes belonging to</w:t>
      </w:r>
      <w:r w:rsidR="00722F46">
        <w:rPr>
          <w:rFonts w:eastAsia="Times New Roman" w:cstheme="minorHAnsi"/>
          <w:color w:val="000000"/>
          <w:sz w:val="22"/>
          <w:szCs w:val="22"/>
        </w:rPr>
        <w:t xml:space="preserve"> the adjacent</w:t>
      </w:r>
      <w:r w:rsidRPr="00682EA4">
        <w:rPr>
          <w:rFonts w:eastAsia="Times New Roman" w:cstheme="minorHAnsi"/>
          <w:color w:val="000000"/>
          <w:sz w:val="22"/>
          <w:szCs w:val="22"/>
        </w:rPr>
        <w:t xml:space="preserve"> No 66. All these modifications are not included in the schedule of works. </w:t>
      </w:r>
      <w:r w:rsidR="00722F46">
        <w:rPr>
          <w:rFonts w:eastAsia="Times New Roman" w:cstheme="minorHAnsi"/>
          <w:color w:val="000000"/>
          <w:sz w:val="22"/>
          <w:szCs w:val="22"/>
        </w:rPr>
        <w:t>This will cause h</w:t>
      </w:r>
      <w:r w:rsidRPr="00682EA4">
        <w:rPr>
          <w:rFonts w:eastAsia="Times New Roman" w:cstheme="minorHAnsi"/>
          <w:color w:val="000000"/>
          <w:sz w:val="22"/>
          <w:szCs w:val="22"/>
        </w:rPr>
        <w:t>arm to maintenance of the adjoining property</w:t>
      </w:r>
      <w:r w:rsidR="00722F46">
        <w:rPr>
          <w:rFonts w:eastAsia="Times New Roman" w:cstheme="minorHAnsi"/>
          <w:color w:val="000000"/>
          <w:sz w:val="22"/>
          <w:szCs w:val="22"/>
        </w:rPr>
        <w:t>’s</w:t>
      </w:r>
      <w:r w:rsidRPr="00682EA4">
        <w:rPr>
          <w:rFonts w:eastAsia="Times New Roman" w:cstheme="minorHAnsi"/>
          <w:color w:val="000000"/>
          <w:sz w:val="22"/>
          <w:szCs w:val="22"/>
        </w:rPr>
        <w:t xml:space="preserve"> systems</w:t>
      </w:r>
      <w:r w:rsidR="00AC431B">
        <w:rPr>
          <w:rFonts w:eastAsia="Times New Roman" w:cstheme="minorHAnsi"/>
          <w:color w:val="000000"/>
          <w:sz w:val="22"/>
          <w:szCs w:val="22"/>
        </w:rPr>
        <w:t>.</w:t>
      </w:r>
    </w:p>
    <w:p w14:paraId="7B94874E" w14:textId="595EB438" w:rsidR="00682EA4" w:rsidRPr="00722F46" w:rsidRDefault="00AC431B" w:rsidP="00935907">
      <w:pPr>
        <w:ind w:left="720"/>
        <w:rPr>
          <w:rFonts w:eastAsia="Times New Roman" w:cstheme="minorHAnsi"/>
          <w:color w:val="000000"/>
          <w:sz w:val="16"/>
          <w:szCs w:val="16"/>
        </w:rPr>
      </w:pPr>
      <w:r>
        <w:rPr>
          <w:rFonts w:eastAsia="Times New Roman" w:cstheme="minorHAnsi"/>
          <w:color w:val="000000"/>
          <w:sz w:val="22"/>
          <w:szCs w:val="22"/>
        </w:rPr>
        <w:t xml:space="preserve"> </w:t>
      </w:r>
    </w:p>
    <w:p w14:paraId="0C17A4C3"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6.0 Planning Policy Context</w:t>
      </w:r>
    </w:p>
    <w:p w14:paraId="02189633" w14:textId="77777777" w:rsidR="00682EA4" w:rsidRPr="0020394B" w:rsidRDefault="00682EA4" w:rsidP="00682EA4">
      <w:pPr>
        <w:rPr>
          <w:rFonts w:eastAsia="Times New Roman" w:cstheme="minorHAnsi"/>
          <w:color w:val="000000"/>
          <w:sz w:val="16"/>
          <w:szCs w:val="16"/>
        </w:rPr>
      </w:pPr>
      <w:r w:rsidRPr="00682EA4">
        <w:rPr>
          <w:rFonts w:eastAsia="Times New Roman" w:cstheme="minorHAnsi"/>
          <w:color w:val="000000"/>
          <w:sz w:val="16"/>
          <w:szCs w:val="16"/>
        </w:rPr>
        <w:t> </w:t>
      </w:r>
    </w:p>
    <w:p w14:paraId="0446CF57" w14:textId="77777777" w:rsidR="00682EA4" w:rsidRPr="001F3FBA" w:rsidRDefault="00682EA4" w:rsidP="00682EA4">
      <w:pPr>
        <w:rPr>
          <w:rFonts w:eastAsia="Times New Roman" w:cstheme="minorHAnsi"/>
          <w:i/>
          <w:color w:val="000000"/>
          <w:sz w:val="22"/>
          <w:szCs w:val="22"/>
        </w:rPr>
      </w:pPr>
      <w:r w:rsidRPr="001F3FBA">
        <w:rPr>
          <w:rFonts w:eastAsia="Times New Roman" w:cstheme="minorHAnsi"/>
          <w:i/>
          <w:iCs/>
          <w:color w:val="000000"/>
          <w:sz w:val="22"/>
          <w:szCs w:val="22"/>
        </w:rPr>
        <w:t>‘Policy D2 – Heritage has relevant parts and is clear that: “The Council will preserve and, where appropriate, enhance Camden’s rich and diverse heritage assets and their settings, including conservation areas, listed buildings, archaeological remains, scheduled ancient monuments and historic parks and gardens and locally listed heritage assets.’ </w:t>
      </w:r>
    </w:p>
    <w:p w14:paraId="2B8CE18D"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Comment</w:t>
      </w:r>
    </w:p>
    <w:p w14:paraId="56B59762" w14:textId="1F453B40" w:rsidR="00682EA4" w:rsidRPr="00682EA4" w:rsidRDefault="00682EA4" w:rsidP="00682EA4">
      <w:pPr>
        <w:rPr>
          <w:rFonts w:eastAsia="Times New Roman" w:cstheme="minorHAnsi"/>
          <w:color w:val="000000"/>
          <w:sz w:val="22"/>
          <w:szCs w:val="22"/>
        </w:rPr>
      </w:pPr>
      <w:r w:rsidRPr="0020394B">
        <w:rPr>
          <w:rFonts w:eastAsia="Times New Roman" w:cstheme="minorHAnsi"/>
          <w:color w:val="000000"/>
          <w:sz w:val="22"/>
          <w:szCs w:val="22"/>
        </w:rPr>
        <w:t> See item 2</w:t>
      </w:r>
      <w:r w:rsidR="004462BA">
        <w:rPr>
          <w:rFonts w:eastAsia="Times New Roman" w:cstheme="minorHAnsi"/>
          <w:color w:val="000000"/>
          <w:sz w:val="22"/>
          <w:szCs w:val="22"/>
        </w:rPr>
        <w:t>.0 (</w:t>
      </w:r>
      <w:r w:rsidRPr="0020394B">
        <w:rPr>
          <w:rFonts w:eastAsia="Times New Roman" w:cstheme="minorHAnsi"/>
          <w:color w:val="000000"/>
          <w:sz w:val="22"/>
          <w:szCs w:val="22"/>
        </w:rPr>
        <w:t>b</w:t>
      </w:r>
      <w:r w:rsidR="004462BA">
        <w:rPr>
          <w:rFonts w:eastAsia="Times New Roman" w:cstheme="minorHAnsi"/>
          <w:color w:val="000000"/>
          <w:sz w:val="22"/>
          <w:szCs w:val="22"/>
        </w:rPr>
        <w:t>) Site and Surroundings</w:t>
      </w:r>
      <w:r w:rsidRPr="0020394B">
        <w:rPr>
          <w:rFonts w:eastAsia="Times New Roman" w:cstheme="minorHAnsi"/>
          <w:color w:val="000000"/>
          <w:sz w:val="22"/>
          <w:szCs w:val="22"/>
        </w:rPr>
        <w:t xml:space="preserve"> above</w:t>
      </w:r>
      <w:r w:rsidR="00F26212">
        <w:rPr>
          <w:rFonts w:eastAsia="Times New Roman" w:cstheme="minorHAnsi"/>
          <w:color w:val="000000"/>
          <w:sz w:val="22"/>
          <w:szCs w:val="22"/>
        </w:rPr>
        <w:t xml:space="preserve"> re-surfacing College Lane.</w:t>
      </w:r>
    </w:p>
    <w:p w14:paraId="0F7D6BE6" w14:textId="77777777" w:rsidR="00682EA4" w:rsidRPr="00682EA4" w:rsidRDefault="00682EA4" w:rsidP="00682EA4">
      <w:pPr>
        <w:rPr>
          <w:rFonts w:eastAsia="Times New Roman" w:cstheme="minorHAnsi"/>
          <w:color w:val="000000"/>
          <w:sz w:val="16"/>
          <w:szCs w:val="16"/>
        </w:rPr>
      </w:pPr>
      <w:r w:rsidRPr="00682EA4">
        <w:rPr>
          <w:rFonts w:eastAsia="Times New Roman" w:cstheme="minorHAnsi"/>
          <w:color w:val="000000"/>
          <w:sz w:val="16"/>
          <w:szCs w:val="16"/>
        </w:rPr>
        <w:t> </w:t>
      </w:r>
    </w:p>
    <w:p w14:paraId="59A117E4" w14:textId="77777777" w:rsidR="00682EA4" w:rsidRP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Item 6.3 (para 189) ‘</w:t>
      </w:r>
      <w:r w:rsidRPr="00682EA4">
        <w:rPr>
          <w:rFonts w:eastAsia="Times New Roman" w:cstheme="minorHAnsi"/>
          <w:i/>
          <w:iCs/>
          <w:color w:val="000000"/>
          <w:sz w:val="22"/>
          <w:szCs w:val="22"/>
        </w:rPr>
        <w:t>The level of detail should be proportionate to the assets’ importance and no more than is sufficient to understand the potential impact of the proposal on their significance’ –</w:t>
      </w:r>
      <w:r w:rsidRPr="00682EA4">
        <w:rPr>
          <w:rFonts w:eastAsia="Times New Roman" w:cstheme="minorHAnsi"/>
          <w:color w:val="000000"/>
          <w:sz w:val="22"/>
          <w:szCs w:val="22"/>
        </w:rPr>
        <w:t> has this been agreed?</w:t>
      </w:r>
    </w:p>
    <w:p w14:paraId="141E6EA8" w14:textId="77777777" w:rsidR="00682EA4" w:rsidRP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 </w:t>
      </w:r>
      <w:r w:rsidRPr="00682EA4">
        <w:rPr>
          <w:rFonts w:eastAsia="Times New Roman" w:cstheme="minorHAnsi"/>
          <w:i/>
          <w:iCs/>
          <w:color w:val="000000"/>
          <w:sz w:val="22"/>
          <w:szCs w:val="22"/>
        </w:rPr>
        <w:t xml:space="preserve">‘Listed Buildings: Listed buildings are designated heritage assets and this section should be read in conjunction with the section above headed ‘designated heritage assets’. To preserve </w:t>
      </w:r>
      <w:r w:rsidR="007B3CAF">
        <w:rPr>
          <w:rFonts w:eastAsia="Times New Roman" w:cstheme="minorHAnsi"/>
          <w:i/>
          <w:iCs/>
          <w:color w:val="000000"/>
          <w:sz w:val="22"/>
          <w:szCs w:val="22"/>
        </w:rPr>
        <w:t>or</w:t>
      </w:r>
      <w:r w:rsidRPr="00682EA4">
        <w:rPr>
          <w:rFonts w:eastAsia="Times New Roman" w:cstheme="minorHAnsi"/>
          <w:iCs/>
          <w:color w:val="000000"/>
          <w:sz w:val="22"/>
          <w:szCs w:val="22"/>
        </w:rPr>
        <w:t xml:space="preserve"> </w:t>
      </w:r>
      <w:r w:rsidR="007B3CAF" w:rsidRPr="007B3CAF">
        <w:rPr>
          <w:rFonts w:eastAsia="Times New Roman" w:cstheme="minorHAnsi"/>
          <w:iCs/>
          <w:color w:val="000000"/>
          <w:sz w:val="22"/>
          <w:szCs w:val="22"/>
        </w:rPr>
        <w:t xml:space="preserve">(note this should be </w:t>
      </w:r>
      <w:r w:rsidR="007B3CAF" w:rsidRPr="001F3FBA">
        <w:rPr>
          <w:rFonts w:eastAsia="Times New Roman" w:cstheme="minorHAnsi"/>
          <w:b/>
          <w:iCs/>
          <w:color w:val="000000"/>
          <w:sz w:val="22"/>
          <w:szCs w:val="22"/>
        </w:rPr>
        <w:t>and</w:t>
      </w:r>
      <w:r w:rsidR="007B3CAF">
        <w:rPr>
          <w:rFonts w:eastAsia="Times New Roman" w:cstheme="minorHAnsi"/>
          <w:i/>
          <w:iCs/>
          <w:color w:val="000000"/>
          <w:sz w:val="22"/>
          <w:szCs w:val="22"/>
          <w:u w:val="single"/>
        </w:rPr>
        <w:t>)</w:t>
      </w:r>
      <w:r w:rsidR="007B3CAF">
        <w:rPr>
          <w:rFonts w:eastAsia="Times New Roman" w:cstheme="minorHAnsi"/>
          <w:i/>
          <w:iCs/>
          <w:color w:val="000000"/>
          <w:sz w:val="22"/>
          <w:szCs w:val="22"/>
        </w:rPr>
        <w:t xml:space="preserve"> </w:t>
      </w:r>
      <w:r w:rsidRPr="00682EA4">
        <w:rPr>
          <w:rFonts w:eastAsia="Times New Roman" w:cstheme="minorHAnsi"/>
          <w:i/>
          <w:iCs/>
          <w:color w:val="000000"/>
          <w:sz w:val="22"/>
          <w:szCs w:val="22"/>
        </w:rPr>
        <w:t>enhance the borough’s listed buildings, the Council will’: </w:t>
      </w:r>
    </w:p>
    <w:p w14:paraId="6E87DAED" w14:textId="158F4B98" w:rsidR="00682EA4" w:rsidRDefault="007B3CAF" w:rsidP="007B3CAF">
      <w:pPr>
        <w:ind w:left="720"/>
        <w:rPr>
          <w:rFonts w:eastAsia="Times New Roman" w:cstheme="minorHAnsi"/>
          <w:color w:val="000000"/>
          <w:sz w:val="22"/>
          <w:szCs w:val="22"/>
        </w:rPr>
      </w:pPr>
      <w:r>
        <w:rPr>
          <w:rFonts w:eastAsia="Times New Roman" w:cstheme="minorHAnsi"/>
          <w:i/>
          <w:iCs/>
          <w:color w:val="000000"/>
          <w:sz w:val="22"/>
          <w:szCs w:val="22"/>
        </w:rPr>
        <w:t>j.</w:t>
      </w:r>
      <w:r>
        <w:rPr>
          <w:rFonts w:eastAsia="Times New Roman" w:cstheme="minorHAnsi"/>
          <w:i/>
          <w:iCs/>
          <w:color w:val="000000"/>
          <w:sz w:val="22"/>
          <w:szCs w:val="22"/>
        </w:rPr>
        <w:tab/>
      </w:r>
      <w:r w:rsidR="00682EA4" w:rsidRPr="00682EA4">
        <w:rPr>
          <w:rFonts w:eastAsia="Times New Roman" w:cstheme="minorHAnsi"/>
          <w:i/>
          <w:iCs/>
          <w:color w:val="000000"/>
          <w:sz w:val="22"/>
          <w:szCs w:val="22"/>
        </w:rPr>
        <w:t xml:space="preserve"> resist proposals for a change of use or alterations and extensions to a listed building where this would cause harm to the special architectural and historic interest of the building;</w:t>
      </w:r>
      <w:r w:rsidR="00682EA4" w:rsidRPr="00682EA4">
        <w:rPr>
          <w:rFonts w:eastAsia="Times New Roman" w:cstheme="minorHAnsi"/>
          <w:color w:val="000000"/>
          <w:sz w:val="22"/>
          <w:szCs w:val="22"/>
        </w:rPr>
        <w:t> See item 7.3 below</w:t>
      </w:r>
      <w:r w:rsidR="004462BA">
        <w:rPr>
          <w:rFonts w:eastAsia="Times New Roman" w:cstheme="minorHAnsi"/>
          <w:color w:val="000000"/>
          <w:sz w:val="22"/>
          <w:szCs w:val="22"/>
        </w:rPr>
        <w:t>.</w:t>
      </w:r>
    </w:p>
    <w:p w14:paraId="6CE6A344" w14:textId="77777777" w:rsidR="00E00191" w:rsidRDefault="00E00191" w:rsidP="007B3CAF">
      <w:pPr>
        <w:rPr>
          <w:rFonts w:eastAsia="Times New Roman" w:cstheme="minorHAnsi"/>
          <w:color w:val="000000"/>
          <w:sz w:val="22"/>
          <w:szCs w:val="22"/>
        </w:rPr>
      </w:pPr>
    </w:p>
    <w:p w14:paraId="67125A91" w14:textId="77777777" w:rsidR="007B3CAF" w:rsidRDefault="007B3CAF" w:rsidP="007B3CAF">
      <w:pPr>
        <w:rPr>
          <w:rFonts w:eastAsia="Times New Roman" w:cstheme="minorHAnsi"/>
          <w:color w:val="000000"/>
          <w:sz w:val="22"/>
          <w:szCs w:val="22"/>
        </w:rPr>
      </w:pPr>
      <w:r>
        <w:rPr>
          <w:rFonts w:eastAsia="Times New Roman" w:cstheme="minorHAnsi"/>
          <w:color w:val="000000"/>
          <w:sz w:val="22"/>
          <w:szCs w:val="22"/>
        </w:rPr>
        <w:t>7.0 Impact Assesment</w:t>
      </w:r>
    </w:p>
    <w:p w14:paraId="4629580C" w14:textId="77777777" w:rsidR="007B3CAF" w:rsidRPr="00E00191" w:rsidRDefault="007B3CAF" w:rsidP="007B3CAF">
      <w:pPr>
        <w:ind w:left="720"/>
        <w:rPr>
          <w:rFonts w:eastAsia="Times New Roman" w:cstheme="minorHAnsi"/>
          <w:color w:val="000000"/>
          <w:sz w:val="16"/>
          <w:szCs w:val="16"/>
        </w:rPr>
      </w:pPr>
    </w:p>
    <w:p w14:paraId="3B23A95D" w14:textId="77777777" w:rsid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Item 7.1 References to the scheduled extent of unauthorised works is welcomed</w:t>
      </w:r>
      <w:r w:rsidR="00E00191">
        <w:rPr>
          <w:rFonts w:eastAsia="Times New Roman" w:cstheme="minorHAnsi"/>
          <w:color w:val="000000"/>
          <w:sz w:val="22"/>
          <w:szCs w:val="22"/>
        </w:rPr>
        <w:t xml:space="preserve">, but </w:t>
      </w:r>
      <w:r w:rsidR="00163B30">
        <w:rPr>
          <w:rFonts w:eastAsia="Times New Roman" w:cstheme="minorHAnsi"/>
          <w:color w:val="000000"/>
          <w:sz w:val="22"/>
          <w:szCs w:val="22"/>
        </w:rPr>
        <w:t xml:space="preserve">much </w:t>
      </w:r>
      <w:r w:rsidR="00E00191">
        <w:rPr>
          <w:rFonts w:eastAsia="Times New Roman" w:cstheme="minorHAnsi"/>
          <w:color w:val="000000"/>
          <w:sz w:val="22"/>
          <w:szCs w:val="22"/>
        </w:rPr>
        <w:t>inac</w:t>
      </w:r>
      <w:r w:rsidR="00163B30">
        <w:rPr>
          <w:rFonts w:eastAsia="Times New Roman" w:cstheme="minorHAnsi"/>
          <w:color w:val="000000"/>
          <w:sz w:val="22"/>
          <w:szCs w:val="22"/>
        </w:rPr>
        <w:t>c</w:t>
      </w:r>
      <w:r w:rsidR="00E00191">
        <w:rPr>
          <w:rFonts w:eastAsia="Times New Roman" w:cstheme="minorHAnsi"/>
          <w:color w:val="000000"/>
          <w:sz w:val="22"/>
          <w:szCs w:val="22"/>
        </w:rPr>
        <w:t>urate in detail.</w:t>
      </w:r>
      <w:r w:rsidRPr="00682EA4">
        <w:rPr>
          <w:rFonts w:eastAsia="Times New Roman" w:cstheme="minorHAnsi"/>
          <w:color w:val="000000"/>
          <w:sz w:val="22"/>
          <w:szCs w:val="22"/>
        </w:rPr>
        <w:t xml:space="preserve"> The judgement of the reasons, by the retrospective nature of the submission, are inevitably open to a biased opinion, virtually closing any further comment.</w:t>
      </w:r>
    </w:p>
    <w:p w14:paraId="622528EE" w14:textId="2D461137" w:rsidR="00163B30" w:rsidRPr="00682EA4" w:rsidRDefault="00163B30" w:rsidP="007B3CAF">
      <w:pPr>
        <w:ind w:left="720"/>
        <w:rPr>
          <w:rFonts w:eastAsia="Times New Roman" w:cstheme="minorHAnsi"/>
          <w:color w:val="000000"/>
          <w:sz w:val="22"/>
          <w:szCs w:val="22"/>
        </w:rPr>
      </w:pPr>
      <w:r>
        <w:rPr>
          <w:rFonts w:eastAsia="Times New Roman" w:cstheme="minorHAnsi"/>
          <w:color w:val="000000"/>
          <w:sz w:val="22"/>
          <w:szCs w:val="22"/>
        </w:rPr>
        <w:t xml:space="preserve">Eg. Inapropiate fenestration secondary glazing </w:t>
      </w:r>
      <w:r w:rsidR="004462BA">
        <w:rPr>
          <w:rFonts w:eastAsia="Times New Roman" w:cstheme="minorHAnsi"/>
          <w:color w:val="000000"/>
          <w:sz w:val="22"/>
          <w:szCs w:val="22"/>
        </w:rPr>
        <w:t>c</w:t>
      </w:r>
      <w:r>
        <w:rPr>
          <w:rFonts w:eastAsia="Times New Roman" w:cstheme="minorHAnsi"/>
          <w:color w:val="000000"/>
          <w:sz w:val="22"/>
          <w:szCs w:val="22"/>
        </w:rPr>
        <w:t xml:space="preserve">ould be recommended, handrail “like for like” unclarified, roof light conservation type? </w:t>
      </w:r>
    </w:p>
    <w:p w14:paraId="46A00BA0" w14:textId="77777777" w:rsidR="00682EA4" w:rsidRPr="00682EA4" w:rsidRDefault="00682EA4" w:rsidP="007B3CAF">
      <w:pPr>
        <w:ind w:left="720"/>
        <w:rPr>
          <w:rFonts w:eastAsia="Times New Roman" w:cstheme="minorHAnsi"/>
          <w:color w:val="000000"/>
          <w:sz w:val="16"/>
          <w:szCs w:val="16"/>
        </w:rPr>
      </w:pPr>
      <w:r w:rsidRPr="00682EA4">
        <w:rPr>
          <w:rFonts w:eastAsia="Times New Roman" w:cstheme="minorHAnsi"/>
          <w:color w:val="000000"/>
          <w:sz w:val="16"/>
          <w:szCs w:val="16"/>
        </w:rPr>
        <w:t> </w:t>
      </w:r>
    </w:p>
    <w:p w14:paraId="04EAD8D0" w14:textId="77777777" w:rsidR="00682EA4" w:rsidRP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Item 7.3</w:t>
      </w:r>
      <w:r w:rsidR="00163B30">
        <w:rPr>
          <w:rFonts w:eastAsia="Times New Roman" w:cstheme="minorHAnsi"/>
          <w:color w:val="000000"/>
          <w:sz w:val="22"/>
          <w:szCs w:val="22"/>
        </w:rPr>
        <w:t xml:space="preserve">-5 </w:t>
      </w:r>
      <w:r w:rsidRPr="00682EA4">
        <w:rPr>
          <w:rFonts w:eastAsia="Times New Roman" w:cstheme="minorHAnsi"/>
          <w:color w:val="000000"/>
          <w:sz w:val="22"/>
          <w:szCs w:val="22"/>
        </w:rPr>
        <w:t>Reasons for demolition of rear extension unsubstantiated – see item 5a above.</w:t>
      </w:r>
    </w:p>
    <w:p w14:paraId="408C5551" w14:textId="77777777" w:rsidR="00682EA4" w:rsidRPr="00682EA4" w:rsidRDefault="00682EA4" w:rsidP="007B3CAF">
      <w:pPr>
        <w:ind w:left="720"/>
        <w:rPr>
          <w:rFonts w:eastAsia="Times New Roman" w:cstheme="minorHAnsi"/>
          <w:color w:val="000000"/>
          <w:sz w:val="16"/>
          <w:szCs w:val="16"/>
        </w:rPr>
      </w:pPr>
    </w:p>
    <w:p w14:paraId="62B1CF47" w14:textId="77777777" w:rsidR="00682EA4" w:rsidRP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Item 7.6 Details of the black Crittal glazing system including, single or double glazed? </w:t>
      </w:r>
    </w:p>
    <w:p w14:paraId="5A69C23D" w14:textId="77777777" w:rsidR="00682EA4" w:rsidRP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This is a major element of the proposals. -  Outstanding.</w:t>
      </w:r>
    </w:p>
    <w:p w14:paraId="264D8A22" w14:textId="77777777" w:rsidR="00682EA4" w:rsidRPr="00682EA4" w:rsidRDefault="00682EA4" w:rsidP="007B3CAF">
      <w:pPr>
        <w:ind w:left="720"/>
        <w:rPr>
          <w:rFonts w:eastAsia="Times New Roman" w:cstheme="minorHAnsi"/>
          <w:color w:val="000000"/>
          <w:sz w:val="16"/>
          <w:szCs w:val="16"/>
        </w:rPr>
      </w:pPr>
      <w:r w:rsidRPr="00682EA4">
        <w:rPr>
          <w:rFonts w:eastAsia="Times New Roman" w:cstheme="minorHAnsi"/>
          <w:color w:val="000000"/>
          <w:sz w:val="16"/>
          <w:szCs w:val="16"/>
        </w:rPr>
        <w:t> </w:t>
      </w:r>
    </w:p>
    <w:p w14:paraId="07B90A61" w14:textId="77777777" w:rsidR="00682EA4" w:rsidRPr="00682EA4" w:rsidRDefault="00682EA4" w:rsidP="007B3CAF">
      <w:pPr>
        <w:ind w:left="720"/>
        <w:rPr>
          <w:rFonts w:eastAsia="Times New Roman" w:cstheme="minorHAnsi"/>
          <w:color w:val="000000"/>
          <w:sz w:val="22"/>
          <w:szCs w:val="22"/>
        </w:rPr>
      </w:pPr>
      <w:r w:rsidRPr="00682EA4">
        <w:rPr>
          <w:rFonts w:eastAsia="Times New Roman" w:cstheme="minorHAnsi"/>
          <w:color w:val="000000"/>
          <w:sz w:val="22"/>
          <w:szCs w:val="22"/>
        </w:rPr>
        <w:t>Item 7.9 The re-roofing with slate is welcomed. The phrase </w:t>
      </w:r>
      <w:r w:rsidRPr="00682EA4">
        <w:rPr>
          <w:rFonts w:eastAsia="Times New Roman" w:cstheme="minorHAnsi"/>
          <w:i/>
          <w:iCs/>
          <w:color w:val="000000"/>
          <w:sz w:val="22"/>
          <w:szCs w:val="22"/>
        </w:rPr>
        <w:t>‘with new slate to match that of the neighbouring property at no.70’</w:t>
      </w:r>
      <w:r w:rsidRPr="00682EA4">
        <w:rPr>
          <w:rFonts w:eastAsia="Times New Roman" w:cstheme="minorHAnsi"/>
          <w:color w:val="000000"/>
          <w:sz w:val="22"/>
          <w:szCs w:val="22"/>
        </w:rPr>
        <w:t> requires clarification as to the intention - to match in source, colour, size or all three.</w:t>
      </w:r>
      <w:r w:rsidR="00163B30">
        <w:rPr>
          <w:rFonts w:eastAsia="Times New Roman" w:cstheme="minorHAnsi"/>
          <w:color w:val="000000"/>
          <w:sz w:val="22"/>
          <w:szCs w:val="22"/>
        </w:rPr>
        <w:t xml:space="preserve"> See app</w:t>
      </w:r>
      <w:r w:rsidR="00F55E72">
        <w:rPr>
          <w:rFonts w:eastAsia="Times New Roman" w:cstheme="minorHAnsi"/>
          <w:color w:val="000000"/>
          <w:sz w:val="22"/>
          <w:szCs w:val="22"/>
        </w:rPr>
        <w:t xml:space="preserve"> 2012/3979/L for No 70.</w:t>
      </w:r>
    </w:p>
    <w:p w14:paraId="60CFDE6A" w14:textId="194CD3D1" w:rsidR="00682EA4" w:rsidRPr="00CA06E8" w:rsidRDefault="00682EA4" w:rsidP="00682EA4">
      <w:pPr>
        <w:rPr>
          <w:rFonts w:eastAsia="Times New Roman" w:cstheme="minorHAnsi"/>
          <w:color w:val="000000"/>
          <w:sz w:val="16"/>
          <w:szCs w:val="16"/>
        </w:rPr>
      </w:pPr>
      <w:r w:rsidRPr="00CA06E8">
        <w:rPr>
          <w:rFonts w:eastAsia="Times New Roman" w:cstheme="minorHAnsi"/>
          <w:color w:val="000000"/>
          <w:sz w:val="16"/>
          <w:szCs w:val="16"/>
        </w:rPr>
        <w:t> </w:t>
      </w:r>
      <w:r w:rsidR="00AC431B" w:rsidRPr="00CA06E8">
        <w:rPr>
          <w:rFonts w:eastAsia="Times New Roman" w:cstheme="minorHAnsi"/>
          <w:color w:val="000000"/>
          <w:sz w:val="16"/>
          <w:szCs w:val="16"/>
        </w:rPr>
        <w:t xml:space="preserve"> </w:t>
      </w:r>
    </w:p>
    <w:p w14:paraId="54E6DDFE" w14:textId="3E625912" w:rsid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DRAWINGS</w:t>
      </w:r>
    </w:p>
    <w:p w14:paraId="5DFFE426" w14:textId="77777777" w:rsidR="0020394B" w:rsidRPr="0020394B" w:rsidRDefault="0020394B" w:rsidP="00682EA4">
      <w:pPr>
        <w:rPr>
          <w:rFonts w:eastAsia="Times New Roman" w:cstheme="minorHAnsi"/>
          <w:color w:val="000000"/>
          <w:sz w:val="16"/>
          <w:szCs w:val="16"/>
        </w:rPr>
      </w:pPr>
    </w:p>
    <w:p w14:paraId="529171E1" w14:textId="7DC1DF4E" w:rsidR="00A67BF1" w:rsidRDefault="00A67BF1" w:rsidP="00682EA4">
      <w:pPr>
        <w:rPr>
          <w:rFonts w:eastAsia="Times New Roman" w:cstheme="minorHAnsi"/>
          <w:color w:val="000000"/>
          <w:sz w:val="22"/>
          <w:szCs w:val="22"/>
        </w:rPr>
      </w:pPr>
      <w:r>
        <w:rPr>
          <w:rFonts w:eastAsia="Times New Roman" w:cstheme="minorHAnsi"/>
          <w:color w:val="000000"/>
          <w:sz w:val="22"/>
          <w:szCs w:val="22"/>
        </w:rPr>
        <w:t xml:space="preserve">Missing: </w:t>
      </w:r>
      <w:r w:rsidR="001F3FBA">
        <w:rPr>
          <w:rFonts w:eastAsia="Times New Roman" w:cstheme="minorHAnsi"/>
          <w:color w:val="000000"/>
          <w:sz w:val="22"/>
          <w:szCs w:val="22"/>
        </w:rPr>
        <w:t xml:space="preserve">All </w:t>
      </w:r>
      <w:r w:rsidR="00682EA4" w:rsidRPr="00682EA4">
        <w:rPr>
          <w:rFonts w:eastAsia="Times New Roman" w:cstheme="minorHAnsi"/>
          <w:color w:val="000000"/>
          <w:sz w:val="22"/>
          <w:szCs w:val="22"/>
        </w:rPr>
        <w:t>Drawing</w:t>
      </w:r>
      <w:r w:rsidR="0050180A">
        <w:rPr>
          <w:rFonts w:eastAsia="Times New Roman" w:cstheme="minorHAnsi"/>
          <w:color w:val="000000"/>
          <w:sz w:val="22"/>
          <w:szCs w:val="22"/>
        </w:rPr>
        <w:t xml:space="preserve">s </w:t>
      </w:r>
      <w:r w:rsidR="00682EA4" w:rsidRPr="00012274">
        <w:rPr>
          <w:rFonts w:eastAsia="Times New Roman" w:cstheme="minorHAnsi"/>
          <w:color w:val="000000"/>
          <w:sz w:val="22"/>
          <w:szCs w:val="22"/>
        </w:rPr>
        <w:t xml:space="preserve">should </w:t>
      </w:r>
      <w:r w:rsidR="0050180A" w:rsidRPr="00012274">
        <w:rPr>
          <w:rFonts w:eastAsia="Times New Roman" w:cstheme="minorHAnsi"/>
          <w:color w:val="000000"/>
          <w:sz w:val="22"/>
          <w:szCs w:val="22"/>
        </w:rPr>
        <w:t>be dated</w:t>
      </w:r>
      <w:r w:rsidR="0050180A">
        <w:rPr>
          <w:rFonts w:eastAsia="Times New Roman" w:cstheme="minorHAnsi"/>
          <w:color w:val="000000"/>
          <w:sz w:val="22"/>
          <w:szCs w:val="22"/>
        </w:rPr>
        <w:t xml:space="preserve"> for </w:t>
      </w:r>
      <w:r w:rsidR="00682EA4" w:rsidRPr="00682EA4">
        <w:rPr>
          <w:rFonts w:eastAsia="Times New Roman" w:cstheme="minorHAnsi"/>
          <w:color w:val="000000"/>
          <w:sz w:val="22"/>
          <w:szCs w:val="22"/>
        </w:rPr>
        <w:t xml:space="preserve">avoidance of </w:t>
      </w:r>
      <w:r w:rsidR="0050180A">
        <w:rPr>
          <w:rFonts w:eastAsia="Times New Roman" w:cstheme="minorHAnsi"/>
          <w:color w:val="000000"/>
          <w:sz w:val="22"/>
          <w:szCs w:val="22"/>
        </w:rPr>
        <w:t xml:space="preserve">confusion in </w:t>
      </w:r>
      <w:r w:rsidR="0020394B">
        <w:rPr>
          <w:rFonts w:eastAsia="Times New Roman" w:cstheme="minorHAnsi"/>
          <w:color w:val="000000"/>
          <w:sz w:val="22"/>
          <w:szCs w:val="22"/>
        </w:rPr>
        <w:t>future reference</w:t>
      </w:r>
      <w:r w:rsidR="0050180A">
        <w:rPr>
          <w:rFonts w:eastAsia="Times New Roman" w:cstheme="minorHAnsi"/>
          <w:color w:val="000000"/>
          <w:sz w:val="22"/>
          <w:szCs w:val="22"/>
        </w:rPr>
        <w:t xml:space="preserve"> </w:t>
      </w:r>
    </w:p>
    <w:p w14:paraId="37DF4C5D" w14:textId="6ABC90D2" w:rsidR="00682EA4" w:rsidRDefault="00A67BF1" w:rsidP="0020394B">
      <w:pPr>
        <w:ind w:firstLine="720"/>
        <w:rPr>
          <w:rFonts w:eastAsia="Times New Roman" w:cstheme="minorHAnsi"/>
          <w:color w:val="000000"/>
          <w:sz w:val="22"/>
          <w:szCs w:val="22"/>
        </w:rPr>
      </w:pPr>
      <w:r>
        <w:rPr>
          <w:rFonts w:eastAsia="Times New Roman" w:cstheme="minorHAnsi"/>
          <w:color w:val="000000"/>
          <w:sz w:val="22"/>
          <w:szCs w:val="22"/>
        </w:rPr>
        <w:t xml:space="preserve">Revision box </w:t>
      </w:r>
      <w:r w:rsidR="0020394B">
        <w:rPr>
          <w:rFonts w:eastAsia="Times New Roman" w:cstheme="minorHAnsi"/>
          <w:color w:val="000000"/>
          <w:sz w:val="22"/>
          <w:szCs w:val="22"/>
        </w:rPr>
        <w:t xml:space="preserve">required </w:t>
      </w:r>
      <w:r>
        <w:rPr>
          <w:rFonts w:eastAsia="Times New Roman" w:cstheme="minorHAnsi"/>
          <w:color w:val="000000"/>
          <w:sz w:val="22"/>
          <w:szCs w:val="22"/>
        </w:rPr>
        <w:t xml:space="preserve">to </w:t>
      </w:r>
      <w:r w:rsidR="0020394B">
        <w:rPr>
          <w:rFonts w:eastAsia="Times New Roman" w:cstheme="minorHAnsi"/>
          <w:color w:val="000000"/>
          <w:sz w:val="22"/>
          <w:szCs w:val="22"/>
        </w:rPr>
        <w:t>describe</w:t>
      </w:r>
      <w:r>
        <w:rPr>
          <w:rFonts w:eastAsia="Times New Roman" w:cstheme="minorHAnsi"/>
          <w:color w:val="000000"/>
          <w:sz w:val="22"/>
          <w:szCs w:val="22"/>
        </w:rPr>
        <w:t xml:space="preserve"> alterations. </w:t>
      </w:r>
    </w:p>
    <w:p w14:paraId="5F0CC664" w14:textId="77777777" w:rsidR="0020394B" w:rsidRPr="0020394B" w:rsidRDefault="0020394B" w:rsidP="0020394B">
      <w:pPr>
        <w:ind w:firstLine="720"/>
        <w:rPr>
          <w:rFonts w:eastAsia="Times New Roman" w:cstheme="minorHAnsi"/>
          <w:color w:val="000000"/>
          <w:sz w:val="16"/>
          <w:szCs w:val="16"/>
        </w:rPr>
      </w:pPr>
    </w:p>
    <w:p w14:paraId="21D47780" w14:textId="2BCA5BB6" w:rsidR="00682EA4" w:rsidRPr="00682EA4" w:rsidRDefault="00682EA4" w:rsidP="00682EA4">
      <w:pPr>
        <w:ind w:left="720"/>
        <w:rPr>
          <w:rFonts w:eastAsia="Times New Roman" w:cstheme="minorHAnsi"/>
          <w:color w:val="000000"/>
          <w:sz w:val="22"/>
          <w:szCs w:val="22"/>
        </w:rPr>
      </w:pPr>
      <w:r w:rsidRPr="00682EA4">
        <w:rPr>
          <w:rFonts w:eastAsia="Times New Roman" w:cstheme="minorHAnsi"/>
          <w:color w:val="000000"/>
          <w:sz w:val="22"/>
          <w:szCs w:val="22"/>
        </w:rPr>
        <w:t xml:space="preserve">·      Drawing No P1 08 </w:t>
      </w:r>
      <w:r w:rsidR="00515B2E">
        <w:rPr>
          <w:rFonts w:eastAsia="Times New Roman" w:cstheme="minorHAnsi"/>
          <w:color w:val="000000"/>
          <w:sz w:val="22"/>
          <w:szCs w:val="22"/>
        </w:rPr>
        <w:t xml:space="preserve">  - </w:t>
      </w:r>
      <w:r w:rsidRPr="00682EA4">
        <w:rPr>
          <w:rFonts w:eastAsia="Times New Roman" w:cstheme="minorHAnsi"/>
          <w:color w:val="000000"/>
          <w:sz w:val="22"/>
          <w:szCs w:val="22"/>
        </w:rPr>
        <w:t>As Built</w:t>
      </w:r>
      <w:r w:rsidR="001A2A2D">
        <w:rPr>
          <w:rFonts w:eastAsia="Times New Roman" w:cstheme="minorHAnsi"/>
          <w:color w:val="000000"/>
          <w:sz w:val="22"/>
          <w:szCs w:val="22"/>
        </w:rPr>
        <w:t xml:space="preserve">/ elevations and sections </w:t>
      </w:r>
    </w:p>
    <w:p w14:paraId="7D79B643" w14:textId="74BE1429" w:rsidR="008824F5" w:rsidRDefault="00682EA4" w:rsidP="00525D42">
      <w:pPr>
        <w:ind w:left="720"/>
        <w:rPr>
          <w:rFonts w:eastAsia="Times New Roman" w:cstheme="minorHAnsi"/>
          <w:color w:val="000000"/>
          <w:sz w:val="22"/>
          <w:szCs w:val="22"/>
        </w:rPr>
      </w:pPr>
      <w:r w:rsidRPr="00682EA4">
        <w:rPr>
          <w:rFonts w:eastAsia="Times New Roman" w:cstheme="minorHAnsi"/>
          <w:color w:val="000000"/>
          <w:sz w:val="22"/>
          <w:szCs w:val="22"/>
        </w:rPr>
        <w:t>·      Drawing No P1 0</w:t>
      </w:r>
      <w:r w:rsidR="001A2A2D">
        <w:rPr>
          <w:rFonts w:eastAsia="Times New Roman" w:cstheme="minorHAnsi"/>
          <w:color w:val="000000"/>
          <w:sz w:val="22"/>
          <w:szCs w:val="22"/>
        </w:rPr>
        <w:t>6</w:t>
      </w:r>
      <w:r w:rsidRPr="00682EA4">
        <w:rPr>
          <w:rFonts w:eastAsia="Times New Roman" w:cstheme="minorHAnsi"/>
          <w:color w:val="000000"/>
          <w:sz w:val="22"/>
          <w:szCs w:val="22"/>
        </w:rPr>
        <w:t xml:space="preserve">A </w:t>
      </w:r>
      <w:r w:rsidR="00A67BF1">
        <w:rPr>
          <w:rFonts w:eastAsia="Times New Roman" w:cstheme="minorHAnsi"/>
          <w:color w:val="000000"/>
          <w:sz w:val="22"/>
          <w:szCs w:val="22"/>
        </w:rPr>
        <w:t xml:space="preserve">- </w:t>
      </w:r>
      <w:r w:rsidRPr="00682EA4">
        <w:rPr>
          <w:rFonts w:eastAsia="Times New Roman" w:cstheme="minorHAnsi"/>
          <w:color w:val="000000"/>
          <w:sz w:val="22"/>
          <w:szCs w:val="22"/>
        </w:rPr>
        <w:t>Proposed</w:t>
      </w:r>
      <w:r w:rsidR="001A2A2D">
        <w:rPr>
          <w:rFonts w:eastAsia="Times New Roman" w:cstheme="minorHAnsi"/>
          <w:color w:val="000000"/>
          <w:sz w:val="22"/>
          <w:szCs w:val="22"/>
        </w:rPr>
        <w:t>/</w:t>
      </w:r>
      <w:r w:rsidRPr="00682EA4">
        <w:rPr>
          <w:rFonts w:eastAsia="Times New Roman" w:cstheme="minorHAnsi"/>
          <w:color w:val="000000"/>
          <w:sz w:val="22"/>
          <w:szCs w:val="22"/>
        </w:rPr>
        <w:t xml:space="preserve">elevations and sections </w:t>
      </w:r>
    </w:p>
    <w:p w14:paraId="22DFF390" w14:textId="77777777" w:rsidR="008824F5" w:rsidRDefault="00515B2E" w:rsidP="00682EA4">
      <w:pPr>
        <w:ind w:left="720"/>
        <w:rPr>
          <w:rFonts w:eastAsia="Times New Roman" w:cstheme="minorHAnsi"/>
          <w:color w:val="000000"/>
          <w:sz w:val="22"/>
          <w:szCs w:val="22"/>
        </w:rPr>
      </w:pPr>
      <w:r>
        <w:rPr>
          <w:rFonts w:eastAsia="Times New Roman" w:cstheme="minorHAnsi"/>
          <w:color w:val="000000"/>
          <w:sz w:val="22"/>
          <w:szCs w:val="22"/>
        </w:rPr>
        <w:t xml:space="preserve">       </w:t>
      </w:r>
      <w:r w:rsidR="001A2A2D">
        <w:rPr>
          <w:rFonts w:eastAsia="Times New Roman" w:cstheme="minorHAnsi"/>
          <w:color w:val="000000"/>
          <w:sz w:val="22"/>
          <w:szCs w:val="22"/>
        </w:rPr>
        <w:t>On above drawings</w:t>
      </w:r>
      <w:r w:rsidR="008824F5">
        <w:rPr>
          <w:rFonts w:eastAsia="Times New Roman" w:cstheme="minorHAnsi"/>
          <w:color w:val="000000"/>
          <w:sz w:val="22"/>
          <w:szCs w:val="22"/>
        </w:rPr>
        <w:t>:</w:t>
      </w:r>
    </w:p>
    <w:p w14:paraId="39B92BC5" w14:textId="02375951" w:rsidR="001A2A2D" w:rsidRDefault="001A2A2D" w:rsidP="00012274">
      <w:pPr>
        <w:pStyle w:val="ListParagraph"/>
        <w:numPr>
          <w:ilvl w:val="0"/>
          <w:numId w:val="4"/>
        </w:numPr>
        <w:rPr>
          <w:rFonts w:eastAsia="Times New Roman" w:cstheme="minorHAnsi"/>
          <w:color w:val="000000"/>
          <w:sz w:val="22"/>
          <w:szCs w:val="22"/>
        </w:rPr>
      </w:pPr>
      <w:r w:rsidRPr="008824F5">
        <w:rPr>
          <w:rFonts w:eastAsia="Times New Roman" w:cstheme="minorHAnsi"/>
          <w:color w:val="000000"/>
          <w:sz w:val="22"/>
          <w:szCs w:val="22"/>
        </w:rPr>
        <w:t xml:space="preserve">raised roof level of south infill extension not </w:t>
      </w:r>
      <w:r w:rsidR="00515B2E" w:rsidRPr="008824F5">
        <w:rPr>
          <w:rFonts w:eastAsia="Times New Roman" w:cstheme="minorHAnsi"/>
          <w:color w:val="000000"/>
          <w:sz w:val="22"/>
          <w:szCs w:val="22"/>
        </w:rPr>
        <w:t>shown</w:t>
      </w:r>
      <w:r w:rsidR="0042096A">
        <w:rPr>
          <w:rFonts w:eastAsia="Times New Roman" w:cstheme="minorHAnsi"/>
          <w:color w:val="000000"/>
          <w:sz w:val="22"/>
          <w:szCs w:val="22"/>
        </w:rPr>
        <w:t>, importantly see 5.0 (b) above.</w:t>
      </w:r>
      <w:r w:rsidRPr="008824F5">
        <w:rPr>
          <w:rFonts w:eastAsia="Times New Roman" w:cstheme="minorHAnsi"/>
          <w:color w:val="000000"/>
          <w:sz w:val="22"/>
          <w:szCs w:val="22"/>
        </w:rPr>
        <w:t xml:space="preserve"> </w:t>
      </w:r>
    </w:p>
    <w:p w14:paraId="206A3A97" w14:textId="49F71999" w:rsidR="00012274" w:rsidRPr="00FA2D48" w:rsidRDefault="00012274" w:rsidP="00FA2D48">
      <w:pPr>
        <w:ind w:left="1840"/>
        <w:rPr>
          <w:rFonts w:eastAsia="Times New Roman" w:cstheme="minorHAnsi"/>
          <w:color w:val="000000"/>
          <w:sz w:val="22"/>
          <w:szCs w:val="22"/>
        </w:rPr>
      </w:pPr>
      <w:r w:rsidRPr="00FA2D48">
        <w:rPr>
          <w:rFonts w:eastAsia="Times New Roman" w:cstheme="minorHAnsi"/>
          <w:color w:val="000000"/>
          <w:sz w:val="22"/>
          <w:szCs w:val="22"/>
        </w:rPr>
        <w:t>The side infill originally open at the rear w</w:t>
      </w:r>
      <w:r w:rsidR="00FA2D48" w:rsidRPr="00FA2D48">
        <w:rPr>
          <w:rFonts w:eastAsia="Times New Roman" w:cstheme="minorHAnsi"/>
          <w:color w:val="000000"/>
          <w:sz w:val="22"/>
          <w:szCs w:val="22"/>
        </w:rPr>
        <w:t>i</w:t>
      </w:r>
      <w:r w:rsidRPr="00FA2D48">
        <w:rPr>
          <w:rFonts w:eastAsia="Times New Roman" w:cstheme="minorHAnsi"/>
          <w:color w:val="000000"/>
          <w:sz w:val="22"/>
          <w:szCs w:val="22"/>
        </w:rPr>
        <w:t xml:space="preserve">th a </w:t>
      </w:r>
      <w:r w:rsidR="00FA2D48" w:rsidRPr="00FA2D48">
        <w:rPr>
          <w:rFonts w:eastAsia="Times New Roman" w:cstheme="minorHAnsi"/>
          <w:color w:val="000000"/>
          <w:sz w:val="22"/>
          <w:szCs w:val="22"/>
        </w:rPr>
        <w:t>mere corrugated roof cover and at garden level</w:t>
      </w:r>
      <w:r w:rsidR="00FA2D48">
        <w:rPr>
          <w:rFonts w:eastAsia="Times New Roman" w:cstheme="minorHAnsi"/>
          <w:color w:val="000000"/>
          <w:sz w:val="22"/>
          <w:szCs w:val="22"/>
        </w:rPr>
        <w:t>.</w:t>
      </w:r>
      <w:r w:rsidR="00FA2D48" w:rsidRPr="00FA2D48">
        <w:rPr>
          <w:rFonts w:eastAsia="Times New Roman" w:cstheme="minorHAnsi"/>
          <w:color w:val="000000"/>
          <w:sz w:val="22"/>
          <w:szCs w:val="22"/>
        </w:rPr>
        <w:t xml:space="preserve"> </w:t>
      </w:r>
      <w:r w:rsidR="00FA2D48">
        <w:rPr>
          <w:rFonts w:eastAsia="Times New Roman" w:cstheme="minorHAnsi"/>
          <w:color w:val="000000"/>
          <w:sz w:val="22"/>
          <w:szCs w:val="22"/>
        </w:rPr>
        <w:t xml:space="preserve">It </w:t>
      </w:r>
      <w:r w:rsidR="00FA2D48" w:rsidRPr="00FA2D48">
        <w:rPr>
          <w:rFonts w:eastAsia="Times New Roman" w:cstheme="minorHAnsi"/>
          <w:color w:val="000000"/>
          <w:sz w:val="22"/>
          <w:szCs w:val="22"/>
        </w:rPr>
        <w:t>was not part of the envelope of the dwelling. It has now been enlarged</w:t>
      </w:r>
      <w:r w:rsidR="00FA2D48">
        <w:rPr>
          <w:rFonts w:eastAsia="Times New Roman" w:cstheme="minorHAnsi"/>
          <w:color w:val="000000"/>
          <w:sz w:val="22"/>
          <w:szCs w:val="22"/>
        </w:rPr>
        <w:t xml:space="preserve"> with joists and solid roof.</w:t>
      </w:r>
      <w:r w:rsidR="00FA2D48" w:rsidRPr="00FA2D48">
        <w:rPr>
          <w:rFonts w:eastAsia="Times New Roman" w:cstheme="minorHAnsi"/>
          <w:color w:val="000000"/>
          <w:sz w:val="22"/>
          <w:szCs w:val="22"/>
        </w:rPr>
        <w:t xml:space="preserve"> </w:t>
      </w:r>
    </w:p>
    <w:p w14:paraId="6A1D649B" w14:textId="0FD8148D" w:rsidR="00515B2E" w:rsidRPr="00012274" w:rsidRDefault="00682EA4" w:rsidP="00012274">
      <w:pPr>
        <w:pStyle w:val="ListParagraph"/>
        <w:numPr>
          <w:ilvl w:val="0"/>
          <w:numId w:val="4"/>
        </w:numPr>
        <w:rPr>
          <w:rFonts w:eastAsia="Times New Roman" w:cstheme="minorHAnsi"/>
          <w:color w:val="000000"/>
          <w:sz w:val="22"/>
          <w:szCs w:val="22"/>
        </w:rPr>
      </w:pPr>
      <w:r w:rsidRPr="00012274">
        <w:rPr>
          <w:rFonts w:eastAsia="Times New Roman" w:cstheme="minorHAnsi"/>
          <w:color w:val="000000"/>
          <w:sz w:val="22"/>
          <w:szCs w:val="22"/>
        </w:rPr>
        <w:t>2</w:t>
      </w:r>
      <w:r w:rsidRPr="00012274">
        <w:rPr>
          <w:rFonts w:eastAsia="Times New Roman" w:cstheme="minorHAnsi"/>
          <w:color w:val="000000"/>
          <w:sz w:val="22"/>
          <w:szCs w:val="22"/>
          <w:vertAlign w:val="superscript"/>
        </w:rPr>
        <w:t>nd</w:t>
      </w:r>
      <w:r w:rsidRPr="00012274">
        <w:rPr>
          <w:rFonts w:eastAsia="Times New Roman" w:cstheme="minorHAnsi"/>
          <w:color w:val="000000"/>
          <w:sz w:val="22"/>
          <w:szCs w:val="22"/>
        </w:rPr>
        <w:t> floor window, front elevation -</w:t>
      </w:r>
      <w:r w:rsidR="00515B2E" w:rsidRPr="00012274">
        <w:rPr>
          <w:rFonts w:eastAsia="Times New Roman" w:cstheme="minorHAnsi"/>
          <w:color w:val="000000"/>
          <w:sz w:val="22"/>
          <w:szCs w:val="22"/>
        </w:rPr>
        <w:t xml:space="preserve"> </w:t>
      </w:r>
      <w:r w:rsidRPr="00012274">
        <w:rPr>
          <w:rFonts w:eastAsia="Times New Roman" w:cstheme="minorHAnsi"/>
          <w:color w:val="000000"/>
          <w:sz w:val="22"/>
          <w:szCs w:val="22"/>
        </w:rPr>
        <w:t xml:space="preserve">glazing divisions </w:t>
      </w:r>
      <w:r w:rsidR="00515B2E" w:rsidRPr="00012274">
        <w:rPr>
          <w:rFonts w:eastAsia="Times New Roman" w:cstheme="minorHAnsi"/>
          <w:color w:val="000000"/>
          <w:sz w:val="22"/>
          <w:szCs w:val="22"/>
        </w:rPr>
        <w:t>not built as depicted ie 3 over 6 as per original matching No 70</w:t>
      </w:r>
      <w:r w:rsidR="00EC0C14" w:rsidRPr="00012274">
        <w:rPr>
          <w:rFonts w:eastAsia="Times New Roman" w:cstheme="minorHAnsi"/>
          <w:color w:val="000000"/>
          <w:sz w:val="22"/>
          <w:szCs w:val="22"/>
        </w:rPr>
        <w:t>,</w:t>
      </w:r>
      <w:r w:rsidR="00515B2E" w:rsidRPr="00012274">
        <w:rPr>
          <w:rFonts w:eastAsia="Times New Roman" w:cstheme="minorHAnsi"/>
          <w:color w:val="000000"/>
          <w:sz w:val="22"/>
          <w:szCs w:val="22"/>
        </w:rPr>
        <w:t xml:space="preserve"> but what is installed is 6 over 6. </w:t>
      </w:r>
    </w:p>
    <w:p w14:paraId="0EE3E5FE" w14:textId="30A61893" w:rsidR="00103F06" w:rsidRPr="00012274" w:rsidRDefault="00FA710E" w:rsidP="00012274">
      <w:pPr>
        <w:pStyle w:val="ListParagraph"/>
        <w:numPr>
          <w:ilvl w:val="0"/>
          <w:numId w:val="4"/>
        </w:numPr>
        <w:rPr>
          <w:rFonts w:eastAsia="Times New Roman" w:cstheme="minorHAnsi"/>
          <w:color w:val="000000"/>
          <w:sz w:val="22"/>
          <w:szCs w:val="22"/>
        </w:rPr>
      </w:pPr>
      <w:r w:rsidRPr="00012274">
        <w:rPr>
          <w:rFonts w:eastAsia="Times New Roman" w:cstheme="minorHAnsi"/>
          <w:color w:val="000000"/>
          <w:sz w:val="22"/>
          <w:szCs w:val="22"/>
        </w:rPr>
        <w:t>As installed</w:t>
      </w:r>
      <w:r w:rsidR="00103F06" w:rsidRPr="00012274">
        <w:rPr>
          <w:rFonts w:eastAsia="Times New Roman" w:cstheme="minorHAnsi"/>
          <w:color w:val="000000"/>
          <w:sz w:val="22"/>
          <w:szCs w:val="22"/>
        </w:rPr>
        <w:t xml:space="preserve"> window frames </w:t>
      </w:r>
      <w:r w:rsidRPr="00012274">
        <w:rPr>
          <w:rFonts w:eastAsia="Times New Roman" w:cstheme="minorHAnsi"/>
          <w:color w:val="000000"/>
          <w:sz w:val="22"/>
          <w:szCs w:val="22"/>
        </w:rPr>
        <w:t xml:space="preserve">are </w:t>
      </w:r>
      <w:r w:rsidR="00515B2E" w:rsidRPr="00012274">
        <w:rPr>
          <w:rFonts w:eastAsia="Times New Roman" w:cstheme="minorHAnsi"/>
          <w:color w:val="000000"/>
          <w:sz w:val="22"/>
          <w:szCs w:val="22"/>
        </w:rPr>
        <w:t>annotated</w:t>
      </w:r>
      <w:r w:rsidR="00103F06" w:rsidRPr="00012274">
        <w:rPr>
          <w:rFonts w:eastAsia="Times New Roman" w:cstheme="minorHAnsi"/>
          <w:color w:val="000000"/>
          <w:sz w:val="22"/>
          <w:szCs w:val="22"/>
        </w:rPr>
        <w:t xml:space="preserve"> to be kept</w:t>
      </w:r>
      <w:r w:rsidR="00515B2E" w:rsidRPr="00012274">
        <w:rPr>
          <w:rFonts w:eastAsia="Times New Roman" w:cstheme="minorHAnsi"/>
          <w:color w:val="000000"/>
          <w:sz w:val="22"/>
          <w:szCs w:val="22"/>
        </w:rPr>
        <w:t xml:space="preserve"> and </w:t>
      </w:r>
      <w:r w:rsidRPr="00012274">
        <w:rPr>
          <w:rFonts w:eastAsia="Times New Roman" w:cstheme="minorHAnsi"/>
          <w:color w:val="000000"/>
          <w:sz w:val="22"/>
          <w:szCs w:val="22"/>
        </w:rPr>
        <w:t xml:space="preserve">only </w:t>
      </w:r>
      <w:r w:rsidR="00515B2E" w:rsidRPr="00012274">
        <w:rPr>
          <w:rFonts w:eastAsia="Times New Roman" w:cstheme="minorHAnsi"/>
          <w:color w:val="000000"/>
          <w:sz w:val="22"/>
          <w:szCs w:val="22"/>
        </w:rPr>
        <w:t>modified</w:t>
      </w:r>
      <w:r w:rsidRPr="00012274">
        <w:rPr>
          <w:rFonts w:eastAsia="Times New Roman" w:cstheme="minorHAnsi"/>
          <w:color w:val="000000"/>
          <w:sz w:val="22"/>
          <w:szCs w:val="22"/>
        </w:rPr>
        <w:t xml:space="preserve"> on the Proposed drwg. </w:t>
      </w:r>
      <w:r w:rsidR="008824F5" w:rsidRPr="00012274">
        <w:rPr>
          <w:rFonts w:eastAsia="Times New Roman" w:cstheme="minorHAnsi"/>
          <w:color w:val="000000"/>
          <w:sz w:val="22"/>
          <w:szCs w:val="22"/>
        </w:rPr>
        <w:t>W</w:t>
      </w:r>
      <w:r w:rsidR="00103F06" w:rsidRPr="00012274">
        <w:rPr>
          <w:rFonts w:eastAsia="Times New Roman" w:cstheme="minorHAnsi"/>
          <w:color w:val="000000"/>
          <w:sz w:val="22"/>
          <w:szCs w:val="22"/>
        </w:rPr>
        <w:t>indow frames are undersized</w:t>
      </w:r>
      <w:r w:rsidRPr="00012274">
        <w:rPr>
          <w:rFonts w:eastAsia="Times New Roman" w:cstheme="minorHAnsi"/>
          <w:color w:val="000000"/>
          <w:sz w:val="22"/>
          <w:szCs w:val="22"/>
        </w:rPr>
        <w:t xml:space="preserve"> showing </w:t>
      </w:r>
      <w:r w:rsidR="008824F5" w:rsidRPr="00012274">
        <w:rPr>
          <w:rFonts w:eastAsia="Times New Roman" w:cstheme="minorHAnsi"/>
          <w:color w:val="000000"/>
          <w:sz w:val="22"/>
          <w:szCs w:val="22"/>
        </w:rPr>
        <w:t xml:space="preserve">solid </w:t>
      </w:r>
      <w:r w:rsidRPr="00012274">
        <w:rPr>
          <w:rFonts w:eastAsia="Times New Roman" w:cstheme="minorHAnsi"/>
          <w:color w:val="000000"/>
          <w:sz w:val="22"/>
          <w:szCs w:val="22"/>
        </w:rPr>
        <w:t>top panel</w:t>
      </w:r>
      <w:r w:rsidR="008824F5" w:rsidRPr="00012274">
        <w:rPr>
          <w:rFonts w:eastAsia="Times New Roman" w:cstheme="minorHAnsi"/>
          <w:color w:val="000000"/>
          <w:sz w:val="22"/>
          <w:szCs w:val="22"/>
        </w:rPr>
        <w:t>s on rear</w:t>
      </w:r>
      <w:r w:rsidR="00103F06" w:rsidRPr="00012274">
        <w:rPr>
          <w:rFonts w:eastAsia="Times New Roman" w:cstheme="minorHAnsi"/>
          <w:color w:val="000000"/>
          <w:sz w:val="22"/>
          <w:szCs w:val="22"/>
        </w:rPr>
        <w:t xml:space="preserve"> </w:t>
      </w:r>
      <w:r w:rsidR="008824F5" w:rsidRPr="00012274">
        <w:rPr>
          <w:rFonts w:eastAsia="Times New Roman" w:cstheme="minorHAnsi"/>
          <w:color w:val="000000"/>
          <w:sz w:val="22"/>
          <w:szCs w:val="22"/>
        </w:rPr>
        <w:t xml:space="preserve">elevation, historically inaccurate fit into the aperture, and all </w:t>
      </w:r>
      <w:r w:rsidRPr="00012274">
        <w:rPr>
          <w:rFonts w:eastAsia="Times New Roman" w:cstheme="minorHAnsi"/>
          <w:color w:val="000000"/>
          <w:sz w:val="22"/>
          <w:szCs w:val="22"/>
        </w:rPr>
        <w:t>with too thick a meeting rail</w:t>
      </w:r>
      <w:r w:rsidR="008824F5" w:rsidRPr="00012274">
        <w:rPr>
          <w:rFonts w:eastAsia="Times New Roman" w:cstheme="minorHAnsi"/>
          <w:color w:val="000000"/>
          <w:sz w:val="22"/>
          <w:szCs w:val="22"/>
        </w:rPr>
        <w:t>.</w:t>
      </w:r>
      <w:r w:rsidRPr="00012274">
        <w:rPr>
          <w:rFonts w:eastAsia="Times New Roman" w:cstheme="minorHAnsi"/>
          <w:color w:val="000000"/>
          <w:sz w:val="22"/>
          <w:szCs w:val="22"/>
        </w:rPr>
        <w:t xml:space="preserve"> </w:t>
      </w:r>
    </w:p>
    <w:p w14:paraId="3FCF0CA3" w14:textId="143CC8C5" w:rsidR="00EC0C14" w:rsidRPr="00012274" w:rsidRDefault="00682EA4" w:rsidP="00012274">
      <w:pPr>
        <w:pStyle w:val="ListParagraph"/>
        <w:numPr>
          <w:ilvl w:val="0"/>
          <w:numId w:val="4"/>
        </w:numPr>
        <w:rPr>
          <w:rFonts w:eastAsia="Times New Roman" w:cstheme="minorHAnsi"/>
          <w:color w:val="000000"/>
          <w:sz w:val="22"/>
          <w:szCs w:val="22"/>
        </w:rPr>
      </w:pPr>
      <w:r w:rsidRPr="00012274">
        <w:rPr>
          <w:rFonts w:eastAsia="Times New Roman" w:cstheme="minorHAnsi"/>
          <w:color w:val="000000"/>
          <w:sz w:val="22"/>
          <w:szCs w:val="22"/>
        </w:rPr>
        <w:t>Metal railings</w:t>
      </w:r>
      <w:r w:rsidR="00EC0C14" w:rsidRPr="00012274">
        <w:rPr>
          <w:rFonts w:eastAsia="Times New Roman" w:cstheme="minorHAnsi"/>
          <w:color w:val="000000"/>
          <w:sz w:val="22"/>
          <w:szCs w:val="22"/>
        </w:rPr>
        <w:t xml:space="preserve"> </w:t>
      </w:r>
      <w:r w:rsidR="0094600C">
        <w:rPr>
          <w:rFonts w:eastAsia="Times New Roman" w:cstheme="minorHAnsi"/>
          <w:color w:val="000000"/>
          <w:sz w:val="22"/>
          <w:szCs w:val="22"/>
        </w:rPr>
        <w:t>should be</w:t>
      </w:r>
      <w:r w:rsidR="00EC0C14" w:rsidRPr="00012274">
        <w:rPr>
          <w:rFonts w:eastAsia="Times New Roman" w:cstheme="minorHAnsi"/>
          <w:color w:val="000000"/>
          <w:sz w:val="22"/>
          <w:szCs w:val="22"/>
        </w:rPr>
        <w:t xml:space="preserve"> shown inset in coping stone</w:t>
      </w:r>
      <w:r w:rsidR="0094600C">
        <w:rPr>
          <w:rFonts w:eastAsia="Times New Roman" w:cstheme="minorHAnsi"/>
          <w:color w:val="000000"/>
          <w:sz w:val="22"/>
          <w:szCs w:val="22"/>
        </w:rPr>
        <w:t>.</w:t>
      </w:r>
      <w:r w:rsidR="00EC0C14" w:rsidRPr="00012274">
        <w:rPr>
          <w:rFonts w:eastAsia="Times New Roman" w:cstheme="minorHAnsi"/>
          <w:color w:val="000000"/>
          <w:sz w:val="22"/>
          <w:szCs w:val="22"/>
        </w:rPr>
        <w:t xml:space="preserve"> </w:t>
      </w:r>
      <w:r w:rsidR="0094600C">
        <w:rPr>
          <w:rFonts w:eastAsia="Times New Roman" w:cstheme="minorHAnsi"/>
          <w:color w:val="000000"/>
          <w:sz w:val="22"/>
          <w:szCs w:val="22"/>
        </w:rPr>
        <w:t xml:space="preserve">These </w:t>
      </w:r>
      <w:r w:rsidR="00EC0C14" w:rsidRPr="00012274">
        <w:rPr>
          <w:rFonts w:eastAsia="Times New Roman" w:cstheme="minorHAnsi"/>
          <w:color w:val="000000"/>
          <w:sz w:val="22"/>
          <w:szCs w:val="22"/>
        </w:rPr>
        <w:t>should be</w:t>
      </w:r>
      <w:r w:rsidRPr="00012274">
        <w:rPr>
          <w:rFonts w:eastAsia="Times New Roman" w:cstheme="minorHAnsi"/>
          <w:color w:val="000000"/>
          <w:sz w:val="22"/>
          <w:szCs w:val="22"/>
        </w:rPr>
        <w:t xml:space="preserve"> individual </w:t>
      </w:r>
      <w:r w:rsidR="0094600C">
        <w:rPr>
          <w:rFonts w:eastAsia="Times New Roman" w:cstheme="minorHAnsi"/>
          <w:color w:val="000000"/>
          <w:sz w:val="22"/>
          <w:szCs w:val="22"/>
        </w:rPr>
        <w:t>uprights</w:t>
      </w:r>
      <w:r w:rsidR="00EC0C14" w:rsidRPr="00012274">
        <w:rPr>
          <w:rFonts w:eastAsia="Times New Roman" w:cstheme="minorHAnsi"/>
          <w:color w:val="000000"/>
          <w:sz w:val="22"/>
          <w:szCs w:val="22"/>
        </w:rPr>
        <w:t>,</w:t>
      </w:r>
      <w:r w:rsidRPr="00012274">
        <w:rPr>
          <w:rFonts w:eastAsia="Times New Roman" w:cstheme="minorHAnsi"/>
          <w:color w:val="000000"/>
          <w:sz w:val="22"/>
          <w:szCs w:val="22"/>
        </w:rPr>
        <w:t xml:space="preserve"> </w:t>
      </w:r>
      <w:r w:rsidR="00FA2D48">
        <w:rPr>
          <w:rFonts w:eastAsia="Times New Roman" w:cstheme="minorHAnsi"/>
          <w:color w:val="000000"/>
          <w:sz w:val="22"/>
          <w:szCs w:val="22"/>
        </w:rPr>
        <w:t xml:space="preserve">with </w:t>
      </w:r>
      <w:r w:rsidR="00EC0C14" w:rsidRPr="00012274">
        <w:rPr>
          <w:rFonts w:eastAsia="Times New Roman" w:cstheme="minorHAnsi"/>
          <w:color w:val="000000"/>
          <w:sz w:val="22"/>
          <w:szCs w:val="22"/>
        </w:rPr>
        <w:t xml:space="preserve">finials and </w:t>
      </w:r>
      <w:r w:rsidR="0094600C">
        <w:rPr>
          <w:rFonts w:eastAsia="Times New Roman" w:cstheme="minorHAnsi"/>
          <w:color w:val="000000"/>
          <w:sz w:val="22"/>
          <w:szCs w:val="22"/>
        </w:rPr>
        <w:t>a correct historic diameter/thickness</w:t>
      </w:r>
      <w:r w:rsidR="00CA06E8">
        <w:rPr>
          <w:rFonts w:eastAsia="Times New Roman" w:cstheme="minorHAnsi"/>
          <w:color w:val="000000"/>
          <w:sz w:val="22"/>
          <w:szCs w:val="22"/>
        </w:rPr>
        <w:t xml:space="preserve"> and/</w:t>
      </w:r>
      <w:r w:rsidR="0094600C">
        <w:rPr>
          <w:rFonts w:eastAsia="Times New Roman" w:cstheme="minorHAnsi"/>
          <w:color w:val="000000"/>
          <w:sz w:val="22"/>
          <w:szCs w:val="22"/>
        </w:rPr>
        <w:t xml:space="preserve">or square </w:t>
      </w:r>
      <w:r w:rsidRPr="00012274">
        <w:rPr>
          <w:rFonts w:eastAsia="Times New Roman" w:cstheme="minorHAnsi"/>
          <w:color w:val="000000"/>
          <w:sz w:val="22"/>
          <w:szCs w:val="22"/>
        </w:rPr>
        <w:t xml:space="preserve">to match adjacent </w:t>
      </w:r>
      <w:r w:rsidR="00EC0C14" w:rsidRPr="00012274">
        <w:rPr>
          <w:rFonts w:eastAsia="Times New Roman" w:cstheme="minorHAnsi"/>
          <w:color w:val="000000"/>
          <w:sz w:val="22"/>
          <w:szCs w:val="22"/>
        </w:rPr>
        <w:t xml:space="preserve">Listed </w:t>
      </w:r>
      <w:r w:rsidRPr="00012274">
        <w:rPr>
          <w:rFonts w:eastAsia="Times New Roman" w:cstheme="minorHAnsi"/>
          <w:color w:val="000000"/>
          <w:sz w:val="22"/>
          <w:szCs w:val="22"/>
        </w:rPr>
        <w:t>building</w:t>
      </w:r>
      <w:r w:rsidR="00EC0C14" w:rsidRPr="00012274">
        <w:rPr>
          <w:rFonts w:eastAsia="Times New Roman" w:cstheme="minorHAnsi"/>
          <w:color w:val="000000"/>
          <w:sz w:val="22"/>
          <w:szCs w:val="22"/>
        </w:rPr>
        <w:t>s.</w:t>
      </w:r>
    </w:p>
    <w:p w14:paraId="184FE45E" w14:textId="42003A87" w:rsidR="00EC0C14" w:rsidRPr="00012274" w:rsidRDefault="00EC0C14" w:rsidP="00012274">
      <w:pPr>
        <w:pStyle w:val="ListParagraph"/>
        <w:numPr>
          <w:ilvl w:val="0"/>
          <w:numId w:val="4"/>
        </w:numPr>
        <w:rPr>
          <w:rFonts w:eastAsia="Times New Roman" w:cstheme="minorHAnsi"/>
          <w:color w:val="000000"/>
          <w:sz w:val="22"/>
          <w:szCs w:val="22"/>
        </w:rPr>
      </w:pPr>
      <w:r w:rsidRPr="00012274">
        <w:rPr>
          <w:rFonts w:eastAsia="Times New Roman" w:cstheme="minorHAnsi"/>
          <w:color w:val="000000"/>
          <w:sz w:val="22"/>
          <w:szCs w:val="22"/>
        </w:rPr>
        <w:t xml:space="preserve">No reference to making good the coping stone on plinth to match original thickness of </w:t>
      </w:r>
    </w:p>
    <w:p w14:paraId="2A888A35" w14:textId="4BF8AE42" w:rsidR="00682EA4" w:rsidRDefault="00EC0C14" w:rsidP="00012274">
      <w:pPr>
        <w:ind w:left="1440" w:firstLine="400"/>
        <w:rPr>
          <w:rFonts w:eastAsia="Times New Roman" w:cstheme="minorHAnsi"/>
          <w:color w:val="000000"/>
          <w:sz w:val="22"/>
          <w:szCs w:val="22"/>
        </w:rPr>
      </w:pPr>
      <w:r>
        <w:rPr>
          <w:rFonts w:eastAsia="Times New Roman" w:cstheme="minorHAnsi"/>
          <w:color w:val="000000"/>
          <w:sz w:val="22"/>
          <w:szCs w:val="22"/>
        </w:rPr>
        <w:t>No 70.</w:t>
      </w:r>
      <w:r w:rsidR="00682EA4" w:rsidRPr="00682EA4">
        <w:rPr>
          <w:rFonts w:eastAsia="Times New Roman" w:cstheme="minorHAnsi"/>
          <w:color w:val="000000"/>
          <w:sz w:val="22"/>
          <w:szCs w:val="22"/>
        </w:rPr>
        <w:t xml:space="preserve"> </w:t>
      </w:r>
    </w:p>
    <w:p w14:paraId="3116FE41" w14:textId="19EC63CD" w:rsidR="00682EA4" w:rsidRPr="00012274" w:rsidRDefault="0042096A" w:rsidP="00012274">
      <w:pPr>
        <w:pStyle w:val="ListParagraph"/>
        <w:numPr>
          <w:ilvl w:val="0"/>
          <w:numId w:val="4"/>
        </w:numPr>
        <w:rPr>
          <w:rFonts w:eastAsia="Times New Roman" w:cstheme="minorHAnsi"/>
          <w:color w:val="000000"/>
          <w:sz w:val="22"/>
          <w:szCs w:val="22"/>
        </w:rPr>
      </w:pPr>
      <w:r w:rsidRPr="00012274">
        <w:rPr>
          <w:rFonts w:eastAsia="Times New Roman" w:cstheme="minorHAnsi"/>
          <w:color w:val="000000"/>
          <w:sz w:val="22"/>
          <w:szCs w:val="22"/>
        </w:rPr>
        <w:t xml:space="preserve">Rear garden wall to </w:t>
      </w:r>
      <w:r w:rsidR="00682EA4" w:rsidRPr="00012274">
        <w:rPr>
          <w:rFonts w:eastAsia="Times New Roman" w:cstheme="minorHAnsi"/>
          <w:color w:val="000000"/>
          <w:sz w:val="22"/>
          <w:szCs w:val="22"/>
        </w:rPr>
        <w:t>College Lane</w:t>
      </w:r>
      <w:r w:rsidRPr="00012274">
        <w:rPr>
          <w:rFonts w:eastAsia="Times New Roman" w:cstheme="minorHAnsi"/>
          <w:color w:val="000000"/>
          <w:sz w:val="22"/>
          <w:szCs w:val="22"/>
        </w:rPr>
        <w:t>, the curtilage of the listed building</w:t>
      </w:r>
      <w:r w:rsidR="00FA2D48">
        <w:rPr>
          <w:rFonts w:eastAsia="Times New Roman" w:cstheme="minorHAnsi"/>
          <w:color w:val="000000"/>
          <w:sz w:val="22"/>
          <w:szCs w:val="22"/>
        </w:rPr>
        <w:t>,</w:t>
      </w:r>
      <w:r w:rsidRPr="00012274">
        <w:rPr>
          <w:rFonts w:eastAsia="Times New Roman" w:cstheme="minorHAnsi"/>
          <w:color w:val="000000"/>
          <w:sz w:val="22"/>
          <w:szCs w:val="22"/>
        </w:rPr>
        <w:t xml:space="preserve"> sho</w:t>
      </w:r>
      <w:r w:rsidR="00CA0424" w:rsidRPr="00012274">
        <w:rPr>
          <w:rFonts w:eastAsia="Times New Roman" w:cstheme="minorHAnsi"/>
          <w:color w:val="000000"/>
          <w:sz w:val="22"/>
          <w:szCs w:val="22"/>
        </w:rPr>
        <w:t>ws no “pre existing</w:t>
      </w:r>
      <w:r w:rsidR="00FA2D48">
        <w:rPr>
          <w:rFonts w:eastAsia="Times New Roman" w:cstheme="minorHAnsi"/>
          <w:color w:val="000000"/>
          <w:sz w:val="22"/>
          <w:szCs w:val="22"/>
        </w:rPr>
        <w:t xml:space="preserve"> </w:t>
      </w:r>
      <w:r w:rsidR="00CA0424" w:rsidRPr="00012274">
        <w:rPr>
          <w:rFonts w:eastAsia="Times New Roman" w:cstheme="minorHAnsi"/>
          <w:color w:val="000000"/>
          <w:sz w:val="22"/>
          <w:szCs w:val="22"/>
        </w:rPr>
        <w:t>elevation”</w:t>
      </w:r>
      <w:r w:rsidR="00682EA4" w:rsidRPr="00012274">
        <w:rPr>
          <w:rFonts w:eastAsia="Times New Roman" w:cstheme="minorHAnsi"/>
          <w:color w:val="000000"/>
          <w:sz w:val="22"/>
          <w:szCs w:val="22"/>
        </w:rPr>
        <w:t>– clarify ‘to match existing’</w:t>
      </w:r>
      <w:r w:rsidR="00CA06E8">
        <w:rPr>
          <w:rFonts w:eastAsia="Times New Roman" w:cstheme="minorHAnsi"/>
          <w:color w:val="000000"/>
          <w:sz w:val="22"/>
          <w:szCs w:val="22"/>
        </w:rPr>
        <w:t xml:space="preserve"> brickwork/details.</w:t>
      </w:r>
    </w:p>
    <w:p w14:paraId="62E58BC4" w14:textId="0B1A6D19" w:rsidR="002C73C0" w:rsidRPr="002C73C0" w:rsidRDefault="002C73C0" w:rsidP="002C73C0">
      <w:pPr>
        <w:pStyle w:val="ListParagraph"/>
        <w:numPr>
          <w:ilvl w:val="0"/>
          <w:numId w:val="4"/>
        </w:numPr>
        <w:rPr>
          <w:rFonts w:eastAsia="Times New Roman" w:cstheme="minorHAnsi"/>
          <w:color w:val="000000"/>
          <w:sz w:val="22"/>
          <w:szCs w:val="22"/>
        </w:rPr>
      </w:pPr>
      <w:r w:rsidRPr="002C73C0">
        <w:rPr>
          <w:rFonts w:eastAsia="Times New Roman" w:cstheme="minorHAnsi"/>
          <w:color w:val="000000"/>
          <w:sz w:val="22"/>
          <w:szCs w:val="22"/>
        </w:rPr>
        <w:t xml:space="preserve">Ensure </w:t>
      </w:r>
      <w:r>
        <w:rPr>
          <w:rFonts w:eastAsia="Times New Roman" w:cstheme="minorHAnsi"/>
          <w:color w:val="000000"/>
          <w:sz w:val="22"/>
          <w:szCs w:val="22"/>
        </w:rPr>
        <w:t>g</w:t>
      </w:r>
      <w:r w:rsidRPr="002C73C0">
        <w:rPr>
          <w:rFonts w:eastAsia="Times New Roman" w:cstheme="minorHAnsi"/>
          <w:color w:val="000000"/>
          <w:sz w:val="22"/>
          <w:szCs w:val="22"/>
        </w:rPr>
        <w:t>eneral repair of brickwork to use lime mortar.</w:t>
      </w:r>
    </w:p>
    <w:p w14:paraId="3853AC14" w14:textId="77777777" w:rsidR="002C73C0" w:rsidRPr="002C73C0" w:rsidRDefault="002C73C0" w:rsidP="002C73C0">
      <w:pPr>
        <w:rPr>
          <w:rFonts w:eastAsia="Times New Roman" w:cstheme="minorHAnsi"/>
          <w:color w:val="000000"/>
          <w:sz w:val="16"/>
          <w:szCs w:val="16"/>
        </w:rPr>
      </w:pPr>
    </w:p>
    <w:p w14:paraId="5A24CB2B" w14:textId="1E88950B" w:rsidR="00682EA4" w:rsidRDefault="00682EA4" w:rsidP="002C73C0">
      <w:pPr>
        <w:ind w:left="720"/>
        <w:rPr>
          <w:rFonts w:eastAsia="Times New Roman" w:cstheme="minorHAnsi"/>
          <w:color w:val="000000"/>
          <w:sz w:val="22"/>
          <w:szCs w:val="22"/>
        </w:rPr>
      </w:pPr>
      <w:r w:rsidRPr="00682EA4">
        <w:rPr>
          <w:rFonts w:eastAsia="Times New Roman" w:cstheme="minorHAnsi"/>
          <w:color w:val="000000"/>
          <w:sz w:val="22"/>
          <w:szCs w:val="22"/>
        </w:rPr>
        <w:t xml:space="preserve">Drawing No P1 05A – </w:t>
      </w:r>
      <w:r w:rsidR="00CA0424">
        <w:rPr>
          <w:rFonts w:eastAsia="Times New Roman" w:cstheme="minorHAnsi"/>
          <w:color w:val="000000"/>
          <w:sz w:val="22"/>
          <w:szCs w:val="22"/>
        </w:rPr>
        <w:t xml:space="preserve">see objection to enlargement </w:t>
      </w:r>
      <w:r w:rsidR="00012274">
        <w:rPr>
          <w:rFonts w:eastAsia="Times New Roman" w:cstheme="minorHAnsi"/>
          <w:color w:val="000000"/>
          <w:sz w:val="22"/>
          <w:szCs w:val="22"/>
        </w:rPr>
        <w:t xml:space="preserve">in 3.0 above - </w:t>
      </w:r>
      <w:r w:rsidRPr="00682EA4">
        <w:rPr>
          <w:rFonts w:eastAsia="Times New Roman" w:cstheme="minorHAnsi"/>
          <w:color w:val="000000"/>
          <w:sz w:val="22"/>
          <w:szCs w:val="22"/>
        </w:rPr>
        <w:t>appropriateness of green roo</w:t>
      </w:r>
      <w:r w:rsidR="00525D42">
        <w:rPr>
          <w:rFonts w:eastAsia="Times New Roman" w:cstheme="minorHAnsi"/>
          <w:color w:val="000000"/>
          <w:sz w:val="22"/>
          <w:szCs w:val="22"/>
        </w:rPr>
        <w:t xml:space="preserve">f </w:t>
      </w:r>
      <w:r w:rsidRPr="00682EA4">
        <w:rPr>
          <w:rFonts w:eastAsia="Times New Roman" w:cstheme="minorHAnsi"/>
          <w:color w:val="000000"/>
          <w:sz w:val="22"/>
          <w:szCs w:val="22"/>
        </w:rPr>
        <w:t>questionable as is function of large rooflight (sunlight?).</w:t>
      </w:r>
    </w:p>
    <w:p w14:paraId="715D7066" w14:textId="77777777" w:rsidR="002C73C0" w:rsidRPr="002C73C0" w:rsidRDefault="002C73C0" w:rsidP="00CA06E8">
      <w:pPr>
        <w:rPr>
          <w:rFonts w:eastAsia="Times New Roman" w:cstheme="minorHAnsi"/>
          <w:color w:val="000000"/>
          <w:sz w:val="16"/>
          <w:szCs w:val="16"/>
        </w:rPr>
      </w:pPr>
    </w:p>
    <w:p w14:paraId="7DBE9E8E" w14:textId="4F7FB55C" w:rsidR="00CA06E8" w:rsidRDefault="0094600C" w:rsidP="00CA06E8">
      <w:pPr>
        <w:rPr>
          <w:rFonts w:eastAsia="Times New Roman" w:cstheme="minorHAnsi"/>
          <w:color w:val="000000"/>
          <w:sz w:val="22"/>
          <w:szCs w:val="22"/>
        </w:rPr>
      </w:pPr>
      <w:r>
        <w:rPr>
          <w:rFonts w:eastAsia="Times New Roman" w:cstheme="minorHAnsi"/>
          <w:color w:val="000000"/>
          <w:sz w:val="22"/>
          <w:szCs w:val="22"/>
        </w:rPr>
        <w:t xml:space="preserve">7.0 Impact Assessment: </w:t>
      </w:r>
    </w:p>
    <w:p w14:paraId="6ED83CD3" w14:textId="2F8ADFF6" w:rsidR="001F3FBA" w:rsidRDefault="0094600C" w:rsidP="002C73C0">
      <w:pPr>
        <w:ind w:left="720"/>
        <w:rPr>
          <w:rFonts w:eastAsia="Times New Roman" w:cstheme="minorHAnsi"/>
          <w:color w:val="000000"/>
          <w:sz w:val="22"/>
          <w:szCs w:val="22"/>
        </w:rPr>
      </w:pPr>
      <w:r>
        <w:rPr>
          <w:rFonts w:eastAsia="Times New Roman" w:cstheme="minorHAnsi"/>
          <w:color w:val="000000"/>
          <w:sz w:val="22"/>
          <w:szCs w:val="22"/>
        </w:rPr>
        <w:t>page 49 refers to an existing PVCu window at No 70 (Grade II listed) ground floor. Camden’s Enforcement team has already served an enforcement notice for reinstatement</w:t>
      </w:r>
      <w:r w:rsidR="00CA06E8">
        <w:rPr>
          <w:rFonts w:eastAsia="Times New Roman" w:cstheme="minorHAnsi"/>
          <w:color w:val="000000"/>
          <w:sz w:val="22"/>
          <w:szCs w:val="22"/>
        </w:rPr>
        <w:t xml:space="preserve"> to original</w:t>
      </w:r>
      <w:r>
        <w:rPr>
          <w:rFonts w:eastAsia="Times New Roman" w:cstheme="minorHAnsi"/>
          <w:color w:val="000000"/>
          <w:sz w:val="22"/>
          <w:szCs w:val="22"/>
        </w:rPr>
        <w:t xml:space="preserve"> (EN17/1097).</w:t>
      </w:r>
    </w:p>
    <w:p w14:paraId="37C7BD64" w14:textId="03A0AD92" w:rsidR="00682EA4" w:rsidRPr="002C73C0" w:rsidRDefault="00103F06" w:rsidP="00682EA4">
      <w:pPr>
        <w:rPr>
          <w:rFonts w:eastAsia="Times New Roman" w:cstheme="minorHAnsi"/>
          <w:color w:val="000000"/>
          <w:sz w:val="16"/>
          <w:szCs w:val="16"/>
        </w:rPr>
      </w:pPr>
      <w:r>
        <w:rPr>
          <w:rFonts w:eastAsia="Times New Roman" w:cstheme="minorHAnsi"/>
          <w:color w:val="000000"/>
          <w:sz w:val="22"/>
          <w:szCs w:val="22"/>
        </w:rPr>
        <w:tab/>
      </w:r>
      <w:r w:rsidRPr="002C73C0">
        <w:rPr>
          <w:rFonts w:eastAsia="Times New Roman" w:cstheme="minorHAnsi"/>
          <w:color w:val="000000"/>
          <w:sz w:val="16"/>
          <w:szCs w:val="16"/>
        </w:rPr>
        <w:t xml:space="preserve"> </w:t>
      </w:r>
    </w:p>
    <w:p w14:paraId="04B9805F" w14:textId="77777777" w:rsidR="00682EA4" w:rsidRPr="00682EA4" w:rsidRDefault="00682EA4" w:rsidP="00682EA4">
      <w:pPr>
        <w:rPr>
          <w:rFonts w:eastAsia="Times New Roman" w:cstheme="minorHAnsi"/>
          <w:color w:val="000000"/>
          <w:sz w:val="22"/>
          <w:szCs w:val="22"/>
        </w:rPr>
      </w:pPr>
      <w:r w:rsidRPr="00682EA4">
        <w:rPr>
          <w:rFonts w:eastAsia="Times New Roman" w:cstheme="minorHAnsi"/>
          <w:color w:val="000000"/>
          <w:sz w:val="22"/>
          <w:szCs w:val="22"/>
        </w:rPr>
        <w:t>CONCLUSION</w:t>
      </w:r>
    </w:p>
    <w:p w14:paraId="6CBC0A68" w14:textId="77777777" w:rsidR="00757FE9" w:rsidRDefault="00682EA4" w:rsidP="00525D42">
      <w:pPr>
        <w:rPr>
          <w:rFonts w:eastAsia="Times New Roman" w:cstheme="minorHAnsi"/>
          <w:color w:val="000000"/>
          <w:sz w:val="22"/>
          <w:szCs w:val="22"/>
        </w:rPr>
      </w:pPr>
      <w:r w:rsidRPr="00682EA4">
        <w:rPr>
          <w:rFonts w:eastAsia="Times New Roman" w:cstheme="minorHAnsi"/>
          <w:color w:val="000000"/>
          <w:sz w:val="22"/>
          <w:szCs w:val="22"/>
        </w:rPr>
        <w:t xml:space="preserve">We have included here only the main items posing the greatest threat to the integrity of the building. </w:t>
      </w:r>
    </w:p>
    <w:p w14:paraId="63D2A868" w14:textId="77777777" w:rsidR="000E5E2A" w:rsidRDefault="000E5E2A" w:rsidP="00525D42">
      <w:pPr>
        <w:rPr>
          <w:rFonts w:eastAsia="Times New Roman" w:cstheme="minorHAnsi"/>
          <w:color w:val="000000"/>
          <w:sz w:val="22"/>
          <w:szCs w:val="22"/>
        </w:rPr>
      </w:pPr>
    </w:p>
    <w:p w14:paraId="0ADCE3B6" w14:textId="7BEDBDB1" w:rsidR="00682EA4" w:rsidRPr="000E5E2A" w:rsidRDefault="000E5E2A">
      <w:pPr>
        <w:rPr>
          <w:rFonts w:eastAsia="Times New Roman" w:cstheme="minorHAnsi"/>
          <w:color w:val="000000"/>
          <w:sz w:val="22"/>
          <w:szCs w:val="22"/>
        </w:rPr>
      </w:pPr>
      <w:r>
        <w:rPr>
          <w:rFonts w:eastAsia="Times New Roman" w:cstheme="minorHAnsi"/>
          <w:color w:val="000000"/>
          <w:sz w:val="22"/>
          <w:szCs w:val="22"/>
        </w:rPr>
        <w:t>These a</w:t>
      </w:r>
      <w:r w:rsidR="00CA06E8">
        <w:rPr>
          <w:rFonts w:eastAsia="Times New Roman" w:cstheme="minorHAnsi"/>
          <w:color w:val="000000"/>
          <w:sz w:val="22"/>
          <w:szCs w:val="22"/>
        </w:rPr>
        <w:t>pplications should</w:t>
      </w:r>
      <w:r w:rsidR="00525D42">
        <w:rPr>
          <w:rFonts w:eastAsia="Times New Roman" w:cstheme="minorHAnsi"/>
          <w:color w:val="000000"/>
          <w:sz w:val="22"/>
          <w:szCs w:val="22"/>
        </w:rPr>
        <w:t xml:space="preserve"> be</w:t>
      </w:r>
      <w:r w:rsidR="00757FE9">
        <w:rPr>
          <w:rFonts w:eastAsia="Times New Roman" w:cstheme="minorHAnsi"/>
          <w:color w:val="000000"/>
          <w:sz w:val="22"/>
          <w:szCs w:val="22"/>
        </w:rPr>
        <w:t xml:space="preserve"> </w:t>
      </w:r>
      <w:r w:rsidR="00525D42">
        <w:rPr>
          <w:rFonts w:eastAsia="Times New Roman" w:cstheme="minorHAnsi"/>
          <w:color w:val="000000"/>
          <w:sz w:val="22"/>
          <w:szCs w:val="22"/>
        </w:rPr>
        <w:t>refused.</w:t>
      </w:r>
      <w:r w:rsidR="00682EA4" w:rsidRPr="00682EA4">
        <w:rPr>
          <w:rFonts w:eastAsia="Times New Roman" w:cstheme="minorHAnsi"/>
          <w:color w:val="000000"/>
          <w:sz w:val="22"/>
          <w:szCs w:val="22"/>
        </w:rPr>
        <w:t xml:space="preserve"> </w:t>
      </w:r>
    </w:p>
    <w:sectPr w:rsidR="00682EA4" w:rsidRPr="000E5E2A" w:rsidSect="003618D9">
      <w:pgSz w:w="11900" w:h="16820" w:code="9"/>
      <w:pgMar w:top="1304" w:right="1083" w:bottom="1304" w:left="1083"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6EAE" w14:textId="77777777" w:rsidR="008D7301" w:rsidRDefault="008D7301" w:rsidP="00E77554">
      <w:r>
        <w:separator/>
      </w:r>
    </w:p>
  </w:endnote>
  <w:endnote w:type="continuationSeparator" w:id="0">
    <w:p w14:paraId="4D5D6D0E" w14:textId="77777777" w:rsidR="008D7301" w:rsidRDefault="008D7301" w:rsidP="00E7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BFFC" w14:textId="77777777" w:rsidR="008D7301" w:rsidRDefault="008D7301" w:rsidP="00E77554">
      <w:r>
        <w:separator/>
      </w:r>
    </w:p>
  </w:footnote>
  <w:footnote w:type="continuationSeparator" w:id="0">
    <w:p w14:paraId="55861799" w14:textId="77777777" w:rsidR="008D7301" w:rsidRDefault="008D7301" w:rsidP="00E7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C2"/>
    <w:multiLevelType w:val="hybridMultilevel"/>
    <w:tmpl w:val="D2801E30"/>
    <w:lvl w:ilvl="0" w:tplc="3AFC645E">
      <w:start w:val="2"/>
      <w:numFmt w:val="bullet"/>
      <w:lvlText w:val="-"/>
      <w:lvlJc w:val="left"/>
      <w:pPr>
        <w:ind w:left="1120" w:hanging="360"/>
      </w:pPr>
      <w:rPr>
        <w:rFonts w:ascii="Calibri" w:eastAsia="Times New Roman" w:hAnsi="Calibri" w:cstheme="minorHAns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1CDF5F33"/>
    <w:multiLevelType w:val="hybridMultilevel"/>
    <w:tmpl w:val="CB480FFA"/>
    <w:lvl w:ilvl="0" w:tplc="E1ECB9F6">
      <w:start w:val="2"/>
      <w:numFmt w:val="bullet"/>
      <w:lvlText w:val="-"/>
      <w:lvlJc w:val="left"/>
      <w:pPr>
        <w:ind w:left="1480" w:hanging="360"/>
      </w:pPr>
      <w:rPr>
        <w:rFonts w:ascii="Calibri" w:eastAsia="Times New Roman" w:hAnsi="Calibri" w:cstheme="minorHAnsi"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4E991BAB"/>
    <w:multiLevelType w:val="hybridMultilevel"/>
    <w:tmpl w:val="056C81E4"/>
    <w:lvl w:ilvl="0" w:tplc="59DEEFAA">
      <w:start w:val="2"/>
      <w:numFmt w:val="bullet"/>
      <w:lvlText w:val="-"/>
      <w:lvlJc w:val="left"/>
      <w:pPr>
        <w:ind w:left="1840" w:hanging="360"/>
      </w:pPr>
      <w:rPr>
        <w:rFonts w:ascii="Calibri" w:eastAsia="Times New Roman" w:hAnsi="Calibri" w:cstheme="minorHAnsi"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71865EDE"/>
    <w:multiLevelType w:val="multilevel"/>
    <w:tmpl w:val="469E85DC"/>
    <w:lvl w:ilvl="0">
      <w:start w:val="1"/>
      <w:numFmt w:val="decimal"/>
      <w:lvlText w:val="%1.0"/>
      <w:lvlJc w:val="left"/>
      <w:pPr>
        <w:ind w:left="420" w:hanging="380"/>
      </w:pPr>
      <w:rPr>
        <w:rFonts w:hint="default"/>
      </w:rPr>
    </w:lvl>
    <w:lvl w:ilvl="1">
      <w:start w:val="1"/>
      <w:numFmt w:val="decimal"/>
      <w:lvlText w:val="%1.%2"/>
      <w:lvlJc w:val="left"/>
      <w:pPr>
        <w:ind w:left="1140" w:hanging="38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2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20" w:hanging="1080"/>
      </w:pPr>
      <w:rPr>
        <w:rFonts w:hint="default"/>
      </w:rPr>
    </w:lvl>
    <w:lvl w:ilvl="6">
      <w:start w:val="1"/>
      <w:numFmt w:val="decimal"/>
      <w:lvlText w:val="%1.%2.%3.%4.%5.%6.%7"/>
      <w:lvlJc w:val="left"/>
      <w:pPr>
        <w:ind w:left="5800" w:hanging="1440"/>
      </w:pPr>
      <w:rPr>
        <w:rFonts w:hint="default"/>
      </w:rPr>
    </w:lvl>
    <w:lvl w:ilvl="7">
      <w:start w:val="1"/>
      <w:numFmt w:val="decimal"/>
      <w:lvlText w:val="%1.%2.%3.%4.%5.%6.%7.%8"/>
      <w:lvlJc w:val="left"/>
      <w:pPr>
        <w:ind w:left="6520" w:hanging="1440"/>
      </w:pPr>
      <w:rPr>
        <w:rFonts w:hint="default"/>
      </w:rPr>
    </w:lvl>
    <w:lvl w:ilvl="8">
      <w:start w:val="1"/>
      <w:numFmt w:val="decimal"/>
      <w:lvlText w:val="%1.%2.%3.%4.%5.%6.%7.%8.%9"/>
      <w:lvlJc w:val="left"/>
      <w:pPr>
        <w:ind w:left="724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A4"/>
    <w:rsid w:val="00012274"/>
    <w:rsid w:val="0005482C"/>
    <w:rsid w:val="000E5E2A"/>
    <w:rsid w:val="00103F06"/>
    <w:rsid w:val="00163B30"/>
    <w:rsid w:val="001A2A2D"/>
    <w:rsid w:val="001F3FBA"/>
    <w:rsid w:val="0020394B"/>
    <w:rsid w:val="002345AE"/>
    <w:rsid w:val="00234C81"/>
    <w:rsid w:val="00285C9A"/>
    <w:rsid w:val="002C73C0"/>
    <w:rsid w:val="003618D9"/>
    <w:rsid w:val="0042096A"/>
    <w:rsid w:val="004462BA"/>
    <w:rsid w:val="0050180A"/>
    <w:rsid w:val="00515B2E"/>
    <w:rsid w:val="00525D42"/>
    <w:rsid w:val="00676F86"/>
    <w:rsid w:val="00682EA4"/>
    <w:rsid w:val="006D32E4"/>
    <w:rsid w:val="00722F46"/>
    <w:rsid w:val="0073330F"/>
    <w:rsid w:val="00757FE9"/>
    <w:rsid w:val="00767D09"/>
    <w:rsid w:val="00773FBD"/>
    <w:rsid w:val="007B3CAF"/>
    <w:rsid w:val="008824F5"/>
    <w:rsid w:val="008D7301"/>
    <w:rsid w:val="00935907"/>
    <w:rsid w:val="0094600C"/>
    <w:rsid w:val="009901FF"/>
    <w:rsid w:val="00A67BF1"/>
    <w:rsid w:val="00AC431B"/>
    <w:rsid w:val="00B2677F"/>
    <w:rsid w:val="00BE7844"/>
    <w:rsid w:val="00C774ED"/>
    <w:rsid w:val="00CA0424"/>
    <w:rsid w:val="00CA06E8"/>
    <w:rsid w:val="00D435CB"/>
    <w:rsid w:val="00E00191"/>
    <w:rsid w:val="00E77554"/>
    <w:rsid w:val="00EC0C14"/>
    <w:rsid w:val="00F26212"/>
    <w:rsid w:val="00F373C6"/>
    <w:rsid w:val="00F55E72"/>
    <w:rsid w:val="00FA2D48"/>
    <w:rsid w:val="00FA3EE0"/>
    <w:rsid w:val="00FA710E"/>
    <w:rsid w:val="00FC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BC47"/>
  <w15:chartTrackingRefBased/>
  <w15:docId w15:val="{0871C795-1245-A047-9585-5359401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682EA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82EA4"/>
  </w:style>
  <w:style w:type="paragraph" w:styleId="ListParagraph">
    <w:name w:val="List Paragraph"/>
    <w:basedOn w:val="Normal"/>
    <w:uiPriority w:val="34"/>
    <w:qFormat/>
    <w:rsid w:val="0005482C"/>
    <w:pPr>
      <w:ind w:left="720"/>
      <w:contextualSpacing/>
    </w:pPr>
  </w:style>
  <w:style w:type="paragraph" w:styleId="Header">
    <w:name w:val="header"/>
    <w:basedOn w:val="Normal"/>
    <w:link w:val="HeaderChar"/>
    <w:uiPriority w:val="99"/>
    <w:unhideWhenUsed/>
    <w:rsid w:val="00E77554"/>
    <w:pPr>
      <w:tabs>
        <w:tab w:val="center" w:pos="4680"/>
        <w:tab w:val="right" w:pos="9360"/>
      </w:tabs>
    </w:pPr>
  </w:style>
  <w:style w:type="character" w:customStyle="1" w:styleId="HeaderChar">
    <w:name w:val="Header Char"/>
    <w:basedOn w:val="DefaultParagraphFont"/>
    <w:link w:val="Header"/>
    <w:uiPriority w:val="99"/>
    <w:rsid w:val="00E77554"/>
  </w:style>
  <w:style w:type="paragraph" w:styleId="Footer">
    <w:name w:val="footer"/>
    <w:basedOn w:val="Normal"/>
    <w:link w:val="FooterChar"/>
    <w:uiPriority w:val="99"/>
    <w:unhideWhenUsed/>
    <w:rsid w:val="00E77554"/>
    <w:pPr>
      <w:tabs>
        <w:tab w:val="center" w:pos="4680"/>
        <w:tab w:val="right" w:pos="9360"/>
      </w:tabs>
    </w:pPr>
  </w:style>
  <w:style w:type="character" w:customStyle="1" w:styleId="FooterChar">
    <w:name w:val="Footer Char"/>
    <w:basedOn w:val="DefaultParagraphFont"/>
    <w:link w:val="Footer"/>
    <w:uiPriority w:val="99"/>
    <w:rsid w:val="00E7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 Fether</dc:creator>
  <cp:keywords/>
  <dc:description/>
  <cp:lastModifiedBy>Dempsey, Matthew</cp:lastModifiedBy>
  <cp:revision>2</cp:revision>
  <cp:lastPrinted>2019-02-04T16:11:00Z</cp:lastPrinted>
  <dcterms:created xsi:type="dcterms:W3CDTF">2019-02-11T13:20:00Z</dcterms:created>
  <dcterms:modified xsi:type="dcterms:W3CDTF">2019-02-11T13:20:00Z</dcterms:modified>
</cp:coreProperties>
</file>