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F6" w:rsidRDefault="005F25F6" w:rsidP="009432F5">
      <w:pPr>
        <w:spacing w:after="0"/>
        <w:jc w:val="both"/>
        <w:rPr>
          <w:rFonts w:ascii="Arial" w:hAnsi="Arial" w:cs="Arial"/>
          <w:b/>
        </w:rPr>
      </w:pPr>
    </w:p>
    <w:p w:rsidR="005F25F6" w:rsidRDefault="005F25F6" w:rsidP="009432F5">
      <w:pPr>
        <w:spacing w:after="0"/>
        <w:jc w:val="both"/>
        <w:rPr>
          <w:rFonts w:ascii="Arial" w:hAnsi="Arial" w:cs="Arial"/>
          <w:b/>
        </w:rPr>
      </w:pPr>
    </w:p>
    <w:p w:rsidR="005F25F6" w:rsidRPr="000E1B96" w:rsidRDefault="005F25F6" w:rsidP="009432F5">
      <w:pPr>
        <w:spacing w:after="0"/>
        <w:jc w:val="both"/>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47817653" wp14:editId="4CA53840">
            <wp:simplePos x="914400" y="1098550"/>
            <wp:positionH relativeFrom="margin">
              <wp:align>right</wp:align>
            </wp:positionH>
            <wp:positionV relativeFrom="margin">
              <wp:align>top</wp:align>
            </wp:positionV>
            <wp:extent cx="1593850" cy="320040"/>
            <wp:effectExtent l="0" t="0" r="635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6153" cy="320613"/>
                    </a:xfrm>
                    <a:prstGeom prst="rect">
                      <a:avLst/>
                    </a:prstGeom>
                  </pic:spPr>
                </pic:pic>
              </a:graphicData>
            </a:graphic>
            <wp14:sizeRelH relativeFrom="margin">
              <wp14:pctWidth>0</wp14:pctWidth>
            </wp14:sizeRelH>
            <wp14:sizeRelV relativeFrom="margin">
              <wp14:pctHeight>0</wp14:pctHeight>
            </wp14:sizeRelV>
          </wp:anchor>
        </w:drawing>
      </w:r>
      <w:r w:rsidRPr="000E1B96">
        <w:rPr>
          <w:rFonts w:ascii="Arial" w:hAnsi="Arial" w:cs="Arial"/>
          <w:b/>
        </w:rPr>
        <w:t xml:space="preserve">Lead Local Flood Authority </w:t>
      </w:r>
      <w:r>
        <w:rPr>
          <w:rFonts w:ascii="Arial" w:hAnsi="Arial" w:cs="Arial"/>
          <w:b/>
        </w:rPr>
        <w:t>– London Borough of Camden</w:t>
      </w:r>
    </w:p>
    <w:p w:rsidR="005F25F6" w:rsidRPr="000E1B96" w:rsidRDefault="005F25F6" w:rsidP="009432F5">
      <w:pPr>
        <w:spacing w:after="0"/>
        <w:jc w:val="both"/>
        <w:rPr>
          <w:rFonts w:ascii="Arial" w:hAnsi="Arial" w:cs="Arial"/>
        </w:rPr>
      </w:pPr>
      <w:r w:rsidRPr="000E1B96">
        <w:rPr>
          <w:rFonts w:ascii="Arial" w:hAnsi="Arial" w:cs="Arial"/>
        </w:rPr>
        <w:t>Statutory Consultee for all Major Developments (SuDS)</w:t>
      </w:r>
    </w:p>
    <w:tbl>
      <w:tblPr>
        <w:tblStyle w:val="TableGrid"/>
        <w:tblpPr w:leftFromText="180" w:rightFromText="180" w:vertAnchor="page" w:horzAnchor="margin" w:tblpY="3141"/>
        <w:tblW w:w="0" w:type="auto"/>
        <w:tblLook w:val="04A0" w:firstRow="1" w:lastRow="0" w:firstColumn="1" w:lastColumn="0" w:noHBand="0" w:noVBand="1"/>
      </w:tblPr>
      <w:tblGrid>
        <w:gridCol w:w="4077"/>
        <w:gridCol w:w="5165"/>
      </w:tblGrid>
      <w:tr w:rsidR="005F25F6" w:rsidTr="005F25F6">
        <w:tc>
          <w:tcPr>
            <w:tcW w:w="4077" w:type="dxa"/>
          </w:tcPr>
          <w:p w:rsidR="005F25F6" w:rsidRDefault="005F25F6" w:rsidP="009432F5">
            <w:pPr>
              <w:jc w:val="both"/>
            </w:pPr>
            <w:r>
              <w:t>Scheme Address</w:t>
            </w:r>
          </w:p>
        </w:tc>
        <w:tc>
          <w:tcPr>
            <w:tcW w:w="5165" w:type="dxa"/>
          </w:tcPr>
          <w:p w:rsidR="005F25F6" w:rsidRDefault="00A324C8" w:rsidP="009432F5">
            <w:pPr>
              <w:jc w:val="both"/>
            </w:pPr>
            <w:r>
              <w:rPr>
                <w:rFonts w:ascii="Arial" w:hAnsi="Arial" w:cs="Arial"/>
                <w:color w:val="000000"/>
                <w:sz w:val="20"/>
                <w:szCs w:val="20"/>
              </w:rPr>
              <w:t>317 Finchley Road</w:t>
            </w:r>
          </w:p>
        </w:tc>
      </w:tr>
      <w:tr w:rsidR="005F25F6" w:rsidTr="005F25F6">
        <w:tc>
          <w:tcPr>
            <w:tcW w:w="4077" w:type="dxa"/>
          </w:tcPr>
          <w:p w:rsidR="005F25F6" w:rsidRDefault="005F25F6" w:rsidP="009432F5">
            <w:pPr>
              <w:jc w:val="both"/>
            </w:pPr>
            <w:r>
              <w:t>Planning Reference</w:t>
            </w:r>
          </w:p>
        </w:tc>
        <w:tc>
          <w:tcPr>
            <w:tcW w:w="5165" w:type="dxa"/>
          </w:tcPr>
          <w:p w:rsidR="005F25F6" w:rsidRDefault="0090098E" w:rsidP="00BD0E6D">
            <w:pPr>
              <w:jc w:val="both"/>
            </w:pPr>
            <w:r>
              <w:t>2018/</w:t>
            </w:r>
            <w:r w:rsidR="00A324C8">
              <w:t>2050</w:t>
            </w:r>
            <w:r>
              <w:t>/P</w:t>
            </w:r>
          </w:p>
        </w:tc>
      </w:tr>
      <w:tr w:rsidR="00183527" w:rsidTr="005F25F6">
        <w:tc>
          <w:tcPr>
            <w:tcW w:w="4077" w:type="dxa"/>
          </w:tcPr>
          <w:p w:rsidR="00183527" w:rsidRDefault="00183527" w:rsidP="009432F5">
            <w:pPr>
              <w:jc w:val="both"/>
            </w:pPr>
            <w:r>
              <w:t>Application type</w:t>
            </w:r>
          </w:p>
        </w:tc>
        <w:tc>
          <w:tcPr>
            <w:tcW w:w="5165" w:type="dxa"/>
          </w:tcPr>
          <w:p w:rsidR="00183527" w:rsidRDefault="00183527" w:rsidP="009432F5">
            <w:pPr>
              <w:jc w:val="both"/>
            </w:pPr>
            <w:r>
              <w:t>Condition</w:t>
            </w:r>
          </w:p>
        </w:tc>
      </w:tr>
      <w:tr w:rsidR="005F25F6" w:rsidTr="005F25F6">
        <w:tc>
          <w:tcPr>
            <w:tcW w:w="4077" w:type="dxa"/>
          </w:tcPr>
          <w:p w:rsidR="005F25F6" w:rsidRDefault="005F25F6" w:rsidP="009432F5">
            <w:pPr>
              <w:jc w:val="both"/>
            </w:pPr>
            <w:r>
              <w:t>Size of site</w:t>
            </w:r>
            <w:r w:rsidR="0034447B">
              <w:t xml:space="preserve"> (as stated on application form)</w:t>
            </w:r>
          </w:p>
        </w:tc>
        <w:tc>
          <w:tcPr>
            <w:tcW w:w="5165" w:type="dxa"/>
          </w:tcPr>
          <w:p w:rsidR="005F25F6" w:rsidRDefault="005F25F6" w:rsidP="009432F5">
            <w:pPr>
              <w:jc w:val="both"/>
            </w:pPr>
          </w:p>
        </w:tc>
      </w:tr>
      <w:tr w:rsidR="005F25F6" w:rsidTr="005F25F6">
        <w:tc>
          <w:tcPr>
            <w:tcW w:w="4077" w:type="dxa"/>
          </w:tcPr>
          <w:p w:rsidR="005F25F6" w:rsidRDefault="005F25F6" w:rsidP="009432F5">
            <w:pPr>
              <w:jc w:val="both"/>
            </w:pPr>
            <w:r>
              <w:t>Date</w:t>
            </w:r>
          </w:p>
        </w:tc>
        <w:tc>
          <w:tcPr>
            <w:tcW w:w="5165" w:type="dxa"/>
          </w:tcPr>
          <w:p w:rsidR="005F25F6" w:rsidRDefault="00A324C8" w:rsidP="009432F5">
            <w:pPr>
              <w:jc w:val="both"/>
            </w:pPr>
            <w:r>
              <w:t>20/11</w:t>
            </w:r>
            <w:r w:rsidR="0090098E">
              <w:t>/18</w:t>
            </w:r>
          </w:p>
        </w:tc>
      </w:tr>
      <w:tr w:rsidR="00B75CE4" w:rsidTr="005F25F6">
        <w:tc>
          <w:tcPr>
            <w:tcW w:w="4077" w:type="dxa"/>
          </w:tcPr>
          <w:p w:rsidR="00B75CE4" w:rsidRDefault="00B75CE4" w:rsidP="009432F5">
            <w:pPr>
              <w:jc w:val="both"/>
            </w:pPr>
            <w:r>
              <w:t>Recommendation:</w:t>
            </w:r>
          </w:p>
        </w:tc>
        <w:tc>
          <w:tcPr>
            <w:tcW w:w="5165" w:type="dxa"/>
          </w:tcPr>
          <w:p w:rsidR="00B75CE4" w:rsidRDefault="00C83DE2" w:rsidP="009432F5">
            <w:pPr>
              <w:jc w:val="both"/>
            </w:pPr>
            <w:r>
              <w:t>Further information required</w:t>
            </w:r>
          </w:p>
        </w:tc>
      </w:tr>
    </w:tbl>
    <w:p w:rsidR="005F25F6" w:rsidRDefault="005F25F6" w:rsidP="009432F5">
      <w:pPr>
        <w:jc w:val="both"/>
        <w:rPr>
          <w:rFonts w:ascii="Arial" w:hAnsi="Arial" w:cs="Arial"/>
        </w:rPr>
      </w:pPr>
      <w:r w:rsidRPr="000E1B96">
        <w:rPr>
          <w:rFonts w:ascii="Arial" w:hAnsi="Arial" w:cs="Arial"/>
        </w:rPr>
        <w:t>Statutory Consultee for all Major developments &gt;1ha</w:t>
      </w:r>
    </w:p>
    <w:p w:rsidR="005F25F6" w:rsidRPr="005F25F6" w:rsidRDefault="005F25F6" w:rsidP="009432F5">
      <w:pPr>
        <w:jc w:val="both"/>
        <w:rPr>
          <w:rFonts w:ascii="Arial" w:hAnsi="Arial" w:cs="Arial"/>
        </w:rPr>
      </w:pPr>
    </w:p>
    <w:p w:rsidR="00D95F3F" w:rsidRDefault="00A324C8" w:rsidP="00BD0E6D">
      <w:pPr>
        <w:autoSpaceDE w:val="0"/>
        <w:autoSpaceDN w:val="0"/>
        <w:adjustRightInd w:val="0"/>
        <w:spacing w:after="0" w:line="240" w:lineRule="auto"/>
        <w:rPr>
          <w:rFonts w:ascii="Arial" w:hAnsi="Arial" w:cs="Arial"/>
          <w:i/>
        </w:rPr>
      </w:pPr>
      <w:proofErr w:type="gramStart"/>
      <w:r w:rsidRPr="000B6368">
        <w:rPr>
          <w:rFonts w:ascii="Arial" w:hAnsi="Arial" w:cs="Arial"/>
          <w:b/>
        </w:rPr>
        <w:t>Condition 18</w:t>
      </w:r>
      <w:r w:rsidR="00D95F3F" w:rsidRPr="000B6368">
        <w:rPr>
          <w:rFonts w:ascii="Arial" w:hAnsi="Arial" w:cs="Arial"/>
        </w:rPr>
        <w:t xml:space="preserve">: </w:t>
      </w:r>
      <w:r w:rsidR="00C6414A" w:rsidRPr="00C83DE2">
        <w:rPr>
          <w:rFonts w:ascii="Arial" w:hAnsi="Arial" w:cs="Arial"/>
          <w:i/>
        </w:rPr>
        <w:t>Prior to commencement of any works other than demolition and site clearance, details of a sustainable urban drainage system shall be submitted to and approved in writing by the local planning authority.</w:t>
      </w:r>
      <w:proofErr w:type="gramEnd"/>
      <w:r w:rsidR="00C6414A" w:rsidRPr="00C83DE2">
        <w:rPr>
          <w:rFonts w:ascii="Arial" w:hAnsi="Arial" w:cs="Arial"/>
          <w:i/>
        </w:rPr>
        <w:t xml:space="preserve"> Such system shall be based on a 1:100 year event with 30% provision for climate change demonstrating 50% attenuation of all runoff, demonstrating </w:t>
      </w:r>
      <w:proofErr w:type="gramStart"/>
      <w:r w:rsidR="00C6414A" w:rsidRPr="00C83DE2">
        <w:rPr>
          <w:rFonts w:ascii="Arial" w:hAnsi="Arial" w:cs="Arial"/>
          <w:i/>
        </w:rPr>
        <w:t>greenfield</w:t>
      </w:r>
      <w:proofErr w:type="gramEnd"/>
      <w:r w:rsidR="00C6414A" w:rsidRPr="00C83DE2">
        <w:rPr>
          <w:rFonts w:ascii="Arial" w:hAnsi="Arial" w:cs="Arial"/>
          <w:i/>
        </w:rPr>
        <w:t xml:space="preserve"> levels of runoff. The system shall be implemented as part of the development and thereafter retained and maintained.</w:t>
      </w:r>
    </w:p>
    <w:p w:rsidR="005D4874" w:rsidRDefault="005D4874" w:rsidP="00BD0E6D">
      <w:pPr>
        <w:autoSpaceDE w:val="0"/>
        <w:autoSpaceDN w:val="0"/>
        <w:adjustRightInd w:val="0"/>
        <w:spacing w:after="0" w:line="240" w:lineRule="auto"/>
        <w:rPr>
          <w:rFonts w:ascii="Arial" w:hAnsi="Arial" w:cs="Arial"/>
          <w:i/>
        </w:rPr>
      </w:pPr>
    </w:p>
    <w:p w:rsidR="005D4874" w:rsidRPr="005D4874" w:rsidRDefault="005D4874" w:rsidP="00BD0E6D">
      <w:pPr>
        <w:autoSpaceDE w:val="0"/>
        <w:autoSpaceDN w:val="0"/>
        <w:adjustRightInd w:val="0"/>
        <w:spacing w:after="0" w:line="240" w:lineRule="auto"/>
        <w:rPr>
          <w:rFonts w:ascii="Arial" w:hAnsi="Arial" w:cs="Arial"/>
        </w:rPr>
      </w:pPr>
      <w:r w:rsidRPr="005D4874">
        <w:rPr>
          <w:rFonts w:ascii="Arial" w:hAnsi="Arial" w:cs="Arial"/>
          <w:b/>
        </w:rPr>
        <w:t>Documents reviewed</w:t>
      </w:r>
      <w:r>
        <w:rPr>
          <w:rFonts w:ascii="Arial" w:hAnsi="Arial" w:cs="Arial"/>
        </w:rPr>
        <w:t>: Webb Yates (2016) Drainage Strategy Report J2680 317 Finchley Road, London. Ref J680-Doc-02 Revision XI</w:t>
      </w:r>
    </w:p>
    <w:p w:rsidR="00A324C8" w:rsidRPr="000B6368" w:rsidRDefault="00A324C8" w:rsidP="00BD0E6D">
      <w:pPr>
        <w:autoSpaceDE w:val="0"/>
        <w:autoSpaceDN w:val="0"/>
        <w:adjustRightInd w:val="0"/>
        <w:spacing w:after="0" w:line="240" w:lineRule="auto"/>
        <w:rPr>
          <w:rFonts w:ascii="Arial" w:hAnsi="Arial" w:cs="Arial"/>
        </w:rPr>
      </w:pPr>
    </w:p>
    <w:p w:rsidR="00334C04" w:rsidRPr="00CD6F34" w:rsidRDefault="00EC33F5" w:rsidP="000B6368">
      <w:pPr>
        <w:pStyle w:val="ListNumber"/>
        <w:rPr>
          <w:rFonts w:ascii="Arial" w:hAnsi="Arial" w:cs="Arial"/>
        </w:rPr>
      </w:pPr>
      <w:r w:rsidRPr="00CD6F34">
        <w:rPr>
          <w:rFonts w:ascii="Arial" w:hAnsi="Arial" w:cs="Arial"/>
        </w:rPr>
        <w:t>Comment:</w:t>
      </w:r>
      <w:r w:rsidR="000B6368" w:rsidRPr="00CD6F34">
        <w:rPr>
          <w:rFonts w:ascii="Arial" w:hAnsi="Arial" w:cs="Arial"/>
        </w:rPr>
        <w:t xml:space="preserve"> The applicant has provided a summary table</w:t>
      </w:r>
      <w:r w:rsidR="00CC0157" w:rsidRPr="00CD6F34">
        <w:rPr>
          <w:rFonts w:ascii="Arial" w:hAnsi="Arial" w:cs="Arial"/>
        </w:rPr>
        <w:t xml:space="preserve"> indicating that the drainage system </w:t>
      </w:r>
      <w:r w:rsidR="00334C04" w:rsidRPr="00CD6F34">
        <w:rPr>
          <w:rFonts w:ascii="Arial" w:hAnsi="Arial" w:cs="Arial"/>
        </w:rPr>
        <w:t xml:space="preserve">would discharge at </w:t>
      </w:r>
      <w:proofErr w:type="spellStart"/>
      <w:r w:rsidR="00334C04" w:rsidRPr="00CD6F34">
        <w:rPr>
          <w:rFonts w:ascii="Arial" w:hAnsi="Arial" w:cs="Arial"/>
        </w:rPr>
        <w:t>a</w:t>
      </w:r>
      <w:proofErr w:type="spellEnd"/>
      <w:r w:rsidR="00334C04" w:rsidRPr="00CD6F34">
        <w:rPr>
          <w:rFonts w:ascii="Arial" w:hAnsi="Arial" w:cs="Arial"/>
        </w:rPr>
        <w:t xml:space="preserve"> maximum rate of 5 l/s in all events up to a 1 in 100 plus 30% climate change event. </w:t>
      </w:r>
      <w:r w:rsidR="00C83DE2">
        <w:rPr>
          <w:rFonts w:ascii="Arial" w:hAnsi="Arial" w:cs="Arial"/>
        </w:rPr>
        <w:t xml:space="preserve">It is noted that this does not achieve </w:t>
      </w:r>
      <w:r w:rsidR="005D4874">
        <w:rPr>
          <w:rFonts w:ascii="Arial" w:hAnsi="Arial" w:cs="Arial"/>
        </w:rPr>
        <w:t>the minimum</w:t>
      </w:r>
      <w:r w:rsidR="00C83DE2">
        <w:rPr>
          <w:rFonts w:ascii="Arial" w:hAnsi="Arial" w:cs="Arial"/>
        </w:rPr>
        <w:t xml:space="preserve"> 50% betterment in the 1 in 1 or 1 in 30 year events</w:t>
      </w:r>
      <w:r w:rsidR="005D4874">
        <w:rPr>
          <w:rFonts w:ascii="Arial" w:hAnsi="Arial" w:cs="Arial"/>
        </w:rPr>
        <w:t xml:space="preserve">. The applicant should review </w:t>
      </w:r>
      <w:r w:rsidR="00C733B2">
        <w:rPr>
          <w:rFonts w:ascii="Arial" w:hAnsi="Arial" w:cs="Arial"/>
        </w:rPr>
        <w:t>their discharge rates in line with more recent innovations showing discharge can be reduced as low as 2 l/s in an engineered system without blockage.</w:t>
      </w:r>
    </w:p>
    <w:p w:rsidR="00441B89" w:rsidRDefault="00334C04" w:rsidP="00CD6F34">
      <w:pPr>
        <w:pStyle w:val="ListNumber"/>
        <w:numPr>
          <w:ilvl w:val="0"/>
          <w:numId w:val="0"/>
        </w:numPr>
        <w:ind w:left="360"/>
        <w:rPr>
          <w:rFonts w:ascii="Arial" w:hAnsi="Arial" w:cs="Arial"/>
        </w:rPr>
      </w:pPr>
      <w:r w:rsidRPr="00CD6F34">
        <w:rPr>
          <w:rFonts w:ascii="Arial" w:hAnsi="Arial" w:cs="Arial"/>
          <w:noProof/>
          <w:lang w:eastAsia="en-GB"/>
        </w:rPr>
        <w:drawing>
          <wp:inline distT="0" distB="0" distL="0" distR="0" wp14:anchorId="732A8EB1" wp14:editId="42B1154F">
            <wp:extent cx="5943600" cy="26214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21482"/>
                    </a:xfrm>
                    <a:prstGeom prst="rect">
                      <a:avLst/>
                    </a:prstGeom>
                    <a:noFill/>
                    <a:ln>
                      <a:noFill/>
                    </a:ln>
                  </pic:spPr>
                </pic:pic>
              </a:graphicData>
            </a:graphic>
          </wp:inline>
        </w:drawing>
      </w:r>
    </w:p>
    <w:p w:rsidR="00A324C8" w:rsidRPr="00CD6F34" w:rsidRDefault="00334C04" w:rsidP="00CD6F34">
      <w:pPr>
        <w:pStyle w:val="ListNumber"/>
        <w:numPr>
          <w:ilvl w:val="0"/>
          <w:numId w:val="0"/>
        </w:numPr>
        <w:ind w:left="360"/>
        <w:rPr>
          <w:rFonts w:ascii="Arial" w:hAnsi="Arial" w:cs="Arial"/>
        </w:rPr>
      </w:pPr>
      <w:proofErr w:type="spellStart"/>
      <w:r w:rsidRPr="00CD6F34">
        <w:rPr>
          <w:rFonts w:ascii="Arial" w:hAnsi="Arial" w:cs="Arial"/>
        </w:rPr>
        <w:t>Geocellular</w:t>
      </w:r>
      <w:proofErr w:type="spellEnd"/>
      <w:r w:rsidRPr="00CD6F34">
        <w:rPr>
          <w:rFonts w:ascii="Arial" w:hAnsi="Arial" w:cs="Arial"/>
        </w:rPr>
        <w:t xml:space="preserve"> storage of 20m</w:t>
      </w:r>
      <w:r w:rsidRPr="00C83DE2">
        <w:rPr>
          <w:rFonts w:ascii="Arial" w:hAnsi="Arial" w:cs="Arial"/>
          <w:vertAlign w:val="superscript"/>
        </w:rPr>
        <w:t>3</w:t>
      </w:r>
      <w:r w:rsidRPr="00CD6F34">
        <w:rPr>
          <w:rFonts w:ascii="Arial" w:hAnsi="Arial" w:cs="Arial"/>
        </w:rPr>
        <w:t xml:space="preserve"> is proposed to manage the volume for the 1 in 100 + 30% climate change event</w:t>
      </w:r>
      <w:r w:rsidR="00CD6F34">
        <w:rPr>
          <w:rFonts w:ascii="Arial" w:hAnsi="Arial" w:cs="Arial"/>
        </w:rPr>
        <w:t xml:space="preserve">. </w:t>
      </w:r>
      <w:r w:rsidR="00BD2B55">
        <w:rPr>
          <w:rFonts w:ascii="Arial" w:hAnsi="Arial" w:cs="Arial"/>
        </w:rPr>
        <w:t>T</w:t>
      </w:r>
      <w:r w:rsidRPr="00CD6F34">
        <w:rPr>
          <w:rFonts w:ascii="Arial" w:hAnsi="Arial" w:cs="Arial"/>
        </w:rPr>
        <w:t xml:space="preserve">he applicant has </w:t>
      </w:r>
      <w:r w:rsidR="000B6368" w:rsidRPr="00CD6F34">
        <w:rPr>
          <w:rFonts w:ascii="Arial" w:hAnsi="Arial" w:cs="Arial"/>
        </w:rPr>
        <w:t xml:space="preserve">not uploaded </w:t>
      </w:r>
      <w:r w:rsidRPr="00CD6F34">
        <w:rPr>
          <w:rFonts w:ascii="Arial" w:hAnsi="Arial" w:cs="Arial"/>
        </w:rPr>
        <w:t xml:space="preserve">the </w:t>
      </w:r>
      <w:r w:rsidR="000B6368" w:rsidRPr="00CD6F34">
        <w:rPr>
          <w:rFonts w:ascii="Arial" w:hAnsi="Arial" w:cs="Arial"/>
        </w:rPr>
        <w:t>supporting calculations</w:t>
      </w:r>
      <w:r w:rsidRPr="00CD6F34">
        <w:rPr>
          <w:rFonts w:ascii="Arial" w:hAnsi="Arial" w:cs="Arial"/>
        </w:rPr>
        <w:t xml:space="preserve"> to back up the summary table</w:t>
      </w:r>
      <w:r w:rsidR="00BD2B55">
        <w:rPr>
          <w:rFonts w:ascii="Arial" w:hAnsi="Arial" w:cs="Arial"/>
        </w:rPr>
        <w:t>s in the report.</w:t>
      </w:r>
    </w:p>
    <w:p w:rsidR="00135B62" w:rsidRPr="003A7395" w:rsidRDefault="00334C04" w:rsidP="009432F5">
      <w:pPr>
        <w:jc w:val="both"/>
        <w:rPr>
          <w:rFonts w:ascii="Arial" w:hAnsi="Arial" w:cs="Arial"/>
          <w:i/>
        </w:rPr>
      </w:pPr>
      <w:r w:rsidRPr="003A7395">
        <w:rPr>
          <w:rFonts w:ascii="Arial" w:hAnsi="Arial" w:cs="Arial"/>
          <w:i/>
        </w:rPr>
        <w:t xml:space="preserve">Recommendation: </w:t>
      </w:r>
      <w:r w:rsidR="00C733B2">
        <w:rPr>
          <w:rFonts w:ascii="Arial" w:hAnsi="Arial" w:cs="Arial"/>
          <w:i/>
        </w:rPr>
        <w:t xml:space="preserve">Applicant should review proposed discharge rates to achieve </w:t>
      </w:r>
      <w:r w:rsidR="00441B89">
        <w:rPr>
          <w:rFonts w:ascii="Arial" w:hAnsi="Arial" w:cs="Arial"/>
          <w:i/>
        </w:rPr>
        <w:t>as close</w:t>
      </w:r>
      <w:r w:rsidR="00C733B2">
        <w:rPr>
          <w:rFonts w:ascii="Arial" w:hAnsi="Arial" w:cs="Arial"/>
          <w:i/>
        </w:rPr>
        <w:t xml:space="preserve"> to </w:t>
      </w:r>
      <w:proofErr w:type="gramStart"/>
      <w:r w:rsidR="00C733B2">
        <w:rPr>
          <w:rFonts w:ascii="Arial" w:hAnsi="Arial" w:cs="Arial"/>
          <w:i/>
        </w:rPr>
        <w:t>greenfield</w:t>
      </w:r>
      <w:proofErr w:type="gramEnd"/>
      <w:r w:rsidR="00C733B2">
        <w:rPr>
          <w:rFonts w:ascii="Arial" w:hAnsi="Arial" w:cs="Arial"/>
          <w:i/>
        </w:rPr>
        <w:t xml:space="preserve"> as feasible. </w:t>
      </w:r>
      <w:r w:rsidRPr="003A7395">
        <w:rPr>
          <w:rFonts w:ascii="Arial" w:hAnsi="Arial" w:cs="Arial"/>
          <w:i/>
        </w:rPr>
        <w:t xml:space="preserve">Applicant must provide the supporting </w:t>
      </w:r>
      <w:proofErr w:type="spellStart"/>
      <w:r w:rsidRPr="003A7395">
        <w:rPr>
          <w:rFonts w:ascii="Arial" w:hAnsi="Arial" w:cs="Arial"/>
          <w:i/>
        </w:rPr>
        <w:t>microdrainage</w:t>
      </w:r>
      <w:proofErr w:type="spellEnd"/>
      <w:r w:rsidRPr="003A7395">
        <w:rPr>
          <w:rFonts w:ascii="Arial" w:hAnsi="Arial" w:cs="Arial"/>
          <w:i/>
        </w:rPr>
        <w:t xml:space="preserve"> calculations</w:t>
      </w:r>
      <w:r w:rsidR="00CD6F34" w:rsidRPr="003A7395">
        <w:rPr>
          <w:rFonts w:ascii="Arial" w:hAnsi="Arial" w:cs="Arial"/>
          <w:i/>
        </w:rPr>
        <w:t xml:space="preserve"> to support their runoff and volume proposals</w:t>
      </w:r>
    </w:p>
    <w:p w:rsidR="003A7395" w:rsidRDefault="003A7395" w:rsidP="003A7395">
      <w:pPr>
        <w:pStyle w:val="ListNumber"/>
        <w:rPr>
          <w:rFonts w:ascii="Arial" w:hAnsi="Arial" w:cs="Arial"/>
        </w:rPr>
      </w:pPr>
      <w:r w:rsidRPr="003A7395">
        <w:rPr>
          <w:rFonts w:ascii="Arial" w:hAnsi="Arial" w:cs="Arial"/>
        </w:rPr>
        <w:t xml:space="preserve">Comment: The applicant mentions ‘roof terrace container gardens’ however it is unclear whether opportunities have been maximised to incorporate water interception and or reuse through this design. There is brief discussion on the possibility of installing a rainwater tank but this has not been progressed. Overall the submitted document </w:t>
      </w:r>
      <w:bookmarkStart w:id="0" w:name="_GoBack"/>
      <w:bookmarkEnd w:id="0"/>
      <w:r w:rsidRPr="003A7395">
        <w:rPr>
          <w:rFonts w:ascii="Arial" w:hAnsi="Arial" w:cs="Arial"/>
        </w:rPr>
        <w:t>does not appear to have been updated in line with detailed design</w:t>
      </w:r>
      <w:r>
        <w:rPr>
          <w:rFonts w:ascii="Arial" w:hAnsi="Arial" w:cs="Arial"/>
        </w:rPr>
        <w:t xml:space="preserve">. We would expect greater detail on the drainage system to be available </w:t>
      </w:r>
      <w:r w:rsidR="00C733B2">
        <w:rPr>
          <w:rFonts w:ascii="Arial" w:hAnsi="Arial" w:cs="Arial"/>
        </w:rPr>
        <w:t>if</w:t>
      </w:r>
      <w:r>
        <w:rPr>
          <w:rFonts w:ascii="Arial" w:hAnsi="Arial" w:cs="Arial"/>
        </w:rPr>
        <w:t xml:space="preserve"> the applicant is looking to commence work after discharging this condition.</w:t>
      </w:r>
    </w:p>
    <w:p w:rsidR="003A7395" w:rsidRDefault="003A7395" w:rsidP="003A7395">
      <w:pPr>
        <w:pStyle w:val="ListNumber"/>
        <w:numPr>
          <w:ilvl w:val="0"/>
          <w:numId w:val="0"/>
        </w:numPr>
        <w:rPr>
          <w:rFonts w:ascii="Arial" w:hAnsi="Arial" w:cs="Arial"/>
        </w:rPr>
      </w:pPr>
    </w:p>
    <w:p w:rsidR="00D95F3F" w:rsidRPr="00441B89" w:rsidRDefault="003A7395" w:rsidP="00441B89">
      <w:pPr>
        <w:pStyle w:val="ListNumber"/>
        <w:numPr>
          <w:ilvl w:val="0"/>
          <w:numId w:val="0"/>
        </w:numPr>
        <w:rPr>
          <w:rFonts w:ascii="Arial" w:hAnsi="Arial" w:cs="Arial"/>
          <w:i/>
        </w:rPr>
      </w:pPr>
      <w:r w:rsidRPr="00441B89">
        <w:rPr>
          <w:rFonts w:ascii="Arial" w:hAnsi="Arial" w:cs="Arial"/>
          <w:i/>
        </w:rPr>
        <w:t>Recommendation:</w:t>
      </w:r>
      <w:r w:rsidR="005D4874" w:rsidRPr="00441B89">
        <w:rPr>
          <w:rFonts w:ascii="Arial" w:hAnsi="Arial" w:cs="Arial"/>
          <w:i/>
        </w:rPr>
        <w:t xml:space="preserve"> Applicant should provide detailed drawings of final drainage proposals including plans of the roof gardens and how water interception features and /or water reuse have been incorporated into the detailed design.</w:t>
      </w:r>
    </w:p>
    <w:p w:rsidR="00183527" w:rsidRDefault="00183527" w:rsidP="00183527">
      <w:pPr>
        <w:autoSpaceDE w:val="0"/>
        <w:autoSpaceDN w:val="0"/>
        <w:adjustRightInd w:val="0"/>
        <w:spacing w:after="0" w:line="240" w:lineRule="auto"/>
        <w:jc w:val="both"/>
        <w:rPr>
          <w:rFonts w:ascii="Arial" w:hAnsi="Arial" w:cs="Arial"/>
        </w:rPr>
      </w:pPr>
      <w:r w:rsidRPr="00183527">
        <w:rPr>
          <w:rFonts w:ascii="Arial" w:hAnsi="Arial" w:cs="Arial"/>
          <w:b/>
          <w:bCs/>
        </w:rPr>
        <w:t>LLFA Recommendation:         </w:t>
      </w:r>
      <w:r w:rsidRPr="00183527">
        <w:rPr>
          <w:rFonts w:ascii="Arial" w:hAnsi="Arial" w:cs="Arial"/>
          <w:b/>
          <w:bCs/>
          <w:color w:val="FF0000"/>
        </w:rPr>
        <w:t>Further information required</w:t>
      </w:r>
      <w:r>
        <w:rPr>
          <w:rFonts w:ascii="Arial" w:hAnsi="Arial" w:cs="Arial"/>
          <w:b/>
          <w:bCs/>
          <w:color w:val="FF0000"/>
        </w:rPr>
        <w:t>/condition not discharged</w:t>
      </w:r>
      <w:r w:rsidRPr="00183527">
        <w:rPr>
          <w:rFonts w:ascii="Arial" w:hAnsi="Arial" w:cs="Arial"/>
        </w:rPr>
        <w:t xml:space="preserve">. </w:t>
      </w:r>
    </w:p>
    <w:p w:rsidR="00EC4AD4" w:rsidRPr="00183527" w:rsidRDefault="00183527" w:rsidP="00183527">
      <w:pPr>
        <w:autoSpaceDE w:val="0"/>
        <w:autoSpaceDN w:val="0"/>
        <w:adjustRightInd w:val="0"/>
        <w:spacing w:after="0" w:line="240" w:lineRule="auto"/>
        <w:jc w:val="both"/>
        <w:rPr>
          <w:rFonts w:ascii="Arial" w:hAnsi="Arial" w:cs="Arial"/>
          <w:u w:val="single"/>
        </w:rPr>
      </w:pPr>
      <w:r w:rsidRPr="00183527">
        <w:rPr>
          <w:rFonts w:ascii="Arial" w:hAnsi="Arial" w:cs="Arial"/>
        </w:rPr>
        <w:t>As outlined above, further items are required before Condition 1</w:t>
      </w:r>
      <w:r w:rsidR="00441B89">
        <w:rPr>
          <w:rFonts w:ascii="Arial" w:hAnsi="Arial" w:cs="Arial"/>
        </w:rPr>
        <w:t>8</w:t>
      </w:r>
      <w:r w:rsidRPr="00183527">
        <w:rPr>
          <w:rFonts w:ascii="Arial" w:hAnsi="Arial" w:cs="Arial"/>
        </w:rPr>
        <w:t xml:space="preserve"> can be considered dischargeable.</w:t>
      </w:r>
    </w:p>
    <w:sectPr w:rsidR="00EC4AD4" w:rsidRPr="0018352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3BCBF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53CE752C"/>
    <w:lvl w:ilvl="0">
      <w:start w:val="1"/>
      <w:numFmt w:val="decimal"/>
      <w:pStyle w:val="ListNumber2"/>
      <w:lvlText w:val="%1."/>
      <w:lvlJc w:val="left"/>
      <w:pPr>
        <w:tabs>
          <w:tab w:val="num" w:pos="643"/>
        </w:tabs>
        <w:ind w:left="643" w:hanging="360"/>
      </w:pPr>
    </w:lvl>
  </w:abstractNum>
  <w:abstractNum w:abstractNumId="2">
    <w:nsid w:val="FFFFFF82"/>
    <w:multiLevelType w:val="singleLevel"/>
    <w:tmpl w:val="50D099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911ED9A0"/>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7C568992"/>
    <w:lvl w:ilvl="0">
      <w:start w:val="1"/>
      <w:numFmt w:val="decimal"/>
      <w:pStyle w:val="ListNumber"/>
      <w:lvlText w:val="%1."/>
      <w:lvlJc w:val="left"/>
      <w:pPr>
        <w:tabs>
          <w:tab w:val="num" w:pos="360"/>
        </w:tabs>
        <w:ind w:left="360" w:hanging="360"/>
      </w:pPr>
    </w:lvl>
  </w:abstractNum>
  <w:abstractNum w:abstractNumId="5">
    <w:nsid w:val="FFFFFF89"/>
    <w:multiLevelType w:val="singleLevel"/>
    <w:tmpl w:val="7600742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282F3B2C"/>
    <w:multiLevelType w:val="hybridMultilevel"/>
    <w:tmpl w:val="7E005A2A"/>
    <w:lvl w:ilvl="0" w:tplc="DE502C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E440C1"/>
    <w:multiLevelType w:val="hybridMultilevel"/>
    <w:tmpl w:val="BA1E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1A4CDA"/>
    <w:multiLevelType w:val="hybridMultilevel"/>
    <w:tmpl w:val="0F28CA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9125F7"/>
    <w:multiLevelType w:val="hybridMultilevel"/>
    <w:tmpl w:val="E7EE2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7D850A5"/>
    <w:multiLevelType w:val="hybridMultilevel"/>
    <w:tmpl w:val="1260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7B2CE2"/>
    <w:multiLevelType w:val="hybridMultilevel"/>
    <w:tmpl w:val="EE66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CA02F5"/>
    <w:multiLevelType w:val="multilevel"/>
    <w:tmpl w:val="434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0"/>
  </w:num>
  <w:num w:numId="4">
    <w:abstractNumId w:val="6"/>
  </w:num>
  <w:num w:numId="5">
    <w:abstractNumId w:val="11"/>
  </w:num>
  <w:num w:numId="6">
    <w:abstractNumId w:val="8"/>
  </w:num>
  <w:num w:numId="7">
    <w:abstractNumId w:val="9"/>
  </w:num>
  <w:num w:numId="8">
    <w:abstractNumId w:val="4"/>
  </w:num>
  <w:num w:numId="9">
    <w:abstractNumId w:val="1"/>
  </w:num>
  <w:num w:numId="10">
    <w:abstractNumId w:val="0"/>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F1"/>
    <w:rsid w:val="00002B47"/>
    <w:rsid w:val="00004FB6"/>
    <w:rsid w:val="00011538"/>
    <w:rsid w:val="000424E0"/>
    <w:rsid w:val="00071FAE"/>
    <w:rsid w:val="000848CC"/>
    <w:rsid w:val="000A64A1"/>
    <w:rsid w:val="000B6368"/>
    <w:rsid w:val="000B7D3B"/>
    <w:rsid w:val="000C4160"/>
    <w:rsid w:val="000D3D98"/>
    <w:rsid w:val="000E1B96"/>
    <w:rsid w:val="00105FE4"/>
    <w:rsid w:val="00135B62"/>
    <w:rsid w:val="001663C2"/>
    <w:rsid w:val="001738ED"/>
    <w:rsid w:val="00183527"/>
    <w:rsid w:val="001F7240"/>
    <w:rsid w:val="002011E0"/>
    <w:rsid w:val="00216A76"/>
    <w:rsid w:val="00230617"/>
    <w:rsid w:val="00262AE1"/>
    <w:rsid w:val="002F70CF"/>
    <w:rsid w:val="00334C04"/>
    <w:rsid w:val="0034447B"/>
    <w:rsid w:val="00363818"/>
    <w:rsid w:val="003A7395"/>
    <w:rsid w:val="003F6D17"/>
    <w:rsid w:val="004066CD"/>
    <w:rsid w:val="00426CAD"/>
    <w:rsid w:val="00441B89"/>
    <w:rsid w:val="005244F1"/>
    <w:rsid w:val="005432D2"/>
    <w:rsid w:val="00564921"/>
    <w:rsid w:val="00596026"/>
    <w:rsid w:val="005C0B2A"/>
    <w:rsid w:val="005D4874"/>
    <w:rsid w:val="005F25F6"/>
    <w:rsid w:val="00604F7E"/>
    <w:rsid w:val="00605F64"/>
    <w:rsid w:val="006377DE"/>
    <w:rsid w:val="006A15C3"/>
    <w:rsid w:val="006F621D"/>
    <w:rsid w:val="00711189"/>
    <w:rsid w:val="007323A7"/>
    <w:rsid w:val="0075779F"/>
    <w:rsid w:val="007659B3"/>
    <w:rsid w:val="007759E9"/>
    <w:rsid w:val="007C5717"/>
    <w:rsid w:val="00825BCB"/>
    <w:rsid w:val="00827361"/>
    <w:rsid w:val="00835AD8"/>
    <w:rsid w:val="00840D62"/>
    <w:rsid w:val="00843440"/>
    <w:rsid w:val="0084389F"/>
    <w:rsid w:val="00851700"/>
    <w:rsid w:val="00867D20"/>
    <w:rsid w:val="0090098E"/>
    <w:rsid w:val="009432F5"/>
    <w:rsid w:val="009C113B"/>
    <w:rsid w:val="009C1929"/>
    <w:rsid w:val="009D7CDD"/>
    <w:rsid w:val="009F26AC"/>
    <w:rsid w:val="00A10388"/>
    <w:rsid w:val="00A324C8"/>
    <w:rsid w:val="00A32603"/>
    <w:rsid w:val="00A72259"/>
    <w:rsid w:val="00AD01B6"/>
    <w:rsid w:val="00B75CE4"/>
    <w:rsid w:val="00BD0E6D"/>
    <w:rsid w:val="00BD2B55"/>
    <w:rsid w:val="00C32F78"/>
    <w:rsid w:val="00C6414A"/>
    <w:rsid w:val="00C70ADB"/>
    <w:rsid w:val="00C733B2"/>
    <w:rsid w:val="00C83DE2"/>
    <w:rsid w:val="00CC0157"/>
    <w:rsid w:val="00CD6F34"/>
    <w:rsid w:val="00D0064E"/>
    <w:rsid w:val="00D07D4D"/>
    <w:rsid w:val="00D56397"/>
    <w:rsid w:val="00D95F3F"/>
    <w:rsid w:val="00DA1453"/>
    <w:rsid w:val="00DD21C4"/>
    <w:rsid w:val="00DF6F3D"/>
    <w:rsid w:val="00E44D98"/>
    <w:rsid w:val="00E851EA"/>
    <w:rsid w:val="00EB7FAA"/>
    <w:rsid w:val="00EC33F5"/>
    <w:rsid w:val="00EC4AD4"/>
    <w:rsid w:val="00EF18EB"/>
    <w:rsid w:val="00F16B43"/>
    <w:rsid w:val="00F20EEB"/>
    <w:rsid w:val="00F3667B"/>
    <w:rsid w:val="00F91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4F1"/>
    <w:pPr>
      <w:ind w:left="720"/>
      <w:contextualSpacing/>
    </w:pPr>
  </w:style>
  <w:style w:type="paragraph" w:styleId="NormalWeb">
    <w:name w:val="Normal (Web)"/>
    <w:basedOn w:val="Normal"/>
    <w:uiPriority w:val="99"/>
    <w:semiHidden/>
    <w:unhideWhenUsed/>
    <w:rsid w:val="000E1B96"/>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rsid w:val="000E1B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C0B2A"/>
    <w:rPr>
      <w:color w:val="0000FF" w:themeColor="hyperlink"/>
      <w:u w:val="single"/>
    </w:rPr>
  </w:style>
  <w:style w:type="paragraph" w:styleId="BalloonText">
    <w:name w:val="Balloon Text"/>
    <w:basedOn w:val="Normal"/>
    <w:link w:val="BalloonTextChar"/>
    <w:uiPriority w:val="99"/>
    <w:semiHidden/>
    <w:unhideWhenUsed/>
    <w:rsid w:val="00DD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1C4"/>
    <w:rPr>
      <w:rFonts w:ascii="Tahoma" w:hAnsi="Tahoma" w:cs="Tahoma"/>
      <w:sz w:val="16"/>
      <w:szCs w:val="16"/>
    </w:rPr>
  </w:style>
  <w:style w:type="character" w:styleId="FollowedHyperlink">
    <w:name w:val="FollowedHyperlink"/>
    <w:basedOn w:val="DefaultParagraphFont"/>
    <w:uiPriority w:val="99"/>
    <w:semiHidden/>
    <w:unhideWhenUsed/>
    <w:rsid w:val="002F70CF"/>
    <w:rPr>
      <w:color w:val="800080" w:themeColor="followedHyperlink"/>
      <w:u w:val="single"/>
    </w:rPr>
  </w:style>
  <w:style w:type="paragraph" w:styleId="BodyText">
    <w:name w:val="Body Text"/>
    <w:basedOn w:val="Normal"/>
    <w:link w:val="BodyTextChar"/>
    <w:rsid w:val="00D07D4D"/>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07D4D"/>
    <w:rPr>
      <w:rFonts w:ascii="Arial" w:eastAsia="Times New Roman" w:hAnsi="Arial" w:cs="Times New Roman"/>
      <w:spacing w:val="-5"/>
      <w:sz w:val="20"/>
      <w:szCs w:val="20"/>
    </w:rPr>
  </w:style>
  <w:style w:type="paragraph" w:styleId="ListNumber">
    <w:name w:val="List Number"/>
    <w:basedOn w:val="Normal"/>
    <w:uiPriority w:val="99"/>
    <w:unhideWhenUsed/>
    <w:rsid w:val="00604F7E"/>
    <w:pPr>
      <w:numPr>
        <w:numId w:val="8"/>
      </w:numPr>
      <w:contextualSpacing/>
    </w:pPr>
  </w:style>
  <w:style w:type="paragraph" w:styleId="ListNumber2">
    <w:name w:val="List Number 2"/>
    <w:basedOn w:val="Normal"/>
    <w:uiPriority w:val="99"/>
    <w:unhideWhenUsed/>
    <w:rsid w:val="00604F7E"/>
    <w:pPr>
      <w:numPr>
        <w:numId w:val="9"/>
      </w:numPr>
      <w:contextualSpacing/>
    </w:pPr>
  </w:style>
  <w:style w:type="paragraph" w:styleId="ListNumber3">
    <w:name w:val="List Number 3"/>
    <w:basedOn w:val="Normal"/>
    <w:uiPriority w:val="99"/>
    <w:unhideWhenUsed/>
    <w:rsid w:val="00604F7E"/>
    <w:pPr>
      <w:numPr>
        <w:numId w:val="10"/>
      </w:numPr>
      <w:contextualSpacing/>
    </w:pPr>
  </w:style>
  <w:style w:type="paragraph" w:styleId="ListBullet">
    <w:name w:val="List Bullet"/>
    <w:basedOn w:val="Normal"/>
    <w:uiPriority w:val="99"/>
    <w:unhideWhenUsed/>
    <w:rsid w:val="00604F7E"/>
    <w:pPr>
      <w:numPr>
        <w:numId w:val="11"/>
      </w:numPr>
      <w:contextualSpacing/>
    </w:pPr>
  </w:style>
  <w:style w:type="paragraph" w:styleId="ListBullet2">
    <w:name w:val="List Bullet 2"/>
    <w:basedOn w:val="Normal"/>
    <w:uiPriority w:val="99"/>
    <w:unhideWhenUsed/>
    <w:rsid w:val="00604F7E"/>
    <w:pPr>
      <w:numPr>
        <w:numId w:val="12"/>
      </w:numPr>
      <w:contextualSpacing/>
    </w:pPr>
  </w:style>
  <w:style w:type="paragraph" w:styleId="ListBullet3">
    <w:name w:val="List Bullet 3"/>
    <w:basedOn w:val="Normal"/>
    <w:uiPriority w:val="99"/>
    <w:unhideWhenUsed/>
    <w:rsid w:val="00604F7E"/>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4F1"/>
    <w:pPr>
      <w:ind w:left="720"/>
      <w:contextualSpacing/>
    </w:pPr>
  </w:style>
  <w:style w:type="paragraph" w:styleId="NormalWeb">
    <w:name w:val="Normal (Web)"/>
    <w:basedOn w:val="Normal"/>
    <w:uiPriority w:val="99"/>
    <w:semiHidden/>
    <w:unhideWhenUsed/>
    <w:rsid w:val="000E1B96"/>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rsid w:val="000E1B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C0B2A"/>
    <w:rPr>
      <w:color w:val="0000FF" w:themeColor="hyperlink"/>
      <w:u w:val="single"/>
    </w:rPr>
  </w:style>
  <w:style w:type="paragraph" w:styleId="BalloonText">
    <w:name w:val="Balloon Text"/>
    <w:basedOn w:val="Normal"/>
    <w:link w:val="BalloonTextChar"/>
    <w:uiPriority w:val="99"/>
    <w:semiHidden/>
    <w:unhideWhenUsed/>
    <w:rsid w:val="00DD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1C4"/>
    <w:rPr>
      <w:rFonts w:ascii="Tahoma" w:hAnsi="Tahoma" w:cs="Tahoma"/>
      <w:sz w:val="16"/>
      <w:szCs w:val="16"/>
    </w:rPr>
  </w:style>
  <w:style w:type="character" w:styleId="FollowedHyperlink">
    <w:name w:val="FollowedHyperlink"/>
    <w:basedOn w:val="DefaultParagraphFont"/>
    <w:uiPriority w:val="99"/>
    <w:semiHidden/>
    <w:unhideWhenUsed/>
    <w:rsid w:val="002F70CF"/>
    <w:rPr>
      <w:color w:val="800080" w:themeColor="followedHyperlink"/>
      <w:u w:val="single"/>
    </w:rPr>
  </w:style>
  <w:style w:type="paragraph" w:styleId="BodyText">
    <w:name w:val="Body Text"/>
    <w:basedOn w:val="Normal"/>
    <w:link w:val="BodyTextChar"/>
    <w:rsid w:val="00D07D4D"/>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07D4D"/>
    <w:rPr>
      <w:rFonts w:ascii="Arial" w:eastAsia="Times New Roman" w:hAnsi="Arial" w:cs="Times New Roman"/>
      <w:spacing w:val="-5"/>
      <w:sz w:val="20"/>
      <w:szCs w:val="20"/>
    </w:rPr>
  </w:style>
  <w:style w:type="paragraph" w:styleId="ListNumber">
    <w:name w:val="List Number"/>
    <w:basedOn w:val="Normal"/>
    <w:uiPriority w:val="99"/>
    <w:unhideWhenUsed/>
    <w:rsid w:val="00604F7E"/>
    <w:pPr>
      <w:numPr>
        <w:numId w:val="8"/>
      </w:numPr>
      <w:contextualSpacing/>
    </w:pPr>
  </w:style>
  <w:style w:type="paragraph" w:styleId="ListNumber2">
    <w:name w:val="List Number 2"/>
    <w:basedOn w:val="Normal"/>
    <w:uiPriority w:val="99"/>
    <w:unhideWhenUsed/>
    <w:rsid w:val="00604F7E"/>
    <w:pPr>
      <w:numPr>
        <w:numId w:val="9"/>
      </w:numPr>
      <w:contextualSpacing/>
    </w:pPr>
  </w:style>
  <w:style w:type="paragraph" w:styleId="ListNumber3">
    <w:name w:val="List Number 3"/>
    <w:basedOn w:val="Normal"/>
    <w:uiPriority w:val="99"/>
    <w:unhideWhenUsed/>
    <w:rsid w:val="00604F7E"/>
    <w:pPr>
      <w:numPr>
        <w:numId w:val="10"/>
      </w:numPr>
      <w:contextualSpacing/>
    </w:pPr>
  </w:style>
  <w:style w:type="paragraph" w:styleId="ListBullet">
    <w:name w:val="List Bullet"/>
    <w:basedOn w:val="Normal"/>
    <w:uiPriority w:val="99"/>
    <w:unhideWhenUsed/>
    <w:rsid w:val="00604F7E"/>
    <w:pPr>
      <w:numPr>
        <w:numId w:val="11"/>
      </w:numPr>
      <w:contextualSpacing/>
    </w:pPr>
  </w:style>
  <w:style w:type="paragraph" w:styleId="ListBullet2">
    <w:name w:val="List Bullet 2"/>
    <w:basedOn w:val="Normal"/>
    <w:uiPriority w:val="99"/>
    <w:unhideWhenUsed/>
    <w:rsid w:val="00604F7E"/>
    <w:pPr>
      <w:numPr>
        <w:numId w:val="12"/>
      </w:numPr>
      <w:contextualSpacing/>
    </w:pPr>
  </w:style>
  <w:style w:type="paragraph" w:styleId="ListBullet3">
    <w:name w:val="List Bullet 3"/>
    <w:basedOn w:val="Normal"/>
    <w:uiPriority w:val="99"/>
    <w:unhideWhenUsed/>
    <w:rsid w:val="00604F7E"/>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7746">
      <w:bodyDiv w:val="1"/>
      <w:marLeft w:val="0"/>
      <w:marRight w:val="0"/>
      <w:marTop w:val="0"/>
      <w:marBottom w:val="0"/>
      <w:divBdr>
        <w:top w:val="none" w:sz="0" w:space="0" w:color="auto"/>
        <w:left w:val="none" w:sz="0" w:space="0" w:color="auto"/>
        <w:bottom w:val="none" w:sz="0" w:space="0" w:color="auto"/>
        <w:right w:val="none" w:sz="0" w:space="0" w:color="auto"/>
      </w:divBdr>
      <w:divsChild>
        <w:div w:id="1177618064">
          <w:marLeft w:val="0"/>
          <w:marRight w:val="0"/>
          <w:marTop w:val="0"/>
          <w:marBottom w:val="0"/>
          <w:divBdr>
            <w:top w:val="none" w:sz="0" w:space="0" w:color="auto"/>
            <w:left w:val="none" w:sz="0" w:space="0" w:color="auto"/>
            <w:bottom w:val="none" w:sz="0" w:space="0" w:color="auto"/>
            <w:right w:val="none" w:sz="0" w:space="0" w:color="auto"/>
          </w:divBdr>
          <w:divsChild>
            <w:div w:id="620233590">
              <w:marLeft w:val="0"/>
              <w:marRight w:val="0"/>
              <w:marTop w:val="0"/>
              <w:marBottom w:val="0"/>
              <w:divBdr>
                <w:top w:val="none" w:sz="0" w:space="0" w:color="auto"/>
                <w:left w:val="none" w:sz="0" w:space="0" w:color="auto"/>
                <w:bottom w:val="none" w:sz="0" w:space="0" w:color="auto"/>
                <w:right w:val="none" w:sz="0" w:space="0" w:color="auto"/>
              </w:divBdr>
              <w:divsChild>
                <w:div w:id="1583754731">
                  <w:marLeft w:val="0"/>
                  <w:marRight w:val="0"/>
                  <w:marTop w:val="0"/>
                  <w:marBottom w:val="0"/>
                  <w:divBdr>
                    <w:top w:val="none" w:sz="0" w:space="0" w:color="auto"/>
                    <w:left w:val="none" w:sz="0" w:space="0" w:color="auto"/>
                    <w:bottom w:val="none" w:sz="0" w:space="0" w:color="auto"/>
                    <w:right w:val="none" w:sz="0" w:space="0" w:color="auto"/>
                  </w:divBdr>
                  <w:divsChild>
                    <w:div w:id="21416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Farthing, Amy</dc:creator>
  <cp:lastModifiedBy>Ruocco, Amy</cp:lastModifiedBy>
  <cp:revision>4</cp:revision>
  <dcterms:created xsi:type="dcterms:W3CDTF">2018-11-21T15:40:00Z</dcterms:created>
  <dcterms:modified xsi:type="dcterms:W3CDTF">2018-11-21T15:49:00Z</dcterms:modified>
</cp:coreProperties>
</file>