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32814" w:rsidRPr="00732814">
        <w:rPr>
          <w:rFonts w:cs="Arial"/>
          <w:szCs w:val="22"/>
        </w:rPr>
        <w:t>Quantity Surveyor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E31AF4">
        <w:rPr>
          <w:rFonts w:cs="Arial"/>
          <w:b/>
          <w:szCs w:val="22"/>
        </w:rPr>
        <w:t>for Quantity Surveyor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732814" w:rsidRDefault="00E31AF4" w:rsidP="007A6B99">
      <w:pPr>
        <w:rPr>
          <w:rFonts w:cs="Arial"/>
          <w:szCs w:val="22"/>
        </w:rPr>
      </w:pPr>
      <w:r w:rsidRPr="00E31AF4">
        <w:rPr>
          <w:rFonts w:cs="Arial"/>
          <w:b/>
          <w:szCs w:val="22"/>
        </w:rPr>
        <w:t xml:space="preserve">Buildings and Structures </w:t>
      </w:r>
      <w:r w:rsidR="007A6B99" w:rsidRPr="0069405C">
        <w:rPr>
          <w:rFonts w:cs="Arial"/>
          <w:b/>
          <w:szCs w:val="22"/>
        </w:rPr>
        <w:t xml:space="preserve">Job </w:t>
      </w:r>
      <w:r>
        <w:rPr>
          <w:rFonts w:cs="Arial"/>
          <w:b/>
          <w:szCs w:val="22"/>
        </w:rPr>
        <w:t>Level 5 Zone 1, Camden Way Category 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732814" w:rsidRDefault="00732814" w:rsidP="00EB687D">
      <w:pPr>
        <w:rPr>
          <w:rFonts w:cs="Arial"/>
          <w:b/>
          <w:szCs w:val="22"/>
        </w:rPr>
      </w:pPr>
    </w:p>
    <w:p w:rsidR="00EB687D" w:rsidRPr="00732814" w:rsidRDefault="00732814" w:rsidP="00EB687D">
      <w:pPr>
        <w:rPr>
          <w:rFonts w:cs="Arial"/>
          <w:szCs w:val="22"/>
        </w:rPr>
      </w:pPr>
      <w:r>
        <w:rPr>
          <w:rFonts w:cs="Arial"/>
          <w:szCs w:val="22"/>
        </w:rPr>
        <w:t xml:space="preserve">The Council has three quantity surveyors in the Property Management Division who help the Council make sure final accounts are accurate, pricing documents are produced, tenders evaluated and processes for valuing and managing work are developed and improved. The QS’s also support service managers during contract negotiations.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szCs w:val="22"/>
        </w:rPr>
      </w:pPr>
    </w:p>
    <w:p w:rsidR="00951C20" w:rsidRPr="002A2E90" w:rsidRDefault="00951C20" w:rsidP="00732814">
      <w:pPr>
        <w:pStyle w:val="ListParagraph"/>
        <w:numPr>
          <w:ilvl w:val="0"/>
          <w:numId w:val="21"/>
        </w:numPr>
        <w:rPr>
          <w:rFonts w:cs="Arial"/>
          <w:szCs w:val="22"/>
        </w:rPr>
      </w:pPr>
      <w:r w:rsidRPr="002A2E90">
        <w:rPr>
          <w:rFonts w:cs="Arial"/>
          <w:szCs w:val="22"/>
        </w:rPr>
        <w:t>Undertake financial analysis of tender returns and production of tender analysis reports for the £250m Better Homes programme</w:t>
      </w:r>
    </w:p>
    <w:p w:rsidR="00951C20" w:rsidRPr="002A2E90" w:rsidRDefault="00951C20" w:rsidP="00951C20">
      <w:pPr>
        <w:rPr>
          <w:rFonts w:cs="Arial"/>
          <w:szCs w:val="22"/>
        </w:rPr>
      </w:pPr>
    </w:p>
    <w:p w:rsidR="00951C20" w:rsidRPr="002A2E90" w:rsidRDefault="00951C20" w:rsidP="00951C20">
      <w:pPr>
        <w:pStyle w:val="ListParagraph"/>
        <w:numPr>
          <w:ilvl w:val="0"/>
          <w:numId w:val="21"/>
        </w:numPr>
        <w:rPr>
          <w:rFonts w:cs="Arial"/>
          <w:szCs w:val="22"/>
        </w:rPr>
      </w:pPr>
      <w:r w:rsidRPr="002A2E90">
        <w:rPr>
          <w:rFonts w:cs="Arial"/>
          <w:szCs w:val="22"/>
        </w:rPr>
        <w:t>Production and validation of complex pricing schedule</w:t>
      </w:r>
      <w:r w:rsidR="00C307EE" w:rsidRPr="002A2E90">
        <w:rPr>
          <w:rFonts w:cs="Arial"/>
          <w:szCs w:val="22"/>
        </w:rPr>
        <w:t>s for uploading onto the Council’s works management system</w:t>
      </w:r>
    </w:p>
    <w:p w:rsidR="00951C20" w:rsidRPr="002A2E90" w:rsidRDefault="00951C20" w:rsidP="00951C20">
      <w:pPr>
        <w:pStyle w:val="ListParagraph"/>
        <w:rPr>
          <w:rFonts w:cs="Arial"/>
          <w:szCs w:val="22"/>
        </w:rPr>
      </w:pPr>
      <w:bookmarkStart w:id="0" w:name="_GoBack"/>
      <w:bookmarkEnd w:id="0"/>
    </w:p>
    <w:p w:rsidR="00732814" w:rsidRPr="002A2E90" w:rsidRDefault="00732814" w:rsidP="00732814">
      <w:pPr>
        <w:pStyle w:val="ListParagraph"/>
        <w:numPr>
          <w:ilvl w:val="0"/>
          <w:numId w:val="21"/>
        </w:numPr>
        <w:rPr>
          <w:rFonts w:cs="Arial"/>
          <w:szCs w:val="22"/>
        </w:rPr>
      </w:pPr>
      <w:r w:rsidRPr="002A2E90">
        <w:rPr>
          <w:rFonts w:cs="Arial"/>
          <w:szCs w:val="22"/>
        </w:rPr>
        <w:t>Monitor financial aspects of capital and revenue work programmes, making sure contractor pricing is accurate and reflect works undertaken on site</w:t>
      </w:r>
    </w:p>
    <w:p w:rsidR="00732814" w:rsidRPr="00732814" w:rsidRDefault="00732814" w:rsidP="00732814">
      <w:pPr>
        <w:rPr>
          <w:rFonts w:cs="Arial"/>
          <w:szCs w:val="22"/>
        </w:rPr>
      </w:pPr>
    </w:p>
    <w:p w:rsidR="00732814" w:rsidRDefault="00732814" w:rsidP="00732814">
      <w:pPr>
        <w:pStyle w:val="ListParagraph"/>
        <w:numPr>
          <w:ilvl w:val="0"/>
          <w:numId w:val="21"/>
        </w:numPr>
        <w:rPr>
          <w:rFonts w:cs="Arial"/>
          <w:szCs w:val="22"/>
        </w:rPr>
      </w:pPr>
      <w:r w:rsidRPr="00732814">
        <w:rPr>
          <w:rFonts w:cs="Arial"/>
          <w:szCs w:val="22"/>
        </w:rPr>
        <w:t xml:space="preserve">Review contract conditions and advise on contract administration and adjustment of payments </w:t>
      </w:r>
    </w:p>
    <w:p w:rsidR="00732814" w:rsidRPr="00732814" w:rsidRDefault="00732814" w:rsidP="00732814">
      <w:pPr>
        <w:pStyle w:val="ListParagraph"/>
        <w:rPr>
          <w:rFonts w:cs="Arial"/>
          <w:szCs w:val="22"/>
        </w:rPr>
      </w:pPr>
    </w:p>
    <w:p w:rsidR="00732814" w:rsidRPr="00732814" w:rsidRDefault="00732814" w:rsidP="00732814">
      <w:pPr>
        <w:pStyle w:val="ListParagraph"/>
        <w:numPr>
          <w:ilvl w:val="0"/>
          <w:numId w:val="21"/>
        </w:numPr>
        <w:rPr>
          <w:rFonts w:cs="Arial"/>
          <w:szCs w:val="22"/>
        </w:rPr>
      </w:pPr>
      <w:r w:rsidRPr="00732814">
        <w:rPr>
          <w:rFonts w:cs="Arial"/>
          <w:szCs w:val="22"/>
        </w:rPr>
        <w:t xml:space="preserve">Monitor market costs of construction activity and prepare cost comparison reports </w:t>
      </w:r>
    </w:p>
    <w:p w:rsidR="00732814" w:rsidRPr="00732814" w:rsidRDefault="00732814" w:rsidP="00732814">
      <w:pPr>
        <w:rPr>
          <w:rFonts w:cs="Arial"/>
          <w:szCs w:val="22"/>
        </w:rPr>
      </w:pPr>
    </w:p>
    <w:p w:rsidR="00732814" w:rsidRPr="00732814" w:rsidRDefault="00732814" w:rsidP="00732814">
      <w:pPr>
        <w:pStyle w:val="ListParagraph"/>
        <w:numPr>
          <w:ilvl w:val="0"/>
          <w:numId w:val="21"/>
        </w:numPr>
        <w:rPr>
          <w:rFonts w:cs="Arial"/>
          <w:szCs w:val="22"/>
        </w:rPr>
      </w:pPr>
      <w:r w:rsidRPr="00732814">
        <w:rPr>
          <w:rFonts w:cs="Arial"/>
          <w:szCs w:val="22"/>
        </w:rPr>
        <w:t xml:space="preserve">Analyse final accounts prepared by consultants and contractors including re-measurement of works where required. Challenge discrepancies and negotiate corrections, escalating where agreement cannot be reached. </w:t>
      </w:r>
    </w:p>
    <w:p w:rsidR="00732814" w:rsidRPr="00732814" w:rsidRDefault="00732814" w:rsidP="00732814">
      <w:pPr>
        <w:rPr>
          <w:rFonts w:cs="Arial"/>
          <w:szCs w:val="22"/>
        </w:rPr>
      </w:pPr>
    </w:p>
    <w:p w:rsidR="00732814" w:rsidRPr="00732814" w:rsidRDefault="00732814" w:rsidP="00732814">
      <w:pPr>
        <w:pStyle w:val="ListParagraph"/>
        <w:numPr>
          <w:ilvl w:val="0"/>
          <w:numId w:val="21"/>
        </w:numPr>
        <w:rPr>
          <w:rFonts w:cs="Arial"/>
          <w:szCs w:val="22"/>
        </w:rPr>
      </w:pPr>
      <w:r w:rsidRPr="00732814">
        <w:rPr>
          <w:rFonts w:cs="Arial"/>
          <w:szCs w:val="22"/>
        </w:rPr>
        <w:t>Validate the service charges to be recovered from leaseholders and provide cost and contractual analysis as required fo</w:t>
      </w:r>
      <w:r>
        <w:rPr>
          <w:rFonts w:cs="Arial"/>
          <w:szCs w:val="22"/>
        </w:rPr>
        <w:t>r Leasehold Valuation Tribunals</w:t>
      </w:r>
    </w:p>
    <w:p w:rsidR="00732814" w:rsidRPr="00732814" w:rsidRDefault="00732814" w:rsidP="00732814">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732814" w:rsidRPr="00732814" w:rsidRDefault="00732814" w:rsidP="00EB687D">
      <w:pPr>
        <w:rPr>
          <w:rFonts w:cs="Arial"/>
          <w:szCs w:val="22"/>
        </w:rPr>
      </w:pPr>
      <w:r>
        <w:rPr>
          <w:rFonts w:cs="Arial"/>
          <w:szCs w:val="22"/>
        </w:rPr>
        <w:t>The post holder will not manage staff, however consultants are engaged from time to time and these may require tasking and monitoring.</w:t>
      </w:r>
    </w:p>
    <w:p w:rsidR="00287409" w:rsidRPr="0069405C" w:rsidRDefault="00287409" w:rsidP="00EB687D">
      <w:pPr>
        <w:rPr>
          <w:rFonts w:cs="Arial"/>
          <w:szCs w:val="22"/>
        </w:rPr>
      </w:pPr>
    </w:p>
    <w:p w:rsidR="00C307EE" w:rsidRDefault="00C307EE">
      <w:pPr>
        <w:rPr>
          <w:rFonts w:cs="Arial"/>
          <w:b/>
          <w:szCs w:val="22"/>
        </w:rPr>
      </w:pPr>
      <w:r>
        <w:rPr>
          <w:rFonts w:cs="Arial"/>
          <w:b/>
          <w:szCs w:val="22"/>
        </w:rPr>
        <w:br w:type="page"/>
      </w:r>
    </w:p>
    <w:p w:rsidR="00287409" w:rsidRDefault="00732814" w:rsidP="00EB687D">
      <w:pPr>
        <w:rPr>
          <w:rFonts w:cs="Arial"/>
          <w:b/>
          <w:szCs w:val="22"/>
        </w:rPr>
      </w:pPr>
      <w:r>
        <w:rPr>
          <w:rFonts w:cs="Arial"/>
          <w:b/>
          <w:szCs w:val="22"/>
        </w:rPr>
        <w:lastRenderedPageBreak/>
        <w:t>Relationships:</w:t>
      </w:r>
    </w:p>
    <w:p w:rsidR="00732814" w:rsidRDefault="00732814" w:rsidP="00EB687D">
      <w:pPr>
        <w:rPr>
          <w:rFonts w:cs="Arial"/>
          <w:b/>
          <w:szCs w:val="22"/>
        </w:rPr>
      </w:pPr>
    </w:p>
    <w:p w:rsidR="00732814" w:rsidRPr="00732814" w:rsidRDefault="00732814" w:rsidP="00EB687D">
      <w:pPr>
        <w:rPr>
          <w:rFonts w:cs="Arial"/>
          <w:szCs w:val="22"/>
        </w:rPr>
      </w:pPr>
      <w:r>
        <w:rPr>
          <w:rFonts w:cs="Arial"/>
          <w:szCs w:val="22"/>
        </w:rPr>
        <w:t>The post holder will be required to work with staff at all levels of the Council and also with senior contractor representatives and consultants. Attendance at meetings with Members and residents may be required from time to time.</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i/>
          <w:szCs w:val="22"/>
        </w:rPr>
      </w:pPr>
    </w:p>
    <w:p w:rsidR="004D03D8" w:rsidRPr="004D03D8" w:rsidRDefault="004D03D8" w:rsidP="004D03D8">
      <w:pPr>
        <w:numPr>
          <w:ilvl w:val="0"/>
          <w:numId w:val="24"/>
        </w:numPr>
        <w:spacing w:line="280" w:lineRule="atLeast"/>
        <w:rPr>
          <w:rFonts w:cs="Arial"/>
          <w:szCs w:val="22"/>
        </w:rPr>
      </w:pPr>
      <w:r w:rsidRPr="004D03D8">
        <w:rPr>
          <w:rFonts w:cs="Arial"/>
          <w:szCs w:val="22"/>
        </w:rPr>
        <w:t>The post holder will be expected to have frequent contact with residents, contractors, and all internal and external stakeholders and to take / recommend decisions that impact upon service delivery</w:t>
      </w:r>
    </w:p>
    <w:p w:rsidR="004D03D8" w:rsidRDefault="004D03D8" w:rsidP="004D03D8">
      <w:pPr>
        <w:spacing w:line="240" w:lineRule="atLeast"/>
        <w:ind w:left="720"/>
        <w:rPr>
          <w:rFonts w:cs="Arial"/>
          <w:bCs/>
          <w:szCs w:val="22"/>
        </w:rPr>
      </w:pPr>
    </w:p>
    <w:p w:rsidR="004D03D8" w:rsidRPr="004D03D8" w:rsidRDefault="004D03D8" w:rsidP="004D03D8">
      <w:pPr>
        <w:numPr>
          <w:ilvl w:val="0"/>
          <w:numId w:val="24"/>
        </w:numPr>
        <w:spacing w:line="240" w:lineRule="atLeast"/>
        <w:rPr>
          <w:rFonts w:cs="Arial"/>
          <w:bCs/>
          <w:szCs w:val="22"/>
        </w:rPr>
      </w:pPr>
      <w:r w:rsidRPr="004D03D8">
        <w:rPr>
          <w:rFonts w:cs="Arial"/>
          <w:bCs/>
          <w:szCs w:val="22"/>
        </w:rPr>
        <w:t>The post holder will be required to be adaptable, working in an environment that is subject to changing and conflicting priorities, meeting tight deadlines which can change on a daily basis.</w:t>
      </w:r>
    </w:p>
    <w:p w:rsidR="004D03D8" w:rsidRPr="004D03D8" w:rsidRDefault="004D03D8" w:rsidP="004D03D8">
      <w:pPr>
        <w:spacing w:line="240" w:lineRule="atLeast"/>
        <w:rPr>
          <w:rFonts w:cs="Arial"/>
          <w:bCs/>
          <w:szCs w:val="22"/>
        </w:rPr>
      </w:pPr>
    </w:p>
    <w:p w:rsidR="004D03D8" w:rsidRPr="004D03D8" w:rsidRDefault="004D03D8" w:rsidP="004D03D8">
      <w:pPr>
        <w:numPr>
          <w:ilvl w:val="0"/>
          <w:numId w:val="24"/>
        </w:numPr>
        <w:rPr>
          <w:rFonts w:cs="Arial"/>
          <w:szCs w:val="22"/>
        </w:rPr>
      </w:pPr>
      <w:r w:rsidRPr="004D03D8">
        <w:rPr>
          <w:rFonts w:cs="Arial"/>
          <w:szCs w:val="22"/>
        </w:rPr>
        <w:t>The post holder will be required to complete tasks without close supervision.  Required to liaise with various teams and services across the Council. Key contacts are likely to include residents, contractors, members, senior management and consultants.</w:t>
      </w:r>
    </w:p>
    <w:p w:rsidR="004D03D8" w:rsidRPr="004D03D8" w:rsidRDefault="004D03D8" w:rsidP="004D03D8">
      <w:pPr>
        <w:rPr>
          <w:rFonts w:cs="Arial"/>
          <w:szCs w:val="22"/>
        </w:rPr>
      </w:pPr>
    </w:p>
    <w:p w:rsidR="004D03D8" w:rsidRPr="004D03D8" w:rsidRDefault="004D03D8" w:rsidP="004D03D8">
      <w:pPr>
        <w:numPr>
          <w:ilvl w:val="0"/>
          <w:numId w:val="24"/>
        </w:numPr>
        <w:spacing w:line="240" w:lineRule="atLeast"/>
        <w:rPr>
          <w:rFonts w:cs="Arial"/>
          <w:bCs/>
          <w:szCs w:val="22"/>
        </w:rPr>
      </w:pPr>
      <w:r w:rsidRPr="004D03D8">
        <w:rPr>
          <w:rFonts w:cs="Arial"/>
          <w:bCs/>
          <w:szCs w:val="22"/>
        </w:rPr>
        <w:t>The post holder will be expected to visit construction sites and premises where they may be subject to noise and dirt and as necessary carry out inspections in line with the requirements of the post. This can involve being outside in all weathers.</w:t>
      </w:r>
    </w:p>
    <w:p w:rsidR="004D03D8" w:rsidRPr="004D03D8" w:rsidRDefault="004D03D8" w:rsidP="004D03D8">
      <w:pPr>
        <w:spacing w:line="240" w:lineRule="atLeast"/>
        <w:rPr>
          <w:rFonts w:cs="Arial"/>
          <w:szCs w:val="22"/>
        </w:rPr>
      </w:pPr>
    </w:p>
    <w:p w:rsidR="004D03D8" w:rsidRPr="004D03D8" w:rsidRDefault="004D03D8" w:rsidP="004D03D8">
      <w:pPr>
        <w:numPr>
          <w:ilvl w:val="0"/>
          <w:numId w:val="24"/>
        </w:numPr>
        <w:spacing w:line="240" w:lineRule="atLeast"/>
        <w:rPr>
          <w:rFonts w:cs="Arial"/>
          <w:bCs/>
          <w:szCs w:val="22"/>
        </w:rPr>
      </w:pPr>
      <w:r w:rsidRPr="004D03D8">
        <w:rPr>
          <w:rFonts w:cs="Arial"/>
          <w:szCs w:val="22"/>
        </w:rPr>
        <w:t>This role will involve attendance at evening meetings, working to tight deadlines and some out of hours events.</w:t>
      </w:r>
    </w:p>
    <w:p w:rsidR="004D03D8" w:rsidRDefault="004D03D8" w:rsidP="004D03D8">
      <w:pPr>
        <w:pStyle w:val="ListParagraph"/>
        <w:rPr>
          <w:rFonts w:cs="Arial"/>
          <w:szCs w:val="22"/>
        </w:rPr>
      </w:pPr>
    </w:p>
    <w:p w:rsidR="00C307EE" w:rsidRDefault="00732814" w:rsidP="00C307EE">
      <w:pPr>
        <w:numPr>
          <w:ilvl w:val="0"/>
          <w:numId w:val="24"/>
        </w:numPr>
        <w:spacing w:line="240" w:lineRule="atLeast"/>
        <w:rPr>
          <w:rFonts w:cs="Arial"/>
          <w:bCs/>
          <w:sz w:val="24"/>
        </w:rPr>
      </w:pPr>
      <w:r w:rsidRPr="004D03D8">
        <w:rPr>
          <w:rFonts w:cs="Arial"/>
          <w:szCs w:val="22"/>
        </w:rPr>
        <w:t>The post holder will be required to visit site and access scaffolding</w:t>
      </w:r>
      <w:r w:rsidR="004D03D8">
        <w:rPr>
          <w:rFonts w:cs="Arial"/>
          <w:szCs w:val="22"/>
        </w:rPr>
        <w:t xml:space="preserve"> or use ladders as required. T</w:t>
      </w:r>
      <w:r w:rsidRPr="004D03D8">
        <w:rPr>
          <w:rFonts w:cs="Arial"/>
          <w:szCs w:val="22"/>
        </w:rPr>
        <w:t xml:space="preserve">he Property Management Division </w:t>
      </w:r>
      <w:r w:rsidR="00E97BE1">
        <w:rPr>
          <w:rFonts w:cs="Arial"/>
          <w:szCs w:val="22"/>
        </w:rPr>
        <w:t>primarily</w:t>
      </w:r>
      <w:r w:rsidRPr="004D03D8">
        <w:rPr>
          <w:rFonts w:cs="Arial"/>
          <w:szCs w:val="22"/>
        </w:rPr>
        <w:t xml:space="preserve"> operates across three locations – Jamestown Road in Camden Town, 5 Pancras Square in Kings Cross and </w:t>
      </w:r>
      <w:r w:rsidR="004D03D8" w:rsidRPr="004D03D8">
        <w:rPr>
          <w:rFonts w:cs="Arial"/>
          <w:szCs w:val="22"/>
        </w:rPr>
        <w:t>Holmes Road in Kentish Town.</w:t>
      </w:r>
    </w:p>
    <w:p w:rsidR="00C307EE" w:rsidRDefault="00C307EE" w:rsidP="00C307EE">
      <w:pPr>
        <w:pStyle w:val="ListParagraph"/>
        <w:rPr>
          <w:rFonts w:cs="Arial"/>
          <w:bCs/>
          <w:sz w:val="24"/>
        </w:rPr>
      </w:pPr>
    </w:p>
    <w:p w:rsidR="00C307EE" w:rsidRDefault="00C307EE" w:rsidP="00C307EE">
      <w:pPr>
        <w:spacing w:line="240" w:lineRule="atLeast"/>
        <w:rPr>
          <w:rFonts w:cs="Arial"/>
          <w:bCs/>
          <w:sz w:val="24"/>
        </w:rPr>
      </w:pPr>
    </w:p>
    <w:p w:rsidR="00C307EE" w:rsidRPr="00C307EE" w:rsidRDefault="00C307EE" w:rsidP="00C307EE">
      <w:pPr>
        <w:spacing w:line="240" w:lineRule="atLeast"/>
        <w:rPr>
          <w:rFonts w:cs="Arial"/>
          <w:bCs/>
          <w:sz w:val="24"/>
        </w:rPr>
      </w:pPr>
    </w:p>
    <w:p w:rsidR="00E97BE1" w:rsidRDefault="00E97BE1">
      <w:pPr>
        <w:rPr>
          <w:rFonts w:cs="Arial"/>
          <w:b/>
          <w:szCs w:val="22"/>
        </w:rPr>
      </w:pPr>
      <w:r>
        <w:rPr>
          <w:rFonts w:cs="Arial"/>
          <w:b/>
          <w:szCs w:val="22"/>
        </w:rPr>
        <w:br w:type="page"/>
      </w:r>
    </w:p>
    <w:p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szCs w:val="22"/>
        </w:rPr>
      </w:pPr>
    </w:p>
    <w:p w:rsidR="004D03D8" w:rsidRDefault="004D03D8" w:rsidP="004D03D8">
      <w:pPr>
        <w:pStyle w:val="ListParagraph"/>
        <w:numPr>
          <w:ilvl w:val="0"/>
          <w:numId w:val="25"/>
        </w:numPr>
        <w:rPr>
          <w:rFonts w:cs="Arial"/>
          <w:szCs w:val="22"/>
        </w:rPr>
      </w:pPr>
      <w:r w:rsidRPr="004D03D8">
        <w:rPr>
          <w:rFonts w:cs="Arial"/>
          <w:szCs w:val="22"/>
        </w:rPr>
        <w:t>The post holder will be required to use IT including PCs, laptops, mobile phones, cameras and implements related to construction works. They will also be expected to utilise handheld mobile devices for the purposes of inspection on site and data input</w:t>
      </w:r>
    </w:p>
    <w:p w:rsidR="004D03D8" w:rsidRPr="004D03D8" w:rsidRDefault="004D03D8" w:rsidP="004D03D8">
      <w:pPr>
        <w:pStyle w:val="ListParagraph"/>
        <w:rPr>
          <w:rFonts w:cs="Arial"/>
          <w:szCs w:val="22"/>
        </w:rPr>
      </w:pPr>
    </w:p>
    <w:p w:rsidR="004D03D8" w:rsidRPr="002A2E90" w:rsidRDefault="004D03D8" w:rsidP="004D03D8">
      <w:pPr>
        <w:pStyle w:val="ListParagraph"/>
        <w:numPr>
          <w:ilvl w:val="0"/>
          <w:numId w:val="25"/>
        </w:numPr>
        <w:rPr>
          <w:rFonts w:cs="Arial"/>
          <w:szCs w:val="22"/>
        </w:rPr>
      </w:pPr>
      <w:r w:rsidRPr="002A2E90">
        <w:rPr>
          <w:rFonts w:cs="Arial"/>
          <w:szCs w:val="22"/>
        </w:rPr>
        <w:t>Proven experience of delivering the financial aspects of construction work</w:t>
      </w:r>
    </w:p>
    <w:p w:rsidR="00C307EE" w:rsidRPr="002A2E90" w:rsidRDefault="00C307EE" w:rsidP="00C307EE">
      <w:pPr>
        <w:pStyle w:val="ListParagraph"/>
        <w:rPr>
          <w:rFonts w:cs="Arial"/>
          <w:szCs w:val="22"/>
        </w:rPr>
      </w:pPr>
    </w:p>
    <w:p w:rsidR="00C307EE" w:rsidRPr="002A2E90" w:rsidRDefault="00C307EE" w:rsidP="004D03D8">
      <w:pPr>
        <w:pStyle w:val="ListParagraph"/>
        <w:numPr>
          <w:ilvl w:val="0"/>
          <w:numId w:val="25"/>
        </w:numPr>
        <w:rPr>
          <w:rFonts w:cs="Arial"/>
          <w:szCs w:val="22"/>
        </w:rPr>
      </w:pPr>
      <w:r w:rsidRPr="002A2E90">
        <w:rPr>
          <w:rFonts w:cs="Arial"/>
          <w:szCs w:val="22"/>
        </w:rPr>
        <w:t>Ability to develop and operate complex spreadsheets to analyse tender pricing and, where relevant, make sure prices are in line with framework rates</w:t>
      </w:r>
    </w:p>
    <w:p w:rsidR="00E97BE1" w:rsidRPr="00E97BE1" w:rsidRDefault="00E97BE1" w:rsidP="00E97BE1">
      <w:pPr>
        <w:pStyle w:val="ListParagraph"/>
        <w:rPr>
          <w:rFonts w:cs="Arial"/>
          <w:szCs w:val="22"/>
        </w:rPr>
      </w:pPr>
    </w:p>
    <w:p w:rsidR="00E97BE1" w:rsidRPr="004D03D8" w:rsidRDefault="00E97BE1" w:rsidP="004D03D8">
      <w:pPr>
        <w:pStyle w:val="ListParagraph"/>
        <w:numPr>
          <w:ilvl w:val="0"/>
          <w:numId w:val="25"/>
        </w:numPr>
        <w:rPr>
          <w:rFonts w:cs="Arial"/>
          <w:szCs w:val="22"/>
        </w:rPr>
      </w:pPr>
      <w:r>
        <w:rPr>
          <w:rFonts w:cs="Arial"/>
          <w:szCs w:val="22"/>
        </w:rPr>
        <w:t>Experience of contract administration, for example evaluation of compensation event notices or extension of time claims.</w:t>
      </w:r>
    </w:p>
    <w:p w:rsidR="004D03D8" w:rsidRDefault="004D03D8" w:rsidP="004D03D8">
      <w:pPr>
        <w:pStyle w:val="ListParagraph"/>
        <w:rPr>
          <w:rFonts w:cs="Arial"/>
          <w:szCs w:val="22"/>
        </w:rPr>
      </w:pPr>
    </w:p>
    <w:p w:rsidR="004D03D8" w:rsidRPr="004D03D8" w:rsidRDefault="004D03D8" w:rsidP="004D03D8">
      <w:pPr>
        <w:pStyle w:val="ListParagraph"/>
        <w:numPr>
          <w:ilvl w:val="0"/>
          <w:numId w:val="25"/>
        </w:numPr>
        <w:rPr>
          <w:rFonts w:cs="Arial"/>
          <w:szCs w:val="22"/>
        </w:rPr>
      </w:pPr>
      <w:r w:rsidRPr="004D03D8">
        <w:rPr>
          <w:rFonts w:cs="Arial"/>
          <w:szCs w:val="22"/>
        </w:rPr>
        <w:t>Proven experie</w:t>
      </w:r>
      <w:r>
        <w:rPr>
          <w:rFonts w:cs="Arial"/>
          <w:szCs w:val="22"/>
        </w:rPr>
        <w:t>nce of liaison with contractors</w:t>
      </w:r>
      <w:r w:rsidRPr="004D03D8">
        <w:rPr>
          <w:rFonts w:cs="Arial"/>
          <w:szCs w:val="22"/>
        </w:rPr>
        <w:t>, residents and a range of stakeholders in relation to construction activities including interface with consultants.</w:t>
      </w:r>
    </w:p>
    <w:p w:rsidR="004D03D8" w:rsidRDefault="004D03D8" w:rsidP="004D03D8">
      <w:pPr>
        <w:pStyle w:val="ListParagraph"/>
        <w:rPr>
          <w:rFonts w:cs="Arial"/>
          <w:szCs w:val="22"/>
        </w:rPr>
      </w:pPr>
    </w:p>
    <w:p w:rsidR="004D03D8" w:rsidRPr="004D03D8" w:rsidRDefault="004D03D8" w:rsidP="004D03D8">
      <w:pPr>
        <w:pStyle w:val="ListParagraph"/>
        <w:numPr>
          <w:ilvl w:val="0"/>
          <w:numId w:val="25"/>
        </w:numPr>
        <w:rPr>
          <w:rFonts w:cs="Arial"/>
          <w:szCs w:val="22"/>
        </w:rPr>
      </w:pPr>
      <w:r w:rsidRPr="004D03D8">
        <w:rPr>
          <w:rFonts w:cs="Arial"/>
          <w:szCs w:val="22"/>
        </w:rPr>
        <w:t xml:space="preserve">Experience of </w:t>
      </w:r>
      <w:r>
        <w:rPr>
          <w:rFonts w:cs="Arial"/>
          <w:szCs w:val="22"/>
        </w:rPr>
        <w:t xml:space="preserve">cost control of works including </w:t>
      </w:r>
      <w:r w:rsidR="00E97BE1">
        <w:rPr>
          <w:rFonts w:cs="Arial"/>
          <w:szCs w:val="22"/>
        </w:rPr>
        <w:t xml:space="preserve">production of </w:t>
      </w:r>
      <w:r>
        <w:rPr>
          <w:rFonts w:cs="Arial"/>
          <w:szCs w:val="22"/>
        </w:rPr>
        <w:t>speci</w:t>
      </w:r>
      <w:r w:rsidR="00E97BE1">
        <w:rPr>
          <w:rFonts w:cs="Arial"/>
          <w:szCs w:val="22"/>
        </w:rPr>
        <w:t xml:space="preserve">fications, valuation of works, </w:t>
      </w:r>
      <w:r>
        <w:rPr>
          <w:rFonts w:cs="Arial"/>
          <w:szCs w:val="22"/>
        </w:rPr>
        <w:t>production and interrogation of final accounts</w:t>
      </w:r>
      <w:r w:rsidRPr="004D03D8">
        <w:rPr>
          <w:rFonts w:cs="Arial"/>
          <w:szCs w:val="22"/>
        </w:rPr>
        <w:t>.</w:t>
      </w:r>
    </w:p>
    <w:p w:rsidR="004D03D8" w:rsidRDefault="004D03D8" w:rsidP="004D03D8">
      <w:pPr>
        <w:pStyle w:val="ListParagraph"/>
        <w:rPr>
          <w:rFonts w:cs="Arial"/>
          <w:szCs w:val="22"/>
        </w:rPr>
      </w:pPr>
    </w:p>
    <w:p w:rsidR="004D03D8" w:rsidRPr="004D03D8" w:rsidRDefault="004D03D8" w:rsidP="004D03D8">
      <w:pPr>
        <w:pStyle w:val="ListParagraph"/>
        <w:numPr>
          <w:ilvl w:val="0"/>
          <w:numId w:val="25"/>
        </w:numPr>
        <w:rPr>
          <w:rFonts w:cs="Arial"/>
          <w:szCs w:val="22"/>
        </w:rPr>
      </w:pPr>
      <w:r w:rsidRPr="004D03D8">
        <w:rPr>
          <w:rFonts w:cs="Arial"/>
          <w:szCs w:val="22"/>
        </w:rPr>
        <w:t>Experience of report writing and use of IT to</w:t>
      </w:r>
      <w:r>
        <w:rPr>
          <w:rFonts w:cs="Arial"/>
          <w:szCs w:val="22"/>
        </w:rPr>
        <w:t xml:space="preserve"> present and communicate</w:t>
      </w:r>
      <w:r w:rsidR="00E97BE1">
        <w:rPr>
          <w:rFonts w:cs="Arial"/>
          <w:szCs w:val="22"/>
        </w:rPr>
        <w:t xml:space="preserve"> complex</w:t>
      </w:r>
      <w:r>
        <w:rPr>
          <w:rFonts w:cs="Arial"/>
          <w:szCs w:val="22"/>
        </w:rPr>
        <w:t xml:space="preserve"> issues</w:t>
      </w:r>
      <w:r w:rsidR="00E97BE1">
        <w:rPr>
          <w:rFonts w:cs="Arial"/>
          <w:szCs w:val="22"/>
        </w:rPr>
        <w:t xml:space="preserve"> and data</w:t>
      </w:r>
    </w:p>
    <w:p w:rsidR="004D03D8" w:rsidRDefault="004D03D8" w:rsidP="004D03D8">
      <w:pPr>
        <w:pStyle w:val="ListParagraph"/>
        <w:rPr>
          <w:rFonts w:cs="Arial"/>
          <w:szCs w:val="22"/>
        </w:rPr>
      </w:pPr>
    </w:p>
    <w:p w:rsidR="004D03D8" w:rsidRPr="004D03D8" w:rsidRDefault="004D03D8" w:rsidP="004D03D8">
      <w:pPr>
        <w:pStyle w:val="ListParagraph"/>
        <w:numPr>
          <w:ilvl w:val="0"/>
          <w:numId w:val="25"/>
        </w:numPr>
        <w:rPr>
          <w:rFonts w:cs="Arial"/>
          <w:szCs w:val="22"/>
        </w:rPr>
      </w:pPr>
      <w:r w:rsidRPr="004D03D8">
        <w:rPr>
          <w:rFonts w:cs="Arial"/>
          <w:szCs w:val="22"/>
        </w:rPr>
        <w:t xml:space="preserve">Experience of resolving disputes within a construction environment </w:t>
      </w:r>
    </w:p>
    <w:p w:rsidR="004D03D8" w:rsidRDefault="004D03D8" w:rsidP="004D03D8">
      <w:pPr>
        <w:pStyle w:val="ListParagraph"/>
        <w:rPr>
          <w:rFonts w:cs="Arial"/>
          <w:szCs w:val="22"/>
        </w:rPr>
      </w:pPr>
    </w:p>
    <w:p w:rsidR="004D03D8" w:rsidRDefault="004D03D8" w:rsidP="004D03D8">
      <w:pPr>
        <w:pStyle w:val="ListParagraph"/>
        <w:numPr>
          <w:ilvl w:val="0"/>
          <w:numId w:val="25"/>
        </w:numPr>
        <w:rPr>
          <w:rFonts w:cs="Arial"/>
          <w:szCs w:val="22"/>
        </w:rPr>
      </w:pPr>
      <w:r w:rsidRPr="004D03D8">
        <w:rPr>
          <w:rFonts w:cs="Arial"/>
          <w:szCs w:val="22"/>
        </w:rPr>
        <w:t xml:space="preserve">Proven experience in the delivery of day to day cost control and specifying solutions to any recurring or complex day to day matters </w:t>
      </w:r>
    </w:p>
    <w:p w:rsidR="004D03D8" w:rsidRPr="004D03D8" w:rsidRDefault="004D03D8" w:rsidP="004D03D8">
      <w:pPr>
        <w:pStyle w:val="ListParagraph"/>
        <w:rPr>
          <w:rFonts w:cs="Arial"/>
          <w:szCs w:val="22"/>
        </w:rPr>
      </w:pPr>
    </w:p>
    <w:p w:rsidR="004D03D8" w:rsidRDefault="004D03D8" w:rsidP="004D03D8">
      <w:pPr>
        <w:pStyle w:val="ListParagraph"/>
        <w:numPr>
          <w:ilvl w:val="0"/>
          <w:numId w:val="25"/>
        </w:numPr>
        <w:rPr>
          <w:rFonts w:cs="Arial"/>
          <w:szCs w:val="22"/>
        </w:rPr>
      </w:pPr>
      <w:r w:rsidRPr="004D03D8">
        <w:rPr>
          <w:rFonts w:cs="Arial"/>
          <w:szCs w:val="22"/>
        </w:rPr>
        <w:t xml:space="preserve">Experience of pricing and managing risk </w:t>
      </w:r>
    </w:p>
    <w:p w:rsidR="004D03D8" w:rsidRPr="004D03D8" w:rsidRDefault="004D03D8" w:rsidP="004D03D8">
      <w:pPr>
        <w:pStyle w:val="ListParagraph"/>
        <w:rPr>
          <w:rFonts w:cs="Arial"/>
          <w:szCs w:val="22"/>
        </w:rPr>
      </w:pPr>
    </w:p>
    <w:p w:rsidR="004D03D8" w:rsidRDefault="00E97BE1" w:rsidP="004D03D8">
      <w:pPr>
        <w:pStyle w:val="ListParagraph"/>
        <w:numPr>
          <w:ilvl w:val="0"/>
          <w:numId w:val="25"/>
        </w:numPr>
        <w:rPr>
          <w:rFonts w:cs="Arial"/>
          <w:szCs w:val="22"/>
        </w:rPr>
      </w:pPr>
      <w:r>
        <w:rPr>
          <w:rFonts w:cs="Arial"/>
          <w:szCs w:val="22"/>
        </w:rPr>
        <w:t>Knowledge or e</w:t>
      </w:r>
      <w:r w:rsidR="004D03D8" w:rsidRPr="004D03D8">
        <w:rPr>
          <w:rFonts w:cs="Arial"/>
          <w:szCs w:val="22"/>
        </w:rPr>
        <w:t xml:space="preserve">xperience in open book accounting and supply chain management </w:t>
      </w:r>
    </w:p>
    <w:p w:rsidR="004D03D8" w:rsidRPr="004D03D8" w:rsidRDefault="004D03D8" w:rsidP="004D03D8">
      <w:pPr>
        <w:pStyle w:val="ListParagraph"/>
        <w:rPr>
          <w:rFonts w:cs="Arial"/>
          <w:szCs w:val="22"/>
        </w:rPr>
      </w:pPr>
    </w:p>
    <w:p w:rsidR="004D03D8" w:rsidRDefault="004D03D8" w:rsidP="004D03D8">
      <w:pPr>
        <w:pStyle w:val="ListParagraph"/>
        <w:numPr>
          <w:ilvl w:val="0"/>
          <w:numId w:val="25"/>
        </w:numPr>
        <w:rPr>
          <w:rFonts w:cs="Arial"/>
          <w:szCs w:val="22"/>
        </w:rPr>
      </w:pPr>
      <w:r w:rsidRPr="004D03D8">
        <w:rPr>
          <w:rFonts w:cs="Arial"/>
          <w:szCs w:val="22"/>
        </w:rPr>
        <w:t xml:space="preserve">Understanding of leasehold service charge issues </w:t>
      </w:r>
    </w:p>
    <w:p w:rsidR="004D03D8" w:rsidRPr="004D03D8" w:rsidRDefault="004D03D8" w:rsidP="004D03D8">
      <w:pPr>
        <w:pStyle w:val="ListParagraph"/>
        <w:rPr>
          <w:rFonts w:cs="Arial"/>
          <w:szCs w:val="22"/>
        </w:rPr>
      </w:pPr>
    </w:p>
    <w:p w:rsidR="004D03D8" w:rsidRPr="004D03D8" w:rsidRDefault="004D03D8" w:rsidP="004D03D8">
      <w:pPr>
        <w:pStyle w:val="ListParagraph"/>
        <w:numPr>
          <w:ilvl w:val="0"/>
          <w:numId w:val="25"/>
        </w:numPr>
        <w:rPr>
          <w:rFonts w:cs="Arial"/>
          <w:szCs w:val="22"/>
        </w:rPr>
      </w:pPr>
      <w:r w:rsidRPr="004D03D8">
        <w:rPr>
          <w:rFonts w:cs="Arial"/>
          <w:szCs w:val="22"/>
        </w:rPr>
        <w:t>Hold a relevant qualification in construction cost management or professional qualification in quantity surveying.</w:t>
      </w:r>
    </w:p>
    <w:p w:rsidR="00E97BE1" w:rsidRDefault="00E97BE1" w:rsidP="00E97BE1">
      <w:pPr>
        <w:pStyle w:val="ListParagraph"/>
        <w:rPr>
          <w:rFonts w:cs="Arial"/>
          <w:szCs w:val="22"/>
        </w:rPr>
      </w:pPr>
    </w:p>
    <w:p w:rsidR="004D03D8" w:rsidRPr="004D03D8" w:rsidRDefault="00E97BE1" w:rsidP="004D03D8">
      <w:pPr>
        <w:pStyle w:val="ListParagraph"/>
        <w:numPr>
          <w:ilvl w:val="0"/>
          <w:numId w:val="25"/>
        </w:numPr>
        <w:rPr>
          <w:rFonts w:cs="Arial"/>
          <w:szCs w:val="22"/>
        </w:rPr>
      </w:pPr>
      <w:r>
        <w:rPr>
          <w:rFonts w:cs="Arial"/>
          <w:szCs w:val="22"/>
        </w:rPr>
        <w:t xml:space="preserve">Desirable – </w:t>
      </w:r>
      <w:r w:rsidR="004D03D8" w:rsidRPr="004D03D8">
        <w:rPr>
          <w:rFonts w:cs="Arial"/>
          <w:szCs w:val="22"/>
        </w:rPr>
        <w:t xml:space="preserve">The post holder will maintain professional membership of the Royal Institution of Chartered Surveyors or other construction professional body </w:t>
      </w:r>
    </w:p>
    <w:p w:rsidR="004D03D8" w:rsidRPr="004D03D8" w:rsidRDefault="004D03D8" w:rsidP="004D03D8">
      <w:pPr>
        <w:ind w:left="360"/>
        <w:rPr>
          <w:rFonts w:cs="Arial"/>
          <w:szCs w:val="22"/>
        </w:rPr>
      </w:pPr>
    </w:p>
    <w:p w:rsidR="00E97BE1" w:rsidRDefault="00E97BE1">
      <w:pPr>
        <w:rPr>
          <w:rFonts w:cs="Arial"/>
          <w:szCs w:val="22"/>
        </w:rPr>
      </w:pPr>
      <w:r>
        <w:rPr>
          <w:rFonts w:cs="Arial"/>
          <w:szCs w:val="22"/>
        </w:rPr>
        <w:br w:type="page"/>
      </w:r>
    </w:p>
    <w:p w:rsidR="00EB687D" w:rsidRPr="0069405C" w:rsidRDefault="00740DC5" w:rsidP="00EB687D">
      <w:pPr>
        <w:rPr>
          <w:rFonts w:cs="Arial"/>
          <w:b/>
          <w:szCs w:val="22"/>
        </w:rPr>
      </w:pPr>
      <w:r w:rsidRPr="0069405C">
        <w:rPr>
          <w:rFonts w:cs="Arial"/>
          <w:b/>
          <w:szCs w:val="22"/>
        </w:rPr>
        <w:lastRenderedPageBreak/>
        <w:t>Camden Way Five Ways of Working</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r w:rsidR="00E97BE1">
        <w:rPr>
          <w:rFonts w:cs="Arial"/>
          <w:i/>
          <w:color w:val="343A41"/>
          <w:szCs w:val="22"/>
          <w:lang w:val="en-US"/>
        </w:rPr>
        <w:t xml:space="preserve"> </w:t>
      </w: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69405C" w:rsidRPr="0069405C" w:rsidRDefault="0069405C" w:rsidP="00EB687D">
      <w:pPr>
        <w:rPr>
          <w:rFonts w:cs="Arial"/>
          <w:szCs w:val="22"/>
        </w:rPr>
      </w:pPr>
      <w:r w:rsidRPr="0069405C">
        <w:rPr>
          <w:rFonts w:cs="Arial"/>
          <w:szCs w:val="22"/>
        </w:rPr>
        <w:t>For further information on the Camden Way please visit:</w:t>
      </w:r>
      <w:r w:rsidR="00E97BE1">
        <w:rPr>
          <w:rFonts w:cs="Arial"/>
          <w:szCs w:val="22"/>
        </w:rPr>
        <w:t xml:space="preserve"> </w:t>
      </w:r>
      <w:hyperlink r:id="rId7" w:history="1">
        <w:r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C97F42" w:rsidRDefault="00951C20" w:rsidP="00EB687D">
      <w:pPr>
        <w:rPr>
          <w:rFonts w:cs="Arial"/>
          <w:b/>
          <w:szCs w:val="22"/>
        </w:rPr>
      </w:pPr>
      <w:r>
        <w:rPr>
          <w:rFonts w:cs="Arial"/>
          <w:b/>
          <w:szCs w:val="22"/>
        </w:rPr>
        <w:t>S</w:t>
      </w:r>
      <w:r w:rsidR="00740DC5" w:rsidRPr="0069405C">
        <w:rPr>
          <w:rFonts w:cs="Arial"/>
          <w:b/>
          <w:szCs w:val="22"/>
        </w:rPr>
        <w:t>tructure</w:t>
      </w:r>
      <w:r>
        <w:rPr>
          <w:rFonts w:cs="Arial"/>
          <w:b/>
          <w:szCs w:val="22"/>
        </w:rPr>
        <w:t xml:space="preserve"> Chart</w:t>
      </w:r>
    </w:p>
    <w:p w:rsidR="004D03D8" w:rsidRDefault="004D03D8" w:rsidP="00EB687D">
      <w:pPr>
        <w:rPr>
          <w:rFonts w:cs="Arial"/>
          <w:b/>
          <w:szCs w:val="22"/>
        </w:rPr>
      </w:pPr>
    </w:p>
    <w:p w:rsidR="004D03D8" w:rsidRPr="004D03D8" w:rsidRDefault="004D03D8" w:rsidP="00EB687D">
      <w:pPr>
        <w:rPr>
          <w:rFonts w:cs="Arial"/>
          <w:szCs w:val="22"/>
        </w:rPr>
      </w:pPr>
      <w:r w:rsidRPr="004D03D8">
        <w:rPr>
          <w:rFonts w:cs="Arial"/>
          <w:noProof/>
          <w:szCs w:val="22"/>
        </w:rPr>
        <w:drawing>
          <wp:anchor distT="0" distB="0" distL="114300" distR="114300" simplePos="0" relativeHeight="251658240" behindDoc="0" locked="0" layoutInCell="1" allowOverlap="1" wp14:anchorId="4109DF83" wp14:editId="32D08CAB">
            <wp:simplePos x="0" y="0"/>
            <wp:positionH relativeFrom="column">
              <wp:align>left</wp:align>
            </wp:positionH>
            <wp:positionV relativeFrom="paragraph">
              <wp:align>top</wp:align>
            </wp:positionV>
            <wp:extent cx="4643755" cy="2117090"/>
            <wp:effectExtent l="0" t="0" r="0" b="1651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sectPr w:rsidR="004D03D8" w:rsidRPr="004D03D8" w:rsidSect="00951C20">
      <w:pgSz w:w="16838" w:h="11906" w:orient="landscape"/>
      <w:pgMar w:top="851"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8C" w:rsidRDefault="00F6678C">
      <w:r>
        <w:separator/>
      </w:r>
    </w:p>
  </w:endnote>
  <w:endnote w:type="continuationSeparator" w:id="0">
    <w:p w:rsidR="00F6678C" w:rsidRDefault="00F6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8C" w:rsidRDefault="00F6678C">
      <w:r>
        <w:separator/>
      </w:r>
    </w:p>
  </w:footnote>
  <w:footnote w:type="continuationSeparator" w:id="0">
    <w:p w:rsidR="00F6678C" w:rsidRDefault="00F66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CB2"/>
    <w:multiLevelType w:val="hybridMultilevel"/>
    <w:tmpl w:val="C0D4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A2CF8"/>
    <w:multiLevelType w:val="hybridMultilevel"/>
    <w:tmpl w:val="CB6A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15112"/>
    <w:multiLevelType w:val="hybridMultilevel"/>
    <w:tmpl w:val="BF768E26"/>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5411B"/>
    <w:multiLevelType w:val="hybridMultilevel"/>
    <w:tmpl w:val="DE1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DB556D4"/>
    <w:multiLevelType w:val="hybridMultilevel"/>
    <w:tmpl w:val="A738A598"/>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1"/>
  </w:num>
  <w:num w:numId="3">
    <w:abstractNumId w:val="14"/>
  </w:num>
  <w:num w:numId="4">
    <w:abstractNumId w:val="22"/>
  </w:num>
  <w:num w:numId="5">
    <w:abstractNumId w:val="3"/>
  </w:num>
  <w:num w:numId="6">
    <w:abstractNumId w:val="8"/>
  </w:num>
  <w:num w:numId="7">
    <w:abstractNumId w:val="20"/>
  </w:num>
  <w:num w:numId="8">
    <w:abstractNumId w:val="15"/>
  </w:num>
  <w:num w:numId="9">
    <w:abstractNumId w:val="7"/>
  </w:num>
  <w:num w:numId="10">
    <w:abstractNumId w:val="11"/>
  </w:num>
  <w:num w:numId="11">
    <w:abstractNumId w:val="2"/>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8"/>
  </w:num>
  <w:num w:numId="20">
    <w:abstractNumId w:val="16"/>
  </w:num>
  <w:num w:numId="21">
    <w:abstractNumId w:val="0"/>
  </w:num>
  <w:num w:numId="22">
    <w:abstractNumId w:val="12"/>
  </w:num>
  <w:num w:numId="23">
    <w:abstractNumId w:val="23"/>
  </w:num>
  <w:num w:numId="24">
    <w:abstractNumId w:val="17"/>
  </w:num>
  <w:num w:numId="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D0863"/>
    <w:rsid w:val="001E0218"/>
    <w:rsid w:val="001F178A"/>
    <w:rsid w:val="00206A7F"/>
    <w:rsid w:val="002276F6"/>
    <w:rsid w:val="002335E9"/>
    <w:rsid w:val="00241AA7"/>
    <w:rsid w:val="00253840"/>
    <w:rsid w:val="00253888"/>
    <w:rsid w:val="0026753A"/>
    <w:rsid w:val="00281B56"/>
    <w:rsid w:val="00287409"/>
    <w:rsid w:val="002902CB"/>
    <w:rsid w:val="002976AB"/>
    <w:rsid w:val="002A2E90"/>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D03D8"/>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32814"/>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1C20"/>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213B"/>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07EE"/>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1AF4"/>
    <w:rsid w:val="00E374B7"/>
    <w:rsid w:val="00E50D64"/>
    <w:rsid w:val="00E555F0"/>
    <w:rsid w:val="00E67190"/>
    <w:rsid w:val="00E710E4"/>
    <w:rsid w:val="00E8781B"/>
    <w:rsid w:val="00E92BB1"/>
    <w:rsid w:val="00E97BE1"/>
    <w:rsid w:val="00EA13A4"/>
    <w:rsid w:val="00EA1DA8"/>
    <w:rsid w:val="00EA640F"/>
    <w:rsid w:val="00EB0F3D"/>
    <w:rsid w:val="00EB1CE6"/>
    <w:rsid w:val="00EB1E03"/>
    <w:rsid w:val="00EB687D"/>
    <w:rsid w:val="00EC07F8"/>
    <w:rsid w:val="00EC138A"/>
    <w:rsid w:val="00EC53A4"/>
    <w:rsid w:val="00ED0420"/>
    <w:rsid w:val="00ED6ACF"/>
    <w:rsid w:val="00EE7BFC"/>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6678C"/>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60F1F"/>
  <w15:docId w15:val="{4F3D3528-EE43-48CD-B0F9-347EFBFC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32814"/>
    <w:pPr>
      <w:ind w:left="720"/>
      <w:contextualSpacing/>
    </w:pPr>
  </w:style>
  <w:style w:type="character" w:styleId="CommentReference">
    <w:name w:val="annotation reference"/>
    <w:basedOn w:val="DefaultParagraphFont"/>
    <w:semiHidden/>
    <w:unhideWhenUsed/>
    <w:rsid w:val="00B1213B"/>
    <w:rPr>
      <w:sz w:val="16"/>
      <w:szCs w:val="16"/>
    </w:rPr>
  </w:style>
  <w:style w:type="paragraph" w:styleId="CommentText">
    <w:name w:val="annotation text"/>
    <w:basedOn w:val="Normal"/>
    <w:link w:val="CommentTextChar"/>
    <w:semiHidden/>
    <w:unhideWhenUsed/>
    <w:rsid w:val="00B1213B"/>
    <w:rPr>
      <w:sz w:val="20"/>
      <w:szCs w:val="20"/>
    </w:rPr>
  </w:style>
  <w:style w:type="character" w:customStyle="1" w:styleId="CommentTextChar">
    <w:name w:val="Comment Text Char"/>
    <w:basedOn w:val="DefaultParagraphFont"/>
    <w:link w:val="CommentText"/>
    <w:semiHidden/>
    <w:rsid w:val="00B1213B"/>
    <w:rPr>
      <w:rFonts w:ascii="Arial" w:hAnsi="Arial"/>
    </w:rPr>
  </w:style>
  <w:style w:type="paragraph" w:styleId="CommentSubject">
    <w:name w:val="annotation subject"/>
    <w:basedOn w:val="CommentText"/>
    <w:next w:val="CommentText"/>
    <w:link w:val="CommentSubjectChar"/>
    <w:semiHidden/>
    <w:unhideWhenUsed/>
    <w:rsid w:val="00B1213B"/>
    <w:rPr>
      <w:b/>
      <w:bCs/>
    </w:rPr>
  </w:style>
  <w:style w:type="character" w:customStyle="1" w:styleId="CommentSubjectChar">
    <w:name w:val="Comment Subject Char"/>
    <w:basedOn w:val="CommentTextChar"/>
    <w:link w:val="CommentSubject"/>
    <w:semiHidden/>
    <w:rsid w:val="00B1213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66E1A-79D2-4FE2-A48B-F3878A9F03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8637D24-5873-4641-91EA-8C0BE3981A9C}">
      <dgm:prSet phldrT="[Text]" custT="1"/>
      <dgm:spPr/>
      <dgm:t>
        <a:bodyPr/>
        <a:lstStyle/>
        <a:p>
          <a:r>
            <a:rPr lang="en-GB" sz="1100" dirty="0" smtClean="0"/>
            <a:t>Team Leader - Commercial Manager</a:t>
          </a:r>
        </a:p>
      </dgm:t>
    </dgm:pt>
    <dgm:pt modelId="{290F0919-0725-4EF6-9A08-25B8F0B5DFB5}" type="parTrans" cxnId="{4F6A66C1-7DA4-4DE3-ABD5-D42286C76D02}">
      <dgm:prSet/>
      <dgm:spPr/>
      <dgm:t>
        <a:bodyPr/>
        <a:lstStyle/>
        <a:p>
          <a:endParaRPr lang="en-GB"/>
        </a:p>
      </dgm:t>
    </dgm:pt>
    <dgm:pt modelId="{F26DB04C-AA29-463F-AD79-BAA9D689F469}" type="sibTrans" cxnId="{4F6A66C1-7DA4-4DE3-ABD5-D42286C76D02}">
      <dgm:prSet/>
      <dgm:spPr/>
      <dgm:t>
        <a:bodyPr/>
        <a:lstStyle/>
        <a:p>
          <a:endParaRPr lang="en-GB" dirty="0" smtClean="0"/>
        </a:p>
      </dgm:t>
    </dgm:pt>
    <dgm:pt modelId="{EC31A78F-1927-4C3C-B981-69A79DBB5EA0}">
      <dgm:prSet custT="1"/>
      <dgm:spPr/>
      <dgm:t>
        <a:bodyPr/>
        <a:lstStyle/>
        <a:p>
          <a:r>
            <a:rPr lang="en-GB" sz="1100" dirty="0" smtClean="0"/>
            <a:t>Quantity Surveyors X 3</a:t>
          </a:r>
        </a:p>
      </dgm:t>
    </dgm:pt>
    <dgm:pt modelId="{146AA1D9-B674-4982-8256-00DEECA91E78}" type="parTrans" cxnId="{E2D39CA2-7A22-4F39-8224-BDEBCF2B9F15}">
      <dgm:prSet/>
      <dgm:spPr/>
      <dgm:t>
        <a:bodyPr/>
        <a:lstStyle/>
        <a:p>
          <a:endParaRPr lang="en-GB" sz="1100"/>
        </a:p>
      </dgm:t>
    </dgm:pt>
    <dgm:pt modelId="{1BC1EB36-2407-44D9-BBF6-1CB3538BBA1D}" type="sibTrans" cxnId="{E2D39CA2-7A22-4F39-8224-BDEBCF2B9F15}">
      <dgm:prSet/>
      <dgm:spPr/>
      <dgm:t>
        <a:bodyPr/>
        <a:lstStyle/>
        <a:p>
          <a:endParaRPr lang="en-GB" dirty="0"/>
        </a:p>
      </dgm:t>
    </dgm:pt>
    <dgm:pt modelId="{88400A0B-AAB9-4D70-97E9-127AADA4E3FA}">
      <dgm:prSet custT="1"/>
      <dgm:spPr/>
      <dgm:t>
        <a:bodyPr/>
        <a:lstStyle/>
        <a:p>
          <a:r>
            <a:rPr lang="en-GB" sz="1100" dirty="0" smtClean="0"/>
            <a:t>Commercial Project Manager</a:t>
          </a:r>
        </a:p>
      </dgm:t>
    </dgm:pt>
    <dgm:pt modelId="{6FB49242-0523-4BFB-B359-E138E0267568}" type="sibTrans" cxnId="{3B8C765D-AF8B-4FA8-A806-671D0E0C06CD}">
      <dgm:prSet/>
      <dgm:spPr/>
      <dgm:t>
        <a:bodyPr/>
        <a:lstStyle/>
        <a:p>
          <a:endParaRPr lang="en-GB"/>
        </a:p>
      </dgm:t>
    </dgm:pt>
    <dgm:pt modelId="{39859AF5-6715-43B1-BC35-8F6F99BC1283}" type="parTrans" cxnId="{3B8C765D-AF8B-4FA8-A806-671D0E0C06CD}">
      <dgm:prSet/>
      <dgm:spPr/>
      <dgm:t>
        <a:bodyPr/>
        <a:lstStyle/>
        <a:p>
          <a:endParaRPr lang="en-GB" sz="1100"/>
        </a:p>
      </dgm:t>
    </dgm:pt>
    <dgm:pt modelId="{5BECF75B-E57C-40D4-82C0-2BC1413E9CC8}" type="pres">
      <dgm:prSet presAssocID="{7F166E1A-79D2-4FE2-A48B-F3878A9F0305}" presName="hierChild1" presStyleCnt="0">
        <dgm:presLayoutVars>
          <dgm:orgChart val="1"/>
          <dgm:chPref val="1"/>
          <dgm:dir/>
          <dgm:animOne val="branch"/>
          <dgm:animLvl val="lvl"/>
          <dgm:resizeHandles/>
        </dgm:presLayoutVars>
      </dgm:prSet>
      <dgm:spPr/>
      <dgm:t>
        <a:bodyPr/>
        <a:lstStyle/>
        <a:p>
          <a:endParaRPr lang="en-GB"/>
        </a:p>
      </dgm:t>
    </dgm:pt>
    <dgm:pt modelId="{EDD57B9C-4F61-4DFE-B6C3-56614834D75B}" type="pres">
      <dgm:prSet presAssocID="{08637D24-5873-4641-91EA-8C0BE3981A9C}" presName="hierRoot1" presStyleCnt="0">
        <dgm:presLayoutVars>
          <dgm:hierBranch val="init"/>
        </dgm:presLayoutVars>
      </dgm:prSet>
      <dgm:spPr/>
      <dgm:t>
        <a:bodyPr/>
        <a:lstStyle/>
        <a:p>
          <a:endParaRPr lang="en-GB"/>
        </a:p>
      </dgm:t>
    </dgm:pt>
    <dgm:pt modelId="{2BD79F09-F357-4C99-980C-0C969600C6C9}" type="pres">
      <dgm:prSet presAssocID="{08637D24-5873-4641-91EA-8C0BE3981A9C}" presName="rootComposite1" presStyleCnt="0"/>
      <dgm:spPr/>
      <dgm:t>
        <a:bodyPr/>
        <a:lstStyle/>
        <a:p>
          <a:endParaRPr lang="en-GB"/>
        </a:p>
      </dgm:t>
    </dgm:pt>
    <dgm:pt modelId="{089AAFBF-9FC2-4378-AB42-95354F0CC246}" type="pres">
      <dgm:prSet presAssocID="{08637D24-5873-4641-91EA-8C0BE3981A9C}" presName="rootText1" presStyleLbl="node0" presStyleIdx="0" presStyleCnt="1" custScaleX="30536" custScaleY="28091">
        <dgm:presLayoutVars>
          <dgm:chPref val="3"/>
        </dgm:presLayoutVars>
      </dgm:prSet>
      <dgm:spPr/>
      <dgm:t>
        <a:bodyPr/>
        <a:lstStyle/>
        <a:p>
          <a:endParaRPr lang="en-GB"/>
        </a:p>
      </dgm:t>
    </dgm:pt>
    <dgm:pt modelId="{9580DC0C-CEB4-47F1-BEBA-C96D4E6399E0}" type="pres">
      <dgm:prSet presAssocID="{08637D24-5873-4641-91EA-8C0BE3981A9C}" presName="rootConnector1" presStyleLbl="node1" presStyleIdx="0" presStyleCnt="0"/>
      <dgm:spPr/>
      <dgm:t>
        <a:bodyPr/>
        <a:lstStyle/>
        <a:p>
          <a:endParaRPr lang="en-GB"/>
        </a:p>
      </dgm:t>
    </dgm:pt>
    <dgm:pt modelId="{52C0859D-83AB-48CD-8135-B31DB2C37194}" type="pres">
      <dgm:prSet presAssocID="{08637D24-5873-4641-91EA-8C0BE3981A9C}" presName="hierChild2" presStyleCnt="0"/>
      <dgm:spPr/>
      <dgm:t>
        <a:bodyPr/>
        <a:lstStyle/>
        <a:p>
          <a:endParaRPr lang="en-GB"/>
        </a:p>
      </dgm:t>
    </dgm:pt>
    <dgm:pt modelId="{46A4D179-7F72-478D-B3D6-3345B466E44A}" type="pres">
      <dgm:prSet presAssocID="{146AA1D9-B674-4982-8256-00DEECA91E78}" presName="Name37" presStyleLbl="parChTrans1D2" presStyleIdx="0" presStyleCnt="2" custSzX="1080000" custSzY="720000"/>
      <dgm:spPr/>
      <dgm:t>
        <a:bodyPr/>
        <a:lstStyle/>
        <a:p>
          <a:endParaRPr lang="en-GB"/>
        </a:p>
      </dgm:t>
    </dgm:pt>
    <dgm:pt modelId="{328AA3B3-F60C-45D3-831A-72BCE1667E03}" type="pres">
      <dgm:prSet presAssocID="{EC31A78F-1927-4C3C-B981-69A79DBB5EA0}" presName="hierRoot2" presStyleCnt="0">
        <dgm:presLayoutVars>
          <dgm:hierBranch val="init"/>
        </dgm:presLayoutVars>
      </dgm:prSet>
      <dgm:spPr/>
      <dgm:t>
        <a:bodyPr/>
        <a:lstStyle/>
        <a:p>
          <a:endParaRPr lang="en-GB"/>
        </a:p>
      </dgm:t>
    </dgm:pt>
    <dgm:pt modelId="{1D09228F-3B5A-406D-96F5-6FCDB586862A}" type="pres">
      <dgm:prSet presAssocID="{EC31A78F-1927-4C3C-B981-69A79DBB5EA0}" presName="rootComposite" presStyleCnt="0"/>
      <dgm:spPr/>
      <dgm:t>
        <a:bodyPr/>
        <a:lstStyle/>
        <a:p>
          <a:endParaRPr lang="en-GB"/>
        </a:p>
      </dgm:t>
    </dgm:pt>
    <dgm:pt modelId="{9BDF5B54-0BB5-48B6-B940-6882B3A5E53A}" type="pres">
      <dgm:prSet presAssocID="{EC31A78F-1927-4C3C-B981-69A79DBB5EA0}" presName="rootText" presStyleLbl="node2" presStyleIdx="0" presStyleCnt="2" custScaleX="30536" custScaleY="28091">
        <dgm:presLayoutVars>
          <dgm:chPref val="3"/>
        </dgm:presLayoutVars>
      </dgm:prSet>
      <dgm:spPr/>
      <dgm:t>
        <a:bodyPr/>
        <a:lstStyle/>
        <a:p>
          <a:endParaRPr lang="en-GB"/>
        </a:p>
      </dgm:t>
    </dgm:pt>
    <dgm:pt modelId="{6260CBD0-9FFB-47FD-BA25-F55FA1E387DA}" type="pres">
      <dgm:prSet presAssocID="{EC31A78F-1927-4C3C-B981-69A79DBB5EA0}" presName="rootConnector" presStyleLbl="node2" presStyleIdx="0" presStyleCnt="2"/>
      <dgm:spPr/>
      <dgm:t>
        <a:bodyPr/>
        <a:lstStyle/>
        <a:p>
          <a:endParaRPr lang="en-GB"/>
        </a:p>
      </dgm:t>
    </dgm:pt>
    <dgm:pt modelId="{2BACFEE1-0A65-422F-B0A3-775DB4BDD4EB}" type="pres">
      <dgm:prSet presAssocID="{EC31A78F-1927-4C3C-B981-69A79DBB5EA0}" presName="hierChild4" presStyleCnt="0"/>
      <dgm:spPr/>
      <dgm:t>
        <a:bodyPr/>
        <a:lstStyle/>
        <a:p>
          <a:endParaRPr lang="en-GB"/>
        </a:p>
      </dgm:t>
    </dgm:pt>
    <dgm:pt modelId="{30980A8D-260F-40E2-B339-847DF66D11B8}" type="pres">
      <dgm:prSet presAssocID="{EC31A78F-1927-4C3C-B981-69A79DBB5EA0}" presName="hierChild5" presStyleCnt="0"/>
      <dgm:spPr/>
      <dgm:t>
        <a:bodyPr/>
        <a:lstStyle/>
        <a:p>
          <a:endParaRPr lang="en-GB"/>
        </a:p>
      </dgm:t>
    </dgm:pt>
    <dgm:pt modelId="{791CE9F5-E9A7-4797-A185-A58299B62044}" type="pres">
      <dgm:prSet presAssocID="{39859AF5-6715-43B1-BC35-8F6F99BC1283}" presName="Name37" presStyleLbl="parChTrans1D2" presStyleIdx="1" presStyleCnt="2" custSzX="1080000" custSzY="720000"/>
      <dgm:spPr/>
      <dgm:t>
        <a:bodyPr/>
        <a:lstStyle/>
        <a:p>
          <a:endParaRPr lang="en-GB"/>
        </a:p>
      </dgm:t>
    </dgm:pt>
    <dgm:pt modelId="{CA608F8D-C297-48B0-AA9E-9BEB9D844B3E}" type="pres">
      <dgm:prSet presAssocID="{88400A0B-AAB9-4D70-97E9-127AADA4E3FA}" presName="hierRoot2" presStyleCnt="0">
        <dgm:presLayoutVars>
          <dgm:hierBranch val="init"/>
        </dgm:presLayoutVars>
      </dgm:prSet>
      <dgm:spPr/>
      <dgm:t>
        <a:bodyPr/>
        <a:lstStyle/>
        <a:p>
          <a:endParaRPr lang="en-GB"/>
        </a:p>
      </dgm:t>
    </dgm:pt>
    <dgm:pt modelId="{50836808-0C6F-4A8D-A15A-304B6FB3549B}" type="pres">
      <dgm:prSet presAssocID="{88400A0B-AAB9-4D70-97E9-127AADA4E3FA}" presName="rootComposite" presStyleCnt="0"/>
      <dgm:spPr/>
      <dgm:t>
        <a:bodyPr/>
        <a:lstStyle/>
        <a:p>
          <a:endParaRPr lang="en-GB"/>
        </a:p>
      </dgm:t>
    </dgm:pt>
    <dgm:pt modelId="{17006212-7770-43F7-8100-85D0E9B36E29}" type="pres">
      <dgm:prSet presAssocID="{88400A0B-AAB9-4D70-97E9-127AADA4E3FA}" presName="rootText" presStyleLbl="node2" presStyleIdx="1" presStyleCnt="2" custScaleX="30536" custScaleY="28091">
        <dgm:presLayoutVars>
          <dgm:chPref val="3"/>
        </dgm:presLayoutVars>
      </dgm:prSet>
      <dgm:spPr/>
      <dgm:t>
        <a:bodyPr/>
        <a:lstStyle/>
        <a:p>
          <a:endParaRPr lang="en-GB"/>
        </a:p>
      </dgm:t>
    </dgm:pt>
    <dgm:pt modelId="{0B5D0854-EBEC-4E52-BD0C-28068AD865BB}" type="pres">
      <dgm:prSet presAssocID="{88400A0B-AAB9-4D70-97E9-127AADA4E3FA}" presName="rootConnector" presStyleLbl="node2" presStyleIdx="1" presStyleCnt="2"/>
      <dgm:spPr/>
      <dgm:t>
        <a:bodyPr/>
        <a:lstStyle/>
        <a:p>
          <a:endParaRPr lang="en-GB"/>
        </a:p>
      </dgm:t>
    </dgm:pt>
    <dgm:pt modelId="{44EDC225-5066-41DF-AD9C-5672EB112C71}" type="pres">
      <dgm:prSet presAssocID="{88400A0B-AAB9-4D70-97E9-127AADA4E3FA}" presName="hierChild4" presStyleCnt="0"/>
      <dgm:spPr/>
      <dgm:t>
        <a:bodyPr/>
        <a:lstStyle/>
        <a:p>
          <a:endParaRPr lang="en-GB"/>
        </a:p>
      </dgm:t>
    </dgm:pt>
    <dgm:pt modelId="{F45DF6F0-F2AB-4504-A55F-160647EA780B}" type="pres">
      <dgm:prSet presAssocID="{88400A0B-AAB9-4D70-97E9-127AADA4E3FA}" presName="hierChild5" presStyleCnt="0"/>
      <dgm:spPr/>
      <dgm:t>
        <a:bodyPr/>
        <a:lstStyle/>
        <a:p>
          <a:endParaRPr lang="en-GB"/>
        </a:p>
      </dgm:t>
    </dgm:pt>
    <dgm:pt modelId="{AB49C178-537D-4B30-9AB8-468D3F711BEF}" type="pres">
      <dgm:prSet presAssocID="{08637D24-5873-4641-91EA-8C0BE3981A9C}" presName="hierChild3" presStyleCnt="0"/>
      <dgm:spPr/>
      <dgm:t>
        <a:bodyPr/>
        <a:lstStyle/>
        <a:p>
          <a:endParaRPr lang="en-GB"/>
        </a:p>
      </dgm:t>
    </dgm:pt>
  </dgm:ptLst>
  <dgm:cxnLst>
    <dgm:cxn modelId="{69EE690E-20D8-4457-95EE-66A54DB70957}" type="presOf" srcId="{EC31A78F-1927-4C3C-B981-69A79DBB5EA0}" destId="{9BDF5B54-0BB5-48B6-B940-6882B3A5E53A}" srcOrd="0" destOrd="0" presId="urn:microsoft.com/office/officeart/2005/8/layout/orgChart1"/>
    <dgm:cxn modelId="{E2D39CA2-7A22-4F39-8224-BDEBCF2B9F15}" srcId="{08637D24-5873-4641-91EA-8C0BE3981A9C}" destId="{EC31A78F-1927-4C3C-B981-69A79DBB5EA0}" srcOrd="0" destOrd="0" parTransId="{146AA1D9-B674-4982-8256-00DEECA91E78}" sibTransId="{1BC1EB36-2407-44D9-BBF6-1CB3538BBA1D}"/>
    <dgm:cxn modelId="{F128DC9A-88FE-4D99-9081-E9FE6C927832}" type="presOf" srcId="{08637D24-5873-4641-91EA-8C0BE3981A9C}" destId="{9580DC0C-CEB4-47F1-BEBA-C96D4E6399E0}" srcOrd="1" destOrd="0" presId="urn:microsoft.com/office/officeart/2005/8/layout/orgChart1"/>
    <dgm:cxn modelId="{2CED3148-313B-4836-8E87-0FF505C79F3B}" type="presOf" srcId="{39859AF5-6715-43B1-BC35-8F6F99BC1283}" destId="{791CE9F5-E9A7-4797-A185-A58299B62044}" srcOrd="0" destOrd="0" presId="urn:microsoft.com/office/officeart/2005/8/layout/orgChart1"/>
    <dgm:cxn modelId="{202BECBA-66ED-47CE-AE6F-F9C8A9259488}" type="presOf" srcId="{7F166E1A-79D2-4FE2-A48B-F3878A9F0305}" destId="{5BECF75B-E57C-40D4-82C0-2BC1413E9CC8}" srcOrd="0" destOrd="0" presId="urn:microsoft.com/office/officeart/2005/8/layout/orgChart1"/>
    <dgm:cxn modelId="{475B4540-9ACE-49A7-847B-CF3B687CD1CA}" type="presOf" srcId="{08637D24-5873-4641-91EA-8C0BE3981A9C}" destId="{089AAFBF-9FC2-4378-AB42-95354F0CC246}" srcOrd="0" destOrd="0" presId="urn:microsoft.com/office/officeart/2005/8/layout/orgChart1"/>
    <dgm:cxn modelId="{E930A1D4-1E39-48A6-87DA-A22C74B73E6E}" type="presOf" srcId="{88400A0B-AAB9-4D70-97E9-127AADA4E3FA}" destId="{17006212-7770-43F7-8100-85D0E9B36E29}" srcOrd="0" destOrd="0" presId="urn:microsoft.com/office/officeart/2005/8/layout/orgChart1"/>
    <dgm:cxn modelId="{67376DF8-B8A0-43AC-8E3A-7D1F617E0056}" type="presOf" srcId="{EC31A78F-1927-4C3C-B981-69A79DBB5EA0}" destId="{6260CBD0-9FFB-47FD-BA25-F55FA1E387DA}" srcOrd="1" destOrd="0" presId="urn:microsoft.com/office/officeart/2005/8/layout/orgChart1"/>
    <dgm:cxn modelId="{3B8C765D-AF8B-4FA8-A806-671D0E0C06CD}" srcId="{08637D24-5873-4641-91EA-8C0BE3981A9C}" destId="{88400A0B-AAB9-4D70-97E9-127AADA4E3FA}" srcOrd="1" destOrd="0" parTransId="{39859AF5-6715-43B1-BC35-8F6F99BC1283}" sibTransId="{6FB49242-0523-4BFB-B359-E138E0267568}"/>
    <dgm:cxn modelId="{FF613E08-122B-47CB-91BD-F52BA22C0D28}" type="presOf" srcId="{146AA1D9-B674-4982-8256-00DEECA91E78}" destId="{46A4D179-7F72-478D-B3D6-3345B466E44A}" srcOrd="0" destOrd="0" presId="urn:microsoft.com/office/officeart/2005/8/layout/orgChart1"/>
    <dgm:cxn modelId="{4F6A66C1-7DA4-4DE3-ABD5-D42286C76D02}" srcId="{7F166E1A-79D2-4FE2-A48B-F3878A9F0305}" destId="{08637D24-5873-4641-91EA-8C0BE3981A9C}" srcOrd="0" destOrd="0" parTransId="{290F0919-0725-4EF6-9A08-25B8F0B5DFB5}" sibTransId="{F26DB04C-AA29-463F-AD79-BAA9D689F469}"/>
    <dgm:cxn modelId="{27814971-3A6E-4261-A507-BA1406476160}" type="presOf" srcId="{88400A0B-AAB9-4D70-97E9-127AADA4E3FA}" destId="{0B5D0854-EBEC-4E52-BD0C-28068AD865BB}" srcOrd="1" destOrd="0" presId="urn:microsoft.com/office/officeart/2005/8/layout/orgChart1"/>
    <dgm:cxn modelId="{D9824E37-A3D1-4B7F-994B-CC644CEAE4E4}" type="presParOf" srcId="{5BECF75B-E57C-40D4-82C0-2BC1413E9CC8}" destId="{EDD57B9C-4F61-4DFE-B6C3-56614834D75B}" srcOrd="0" destOrd="0" presId="urn:microsoft.com/office/officeart/2005/8/layout/orgChart1"/>
    <dgm:cxn modelId="{80DC8439-4051-4674-9BF6-FE1F49B7FEC2}" type="presParOf" srcId="{EDD57B9C-4F61-4DFE-B6C3-56614834D75B}" destId="{2BD79F09-F357-4C99-980C-0C969600C6C9}" srcOrd="0" destOrd="0" presId="urn:microsoft.com/office/officeart/2005/8/layout/orgChart1"/>
    <dgm:cxn modelId="{9FB4B026-D65C-4316-B0D5-C01BEF578CE1}" type="presParOf" srcId="{2BD79F09-F357-4C99-980C-0C969600C6C9}" destId="{089AAFBF-9FC2-4378-AB42-95354F0CC246}" srcOrd="0" destOrd="0" presId="urn:microsoft.com/office/officeart/2005/8/layout/orgChart1"/>
    <dgm:cxn modelId="{4DE300F4-01C8-4974-B654-20ED8330536A}" type="presParOf" srcId="{2BD79F09-F357-4C99-980C-0C969600C6C9}" destId="{9580DC0C-CEB4-47F1-BEBA-C96D4E6399E0}" srcOrd="1" destOrd="0" presId="urn:microsoft.com/office/officeart/2005/8/layout/orgChart1"/>
    <dgm:cxn modelId="{417E0BCB-2096-4097-9FAF-CF53AA5AA1A2}" type="presParOf" srcId="{EDD57B9C-4F61-4DFE-B6C3-56614834D75B}" destId="{52C0859D-83AB-48CD-8135-B31DB2C37194}" srcOrd="1" destOrd="0" presId="urn:microsoft.com/office/officeart/2005/8/layout/orgChart1"/>
    <dgm:cxn modelId="{5C2C39ED-3529-4DAA-90D5-6DAEB6C669FD}" type="presParOf" srcId="{52C0859D-83AB-48CD-8135-B31DB2C37194}" destId="{46A4D179-7F72-478D-B3D6-3345B466E44A}" srcOrd="0" destOrd="0" presId="urn:microsoft.com/office/officeart/2005/8/layout/orgChart1"/>
    <dgm:cxn modelId="{47F146D3-F6D0-45BC-9305-003243EAB1D1}" type="presParOf" srcId="{52C0859D-83AB-48CD-8135-B31DB2C37194}" destId="{328AA3B3-F60C-45D3-831A-72BCE1667E03}" srcOrd="1" destOrd="0" presId="urn:microsoft.com/office/officeart/2005/8/layout/orgChart1"/>
    <dgm:cxn modelId="{DEBF910B-EB69-4E42-BD65-FB006E24E74C}" type="presParOf" srcId="{328AA3B3-F60C-45D3-831A-72BCE1667E03}" destId="{1D09228F-3B5A-406D-96F5-6FCDB586862A}" srcOrd="0" destOrd="0" presId="urn:microsoft.com/office/officeart/2005/8/layout/orgChart1"/>
    <dgm:cxn modelId="{3449344E-7FDD-44F5-B794-D5B1ECC92D70}" type="presParOf" srcId="{1D09228F-3B5A-406D-96F5-6FCDB586862A}" destId="{9BDF5B54-0BB5-48B6-B940-6882B3A5E53A}" srcOrd="0" destOrd="0" presId="urn:microsoft.com/office/officeart/2005/8/layout/orgChart1"/>
    <dgm:cxn modelId="{160E6938-0CB0-4088-8514-ED5433288994}" type="presParOf" srcId="{1D09228F-3B5A-406D-96F5-6FCDB586862A}" destId="{6260CBD0-9FFB-47FD-BA25-F55FA1E387DA}" srcOrd="1" destOrd="0" presId="urn:microsoft.com/office/officeart/2005/8/layout/orgChart1"/>
    <dgm:cxn modelId="{DC947968-0F89-45FF-A107-982D6A0D2E92}" type="presParOf" srcId="{328AA3B3-F60C-45D3-831A-72BCE1667E03}" destId="{2BACFEE1-0A65-422F-B0A3-775DB4BDD4EB}" srcOrd="1" destOrd="0" presId="urn:microsoft.com/office/officeart/2005/8/layout/orgChart1"/>
    <dgm:cxn modelId="{FF3EC0AD-261A-4DB0-B4A8-A2807AD6DC99}" type="presParOf" srcId="{328AA3B3-F60C-45D3-831A-72BCE1667E03}" destId="{30980A8D-260F-40E2-B339-847DF66D11B8}" srcOrd="2" destOrd="0" presId="urn:microsoft.com/office/officeart/2005/8/layout/orgChart1"/>
    <dgm:cxn modelId="{CD7A5F07-AFED-40F0-B479-615B79E56C5E}" type="presParOf" srcId="{52C0859D-83AB-48CD-8135-B31DB2C37194}" destId="{791CE9F5-E9A7-4797-A185-A58299B62044}" srcOrd="2" destOrd="0" presId="urn:microsoft.com/office/officeart/2005/8/layout/orgChart1"/>
    <dgm:cxn modelId="{01A673C0-3CAA-424A-8775-AFC1378B8549}" type="presParOf" srcId="{52C0859D-83AB-48CD-8135-B31DB2C37194}" destId="{CA608F8D-C297-48B0-AA9E-9BEB9D844B3E}" srcOrd="3" destOrd="0" presId="urn:microsoft.com/office/officeart/2005/8/layout/orgChart1"/>
    <dgm:cxn modelId="{4A70F68E-3634-457A-A980-DE9455A9C60B}" type="presParOf" srcId="{CA608F8D-C297-48B0-AA9E-9BEB9D844B3E}" destId="{50836808-0C6F-4A8D-A15A-304B6FB3549B}" srcOrd="0" destOrd="0" presId="urn:microsoft.com/office/officeart/2005/8/layout/orgChart1"/>
    <dgm:cxn modelId="{22479D8D-7AFF-4285-BF0D-18575D93896C}" type="presParOf" srcId="{50836808-0C6F-4A8D-A15A-304B6FB3549B}" destId="{17006212-7770-43F7-8100-85D0E9B36E29}" srcOrd="0" destOrd="0" presId="urn:microsoft.com/office/officeart/2005/8/layout/orgChart1"/>
    <dgm:cxn modelId="{F8D621B6-8F15-4FBC-91A1-646E2312BED9}" type="presParOf" srcId="{50836808-0C6F-4A8D-A15A-304B6FB3549B}" destId="{0B5D0854-EBEC-4E52-BD0C-28068AD865BB}" srcOrd="1" destOrd="0" presId="urn:microsoft.com/office/officeart/2005/8/layout/orgChart1"/>
    <dgm:cxn modelId="{4E888181-416D-4007-BE65-070D3012D129}" type="presParOf" srcId="{CA608F8D-C297-48B0-AA9E-9BEB9D844B3E}" destId="{44EDC225-5066-41DF-AD9C-5672EB112C71}" srcOrd="1" destOrd="0" presId="urn:microsoft.com/office/officeart/2005/8/layout/orgChart1"/>
    <dgm:cxn modelId="{F5F992BC-A6D5-4E78-85D0-FA27A99A7DC0}" type="presParOf" srcId="{CA608F8D-C297-48B0-AA9E-9BEB9D844B3E}" destId="{F45DF6F0-F2AB-4504-A55F-160647EA780B}" srcOrd="2" destOrd="0" presId="urn:microsoft.com/office/officeart/2005/8/layout/orgChart1"/>
    <dgm:cxn modelId="{3132A14A-04F8-493F-823B-481AD6F9091B}" type="presParOf" srcId="{EDD57B9C-4F61-4DFE-B6C3-56614834D75B}" destId="{AB49C178-537D-4B30-9AB8-468D3F711BE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CE9F5-E9A7-4797-A185-A58299B62044}">
      <dsp:nvSpPr>
        <dsp:cNvPr id="0" name=""/>
        <dsp:cNvSpPr/>
      </dsp:nvSpPr>
      <dsp:spPr>
        <a:xfrm>
          <a:off x="2321877" y="606187"/>
          <a:ext cx="1110129" cy="904715"/>
        </a:xfrm>
        <a:custGeom>
          <a:avLst/>
          <a:gdLst/>
          <a:ahLst/>
          <a:cxnLst/>
          <a:rect l="0" t="0" r="0" b="0"/>
          <a:pathLst>
            <a:path>
              <a:moveTo>
                <a:pt x="0" y="0"/>
              </a:moveTo>
              <a:lnTo>
                <a:pt x="0" y="452357"/>
              </a:lnTo>
              <a:lnTo>
                <a:pt x="1110129" y="452357"/>
              </a:lnTo>
              <a:lnTo>
                <a:pt x="1110129" y="9047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4D179-7F72-478D-B3D6-3345B466E44A}">
      <dsp:nvSpPr>
        <dsp:cNvPr id="0" name=""/>
        <dsp:cNvSpPr/>
      </dsp:nvSpPr>
      <dsp:spPr>
        <a:xfrm>
          <a:off x="1211747" y="606187"/>
          <a:ext cx="1110129" cy="904715"/>
        </a:xfrm>
        <a:custGeom>
          <a:avLst/>
          <a:gdLst/>
          <a:ahLst/>
          <a:cxnLst/>
          <a:rect l="0" t="0" r="0" b="0"/>
          <a:pathLst>
            <a:path>
              <a:moveTo>
                <a:pt x="1110129" y="0"/>
              </a:moveTo>
              <a:lnTo>
                <a:pt x="1110129" y="452357"/>
              </a:lnTo>
              <a:lnTo>
                <a:pt x="0" y="452357"/>
              </a:lnTo>
              <a:lnTo>
                <a:pt x="0" y="9047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AAFBF-9FC2-4378-AB42-95354F0CC246}">
      <dsp:nvSpPr>
        <dsp:cNvPr id="0" name=""/>
        <dsp:cNvSpPr/>
      </dsp:nvSpPr>
      <dsp:spPr>
        <a:xfrm>
          <a:off x="1664105" y="1082"/>
          <a:ext cx="1315543" cy="60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Team Leader - Commercial Manager</a:t>
          </a:r>
        </a:p>
      </dsp:txBody>
      <dsp:txXfrm>
        <a:off x="1664105" y="1082"/>
        <a:ext cx="1315543" cy="605104"/>
      </dsp:txXfrm>
    </dsp:sp>
    <dsp:sp modelId="{9BDF5B54-0BB5-48B6-B940-6882B3A5E53A}">
      <dsp:nvSpPr>
        <dsp:cNvPr id="0" name=""/>
        <dsp:cNvSpPr/>
      </dsp:nvSpPr>
      <dsp:spPr>
        <a:xfrm>
          <a:off x="553976" y="1510902"/>
          <a:ext cx="1315543" cy="60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Quantity Surveyors X 3</a:t>
          </a:r>
        </a:p>
      </dsp:txBody>
      <dsp:txXfrm>
        <a:off x="553976" y="1510902"/>
        <a:ext cx="1315543" cy="605104"/>
      </dsp:txXfrm>
    </dsp:sp>
    <dsp:sp modelId="{17006212-7770-43F7-8100-85D0E9B36E29}">
      <dsp:nvSpPr>
        <dsp:cNvPr id="0" name=""/>
        <dsp:cNvSpPr/>
      </dsp:nvSpPr>
      <dsp:spPr>
        <a:xfrm>
          <a:off x="2774235" y="1510902"/>
          <a:ext cx="1315543" cy="60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Commercial Project Manager</a:t>
          </a:r>
        </a:p>
      </dsp:txBody>
      <dsp:txXfrm>
        <a:off x="2774235" y="1510902"/>
        <a:ext cx="1315543" cy="605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2018-11-14T12:04:00Z</dcterms:created>
  <dcterms:modified xsi:type="dcterms:W3CDTF">2018-11-14T12:04:00Z</dcterms:modified>
</cp:coreProperties>
</file>