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26" w:rsidRPr="00AE5026" w:rsidRDefault="00AE5026" w:rsidP="00AE5026">
      <w:pPr>
        <w:spacing w:after="0" w:line="240" w:lineRule="auto"/>
        <w:rPr>
          <w:rFonts w:ascii="Source Sans Pro" w:eastAsia="Times New Roman" w:hAnsi="Source Sans Pro" w:cs="Arial"/>
          <w:color w:val="3174A4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begin"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instrText xml:space="preserve"> HYPERLINK "https://historicengland.org.uk/" \o "link to home page" </w:instrTex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separate"/>
      </w:r>
    </w:p>
    <w:p w:rsidR="00AE5026" w:rsidRPr="00AE5026" w:rsidRDefault="00AE5026" w:rsidP="00AE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noProof/>
          <w:color w:val="3174A4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istoric England">
                  <a:hlinkClick xmlns:a="http://schemas.openxmlformats.org/drawingml/2006/main" r:id="rId5" tooltip="&quot;link to home pa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37D37" id="Rectangle 2" o:spid="_x0000_s1026" alt="Historic England" href="https://historicengland.org.uk/" title="&quot;link to home pag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5026" w:rsidRPr="00AE5026" w:rsidRDefault="00AE5026" w:rsidP="00AE5026">
      <w:pPr>
        <w:spacing w:after="0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end"/>
      </w:r>
    </w:p>
    <w:p w:rsidR="00AE5026" w:rsidRPr="00AE5026" w:rsidRDefault="00AE5026" w:rsidP="00AE502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" w:tooltip="Close Menu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Menu</w:t>
        </w:r>
      </w:hyperlink>
      <w:r w:rsidRPr="00AE5026">
        <w:rPr>
          <w:rFonts w:ascii="inherit" w:eastAsia="Times New Roman" w:hAnsi="inherit" w:cs="Arial"/>
          <w:color w:val="333333"/>
          <w:sz w:val="24"/>
          <w:szCs w:val="24"/>
          <w:lang w:eastAsia="en-GB"/>
        </w:rPr>
        <w:t xml:space="preserve"> </w:t>
      </w:r>
    </w:p>
    <w:p w:rsidR="00AE5026" w:rsidRPr="00AE5026" w:rsidRDefault="00AE5026" w:rsidP="00AE502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" w:tooltip="Search Historic England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Search</w:t>
        </w:r>
      </w:hyperlink>
      <w:r w:rsidRPr="00AE5026">
        <w:rPr>
          <w:rFonts w:ascii="inherit" w:eastAsia="Times New Roman" w:hAnsi="inherit" w:cs="Arial"/>
          <w:color w:val="333333"/>
          <w:sz w:val="24"/>
          <w:szCs w:val="24"/>
          <w:lang w:eastAsia="en-GB"/>
        </w:rPr>
        <w:t xml:space="preserve"> </w:t>
      </w:r>
    </w:p>
    <w:p w:rsidR="00AE5026" w:rsidRPr="00AE5026" w:rsidRDefault="00AE5026" w:rsidP="00AE50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E502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AE5026" w:rsidRPr="00AE5026" w:rsidRDefault="00AE5026" w:rsidP="00AE5026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What are you looking for?</w:t>
      </w:r>
    </w:p>
    <w:p w:rsidR="00AE5026" w:rsidRPr="00AE5026" w:rsidRDefault="00AE5026" w:rsidP="00AE5026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8" o:title=""/>
          </v:shape>
          <w:control r:id="rId9" w:name="DefaultOcxName" w:shapeid="_x0000_i1031"/>
        </w:object>
      </w:r>
    </w:p>
    <w:p w:rsidR="00AE5026" w:rsidRPr="00AE5026" w:rsidRDefault="00AE5026" w:rsidP="00AE5026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vanish/>
          <w:color w:val="333333"/>
          <w:sz w:val="24"/>
          <w:szCs w:val="24"/>
          <w:lang w:eastAsia="en-GB"/>
        </w:rPr>
        <w:t>Searching...</w:t>
      </w:r>
    </w:p>
    <w:p w:rsidR="00AE5026" w:rsidRPr="00AE5026" w:rsidRDefault="00AE5026" w:rsidP="00AE5026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Click anywhere to close (ESC)</w:t>
      </w:r>
    </w:p>
    <w:p w:rsidR="00AE5026" w:rsidRPr="00AE5026" w:rsidRDefault="00AE5026" w:rsidP="00AE50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E5026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AE5026" w:rsidRPr="00AE5026" w:rsidRDefault="00AE5026" w:rsidP="00AE50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0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Listing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1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Search the List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2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Enrich the List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3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Apply for Listing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4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 xml:space="preserve">What is </w:t>
        </w:r>
        <w:proofErr w:type="gramStart"/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Listing</w:t>
        </w:r>
        <w:proofErr w:type="gramEnd"/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?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5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Listing Guidance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6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Latest Listings</w:t>
        </w:r>
      </w:hyperlink>
    </w:p>
    <w:p w:rsidR="00AE5026" w:rsidRPr="00AE5026" w:rsidRDefault="00AE5026" w:rsidP="00AE50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7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Advice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8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Advice Finder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9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at Risk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0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Your Home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1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Technical Guidance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2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Planning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3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Caring for Heritage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4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Constructive Conservation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5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Protection Guide</w:t>
        </w:r>
      </w:hyperlink>
    </w:p>
    <w:p w:rsidR="00AE5026" w:rsidRPr="00AE5026" w:rsidRDefault="00AE5026" w:rsidP="00AE50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6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Research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7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Our Research Strategy and Agenda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8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Research Methods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9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Current Research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0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Research Results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1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Support &amp; Collaboration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2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Inclusive Heritage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3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Latest Research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4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Counts</w:t>
        </w:r>
      </w:hyperlink>
    </w:p>
    <w:p w:rsidR="00AE5026" w:rsidRPr="00AE5026" w:rsidRDefault="00AE5026" w:rsidP="00AE50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5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Images &amp; Books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6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Find Photos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7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Search All Publications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8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Buy Books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9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The Historic England Archive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0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Be an Archive Detective</w:t>
        </w:r>
      </w:hyperlink>
    </w:p>
    <w:p w:rsidR="00AE5026" w:rsidRPr="00AE5026" w:rsidRDefault="00AE5026" w:rsidP="00AE50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1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Services &amp; Skills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2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Education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3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Grants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4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Our Planning Services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5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Training &amp; Skills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6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Archive Services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7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Action Zones</w:t>
        </w:r>
      </w:hyperlink>
    </w:p>
    <w:p w:rsidR="00AE5026" w:rsidRPr="00AE5026" w:rsidRDefault="00AE5026" w:rsidP="00AE50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8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Get Involved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9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100 Places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0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Immortalised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1" w:history="1">
        <w:proofErr w:type="spellStart"/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HerStories</w:t>
        </w:r>
        <w:proofErr w:type="spellEnd"/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2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Support Us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3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Volunteer in Heritage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4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Visit Your Heritage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5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Protect Your Heritage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6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Help Write History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7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Angel Awards</w:t>
        </w:r>
      </w:hyperlink>
    </w:p>
    <w:p w:rsidR="00AE5026" w:rsidRPr="00AE5026" w:rsidRDefault="00AE5026" w:rsidP="00AE50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8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What's New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9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News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0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In Your Area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1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Latest Listings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2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Latest Research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3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Online Debate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4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Statements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5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Stay Up To Date</w:t>
        </w:r>
      </w:hyperlink>
    </w:p>
    <w:p w:rsidR="00AE5026" w:rsidRPr="00AE5026" w:rsidRDefault="00AE5026" w:rsidP="00AE5026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6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First World War Centenary</w:t>
        </w:r>
      </w:hyperlink>
    </w:p>
    <w:p w:rsidR="00AE5026" w:rsidRPr="00AE5026" w:rsidRDefault="00AE5026" w:rsidP="00AE5026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FFFFFF"/>
          <w:sz w:val="24"/>
          <w:szCs w:val="24"/>
          <w:lang w:eastAsia="en-GB"/>
        </w:rPr>
        <w:t xml:space="preserve">We use cookies to give you the best possible experience online. By using this website, you consent to cookies being used in accordance with our </w:t>
      </w:r>
      <w:hyperlink r:id="rId67" w:tooltip="view our cookie policy" w:history="1">
        <w:r w:rsidRPr="00AE5026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Cookie Policy</w:t>
        </w:r>
      </w:hyperlink>
      <w:r w:rsidRPr="00AE5026">
        <w:rPr>
          <w:rFonts w:ascii="Source Sans Pro" w:eastAsia="Times New Roman" w:hAnsi="Source Sans Pro" w:cs="Arial"/>
          <w:color w:val="FFFFFF"/>
          <w:sz w:val="24"/>
          <w:szCs w:val="24"/>
          <w:lang w:eastAsia="en-GB"/>
        </w:rPr>
        <w:t>.</w:t>
      </w:r>
    </w:p>
    <w:p w:rsidR="00AE5026" w:rsidRPr="00AE5026" w:rsidRDefault="00AE5026" w:rsidP="00AE502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8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Home</w:t>
        </w:r>
      </w:hyperlink>
    </w:p>
    <w:p w:rsidR="00AE5026" w:rsidRPr="00AE5026" w:rsidRDefault="00AE5026" w:rsidP="00AE502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9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...</w:t>
        </w:r>
      </w:hyperlink>
    </w:p>
    <w:p w:rsidR="00AE5026" w:rsidRPr="00AE5026" w:rsidRDefault="00AE5026" w:rsidP="00AE502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0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Listing</w:t>
        </w:r>
      </w:hyperlink>
    </w:p>
    <w:p w:rsidR="00AE5026" w:rsidRPr="00AE5026" w:rsidRDefault="00AE5026" w:rsidP="00AE502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1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Search the List</w:t>
        </w:r>
      </w:hyperlink>
    </w:p>
    <w:p w:rsidR="00AE5026" w:rsidRPr="00AE5026" w:rsidRDefault="00AE5026" w:rsidP="00AE502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z w:val="24"/>
          <w:szCs w:val="24"/>
          <w:lang w:eastAsia="en-GB"/>
        </w:rPr>
      </w:pPr>
      <w:r w:rsidRPr="00AE5026">
        <w:rPr>
          <w:rFonts w:ascii="inherit" w:eastAsia="Times New Roman" w:hAnsi="inherit" w:cs="Arial"/>
          <w:color w:val="BF4F44"/>
          <w:sz w:val="24"/>
          <w:szCs w:val="24"/>
          <w:lang w:eastAsia="en-GB"/>
        </w:rPr>
        <w:t>List Entry</w:t>
      </w:r>
    </w:p>
    <w:p w:rsidR="00AE5026" w:rsidRPr="00AE5026" w:rsidRDefault="00AE5026" w:rsidP="00AE50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2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Section Navigation</w:t>
        </w:r>
      </w:hyperlink>
    </w:p>
    <w:p w:rsidR="00AE5026" w:rsidRPr="00AE5026" w:rsidRDefault="00AE5026" w:rsidP="00AE50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3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Map Search</w:t>
        </w:r>
      </w:hyperlink>
    </w:p>
    <w:p w:rsidR="00AE5026" w:rsidRPr="00AE5026" w:rsidRDefault="00AE5026" w:rsidP="00AE50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4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Advanced Search</w:t>
        </w:r>
      </w:hyperlink>
    </w:p>
    <w:p w:rsidR="00AE5026" w:rsidRPr="00AE5026" w:rsidRDefault="00AE5026" w:rsidP="00AE50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5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Minor Amendments</w:t>
        </w:r>
      </w:hyperlink>
    </w:p>
    <w:p w:rsidR="00AE5026" w:rsidRPr="00AE5026" w:rsidRDefault="00AE5026" w:rsidP="00AE50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6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Download Listing Data</w:t>
        </w:r>
      </w:hyperlink>
    </w:p>
    <w:p w:rsidR="00AE5026" w:rsidRPr="00AE5026" w:rsidRDefault="00AE5026" w:rsidP="00AE50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7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Non-Listed Sites</w:t>
        </w:r>
      </w:hyperlink>
    </w:p>
    <w:p w:rsidR="00AE5026" w:rsidRPr="00AE5026" w:rsidRDefault="00AE5026" w:rsidP="00AE50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8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About The List</w:t>
        </w:r>
      </w:hyperlink>
    </w:p>
    <w:p w:rsidR="00AE5026" w:rsidRPr="00AE5026" w:rsidRDefault="00AE5026" w:rsidP="00AE50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9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Enrich the List</w:t>
        </w:r>
      </w:hyperlink>
    </w:p>
    <w:p w:rsidR="00AE5026" w:rsidRPr="00AE5026" w:rsidRDefault="00AE5026" w:rsidP="00AE50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80" w:history="1">
        <w:r w:rsidRPr="00AE5026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Understanding List Entries</w:t>
        </w:r>
      </w:hyperlink>
    </w:p>
    <w:p w:rsidR="00AE5026" w:rsidRPr="00AE5026" w:rsidRDefault="00AE5026" w:rsidP="00AE5026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NUMBERS 5 AND 6 INCLUDING WALLS TO SIDE AND FRONT</w:t>
      </w:r>
    </w:p>
    <w:p w:rsidR="00AE5026" w:rsidRPr="00AE5026" w:rsidRDefault="00AE5026" w:rsidP="00AE5026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hyperlink r:id="rId81" w:anchor="contributions" w:tooltip="Be the first to contribute on NUMBERS 5 AND 6 INCLUDING WALLS TO SIDE AND FRONT" w:history="1">
        <w:r w:rsidRPr="00AE5026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Be the first to contribute</w:t>
        </w:r>
      </w:hyperlink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Overview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lastRenderedPageBreak/>
        <w:t>Heritage Category: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Listed Building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Grade: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II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 xml:space="preserve">List Entry Number: 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1113088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first listed: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11-Jan-1999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NUMBERS 5 AND 6 INCLUDING WALLS TO SIDE AND FRONT, 5 AND 6, FROGNAL CLOSE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Map</w:t>
      </w:r>
    </w:p>
    <w:p w:rsidR="00AE5026" w:rsidRPr="00AE5026" w:rsidRDefault="00AE5026" w:rsidP="00AE5026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noProof/>
          <w:color w:val="333333"/>
          <w:sz w:val="24"/>
          <w:szCs w:val="24"/>
          <w:lang w:eastAsia="en-GB"/>
        </w:rPr>
        <w:drawing>
          <wp:inline distT="0" distB="0" distL="0" distR="0">
            <wp:extent cx="8572500" cy="5349240"/>
            <wp:effectExtent l="0" t="0" r="0" b="3810"/>
            <wp:docPr id="1" name="Picture 1" descr="Ordnance survey map of NUMBERS 5 AND 6 INCLUDING WALLS TO SIDE AND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nance survey map of NUMBERS 5 AND 6 INCLUDING WALLS TO SIDE AND FRONT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© British Crown and </w:t>
      </w:r>
      <w:proofErr w:type="spellStart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SeaZone</w:t>
      </w:r>
      <w:proofErr w:type="spellEnd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Solutions Limited 2018. All rights reserved. Licence number 102006.006.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Use of this data is subject to </w:t>
      </w:r>
      <w:hyperlink r:id="rId83" w:tooltip="Website Terms and Conditions" w:history="1">
        <w:r w:rsidRPr="00AE5026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Terms and Conditions</w:t>
        </w:r>
      </w:hyperlink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lastRenderedPageBreak/>
        <w:t xml:space="preserve">The above map is for quick reference purposes only and may not be to scale. For a copy of the full scale map, please see the attached PDF - </w:t>
      </w:r>
      <w:hyperlink r:id="rId84" w:tgtFrame="_blank" w:history="1">
        <w:r w:rsidRPr="00AE5026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1113088 .pdf</w:t>
        </w:r>
      </w:hyperlink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copy shows the entry on 12-Nov-2018 at 11:22:20.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Location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NUMBERS 5 AND 6 INCLUDING WALLS TO SIDE AND FRONT, 5 AND 6, FROGNAL CLOSE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building or site itself may lie within the boundary of more than one authority.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County: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Greater London Authority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District: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Camden (London Borough)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National Grid Reference: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TQ 26107 85417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Summary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Legacy Record - This information may be included in the List Entry Details. 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Reasons for Designation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Legacy Record - This information may be included in the List Entry Details.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History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Legacy Record - This information may be included in the List Entry Details.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Details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CAMDEN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TQ2685SW FROGNAL CLOSE 798-1/37/1779 (North side) Nos.5 AND 6 including walls to side and front 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GV II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Pair of houses. 1937-8. </w:t>
      </w:r>
      <w:proofErr w:type="gramStart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By</w:t>
      </w:r>
      <w:proofErr w:type="gramEnd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Ernst L Freud. Narrow buff brick with stone copings, flat roofs. 2 and 3 storeys on sloping site, with slightly raised centre. Upper (second) floor of No.6 set back behind roof terrace. Projecting porches on single </w:t>
      </w:r>
      <w:proofErr w:type="spellStart"/>
      <w:proofErr w:type="gramStart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piloti</w:t>
      </w:r>
      <w:proofErr w:type="spellEnd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, that</w:t>
      </w:r>
      <w:proofErr w:type="gramEnd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to No.5 on side return. Fenestration similar in pattern to that of No.2 (qv) but replicated in aluminium. INTERIORS: not inspected. SUBSIDIARY FEATURES: walls of identical brick stepped as land rises 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lastRenderedPageBreak/>
        <w:t xml:space="preserve">sharply from </w:t>
      </w:r>
      <w:proofErr w:type="spellStart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Frognal</w:t>
      </w:r>
      <w:proofErr w:type="spellEnd"/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are an important part of the composition. Forms a mirrored pair with Nos 1 and 2 (qv), the two making a symmetrical composition. (Architects' Journal: 1 September 1938: London: 374-75). 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Listing NGR: TQ2609785414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Legacy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contents of this record have been generated from a legacy data system.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 number: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477440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System: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LBS</w:t>
      </w:r>
    </w:p>
    <w:p w:rsidR="00AE5026" w:rsidRPr="00AE5026" w:rsidRDefault="00AE5026" w:rsidP="00AE502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z w:val="27"/>
          <w:szCs w:val="27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27"/>
          <w:szCs w:val="27"/>
          <w:lang w:eastAsia="en-GB"/>
        </w:rPr>
        <w:t>Sources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555555"/>
          <w:sz w:val="24"/>
          <w:szCs w:val="24"/>
          <w:lang w:eastAsia="en-GB"/>
        </w:rPr>
        <w:t>Books and journals</w:t>
      </w: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'Architects Journal' in 1 September, (1938), 374, 375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AE5026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Legal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:rsidR="00AE5026" w:rsidRPr="00AE5026" w:rsidRDefault="00AE5026" w:rsidP="00AE5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AE5026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End of official listing</w:t>
      </w:r>
    </w:p>
    <w:p w:rsidR="00004F72" w:rsidRDefault="00AE5026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E2"/>
    <w:multiLevelType w:val="multilevel"/>
    <w:tmpl w:val="586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548D2"/>
    <w:multiLevelType w:val="multilevel"/>
    <w:tmpl w:val="D4E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40DA5"/>
    <w:multiLevelType w:val="multilevel"/>
    <w:tmpl w:val="67C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51B15"/>
    <w:multiLevelType w:val="multilevel"/>
    <w:tmpl w:val="5176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26"/>
    <w:rsid w:val="0049264D"/>
    <w:rsid w:val="00AE5026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EFC97-CE34-41D9-BBD4-5E263F22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026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E5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E5026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026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50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E50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E5026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commentcount">
    <w:name w:val="commentcount"/>
    <w:basedOn w:val="Normal"/>
    <w:rsid w:val="00AE502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AE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AE5026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E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5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502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AE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5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502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istentrysectionproperty1">
    <w:name w:val="listentrysectionproperty1"/>
    <w:basedOn w:val="DefaultParagraphFont"/>
    <w:rsid w:val="00AE5026"/>
    <w:rPr>
      <w:color w:val="577C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25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001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3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2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6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1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8217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6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5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6918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apply-for-listing/" TargetMode="External"/><Relationship Id="rId18" Type="http://schemas.openxmlformats.org/officeDocument/2006/relationships/hyperlink" Target="https://historicengland.org.uk/advice/find/" TargetMode="External"/><Relationship Id="rId26" Type="http://schemas.openxmlformats.org/officeDocument/2006/relationships/hyperlink" Target="https://historicengland.org.uk/research/" TargetMode="External"/><Relationship Id="rId39" Type="http://schemas.openxmlformats.org/officeDocument/2006/relationships/hyperlink" Target="https://historicengland.org.uk/images-books/archive/" TargetMode="External"/><Relationship Id="rId21" Type="http://schemas.openxmlformats.org/officeDocument/2006/relationships/hyperlink" Target="https://historicengland.org.uk/advice/technical-advice/" TargetMode="External"/><Relationship Id="rId34" Type="http://schemas.openxmlformats.org/officeDocument/2006/relationships/hyperlink" Target="https://historicengland.org.uk/research/heritage-counts/" TargetMode="External"/><Relationship Id="rId42" Type="http://schemas.openxmlformats.org/officeDocument/2006/relationships/hyperlink" Target="https://historicengland.org.uk/services-skills/education/" TargetMode="External"/><Relationship Id="rId47" Type="http://schemas.openxmlformats.org/officeDocument/2006/relationships/hyperlink" Target="https://historicengland.org.uk/services-skills/heritage-action-zones/" TargetMode="External"/><Relationship Id="rId50" Type="http://schemas.openxmlformats.org/officeDocument/2006/relationships/hyperlink" Target="https://historicengland.org.uk/get-involved/help-write-history/immortalised/" TargetMode="External"/><Relationship Id="rId55" Type="http://schemas.openxmlformats.org/officeDocument/2006/relationships/hyperlink" Target="https://historicengland.org.uk/get-involved/protect/" TargetMode="External"/><Relationship Id="rId63" Type="http://schemas.openxmlformats.org/officeDocument/2006/relationships/hyperlink" Target="https://historicengland.org.uk/whats-new/debate/" TargetMode="External"/><Relationship Id="rId68" Type="http://schemas.openxmlformats.org/officeDocument/2006/relationships/hyperlink" Target="https://historicengland.org.uk/" TargetMode="External"/><Relationship Id="rId76" Type="http://schemas.openxmlformats.org/officeDocument/2006/relationships/hyperlink" Target="https://historicengland.org.uk/listing/the-list/data-downloads/" TargetMode="External"/><Relationship Id="rId84" Type="http://schemas.openxmlformats.org/officeDocument/2006/relationships/hyperlink" Target="http://mapservices.historicengland.org.uk/printwebservicehle/StatutoryPrint.svc/375239/HLE_A4L_Grade%7CHLE_A3L_Grade.pdf" TargetMode="External"/><Relationship Id="rId7" Type="http://schemas.openxmlformats.org/officeDocument/2006/relationships/hyperlink" Target="https://historicengland.org.uk/sitesearch" TargetMode="External"/><Relationship Id="rId71" Type="http://schemas.openxmlformats.org/officeDocument/2006/relationships/hyperlink" Target="https://historicengland.org.uk/listing/the-li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whats-new/listing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the-list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publications/" TargetMode="External"/><Relationship Id="rId40" Type="http://schemas.openxmlformats.org/officeDocument/2006/relationships/hyperlink" Target="https://historicengland.org.uk/images-books/archive-mysteries/" TargetMode="External"/><Relationship Id="rId45" Type="http://schemas.openxmlformats.org/officeDocument/2006/relationships/hyperlink" Target="https://historicengland.org.uk/services-skills/training-skills/" TargetMode="External"/><Relationship Id="rId53" Type="http://schemas.openxmlformats.org/officeDocument/2006/relationships/hyperlink" Target="https://historicengland.org.uk/get-involved/volunteer/" TargetMode="External"/><Relationship Id="rId58" Type="http://schemas.openxmlformats.org/officeDocument/2006/relationships/hyperlink" Target="https://historicengland.org.uk/whats-new/" TargetMode="External"/><Relationship Id="rId66" Type="http://schemas.openxmlformats.org/officeDocument/2006/relationships/hyperlink" Target="https://historicengland.org.uk/whats-new/first-world-war-home-front/" TargetMode="External"/><Relationship Id="rId74" Type="http://schemas.openxmlformats.org/officeDocument/2006/relationships/hyperlink" Target="https://historicengland.org.uk/listing/the-list/advanced-search/" TargetMode="External"/><Relationship Id="rId79" Type="http://schemas.openxmlformats.org/officeDocument/2006/relationships/hyperlink" Target="https://historicengland.org.uk/listing/the-list/enrich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listing/" TargetMode="External"/><Relationship Id="rId82" Type="http://schemas.openxmlformats.org/officeDocument/2006/relationships/image" Target="media/image2.png"/><Relationship Id="rId19" Type="http://schemas.openxmlformats.org/officeDocument/2006/relationships/hyperlink" Target="https://historicengland.org.uk/advice/heritage-at-risk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historicengland.org.uk/listing/what-is-designation/" TargetMode="External"/><Relationship Id="rId22" Type="http://schemas.openxmlformats.org/officeDocument/2006/relationships/hyperlink" Target="https://historicengland.org.uk/advice/planning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" TargetMode="External"/><Relationship Id="rId43" Type="http://schemas.openxmlformats.org/officeDocument/2006/relationships/hyperlink" Target="https://historicengland.org.uk/services-skills/grants/" TargetMode="External"/><Relationship Id="rId48" Type="http://schemas.openxmlformats.org/officeDocument/2006/relationships/hyperlink" Target="https://historicengland.org.uk/get-involved/" TargetMode="External"/><Relationship Id="rId56" Type="http://schemas.openxmlformats.org/officeDocument/2006/relationships/hyperlink" Target="https://historicengland.org.uk/get-involved/help-write-history/" TargetMode="External"/><Relationship Id="rId64" Type="http://schemas.openxmlformats.org/officeDocument/2006/relationships/hyperlink" Target="https://historicengland.org.uk/whats-new/statements/" TargetMode="External"/><Relationship Id="rId69" Type="http://schemas.openxmlformats.org/officeDocument/2006/relationships/hyperlink" Target="https://historicengland.org.uk/listing/the-list/list-entry/1113088" TargetMode="External"/><Relationship Id="rId77" Type="http://schemas.openxmlformats.org/officeDocument/2006/relationships/hyperlink" Target="https://historicengland.org.uk/listing/the-list/non-listed-sites/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historicengland.org.uk/get-involved/help-write-history/herstories/" TargetMode="External"/><Relationship Id="rId72" Type="http://schemas.openxmlformats.org/officeDocument/2006/relationships/hyperlink" Target="https://historicengland.org.uk/listing/the-list/list-entry/1113088" TargetMode="External"/><Relationship Id="rId80" Type="http://schemas.openxmlformats.org/officeDocument/2006/relationships/hyperlink" Target="https://historicengland.org.uk/listing/the-list/understanding-list-entries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enrich-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whats-new/research/" TargetMode="External"/><Relationship Id="rId38" Type="http://schemas.openxmlformats.org/officeDocument/2006/relationships/hyperlink" Target="https://historicengland.org.uk/images-books/books/" TargetMode="External"/><Relationship Id="rId46" Type="http://schemas.openxmlformats.org/officeDocument/2006/relationships/hyperlink" Target="https://historicengland.org.uk/services-skills/archive-services/" TargetMode="External"/><Relationship Id="rId59" Type="http://schemas.openxmlformats.org/officeDocument/2006/relationships/hyperlink" Target="https://historicengland.org.uk/whats-new/news/" TargetMode="External"/><Relationship Id="rId67" Type="http://schemas.openxmlformats.org/officeDocument/2006/relationships/hyperlink" Target="https://historicengland.org.uk/terms/" TargetMode="External"/><Relationship Id="rId20" Type="http://schemas.openxmlformats.org/officeDocument/2006/relationships/hyperlink" Target="https://historicengland.org.uk/advice/your-home/" TargetMode="External"/><Relationship Id="rId41" Type="http://schemas.openxmlformats.org/officeDocument/2006/relationships/hyperlink" Target="https://historicengland.org.uk/services-skills/" TargetMode="External"/><Relationship Id="rId54" Type="http://schemas.openxmlformats.org/officeDocument/2006/relationships/hyperlink" Target="https://historicengland.org.uk/get-involved/visit/" TargetMode="External"/><Relationship Id="rId62" Type="http://schemas.openxmlformats.org/officeDocument/2006/relationships/hyperlink" Target="https://historicengland.org.uk/whats-new/research/" TargetMode="External"/><Relationship Id="rId70" Type="http://schemas.openxmlformats.org/officeDocument/2006/relationships/hyperlink" Target="https://historicengland.org.uk/listing/" TargetMode="External"/><Relationship Id="rId75" Type="http://schemas.openxmlformats.org/officeDocument/2006/relationships/hyperlink" Target="https://historicengland.org.uk/listing/the-list/minor-amendments/" TargetMode="External"/><Relationship Id="rId83" Type="http://schemas.openxmlformats.org/officeDocument/2006/relationships/hyperlink" Target="https://historicengland.org.uk/terms/website-terms-condi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listing/the-list/list-entry/1113088" TargetMode="External"/><Relationship Id="rId15" Type="http://schemas.openxmlformats.org/officeDocument/2006/relationships/hyperlink" Target="https://historicengland.org.uk/listing/selection-criteria/" TargetMode="External"/><Relationship Id="rId23" Type="http://schemas.openxmlformats.org/officeDocument/2006/relationships/hyperlink" Target="https://historicengland.org.uk/advice/caring-for-heritage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hotos/" TargetMode="External"/><Relationship Id="rId49" Type="http://schemas.openxmlformats.org/officeDocument/2006/relationships/hyperlink" Target="https://historicengland.org.uk/get-involved/100-places/" TargetMode="External"/><Relationship Id="rId57" Type="http://schemas.openxmlformats.org/officeDocument/2006/relationships/hyperlink" Target="https://historicengland.org.uk/get-involved/angel-awards/" TargetMode="External"/><Relationship Id="rId10" Type="http://schemas.openxmlformats.org/officeDocument/2006/relationships/hyperlink" Target="https://historicengland.org.uk/listing/" TargetMode="Externa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our-planning-services/" TargetMode="External"/><Relationship Id="rId52" Type="http://schemas.openxmlformats.org/officeDocument/2006/relationships/hyperlink" Target="https://historicengland.org.uk/get-involved/support-us/" TargetMode="External"/><Relationship Id="rId60" Type="http://schemas.openxmlformats.org/officeDocument/2006/relationships/hyperlink" Target="https://historicengland.org.uk/whats-new/in-your-area/" TargetMode="External"/><Relationship Id="rId65" Type="http://schemas.openxmlformats.org/officeDocument/2006/relationships/hyperlink" Target="https://historicengland.org.uk/whats-new/stay-up-to-date/" TargetMode="External"/><Relationship Id="rId73" Type="http://schemas.openxmlformats.org/officeDocument/2006/relationships/hyperlink" Target="https://historicengland.org.uk/listing/the-list/map/" TargetMode="External"/><Relationship Id="rId78" Type="http://schemas.openxmlformats.org/officeDocument/2006/relationships/hyperlink" Target="https://historicengland.org.uk/listing/the-list/about-the-list/" TargetMode="External"/><Relationship Id="rId81" Type="http://schemas.openxmlformats.org/officeDocument/2006/relationships/hyperlink" Target="https://historicengland.org.uk/listing/the-list/list-entry/1113088" TargetMode="Externa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2018-11-12T11:22:00Z</dcterms:created>
  <dcterms:modified xsi:type="dcterms:W3CDTF">2018-11-12T11:23:00Z</dcterms:modified>
</cp:coreProperties>
</file>