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59" w:rsidRDefault="003D0159" w:rsidP="00CC6A45">
      <w:pPr>
        <w:ind w:firstLine="720"/>
        <w:jc w:val="center"/>
        <w:rPr>
          <w:b/>
        </w:rPr>
      </w:pPr>
      <w:r w:rsidRPr="00A868E9">
        <w:rPr>
          <w:b/>
        </w:rPr>
        <w:t xml:space="preserve">Basement Impact Assessment AUDIT: </w:t>
      </w:r>
      <w:r>
        <w:rPr>
          <w:b/>
        </w:rPr>
        <w:t xml:space="preserve">Instruction </w:t>
      </w:r>
    </w:p>
    <w:p w:rsidR="003D0159" w:rsidRDefault="003D0159" w:rsidP="00FE7D6C">
      <w:pPr>
        <w:jc w:val="center"/>
      </w:pPr>
      <w:r w:rsidRPr="009226D5">
        <w:rPr>
          <w:b/>
        </w:rPr>
        <w:t>Section A (Site Summary)</w:t>
      </w:r>
      <w:r>
        <w:t xml:space="preserve"> – to be completed by Case Officer</w:t>
      </w:r>
    </w:p>
    <w:tbl>
      <w:tblPr>
        <w:tblW w:w="872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11"/>
        <w:gridCol w:w="2560"/>
        <w:gridCol w:w="140"/>
        <w:gridCol w:w="1504"/>
        <w:gridCol w:w="511"/>
        <w:gridCol w:w="2001"/>
      </w:tblGrid>
      <w:tr w:rsidR="003D0159" w:rsidRPr="00154C70" w:rsidTr="00780D22">
        <w:trPr>
          <w:trHeight w:val="628"/>
        </w:trPr>
        <w:tc>
          <w:tcPr>
            <w:tcW w:w="2192" w:type="dxa"/>
            <w:tcMar>
              <w:top w:w="57" w:type="dxa"/>
            </w:tcMar>
            <w:vAlign w:val="center"/>
          </w:tcPr>
          <w:p w:rsidR="003D0159" w:rsidRPr="00A868E9" w:rsidRDefault="003D0159" w:rsidP="0068125E">
            <w:pPr>
              <w:rPr>
                <w:rFonts w:cs="Tahoma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A868E9">
                  <w:rPr>
                    <w:rFonts w:cs="Tahoma"/>
                    <w:b/>
                  </w:rPr>
                  <w:t>Camden</w:t>
                </w:r>
              </w:smartTag>
            </w:smartTag>
            <w:r w:rsidRPr="00A868E9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 xml:space="preserve">Case </w:t>
            </w:r>
            <w:r w:rsidRPr="00A868E9">
              <w:rPr>
                <w:rFonts w:cs="Tahoma"/>
                <w:b/>
              </w:rPr>
              <w:t>Reference:</w:t>
            </w:r>
          </w:p>
        </w:tc>
        <w:tc>
          <w:tcPr>
            <w:tcW w:w="2061" w:type="dxa"/>
            <w:vAlign w:val="center"/>
          </w:tcPr>
          <w:p w:rsidR="003D0159" w:rsidRPr="00A84B28" w:rsidRDefault="007E13CF" w:rsidP="00BD2507">
            <w:pPr>
              <w:rPr>
                <w:rFonts w:cs="Tahoma"/>
              </w:rPr>
            </w:pPr>
            <w:bookmarkStart w:id="0" w:name="CaseReference"/>
            <w:bookmarkEnd w:id="0"/>
            <w:r w:rsidRPr="00A84B28">
              <w:rPr>
                <w:rFonts w:cs="Tahoma"/>
              </w:rPr>
              <w:t>2018/47</w:t>
            </w:r>
            <w:r w:rsidR="00BD2507">
              <w:rPr>
                <w:rFonts w:cs="Tahoma"/>
              </w:rPr>
              <w:t>6</w:t>
            </w:r>
            <w:r w:rsidRPr="00A84B28">
              <w:rPr>
                <w:rFonts w:cs="Tahoma"/>
              </w:rPr>
              <w:t>3/P</w:t>
            </w:r>
          </w:p>
        </w:tc>
        <w:tc>
          <w:tcPr>
            <w:tcW w:w="1701" w:type="dxa"/>
            <w:gridSpan w:val="2"/>
            <w:vAlign w:val="center"/>
          </w:tcPr>
          <w:p w:rsidR="003D0159" w:rsidRPr="00A868E9" w:rsidRDefault="003D0159" w:rsidP="0068125E">
            <w:pPr>
              <w:rPr>
                <w:rFonts w:cs="Tahoma"/>
                <w:b/>
              </w:rPr>
            </w:pPr>
            <w:r w:rsidRPr="00A868E9">
              <w:rPr>
                <w:rFonts w:cs="Tahoma"/>
                <w:b/>
              </w:rPr>
              <w:t>Site Address:</w:t>
            </w:r>
          </w:p>
        </w:tc>
        <w:tc>
          <w:tcPr>
            <w:tcW w:w="2773" w:type="dxa"/>
            <w:gridSpan w:val="2"/>
            <w:vAlign w:val="center"/>
          </w:tcPr>
          <w:p w:rsidR="003D0159" w:rsidRPr="00154C70" w:rsidRDefault="007E13CF" w:rsidP="0068125E">
            <w:pPr>
              <w:rPr>
                <w:rFonts w:cs="Tahoma"/>
              </w:rPr>
            </w:pPr>
            <w:r>
              <w:rPr>
                <w:rFonts w:cs="Tahoma"/>
              </w:rPr>
              <w:t>Land adj. 1 St John’s Wood Park, NW8 6QS</w:t>
            </w:r>
          </w:p>
        </w:tc>
      </w:tr>
      <w:tr w:rsidR="003D0159" w:rsidRPr="00AD7DBC" w:rsidTr="00780D22">
        <w:trPr>
          <w:trHeight w:val="583"/>
        </w:trPr>
        <w:tc>
          <w:tcPr>
            <w:tcW w:w="2192" w:type="dxa"/>
            <w:tcMar>
              <w:top w:w="57" w:type="dxa"/>
            </w:tcMar>
            <w:vAlign w:val="center"/>
          </w:tcPr>
          <w:p w:rsidR="003D0159" w:rsidRPr="00A868E9" w:rsidRDefault="003D0159" w:rsidP="00780D22">
            <w:pPr>
              <w:spacing w:after="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Case officer contact details:</w:t>
            </w:r>
          </w:p>
        </w:tc>
        <w:tc>
          <w:tcPr>
            <w:tcW w:w="2061" w:type="dxa"/>
            <w:vAlign w:val="center"/>
          </w:tcPr>
          <w:p w:rsidR="003D0159" w:rsidRPr="00154C70" w:rsidRDefault="00AA1707" w:rsidP="00780D22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Ben.farrant@camden.gov.uk</w:t>
            </w:r>
          </w:p>
        </w:tc>
        <w:tc>
          <w:tcPr>
            <w:tcW w:w="1701" w:type="dxa"/>
            <w:gridSpan w:val="2"/>
            <w:vAlign w:val="center"/>
          </w:tcPr>
          <w:p w:rsidR="003D0159" w:rsidRPr="00A868E9" w:rsidRDefault="003D0159" w:rsidP="00780D22">
            <w:pPr>
              <w:spacing w:after="0"/>
              <w:rPr>
                <w:rFonts w:cs="Tahoma"/>
                <w:b/>
              </w:rPr>
            </w:pPr>
            <w:r w:rsidRPr="00A868E9">
              <w:rPr>
                <w:rFonts w:cs="Tahoma"/>
                <w:b/>
              </w:rPr>
              <w:t xml:space="preserve">Date of </w:t>
            </w:r>
            <w:r>
              <w:rPr>
                <w:rFonts w:cs="Tahoma"/>
                <w:b/>
              </w:rPr>
              <w:t xml:space="preserve">audit </w:t>
            </w:r>
            <w:r w:rsidRPr="00A868E9">
              <w:rPr>
                <w:rFonts w:cs="Tahoma"/>
                <w:b/>
              </w:rPr>
              <w:t>request:</w:t>
            </w:r>
          </w:p>
        </w:tc>
        <w:tc>
          <w:tcPr>
            <w:tcW w:w="2773" w:type="dxa"/>
            <w:gridSpan w:val="2"/>
            <w:vAlign w:val="center"/>
          </w:tcPr>
          <w:p w:rsidR="003D0159" w:rsidRPr="002512E1" w:rsidRDefault="007E13CF" w:rsidP="00780D2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15/10/2018</w:t>
            </w:r>
          </w:p>
        </w:tc>
      </w:tr>
      <w:tr w:rsidR="003D0159" w:rsidRPr="002512E1" w:rsidTr="00B21ED9">
        <w:trPr>
          <w:trHeight w:val="568"/>
        </w:trPr>
        <w:tc>
          <w:tcPr>
            <w:tcW w:w="4253" w:type="dxa"/>
            <w:gridSpan w:val="2"/>
            <w:tcMar>
              <w:top w:w="57" w:type="dxa"/>
            </w:tcMar>
          </w:tcPr>
          <w:p w:rsidR="003D0159" w:rsidRPr="00154C70" w:rsidRDefault="003D0159" w:rsidP="0068125E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</w:rPr>
              <w:t>Statutory consultation end date:</w:t>
            </w:r>
          </w:p>
        </w:tc>
        <w:tc>
          <w:tcPr>
            <w:tcW w:w="4474" w:type="dxa"/>
            <w:gridSpan w:val="4"/>
            <w:vAlign w:val="center"/>
          </w:tcPr>
          <w:p w:rsidR="003D0159" w:rsidRPr="002512E1" w:rsidRDefault="00A84B28" w:rsidP="0068125E">
            <w:pPr>
              <w:rPr>
                <w:rFonts w:cs="Tahoma"/>
              </w:rPr>
            </w:pPr>
            <w:r>
              <w:rPr>
                <w:rFonts w:cs="Tahoma"/>
              </w:rPr>
              <w:t>09</w:t>
            </w:r>
            <w:r w:rsidR="007E13CF">
              <w:rPr>
                <w:rFonts w:cs="Tahoma"/>
              </w:rPr>
              <w:t>/11/2018</w:t>
            </w:r>
          </w:p>
        </w:tc>
      </w:tr>
      <w:tr w:rsidR="003D0159" w:rsidRPr="00AD7DBC" w:rsidTr="00A868E9">
        <w:trPr>
          <w:trHeight w:val="502"/>
        </w:trPr>
        <w:tc>
          <w:tcPr>
            <w:tcW w:w="2192" w:type="dxa"/>
            <w:tcMar>
              <w:top w:w="57" w:type="dxa"/>
            </w:tcMar>
          </w:tcPr>
          <w:p w:rsidR="003D0159" w:rsidRPr="00A868E9" w:rsidRDefault="003D0159" w:rsidP="00154C70">
            <w:pPr>
              <w:rPr>
                <w:rFonts w:cs="Tahoma"/>
                <w:b/>
              </w:rPr>
            </w:pPr>
            <w:r w:rsidRPr="00A868E9">
              <w:rPr>
                <w:rFonts w:cs="Tahoma"/>
                <w:b/>
              </w:rPr>
              <w:t>Reason for Audit:</w:t>
            </w:r>
          </w:p>
        </w:tc>
        <w:tc>
          <w:tcPr>
            <w:tcW w:w="6535" w:type="dxa"/>
            <w:gridSpan w:val="5"/>
          </w:tcPr>
          <w:p w:rsidR="003D0159" w:rsidRPr="00A868E9" w:rsidRDefault="007E13CF" w:rsidP="008734D1">
            <w:pPr>
              <w:rPr>
                <w:rFonts w:cs="Tahoma"/>
              </w:rPr>
            </w:pPr>
            <w:r>
              <w:rPr>
                <w:rFonts w:cs="Tahoma"/>
              </w:rPr>
              <w:t>Planning permission, basement proposed</w:t>
            </w:r>
          </w:p>
        </w:tc>
      </w:tr>
      <w:tr w:rsidR="003D0159" w:rsidRPr="00AD7DBC" w:rsidTr="003E44BC">
        <w:trPr>
          <w:trHeight w:val="1212"/>
        </w:trPr>
        <w:tc>
          <w:tcPr>
            <w:tcW w:w="8727" w:type="dxa"/>
            <w:gridSpan w:val="6"/>
            <w:tcMar>
              <w:top w:w="57" w:type="dxa"/>
            </w:tcMar>
          </w:tcPr>
          <w:p w:rsidR="003D0159" w:rsidRDefault="003D0159" w:rsidP="00B95517">
            <w:pPr>
              <w:tabs>
                <w:tab w:val="left" w:pos="3179"/>
              </w:tabs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Proposal description</w:t>
            </w:r>
            <w:r w:rsidRPr="00A868E9">
              <w:rPr>
                <w:rFonts w:cs="Tahoma"/>
                <w:b/>
              </w:rPr>
              <w:t>:</w:t>
            </w:r>
            <w:r w:rsidRPr="00025FB5">
              <w:rPr>
                <w:rFonts w:cs="Tahoma"/>
              </w:rPr>
              <w:t xml:space="preserve"> </w:t>
            </w:r>
          </w:p>
          <w:p w:rsidR="003D0159" w:rsidRPr="009E4C16" w:rsidRDefault="007E13CF" w:rsidP="00B95517">
            <w:pPr>
              <w:tabs>
                <w:tab w:val="left" w:pos="3179"/>
              </w:tabs>
              <w:rPr>
                <w:rFonts w:cs="Tahoma"/>
              </w:rPr>
            </w:pPr>
            <w:r w:rsidRPr="007E13CF">
              <w:rPr>
                <w:rFonts w:cs="Tahoma"/>
              </w:rPr>
              <w:t>Redevelopment of former garage site to form 6 storey (plus basement) residential block containing 9no. units (3 x 4 bed duplexes, 3 x 3 bed flats, 3 x 2 bed flats) (Use Class C3), with associated amenity space, cycle store, plant, and waste storage</w:t>
            </w:r>
          </w:p>
        </w:tc>
      </w:tr>
      <w:tr w:rsidR="003D0159" w:rsidRPr="00AD7DBC" w:rsidTr="003E44BC">
        <w:trPr>
          <w:trHeight w:val="1212"/>
        </w:trPr>
        <w:tc>
          <w:tcPr>
            <w:tcW w:w="8727" w:type="dxa"/>
            <w:gridSpan w:val="6"/>
            <w:tcMar>
              <w:top w:w="57" w:type="dxa"/>
            </w:tcMar>
          </w:tcPr>
          <w:p w:rsidR="003D0159" w:rsidRDefault="003D0159" w:rsidP="00293B9C">
            <w:pPr>
              <w:rPr>
                <w:rFonts w:cs="Tahoma"/>
                <w:b/>
              </w:rPr>
            </w:pPr>
            <w:r w:rsidRPr="00A868E9">
              <w:rPr>
                <w:rFonts w:cs="Tahoma"/>
                <w:b/>
              </w:rPr>
              <w:t>Relevant planning background</w:t>
            </w:r>
            <w:r w:rsidR="001C4AE4">
              <w:rPr>
                <w:rFonts w:cs="Tahoma"/>
                <w:b/>
              </w:rPr>
              <w:t xml:space="preserve"> </w:t>
            </w:r>
          </w:p>
          <w:p w:rsidR="003D0159" w:rsidRPr="003D40F1" w:rsidRDefault="007E13CF" w:rsidP="003D40F1">
            <w:pPr>
              <w:rPr>
                <w:rFonts w:cs="Tahoma"/>
              </w:rPr>
            </w:pPr>
            <w:r w:rsidRPr="007E13CF">
              <w:rPr>
                <w:rFonts w:cs="Tahoma"/>
              </w:rPr>
              <w:t xml:space="preserve">2013/6731/P - Erection of 3 storey, 5 x bedroom single </w:t>
            </w:r>
            <w:proofErr w:type="spellStart"/>
            <w:r w:rsidRPr="007E13CF">
              <w:rPr>
                <w:rFonts w:cs="Tahoma"/>
              </w:rPr>
              <w:t>dwellinghouse</w:t>
            </w:r>
            <w:proofErr w:type="spellEnd"/>
            <w:r w:rsidRPr="007E13CF">
              <w:rPr>
                <w:rFonts w:cs="Tahoma"/>
              </w:rPr>
              <w:t>, including new boundary walls following demolition of 6 x existing garages on land adjacent to 1 St. John's Wood Park (Class C3) – Granted with S106 02/09/2014</w:t>
            </w:r>
          </w:p>
        </w:tc>
      </w:tr>
      <w:tr w:rsidR="003D0159" w:rsidRPr="00AD7DBC" w:rsidTr="00CC6A45">
        <w:trPr>
          <w:trHeight w:val="867"/>
        </w:trPr>
        <w:tc>
          <w:tcPr>
            <w:tcW w:w="4395" w:type="dxa"/>
            <w:gridSpan w:val="3"/>
            <w:tcMar>
              <w:top w:w="57" w:type="dxa"/>
            </w:tcMar>
            <w:vAlign w:val="center"/>
          </w:tcPr>
          <w:p w:rsidR="003D0159" w:rsidRPr="00A868E9" w:rsidRDefault="003D0159" w:rsidP="00293B9C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A868E9">
              <w:rPr>
                <w:rFonts w:cs="Tahoma"/>
              </w:rPr>
              <w:t xml:space="preserve">Do the basement proposals involve a listed building or does the site neighbour any listed buildings? </w:t>
            </w:r>
          </w:p>
        </w:tc>
        <w:tc>
          <w:tcPr>
            <w:tcW w:w="4332" w:type="dxa"/>
            <w:gridSpan w:val="3"/>
            <w:vAlign w:val="center"/>
          </w:tcPr>
          <w:p w:rsidR="003D0159" w:rsidRPr="00A868E9" w:rsidRDefault="007E13CF" w:rsidP="002126A4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No</w:t>
            </w:r>
          </w:p>
        </w:tc>
      </w:tr>
      <w:tr w:rsidR="003D0159" w:rsidRPr="00AD7DBC" w:rsidTr="00CC6A45">
        <w:trPr>
          <w:trHeight w:val="515"/>
        </w:trPr>
        <w:tc>
          <w:tcPr>
            <w:tcW w:w="4395" w:type="dxa"/>
            <w:gridSpan w:val="3"/>
            <w:vMerge w:val="restart"/>
            <w:tcMar>
              <w:top w:w="57" w:type="dxa"/>
            </w:tcMar>
            <w:vAlign w:val="center"/>
          </w:tcPr>
          <w:p w:rsidR="003D0159" w:rsidRDefault="003D0159" w:rsidP="0019149D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Is the site in an area of relevant constraints? </w:t>
            </w:r>
          </w:p>
          <w:p w:rsidR="003D0159" w:rsidRDefault="003D0159" w:rsidP="0019149D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(check site constraints in M3/Magic GIS)</w:t>
            </w:r>
          </w:p>
          <w:p w:rsidR="003D0159" w:rsidRPr="00A868E9" w:rsidRDefault="003D0159" w:rsidP="00F61A55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D0159" w:rsidRDefault="003D0159" w:rsidP="00DA07D9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Slope stability </w:t>
            </w:r>
          </w:p>
        </w:tc>
        <w:tc>
          <w:tcPr>
            <w:tcW w:w="2206" w:type="dxa"/>
            <w:vAlign w:val="center"/>
          </w:tcPr>
          <w:p w:rsidR="003D0159" w:rsidRPr="00A868E9" w:rsidRDefault="007E13CF" w:rsidP="009E4C16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Yes</w:t>
            </w:r>
          </w:p>
        </w:tc>
      </w:tr>
      <w:tr w:rsidR="003D0159" w:rsidRPr="00AD7DBC" w:rsidTr="00CC6A45">
        <w:trPr>
          <w:trHeight w:val="639"/>
        </w:trPr>
        <w:tc>
          <w:tcPr>
            <w:tcW w:w="4395" w:type="dxa"/>
            <w:gridSpan w:val="3"/>
            <w:vMerge/>
            <w:tcMar>
              <w:top w:w="57" w:type="dxa"/>
            </w:tcMar>
            <w:vAlign w:val="center"/>
          </w:tcPr>
          <w:p w:rsidR="003D0159" w:rsidRDefault="003D0159" w:rsidP="0019149D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D0159" w:rsidRDefault="003D0159" w:rsidP="00050EC4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Surface Water flow and flooding</w:t>
            </w:r>
          </w:p>
        </w:tc>
        <w:tc>
          <w:tcPr>
            <w:tcW w:w="2206" w:type="dxa"/>
            <w:vAlign w:val="center"/>
          </w:tcPr>
          <w:p w:rsidR="003D0159" w:rsidRPr="00A868E9" w:rsidRDefault="007E13CF" w:rsidP="009E4C16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No</w:t>
            </w:r>
          </w:p>
        </w:tc>
      </w:tr>
      <w:tr w:rsidR="003D0159" w:rsidRPr="00AD7DBC" w:rsidTr="00CC6A45">
        <w:trPr>
          <w:trHeight w:val="609"/>
        </w:trPr>
        <w:tc>
          <w:tcPr>
            <w:tcW w:w="4395" w:type="dxa"/>
            <w:gridSpan w:val="3"/>
            <w:vMerge/>
            <w:tcMar>
              <w:top w:w="57" w:type="dxa"/>
            </w:tcMar>
            <w:vAlign w:val="center"/>
          </w:tcPr>
          <w:p w:rsidR="003D0159" w:rsidRDefault="003D0159" w:rsidP="0019149D">
            <w:pPr>
              <w:autoSpaceDE w:val="0"/>
              <w:autoSpaceDN w:val="0"/>
              <w:adjustRightInd w:val="0"/>
              <w:rPr>
                <w:rFonts w:cs="Tahom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D0159" w:rsidRDefault="003D0159" w:rsidP="00050EC4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Subterranean (groundwater) flow</w:t>
            </w:r>
          </w:p>
        </w:tc>
        <w:tc>
          <w:tcPr>
            <w:tcW w:w="2206" w:type="dxa"/>
            <w:vAlign w:val="center"/>
          </w:tcPr>
          <w:p w:rsidR="003D0159" w:rsidRPr="00A868E9" w:rsidRDefault="007E13CF" w:rsidP="00BF14F3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No</w:t>
            </w:r>
          </w:p>
        </w:tc>
      </w:tr>
      <w:tr w:rsidR="003D0159" w:rsidRPr="00AD7DBC" w:rsidTr="00050EC4">
        <w:trPr>
          <w:trHeight w:val="705"/>
        </w:trPr>
        <w:tc>
          <w:tcPr>
            <w:tcW w:w="4395" w:type="dxa"/>
            <w:gridSpan w:val="3"/>
            <w:tcMar>
              <w:top w:w="57" w:type="dxa"/>
            </w:tcMar>
            <w:vAlign w:val="center"/>
          </w:tcPr>
          <w:p w:rsidR="003D0159" w:rsidRPr="00A868E9" w:rsidRDefault="003D0159" w:rsidP="0095508D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A868E9">
              <w:rPr>
                <w:rFonts w:cs="Tahoma"/>
              </w:rPr>
              <w:t xml:space="preserve">Does the application require determination by </w:t>
            </w:r>
            <w:r w:rsidR="0095508D">
              <w:rPr>
                <w:rFonts w:cs="Tahoma"/>
              </w:rPr>
              <w:t>Planning</w:t>
            </w:r>
            <w:r w:rsidRPr="00A868E9">
              <w:rPr>
                <w:rFonts w:cs="Tahoma"/>
              </w:rPr>
              <w:t xml:space="preserve"> Committee in accordance </w:t>
            </w:r>
            <w:r w:rsidR="0095508D">
              <w:rPr>
                <w:rFonts w:cs="Tahoma"/>
              </w:rPr>
              <w:t>with</w:t>
            </w:r>
            <w:r w:rsidRPr="00A868E9">
              <w:rPr>
                <w:rFonts w:cs="Tahoma"/>
              </w:rPr>
              <w:t xml:space="preserve"> the Terms of Reference</w:t>
            </w:r>
            <w:r w:rsidRPr="00A868E9">
              <w:rPr>
                <w:rStyle w:val="FootnoteReference"/>
                <w:rFonts w:cs="Tahoma"/>
              </w:rPr>
              <w:footnoteReference w:id="1"/>
            </w:r>
            <w:r w:rsidRPr="00A868E9">
              <w:rPr>
                <w:rFonts w:cs="Tahoma"/>
              </w:rPr>
              <w:t xml:space="preserve"> </w:t>
            </w:r>
          </w:p>
        </w:tc>
        <w:tc>
          <w:tcPr>
            <w:tcW w:w="4332" w:type="dxa"/>
            <w:gridSpan w:val="3"/>
            <w:vAlign w:val="center"/>
          </w:tcPr>
          <w:p w:rsidR="003D0159" w:rsidRPr="00A868E9" w:rsidRDefault="007E13CF" w:rsidP="002126A4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No</w:t>
            </w:r>
          </w:p>
        </w:tc>
      </w:tr>
      <w:tr w:rsidR="003D0159" w:rsidRPr="00AD7DBC" w:rsidTr="00050EC4">
        <w:trPr>
          <w:trHeight w:val="705"/>
        </w:trPr>
        <w:tc>
          <w:tcPr>
            <w:tcW w:w="4395" w:type="dxa"/>
            <w:gridSpan w:val="3"/>
            <w:tcMar>
              <w:top w:w="57" w:type="dxa"/>
            </w:tcMar>
            <w:vAlign w:val="center"/>
          </w:tcPr>
          <w:p w:rsidR="003D0159" w:rsidRPr="00A868E9" w:rsidRDefault="003D0159" w:rsidP="00293B9C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A868E9">
              <w:rPr>
                <w:rFonts w:cs="Tahoma"/>
              </w:rPr>
              <w:t xml:space="preserve">Does the scope of the submitted BIA extend beyond the screening stage? </w:t>
            </w:r>
          </w:p>
        </w:tc>
        <w:tc>
          <w:tcPr>
            <w:tcW w:w="4332" w:type="dxa"/>
            <w:gridSpan w:val="3"/>
            <w:vAlign w:val="center"/>
          </w:tcPr>
          <w:p w:rsidR="003D0159" w:rsidRPr="00A868E9" w:rsidRDefault="007E13CF" w:rsidP="009E4C16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Yes</w:t>
            </w:r>
          </w:p>
        </w:tc>
      </w:tr>
    </w:tbl>
    <w:p w:rsidR="003D0159" w:rsidRPr="00050EC4" w:rsidRDefault="003D0159" w:rsidP="00050EC4">
      <w:pPr>
        <w:jc w:val="center"/>
        <w:rPr>
          <w:b/>
        </w:rPr>
      </w:pPr>
      <w:r>
        <w:br w:type="page"/>
      </w:r>
      <w:r w:rsidRPr="00050EC4">
        <w:rPr>
          <w:b/>
        </w:rPr>
        <w:lastRenderedPageBreak/>
        <w:t>Section B: BIA components for Audit (to be completed by Applicant)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9"/>
        <w:gridCol w:w="3784"/>
        <w:gridCol w:w="709"/>
        <w:gridCol w:w="4110"/>
      </w:tblGrid>
      <w:tr w:rsidR="003D0159" w:rsidRPr="00AD7DBC" w:rsidTr="00050EC4">
        <w:trPr>
          <w:trHeight w:val="706"/>
        </w:trPr>
        <w:tc>
          <w:tcPr>
            <w:tcW w:w="9639" w:type="dxa"/>
            <w:gridSpan w:val="5"/>
            <w:tcMar>
              <w:top w:w="57" w:type="dxa"/>
            </w:tcMar>
          </w:tcPr>
          <w:p w:rsidR="003D0159" w:rsidRPr="00050EC4" w:rsidRDefault="003D0159" w:rsidP="00050EC4">
            <w:pPr>
              <w:rPr>
                <w:rFonts w:cs="Tahoma"/>
              </w:rPr>
            </w:pPr>
            <w:r w:rsidRPr="00050EC4">
              <w:rPr>
                <w:rFonts w:cs="Tahoma"/>
                <w:b/>
              </w:rPr>
              <w:t>Items provided for Basement Impact Assessment (BIA)</w:t>
            </w:r>
            <w:r w:rsidRPr="00050EC4">
              <w:rPr>
                <w:rFonts w:cs="Tahoma"/>
                <w:b/>
                <w:vertAlign w:val="superscript"/>
              </w:rPr>
              <w:t>1</w:t>
            </w:r>
            <w:r w:rsidRPr="00050EC4">
              <w:rPr>
                <w:rFonts w:cs="Tahoma"/>
                <w:b/>
              </w:rPr>
              <w:t xml:space="preserve">  </w:t>
            </w:r>
          </w:p>
        </w:tc>
      </w:tr>
      <w:tr w:rsidR="003D0159" w:rsidRPr="00AD7DBC" w:rsidTr="00050EC4">
        <w:tc>
          <w:tcPr>
            <w:tcW w:w="4820" w:type="dxa"/>
            <w:gridSpan w:val="3"/>
            <w:tcMar>
              <w:top w:w="57" w:type="dxa"/>
            </w:tcMar>
            <w:vAlign w:val="center"/>
          </w:tcPr>
          <w:p w:rsidR="003D0159" w:rsidRPr="00050EC4" w:rsidRDefault="003D0159" w:rsidP="00154C70">
            <w:pPr>
              <w:rPr>
                <w:rFonts w:cs="Tahoma"/>
                <w:b/>
              </w:rPr>
            </w:pPr>
            <w:r w:rsidRPr="00050EC4">
              <w:rPr>
                <w:rFonts w:cs="Tahoma"/>
                <w:b/>
              </w:rPr>
              <w:t>Item provided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050EC4">
              <w:rPr>
                <w:rFonts w:ascii="Calibri" w:hAnsi="Calibri" w:cs="Tahoma"/>
                <w:b/>
                <w:sz w:val="22"/>
                <w:szCs w:val="22"/>
              </w:rPr>
              <w:t>Yes/No/NA</w:t>
            </w:r>
            <w:r w:rsidRPr="00050EC4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3964C7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Name of BIA document/appendix in which information is contained. 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Description of proposed development.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6D2428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6D2428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</w:t>
            </w:r>
            <w:r w:rsidR="001E35B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3D0159" w:rsidRPr="00AD7DBC" w:rsidTr="00050EC4">
        <w:trPr>
          <w:trHeight w:val="536"/>
        </w:trPr>
        <w:tc>
          <w:tcPr>
            <w:tcW w:w="567" w:type="dxa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2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 showing boundary of development including any land required temporarily during construction.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6D2428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6D2428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Appendix K</w:t>
            </w:r>
            <w:r w:rsidR="001E35B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3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Plans, maps and or photographs to show location of basement relative to surrounding structures.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DE6137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DE6137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 and Appendix A,B,K&amp;L</w:t>
            </w:r>
            <w:r w:rsidR="001E35B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4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Plans, maps and or photographs to show topography of surrounding area with any nearby watercourses/waterbodies including consideration of the relevant maps in the Strategic FRA by URS (2014)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DE6137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DE6137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</w:t>
            </w:r>
            <w:r w:rsidR="001E35B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5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 and sections to show foundation details of adjacent structures.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DE6137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DE6137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Appendix B</w:t>
            </w:r>
            <w:r w:rsidR="001E35B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6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>Plans and sections to show layout and dimensions of proposed basement.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7134C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7134C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Appendix E</w:t>
            </w:r>
            <w:r w:rsidR="001E35B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>7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>Programme for enabling works, construction and restoration.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F26589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F26589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</w:t>
            </w:r>
            <w:r w:rsidR="00E744C8">
              <w:rPr>
                <w:rFonts w:ascii="Calibri" w:hAnsi="Calibri" w:cs="Tahoma"/>
                <w:sz w:val="22"/>
                <w:szCs w:val="22"/>
              </w:rPr>
              <w:t xml:space="preserve"> and Appendix I.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>8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Identification of potential risks to land stability (including surrounding structures and infrastructure), and surface and groundwater flooding. 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7134C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7134C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Basement Impact Assessment and Appendix </w:t>
            </w:r>
            <w:r w:rsidR="001E35BC">
              <w:rPr>
                <w:rFonts w:ascii="Calibri" w:hAnsi="Calibri" w:cs="Tahoma"/>
                <w:sz w:val="22"/>
                <w:szCs w:val="22"/>
              </w:rPr>
              <w:t>A.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>9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Assessment of impact of potential risks on neighbouring properties and surface and groundwater.  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1E35B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1E35B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 and Appendix A.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>10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>Identification of significant adverse impacts.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1E35B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1E35B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 and Appendix A.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DF3565" w:rsidRDefault="003D0159" w:rsidP="00154C70">
            <w:pPr>
              <w:rPr>
                <w:rFonts w:cs="Tahoma"/>
              </w:rPr>
            </w:pPr>
            <w:r w:rsidRPr="00DF3565">
              <w:rPr>
                <w:rFonts w:cs="Tahoma"/>
              </w:rPr>
              <w:t>11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DF3565" w:rsidRDefault="003D0159" w:rsidP="00154C70">
            <w:pPr>
              <w:rPr>
                <w:rFonts w:cs="Tahoma"/>
              </w:rPr>
            </w:pPr>
            <w:r w:rsidRPr="00DF3565">
              <w:rPr>
                <w:rFonts w:cs="Tahoma"/>
              </w:rPr>
              <w:t>Evidence of consultation with neighbours.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0E7617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0E7617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BIA carried out following the Camden BIA pro forma 1v0 which does not request a consultation with neighbours to be carried </w:t>
            </w:r>
            <w:r>
              <w:rPr>
                <w:rFonts w:ascii="Calibri" w:hAnsi="Calibri" w:cs="Tahoma"/>
                <w:sz w:val="22"/>
                <w:szCs w:val="22"/>
              </w:rPr>
              <w:lastRenderedPageBreak/>
              <w:t>out.  However, this is the third basement impact assessment for the site (with the previous two being granted) with a similar basement layout, thus providing ample opportunity for neighbour opinions to be voiced.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lastRenderedPageBreak/>
              <w:t>12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50EC4">
              <w:rPr>
                <w:rFonts w:cs="Tahoma"/>
              </w:rPr>
              <w:t xml:space="preserve">Ground Investigation Report and Conceptual Site Model including </w:t>
            </w:r>
          </w:p>
          <w:p w:rsidR="003D0159" w:rsidRPr="00050EC4" w:rsidRDefault="003D0159" w:rsidP="00050E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>Desktop study</w:t>
            </w:r>
          </w:p>
          <w:p w:rsidR="003D0159" w:rsidRPr="00050EC4" w:rsidRDefault="003D0159" w:rsidP="00050E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>exploratory hole records</w:t>
            </w:r>
          </w:p>
          <w:p w:rsidR="003D0159" w:rsidRPr="00050EC4" w:rsidRDefault="003D0159" w:rsidP="00050E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>results from monitoring the loc</w:t>
            </w:r>
            <w:r>
              <w:rPr>
                <w:rFonts w:cs="Tahoma"/>
              </w:rPr>
              <w:t>a</w:t>
            </w:r>
            <w:r w:rsidRPr="00050EC4">
              <w:rPr>
                <w:rFonts w:cs="Tahoma"/>
              </w:rPr>
              <w:t xml:space="preserve">l groundwater regime </w:t>
            </w:r>
          </w:p>
          <w:p w:rsidR="003D0159" w:rsidRPr="00050EC4" w:rsidRDefault="003D0159" w:rsidP="00050E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confirmation of baseline conditions </w:t>
            </w:r>
          </w:p>
          <w:p w:rsidR="003D0159" w:rsidRDefault="003D0159" w:rsidP="003107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f</w:t>
            </w:r>
            <w:r w:rsidRPr="00050EC4">
              <w:rPr>
                <w:rFonts w:cs="Tahoma"/>
              </w:rPr>
              <w:t>actual site investigation report</w:t>
            </w:r>
          </w:p>
          <w:p w:rsidR="003D0159" w:rsidRPr="00050EC4" w:rsidRDefault="003D0159" w:rsidP="0031072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7134C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7134C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</w:t>
            </w:r>
            <w:r w:rsidR="00E744C8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>
              <w:rPr>
                <w:rFonts w:ascii="Calibri" w:hAnsi="Calibri" w:cs="Tahoma"/>
                <w:sz w:val="22"/>
                <w:szCs w:val="22"/>
              </w:rPr>
              <w:t>Appendix A&amp;B</w:t>
            </w:r>
            <w:r w:rsidR="001E35B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>13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154C70">
            <w:pPr>
              <w:rPr>
                <w:rFonts w:cs="Tahoma"/>
              </w:rPr>
            </w:pPr>
            <w:r w:rsidRPr="00050EC4">
              <w:rPr>
                <w:rFonts w:cs="Tahoma"/>
              </w:rPr>
              <w:t>Ground Movement Assessment (GMA).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7134C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E744C8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7134CC" w:rsidP="00154C7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Appendix G</w:t>
            </w:r>
            <w:r w:rsidR="001E35B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14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Plans, drawings, reports to show extent of affected area.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E744C8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E744C8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 and Appendix G.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15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Specific mitigation measures to reduce, avoid or offset significant adverse impacts.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E744C8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E744C8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 and Appendix H.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16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Construction Sequence Methodology (CSM) referring to site investigation and containing basement, floor and roof plans, sections (all views), sequence of construction and temporary works.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25E76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901F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 and Appendix I</w:t>
            </w:r>
            <w:r w:rsidR="00325E76">
              <w:rPr>
                <w:rFonts w:ascii="Calibri" w:hAnsi="Calibri" w:cs="Tahoma"/>
                <w:sz w:val="22"/>
                <w:szCs w:val="22"/>
              </w:rPr>
              <w:t>&amp;F.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17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Proposals for monitoring during construction.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25E76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25E76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Appendix H.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18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Confirmatory </w:t>
            </w:r>
            <w:r>
              <w:rPr>
                <w:rFonts w:cs="Tahoma"/>
              </w:rPr>
              <w:t xml:space="preserve">and reasoned </w:t>
            </w:r>
            <w:r w:rsidRPr="00050EC4">
              <w:rPr>
                <w:rFonts w:cs="Tahoma"/>
              </w:rPr>
              <w:t xml:space="preserve">statement identifying likely damage to nearby properties according to </w:t>
            </w:r>
            <w:proofErr w:type="spellStart"/>
            <w:r w:rsidRPr="00050EC4">
              <w:rPr>
                <w:rFonts w:cs="Tahoma"/>
              </w:rPr>
              <w:t>Burland</w:t>
            </w:r>
            <w:proofErr w:type="spellEnd"/>
            <w:r w:rsidRPr="00050EC4">
              <w:rPr>
                <w:rFonts w:cs="Tahoma"/>
              </w:rPr>
              <w:t xml:space="preserve"> Scale 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25E76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25E76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 and Appendix G.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19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Confirmatory </w:t>
            </w:r>
            <w:r>
              <w:rPr>
                <w:rFonts w:cs="Tahoma"/>
              </w:rPr>
              <w:t xml:space="preserve">and reasoned </w:t>
            </w:r>
            <w:r w:rsidRPr="00050EC4">
              <w:rPr>
                <w:rFonts w:cs="Tahoma"/>
              </w:rPr>
              <w:t xml:space="preserve">statement </w:t>
            </w:r>
            <w:r>
              <w:rPr>
                <w:rFonts w:cs="Tahoma"/>
              </w:rPr>
              <w:t xml:space="preserve">with supporting evidence </w:t>
            </w:r>
            <w:r w:rsidRPr="00050EC4">
              <w:rPr>
                <w:rFonts w:cs="Tahoma"/>
              </w:rPr>
              <w:t>that the structural stability of the building and neighbouring properties will be maintained (by reference to BIA, Ground Movement Assessment and Construction Sequence Methodology), including consideration of cumulative effects.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6C5100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6C5100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 and Appendix G&amp;I.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lastRenderedPageBreak/>
              <w:t>20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 xml:space="preserve">Confirmatory </w:t>
            </w:r>
            <w:r>
              <w:rPr>
                <w:rFonts w:cs="Tahoma"/>
              </w:rPr>
              <w:t xml:space="preserve">and reasoned </w:t>
            </w:r>
            <w:r w:rsidRPr="00050EC4">
              <w:rPr>
                <w:rFonts w:cs="Tahoma"/>
              </w:rPr>
              <w:t xml:space="preserve">statement </w:t>
            </w:r>
            <w:r>
              <w:rPr>
                <w:rFonts w:cs="Tahoma"/>
              </w:rPr>
              <w:t xml:space="preserve">with supporting evidence </w:t>
            </w:r>
            <w:r w:rsidRPr="00050EC4">
              <w:rPr>
                <w:rFonts w:cs="Tahoma"/>
              </w:rPr>
              <w:t>that there will be no adverse effects on drainage or run-off and no damage to the water environment (by reference to ground investigation, BIA and CSM), including consideration of cumulative effects.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98363D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9D0091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</w:t>
            </w:r>
            <w:r w:rsidR="0098363D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21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Identification of areas that require further investigation.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98363D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</w:t>
            </w:r>
            <w:r w:rsidR="009720E9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98363D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</w:t>
            </w:r>
            <w:r w:rsidR="009720E9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</w:rPr>
              <w:t>22</w:t>
            </w: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  <w:b/>
              </w:rPr>
            </w:pPr>
            <w:r w:rsidRPr="00050EC4">
              <w:rPr>
                <w:rFonts w:cs="Tahoma"/>
              </w:rPr>
              <w:t>Non-technical summary for each stage of BIA.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98363D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Yes.</w:t>
            </w: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98363D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Basement Impact Assessment.</w:t>
            </w: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D0159" w:rsidRPr="00AD7DBC" w:rsidTr="00050EC4">
        <w:tc>
          <w:tcPr>
            <w:tcW w:w="567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D0159" w:rsidRPr="00AD7DBC" w:rsidTr="00050EC4">
        <w:tc>
          <w:tcPr>
            <w:tcW w:w="4820" w:type="dxa"/>
            <w:gridSpan w:val="3"/>
            <w:tcMar>
              <w:top w:w="57" w:type="dxa"/>
            </w:tcMar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D0159" w:rsidRPr="00AD7DBC" w:rsidTr="00050EC4">
        <w:tc>
          <w:tcPr>
            <w:tcW w:w="4820" w:type="dxa"/>
            <w:gridSpan w:val="3"/>
            <w:tcMar>
              <w:top w:w="57" w:type="dxa"/>
            </w:tcMar>
            <w:vAlign w:val="center"/>
          </w:tcPr>
          <w:p w:rsidR="003D0159" w:rsidRPr="00050EC4" w:rsidRDefault="003D0159" w:rsidP="009D4A40">
            <w:pPr>
              <w:rPr>
                <w:rFonts w:cs="Tahoma"/>
                <w:b/>
              </w:rPr>
            </w:pPr>
            <w:r w:rsidRPr="00050EC4">
              <w:rPr>
                <w:rFonts w:cs="Tahoma"/>
                <w:b/>
              </w:rPr>
              <w:t>Additional BIA components (added during Audit)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D0159" w:rsidRPr="00AD7DBC" w:rsidTr="00050EC4">
        <w:tc>
          <w:tcPr>
            <w:tcW w:w="1036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  <w:b/>
              </w:rPr>
              <w:t>Item provided</w:t>
            </w:r>
          </w:p>
        </w:tc>
        <w:tc>
          <w:tcPr>
            <w:tcW w:w="3784" w:type="dxa"/>
          </w:tcPr>
          <w:p w:rsidR="003D0159" w:rsidRPr="00050EC4" w:rsidRDefault="003D0159" w:rsidP="009D4A40">
            <w:pPr>
              <w:rPr>
                <w:rFonts w:cs="Tahoma"/>
              </w:rPr>
            </w:pPr>
            <w:r w:rsidRPr="00050EC4">
              <w:rPr>
                <w:rFonts w:cs="Tahoma"/>
                <w:b/>
              </w:rPr>
              <w:t>Yes/No/NA</w:t>
            </w:r>
            <w:r w:rsidRPr="00050EC4">
              <w:rPr>
                <w:rFonts w:cs="Tahoma"/>
                <w:b/>
                <w:vertAlign w:val="superscript"/>
              </w:rPr>
              <w:t>2</w:t>
            </w: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050EC4">
              <w:rPr>
                <w:rFonts w:ascii="Calibri" w:hAnsi="Calibri" w:cs="Tahoma"/>
                <w:b/>
                <w:sz w:val="22"/>
                <w:szCs w:val="22"/>
              </w:rPr>
              <w:t>Comment</w:t>
            </w:r>
          </w:p>
        </w:tc>
      </w:tr>
      <w:tr w:rsidR="003D0159" w:rsidRPr="00AD7DBC" w:rsidTr="00050EC4">
        <w:tc>
          <w:tcPr>
            <w:tcW w:w="1036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D0159" w:rsidRPr="00AD7DBC" w:rsidTr="00050EC4">
        <w:tc>
          <w:tcPr>
            <w:tcW w:w="1036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D0159" w:rsidRPr="00AD7DBC" w:rsidTr="00050EC4">
        <w:tc>
          <w:tcPr>
            <w:tcW w:w="1036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D0159" w:rsidRPr="00AD7DBC" w:rsidTr="00050EC4">
        <w:tc>
          <w:tcPr>
            <w:tcW w:w="1036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D0159" w:rsidRPr="00AD7DBC" w:rsidTr="00050EC4">
        <w:tc>
          <w:tcPr>
            <w:tcW w:w="1036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D0159" w:rsidRPr="00AD7DBC" w:rsidTr="00050EC4">
        <w:tc>
          <w:tcPr>
            <w:tcW w:w="1036" w:type="dxa"/>
            <w:gridSpan w:val="2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3784" w:type="dxa"/>
            <w:vAlign w:val="center"/>
          </w:tcPr>
          <w:p w:rsidR="003D0159" w:rsidRPr="00050EC4" w:rsidRDefault="003D0159" w:rsidP="009D4A40">
            <w:pPr>
              <w:rPr>
                <w:rFonts w:cs="Tahoma"/>
              </w:rPr>
            </w:pPr>
          </w:p>
        </w:tc>
        <w:tc>
          <w:tcPr>
            <w:tcW w:w="709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0" w:type="dxa"/>
            <w:tcMar>
              <w:top w:w="57" w:type="dxa"/>
            </w:tcMar>
          </w:tcPr>
          <w:p w:rsidR="003D0159" w:rsidRPr="00050EC4" w:rsidRDefault="003D0159" w:rsidP="009D4A40">
            <w:pPr>
              <w:pStyle w:val="MainReportText"/>
              <w:numPr>
                <w:ilvl w:val="0"/>
                <w:numId w:val="0"/>
              </w:numPr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3D0159" w:rsidRPr="00050EC4" w:rsidRDefault="003D0159" w:rsidP="00050EC4">
      <w:pPr>
        <w:rPr>
          <w:rFonts w:cs="Tahoma"/>
        </w:rPr>
      </w:pPr>
      <w:r w:rsidRPr="00050EC4">
        <w:rPr>
          <w:rFonts w:cs="Tahoma"/>
        </w:rPr>
        <w:t>Notes:</w:t>
      </w:r>
    </w:p>
    <w:p w:rsidR="003D0159" w:rsidRPr="00050EC4" w:rsidRDefault="003D0159" w:rsidP="00050EC4">
      <w:pPr>
        <w:rPr>
          <w:rFonts w:cs="Tahoma"/>
          <w:vertAlign w:val="superscript"/>
        </w:rPr>
      </w:pPr>
      <w:r w:rsidRPr="00050EC4">
        <w:rPr>
          <w:rFonts w:cs="Tahoma"/>
          <w:vertAlign w:val="superscript"/>
        </w:rPr>
        <w:t xml:space="preserve">1 </w:t>
      </w:r>
      <w:r w:rsidRPr="00050EC4">
        <w:rPr>
          <w:rFonts w:cs="Tahoma"/>
        </w:rPr>
        <w:t xml:space="preserve">NB </w:t>
      </w:r>
      <w:r w:rsidR="00CD2728">
        <w:rPr>
          <w:rFonts w:cs="Tahoma"/>
        </w:rPr>
        <w:t xml:space="preserve">policy A5 </w:t>
      </w:r>
      <w:r w:rsidRPr="00050EC4">
        <w:rPr>
          <w:rFonts w:cs="Tahoma"/>
        </w:rPr>
        <w:t>also requires consideration of architectural character, impacts on archaeology, amenity and other matters which are not covered by this checklist.</w:t>
      </w:r>
    </w:p>
    <w:p w:rsidR="003D0159" w:rsidRPr="00050EC4" w:rsidRDefault="003D0159" w:rsidP="00050EC4">
      <w:pPr>
        <w:rPr>
          <w:rFonts w:cs="Tahoma"/>
        </w:rPr>
      </w:pPr>
      <w:r w:rsidRPr="00050EC4">
        <w:rPr>
          <w:rFonts w:cs="Tahoma"/>
          <w:vertAlign w:val="superscript"/>
        </w:rPr>
        <w:t xml:space="preserve">2 </w:t>
      </w:r>
      <w:r w:rsidRPr="00050EC4">
        <w:rPr>
          <w:rFonts w:cs="Tahoma"/>
        </w:rPr>
        <w:t>Where response is ‘no’ or ‘NA’, an explanation is required in the Comment section.</w:t>
      </w:r>
    </w:p>
    <w:p w:rsidR="003D0159" w:rsidRDefault="003D0159" w:rsidP="003D40F1">
      <w:pPr>
        <w:ind w:left="360"/>
        <w:rPr>
          <w:rFonts w:cs="Arial"/>
          <w:b/>
          <w:bCs/>
        </w:rPr>
      </w:pPr>
      <w:r>
        <w:rPr>
          <w:b/>
        </w:rPr>
        <w:br w:type="page"/>
      </w:r>
      <w:r w:rsidRPr="003D40F1">
        <w:rPr>
          <w:rFonts w:cs="Arial"/>
          <w:b/>
          <w:bCs/>
        </w:rPr>
        <w:lastRenderedPageBreak/>
        <w:t>Section C : Audit proposal (to be completed by the Auditor)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1737"/>
        <w:gridCol w:w="1884"/>
        <w:gridCol w:w="3756"/>
      </w:tblGrid>
      <w:tr w:rsidR="003D0159" w:rsidRPr="00AD7DBC" w:rsidTr="00827322">
        <w:tc>
          <w:tcPr>
            <w:tcW w:w="1243" w:type="dxa"/>
          </w:tcPr>
          <w:p w:rsidR="003D0159" w:rsidRPr="00BD5031" w:rsidRDefault="003D0159" w:rsidP="00CD7A20">
            <w:pPr>
              <w:rPr>
                <w:rFonts w:cs="Arial"/>
                <w:b/>
                <w:bCs/>
              </w:rPr>
            </w:pPr>
            <w:r w:rsidRPr="00BD5031">
              <w:rPr>
                <w:rFonts w:cs="Arial"/>
                <w:b/>
                <w:bCs/>
              </w:rPr>
              <w:t>Date</w:t>
            </w:r>
          </w:p>
        </w:tc>
        <w:tc>
          <w:tcPr>
            <w:tcW w:w="1741" w:type="dxa"/>
          </w:tcPr>
          <w:p w:rsidR="003D0159" w:rsidRPr="00BD5031" w:rsidRDefault="003D0159" w:rsidP="00154C70">
            <w:pPr>
              <w:rPr>
                <w:rFonts w:cs="Arial"/>
                <w:b/>
                <w:bCs/>
              </w:rPr>
            </w:pPr>
            <w:r w:rsidRPr="00BD5031">
              <w:rPr>
                <w:rFonts w:cs="Arial"/>
                <w:b/>
                <w:bCs/>
              </w:rPr>
              <w:t>Fee Categorisation (A/B/C) and costs (£ ex VAT)</w:t>
            </w:r>
          </w:p>
        </w:tc>
        <w:tc>
          <w:tcPr>
            <w:tcW w:w="1897" w:type="dxa"/>
          </w:tcPr>
          <w:p w:rsidR="003D0159" w:rsidRPr="00BD5031" w:rsidRDefault="003D0159" w:rsidP="00CD7A2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estimate for initial report</w:t>
            </w:r>
          </w:p>
        </w:tc>
        <w:tc>
          <w:tcPr>
            <w:tcW w:w="3775" w:type="dxa"/>
          </w:tcPr>
          <w:p w:rsidR="003D0159" w:rsidRPr="00BD5031" w:rsidRDefault="003D0159" w:rsidP="00154C70">
            <w:pPr>
              <w:rPr>
                <w:rFonts w:cs="Arial"/>
                <w:b/>
                <w:bCs/>
              </w:rPr>
            </w:pPr>
            <w:r w:rsidRPr="00BD5031">
              <w:rPr>
                <w:rFonts w:cs="Arial"/>
                <w:b/>
                <w:bCs/>
              </w:rPr>
              <w:t>Commentary (including timescales for completion of Initial Report)</w:t>
            </w:r>
          </w:p>
        </w:tc>
      </w:tr>
      <w:tr w:rsidR="003D0159" w:rsidRPr="00AD7DBC" w:rsidTr="00827322">
        <w:tc>
          <w:tcPr>
            <w:tcW w:w="1243" w:type="dxa"/>
          </w:tcPr>
          <w:p w:rsidR="003D0159" w:rsidRPr="00CD7A20" w:rsidRDefault="003D0159" w:rsidP="0068125E">
            <w:pPr>
              <w:rPr>
                <w:rFonts w:cs="Arial"/>
                <w:bCs/>
                <w:i/>
              </w:rPr>
            </w:pPr>
            <w:r w:rsidRPr="00CD7A20">
              <w:rPr>
                <w:rFonts w:cs="Arial"/>
                <w:bCs/>
                <w:i/>
              </w:rPr>
              <w:t>Date</w:t>
            </w:r>
          </w:p>
        </w:tc>
        <w:tc>
          <w:tcPr>
            <w:tcW w:w="1741" w:type="dxa"/>
          </w:tcPr>
          <w:p w:rsidR="003D0159" w:rsidRPr="00CD7A20" w:rsidRDefault="003D0159" w:rsidP="0068125E">
            <w:pPr>
              <w:rPr>
                <w:rFonts w:cs="Arial"/>
                <w:bCs/>
                <w:i/>
              </w:rPr>
            </w:pPr>
            <w:r w:rsidRPr="00CD7A20">
              <w:rPr>
                <w:rFonts w:cs="Arial"/>
                <w:bCs/>
                <w:i/>
              </w:rPr>
              <w:t xml:space="preserve">Category </w:t>
            </w:r>
            <w:r>
              <w:rPr>
                <w:rFonts w:cs="Arial"/>
                <w:bCs/>
                <w:i/>
              </w:rPr>
              <w:t xml:space="preserve">and </w:t>
            </w:r>
            <w:r w:rsidRPr="00CD7A20">
              <w:rPr>
                <w:rFonts w:cs="Arial"/>
                <w:bCs/>
                <w:i/>
              </w:rPr>
              <w:t xml:space="preserve">cost - </w:t>
            </w:r>
          </w:p>
          <w:p w:rsidR="003D0159" w:rsidRPr="00CD7A20" w:rsidRDefault="003D0159" w:rsidP="0068125E">
            <w:pPr>
              <w:rPr>
                <w:rFonts w:cs="Arial"/>
                <w:bCs/>
                <w:i/>
              </w:rPr>
            </w:pPr>
          </w:p>
        </w:tc>
        <w:tc>
          <w:tcPr>
            <w:tcW w:w="1897" w:type="dxa"/>
          </w:tcPr>
          <w:p w:rsidR="003D0159" w:rsidRPr="00DA07D9" w:rsidRDefault="003D0159" w:rsidP="0068125E">
            <w:pPr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This will depend on date of completion of section D but some indication is required</w:t>
            </w:r>
          </w:p>
        </w:tc>
        <w:tc>
          <w:tcPr>
            <w:tcW w:w="3775" w:type="dxa"/>
          </w:tcPr>
          <w:p w:rsidR="003D0159" w:rsidRPr="00DA07D9" w:rsidRDefault="003D0159" w:rsidP="0068125E">
            <w:pPr>
              <w:rPr>
                <w:rFonts w:cs="Arial"/>
                <w:bCs/>
                <w:i/>
              </w:rPr>
            </w:pPr>
            <w:r w:rsidRPr="00DA07D9">
              <w:rPr>
                <w:rFonts w:cs="Arial"/>
                <w:bCs/>
                <w:i/>
              </w:rPr>
              <w:t xml:space="preserve">If </w:t>
            </w:r>
            <w:r>
              <w:rPr>
                <w:rFonts w:cs="Arial"/>
                <w:bCs/>
                <w:i/>
              </w:rPr>
              <w:t xml:space="preserve">possible </w:t>
            </w:r>
            <w:r w:rsidRPr="00CD7A20">
              <w:rPr>
                <w:rFonts w:cs="Arial"/>
                <w:bCs/>
                <w:i/>
              </w:rPr>
              <w:t xml:space="preserve">please </w:t>
            </w:r>
            <w:r>
              <w:rPr>
                <w:rFonts w:cs="Arial"/>
                <w:bCs/>
                <w:i/>
              </w:rPr>
              <w:t xml:space="preserve">ALSO </w:t>
            </w:r>
            <w:r w:rsidRPr="00CD7A20">
              <w:rPr>
                <w:rFonts w:cs="Arial"/>
                <w:bCs/>
                <w:i/>
              </w:rPr>
              <w:t>provide estimate for possible additional fees</w:t>
            </w:r>
            <w:r w:rsidRPr="00DA07D9">
              <w:rPr>
                <w:rFonts w:cs="Arial"/>
                <w:bCs/>
                <w:i/>
              </w:rPr>
              <w:t xml:space="preserve"> required to review consultation responses received to date. </w:t>
            </w:r>
          </w:p>
        </w:tc>
      </w:tr>
      <w:tr w:rsidR="00827322" w:rsidRPr="00AD7DBC" w:rsidTr="00827322">
        <w:tc>
          <w:tcPr>
            <w:tcW w:w="1243" w:type="dxa"/>
          </w:tcPr>
          <w:p w:rsidR="00827322" w:rsidRPr="00CD7A20" w:rsidRDefault="00827322" w:rsidP="00827322">
            <w:pPr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15/10/2018</w:t>
            </w:r>
          </w:p>
        </w:tc>
        <w:tc>
          <w:tcPr>
            <w:tcW w:w="1741" w:type="dxa"/>
          </w:tcPr>
          <w:p w:rsidR="00827322" w:rsidRPr="00CD7A20" w:rsidRDefault="00827322" w:rsidP="00827322">
            <w:pPr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Category B - £3,045</w:t>
            </w:r>
          </w:p>
          <w:p w:rsidR="00827322" w:rsidRPr="00CD7A20" w:rsidRDefault="00827322" w:rsidP="00827322">
            <w:pPr>
              <w:rPr>
                <w:rFonts w:cs="Arial"/>
                <w:bCs/>
                <w:i/>
              </w:rPr>
            </w:pPr>
          </w:p>
        </w:tc>
        <w:tc>
          <w:tcPr>
            <w:tcW w:w="1897" w:type="dxa"/>
          </w:tcPr>
          <w:p w:rsidR="00827322" w:rsidRPr="00DA07D9" w:rsidRDefault="00827322" w:rsidP="00827322">
            <w:pPr>
              <w:rPr>
                <w:rFonts w:cs="Arial"/>
                <w:bCs/>
                <w:i/>
              </w:rPr>
            </w:pPr>
            <w:proofErr w:type="spellStart"/>
            <w:r>
              <w:rPr>
                <w:rFonts w:cs="Arial"/>
                <w:bCs/>
                <w:i/>
              </w:rPr>
              <w:t>Approx</w:t>
            </w:r>
            <w:proofErr w:type="spellEnd"/>
            <w:r>
              <w:rPr>
                <w:rFonts w:cs="Arial"/>
                <w:bCs/>
                <w:i/>
              </w:rPr>
              <w:t xml:space="preserve"> 4 weeks from instruction</w:t>
            </w:r>
          </w:p>
        </w:tc>
        <w:tc>
          <w:tcPr>
            <w:tcW w:w="3775" w:type="dxa"/>
          </w:tcPr>
          <w:p w:rsidR="00827322" w:rsidRDefault="00827322" w:rsidP="00827322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Additional fees may be required for</w:t>
            </w:r>
          </w:p>
          <w:p w:rsidR="00827322" w:rsidRDefault="00827322" w:rsidP="00827322">
            <w:pPr>
              <w:numPr>
                <w:ilvl w:val="0"/>
                <w:numId w:val="11"/>
              </w:num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site attendance </w:t>
            </w:r>
          </w:p>
          <w:p w:rsidR="00827322" w:rsidRDefault="00827322" w:rsidP="00827322">
            <w:pPr>
              <w:numPr>
                <w:ilvl w:val="0"/>
                <w:numId w:val="11"/>
              </w:num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reviewing revised/resubmitted documentation</w:t>
            </w:r>
          </w:p>
          <w:p w:rsidR="00827322" w:rsidRDefault="00827322" w:rsidP="00827322">
            <w:pPr>
              <w:numPr>
                <w:ilvl w:val="0"/>
                <w:numId w:val="11"/>
              </w:num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reviewing third part consultation comment</w:t>
            </w:r>
          </w:p>
          <w:p w:rsidR="00827322" w:rsidRPr="004E0D50" w:rsidRDefault="00827322" w:rsidP="00827322">
            <w:pPr>
              <w:numPr>
                <w:ilvl w:val="0"/>
                <w:numId w:val="11"/>
              </w:numPr>
              <w:spacing w:after="0"/>
              <w:rPr>
                <w:rFonts w:cs="Arial"/>
                <w:bCs/>
              </w:rPr>
            </w:pPr>
            <w:r w:rsidRPr="004E0D50">
              <w:rPr>
                <w:rFonts w:cs="Arial"/>
                <w:bCs/>
              </w:rPr>
              <w:t>attending DCC.</w:t>
            </w:r>
          </w:p>
        </w:tc>
      </w:tr>
    </w:tbl>
    <w:p w:rsidR="003D0159" w:rsidRDefault="003D0159" w:rsidP="003D40F1">
      <w:pPr>
        <w:ind w:left="360"/>
        <w:rPr>
          <w:rFonts w:cs="Arial"/>
          <w:bCs/>
        </w:rPr>
      </w:pPr>
    </w:p>
    <w:p w:rsidR="003D0159" w:rsidRDefault="003D0159" w:rsidP="003D40F1">
      <w:pPr>
        <w:ind w:left="360"/>
        <w:rPr>
          <w:rFonts w:cs="Arial"/>
          <w:bCs/>
        </w:rPr>
      </w:pPr>
      <w:r w:rsidRPr="003D40F1">
        <w:rPr>
          <w:rFonts w:cs="Arial"/>
          <w:bCs/>
        </w:rPr>
        <w:t xml:space="preserve">Note: Where changes to the fee categorisation are required during the audit process, this will require </w:t>
      </w:r>
      <w:r>
        <w:rPr>
          <w:rFonts w:cs="Arial"/>
          <w:bCs/>
        </w:rPr>
        <w:t xml:space="preserve">details to be updated in section E, </w:t>
      </w:r>
      <w:r w:rsidRPr="003D40F1">
        <w:rPr>
          <w:rFonts w:cs="Arial"/>
          <w:bCs/>
        </w:rPr>
        <w:t xml:space="preserve">with justification provided by the auditor. </w:t>
      </w:r>
    </w:p>
    <w:p w:rsidR="003D0159" w:rsidRPr="00E27E3D" w:rsidRDefault="003D0159" w:rsidP="00E27E3D">
      <w:pPr>
        <w:ind w:left="360"/>
        <w:rPr>
          <w:rFonts w:cs="Arial"/>
          <w:bCs/>
        </w:rPr>
      </w:pPr>
      <w:r w:rsidRPr="003D40F1">
        <w:rPr>
          <w:rFonts w:cs="Arial"/>
          <w:bCs/>
        </w:rPr>
        <w:t xml:space="preserve">These changes shall be agreed with the planning officer and the applicant, in writing before the work is undertaken. </w:t>
      </w:r>
      <w:bookmarkStart w:id="1" w:name="_GoBack"/>
      <w:bookmarkEnd w:id="1"/>
    </w:p>
    <w:sectPr w:rsidR="003D0159" w:rsidRPr="00E27E3D" w:rsidSect="009C3B6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C6" w:rsidRDefault="003347C6" w:rsidP="00A868E9">
      <w:pPr>
        <w:spacing w:after="0" w:line="240" w:lineRule="auto"/>
      </w:pPr>
      <w:r>
        <w:separator/>
      </w:r>
    </w:p>
  </w:endnote>
  <w:endnote w:type="continuationSeparator" w:id="0">
    <w:p w:rsidR="003347C6" w:rsidRDefault="003347C6" w:rsidP="00A8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59" w:rsidRDefault="003D0159">
    <w:pPr>
      <w:pStyle w:val="Footer"/>
    </w:pPr>
    <w:r>
      <w:t>1v</w:t>
    </w:r>
    <w:r w:rsidR="00CD2728">
      <w:t>7</w:t>
    </w:r>
    <w:r>
      <w:tab/>
    </w:r>
    <w:r>
      <w:tab/>
    </w:r>
    <w:r w:rsidR="00CD2728">
      <w:t>04/04/2018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C6" w:rsidRDefault="003347C6" w:rsidP="00A868E9">
      <w:pPr>
        <w:spacing w:after="0" w:line="240" w:lineRule="auto"/>
      </w:pPr>
      <w:r>
        <w:separator/>
      </w:r>
    </w:p>
  </w:footnote>
  <w:footnote w:type="continuationSeparator" w:id="0">
    <w:p w:rsidR="003347C6" w:rsidRDefault="003347C6" w:rsidP="00A868E9">
      <w:pPr>
        <w:spacing w:after="0" w:line="240" w:lineRule="auto"/>
      </w:pPr>
      <w:r>
        <w:continuationSeparator/>
      </w:r>
    </w:p>
  </w:footnote>
  <w:footnote w:id="1">
    <w:p w:rsidR="003D0159" w:rsidRDefault="003D0159" w:rsidP="00A868E9">
      <w:pPr>
        <w:pStyle w:val="FootnoteText"/>
      </w:pPr>
      <w:r w:rsidRPr="00C5054A">
        <w:rPr>
          <w:rStyle w:val="FootnoteReference"/>
          <w:sz w:val="16"/>
          <w:szCs w:val="16"/>
        </w:rPr>
        <w:footnoteRef/>
      </w:r>
      <w:r w:rsidRPr="00C5054A">
        <w:rPr>
          <w:sz w:val="16"/>
          <w:szCs w:val="16"/>
        </w:rPr>
        <w:t xml:space="preserve"> Recommendations for approval of certain types of application require determination by </w:t>
      </w:r>
      <w:r w:rsidR="00CD2728">
        <w:rPr>
          <w:sz w:val="16"/>
          <w:szCs w:val="16"/>
        </w:rPr>
        <w:t>Planning Committee (PC)</w:t>
      </w:r>
      <w:r w:rsidRPr="00C5054A">
        <w:rPr>
          <w:sz w:val="16"/>
          <w:szCs w:val="16"/>
        </w:rPr>
        <w:t xml:space="preserve">. From time to time applications which would normally be determined by officers under delegated authority are referred by the Director of </w:t>
      </w:r>
      <w:r w:rsidR="00CD2728">
        <w:rPr>
          <w:sz w:val="16"/>
          <w:szCs w:val="16"/>
        </w:rPr>
        <w:t xml:space="preserve">Regeneration and PC </w:t>
      </w:r>
      <w:r w:rsidRPr="00C5054A">
        <w:rPr>
          <w:sz w:val="16"/>
          <w:szCs w:val="16"/>
        </w:rPr>
        <w:t xml:space="preserve">for decision. Where the Auditor makes representations at </w:t>
      </w:r>
      <w:r w:rsidR="00CD2728">
        <w:rPr>
          <w:sz w:val="16"/>
          <w:szCs w:val="16"/>
        </w:rPr>
        <w:t xml:space="preserve">PC </w:t>
      </w:r>
      <w:r w:rsidRPr="00C5054A">
        <w:rPr>
          <w:sz w:val="16"/>
          <w:szCs w:val="16"/>
        </w:rPr>
        <w:t xml:space="preserve">on behalf of an application the fees for attendance will be passed to the applicant.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AC0"/>
    <w:multiLevelType w:val="hybridMultilevel"/>
    <w:tmpl w:val="27D433A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F1040"/>
    <w:multiLevelType w:val="multilevel"/>
    <w:tmpl w:val="E2EC1B6C"/>
    <w:lvl w:ilvl="0">
      <w:start w:val="1"/>
      <w:numFmt w:val="decimal"/>
      <w:pStyle w:val="MainReportHeading1"/>
      <w:lvlText w:val="%1.0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MainReportText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3DE51CB"/>
    <w:multiLevelType w:val="hybridMultilevel"/>
    <w:tmpl w:val="466C2DB0"/>
    <w:lvl w:ilvl="0" w:tplc="DE922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4C23EC"/>
    <w:multiLevelType w:val="hybridMultilevel"/>
    <w:tmpl w:val="27D433A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A42B4F"/>
    <w:multiLevelType w:val="hybridMultilevel"/>
    <w:tmpl w:val="52E0DB70"/>
    <w:lvl w:ilvl="0" w:tplc="51266F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762EB"/>
    <w:multiLevelType w:val="hybridMultilevel"/>
    <w:tmpl w:val="27D433A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FF1973"/>
    <w:multiLevelType w:val="hybridMultilevel"/>
    <w:tmpl w:val="43EE73AC"/>
    <w:lvl w:ilvl="0" w:tplc="1522253E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7138B"/>
    <w:multiLevelType w:val="hybridMultilevel"/>
    <w:tmpl w:val="DA72EF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B433E5"/>
    <w:multiLevelType w:val="hybridMultilevel"/>
    <w:tmpl w:val="3C24B26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693431A9"/>
    <w:multiLevelType w:val="hybridMultilevel"/>
    <w:tmpl w:val="C0A85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7D"/>
    <w:rsid w:val="000037D6"/>
    <w:rsid w:val="000167CD"/>
    <w:rsid w:val="00025FB5"/>
    <w:rsid w:val="00050EC4"/>
    <w:rsid w:val="000B7679"/>
    <w:rsid w:val="000C18D2"/>
    <w:rsid w:val="000E7617"/>
    <w:rsid w:val="000F1713"/>
    <w:rsid w:val="00106E7B"/>
    <w:rsid w:val="001211E4"/>
    <w:rsid w:val="001277F3"/>
    <w:rsid w:val="00131598"/>
    <w:rsid w:val="00154C70"/>
    <w:rsid w:val="001802CC"/>
    <w:rsid w:val="0019149D"/>
    <w:rsid w:val="001C4AE4"/>
    <w:rsid w:val="001E35BC"/>
    <w:rsid w:val="001F0F04"/>
    <w:rsid w:val="002055BD"/>
    <w:rsid w:val="002126A4"/>
    <w:rsid w:val="00214A3F"/>
    <w:rsid w:val="00236C33"/>
    <w:rsid w:val="002512E1"/>
    <w:rsid w:val="00293B9C"/>
    <w:rsid w:val="002A5559"/>
    <w:rsid w:val="002D0F11"/>
    <w:rsid w:val="002D215C"/>
    <w:rsid w:val="003047E6"/>
    <w:rsid w:val="0031072F"/>
    <w:rsid w:val="00325E76"/>
    <w:rsid w:val="003347C6"/>
    <w:rsid w:val="00385C44"/>
    <w:rsid w:val="003964C7"/>
    <w:rsid w:val="003D0159"/>
    <w:rsid w:val="003D40F1"/>
    <w:rsid w:val="003E44BC"/>
    <w:rsid w:val="00423049"/>
    <w:rsid w:val="004342F8"/>
    <w:rsid w:val="00446E93"/>
    <w:rsid w:val="004B66B7"/>
    <w:rsid w:val="004C0252"/>
    <w:rsid w:val="0051405C"/>
    <w:rsid w:val="00523C1D"/>
    <w:rsid w:val="005506B0"/>
    <w:rsid w:val="005569D4"/>
    <w:rsid w:val="00566DD8"/>
    <w:rsid w:val="00581C32"/>
    <w:rsid w:val="005B409E"/>
    <w:rsid w:val="005B40AE"/>
    <w:rsid w:val="005D4F36"/>
    <w:rsid w:val="005F6FBB"/>
    <w:rsid w:val="006024E3"/>
    <w:rsid w:val="00603D85"/>
    <w:rsid w:val="00645C2C"/>
    <w:rsid w:val="00651BB0"/>
    <w:rsid w:val="00665D66"/>
    <w:rsid w:val="00676DB1"/>
    <w:rsid w:val="0068125E"/>
    <w:rsid w:val="00696060"/>
    <w:rsid w:val="006B5C77"/>
    <w:rsid w:val="006C2B51"/>
    <w:rsid w:val="006C5100"/>
    <w:rsid w:val="006D2428"/>
    <w:rsid w:val="007134CC"/>
    <w:rsid w:val="00714242"/>
    <w:rsid w:val="007373EA"/>
    <w:rsid w:val="00780D22"/>
    <w:rsid w:val="007812FE"/>
    <w:rsid w:val="007B0710"/>
    <w:rsid w:val="007E13CF"/>
    <w:rsid w:val="007E5977"/>
    <w:rsid w:val="007F7FFA"/>
    <w:rsid w:val="00827322"/>
    <w:rsid w:val="0085786C"/>
    <w:rsid w:val="00863716"/>
    <w:rsid w:val="008664EE"/>
    <w:rsid w:val="008734D1"/>
    <w:rsid w:val="008B4BD0"/>
    <w:rsid w:val="008D51CA"/>
    <w:rsid w:val="008D6C6C"/>
    <w:rsid w:val="00901F59"/>
    <w:rsid w:val="009226D5"/>
    <w:rsid w:val="00932696"/>
    <w:rsid w:val="0095508D"/>
    <w:rsid w:val="009720E9"/>
    <w:rsid w:val="0098363D"/>
    <w:rsid w:val="009C3B69"/>
    <w:rsid w:val="009D0091"/>
    <w:rsid w:val="009D4A40"/>
    <w:rsid w:val="009E4C16"/>
    <w:rsid w:val="009E5EFC"/>
    <w:rsid w:val="009F37D4"/>
    <w:rsid w:val="00A005B5"/>
    <w:rsid w:val="00A2429C"/>
    <w:rsid w:val="00A6168C"/>
    <w:rsid w:val="00A669B7"/>
    <w:rsid w:val="00A84B28"/>
    <w:rsid w:val="00A868E9"/>
    <w:rsid w:val="00A877E6"/>
    <w:rsid w:val="00A939A0"/>
    <w:rsid w:val="00AA1707"/>
    <w:rsid w:val="00AC2963"/>
    <w:rsid w:val="00AD7DBC"/>
    <w:rsid w:val="00AF2D8A"/>
    <w:rsid w:val="00B12509"/>
    <w:rsid w:val="00B21ED9"/>
    <w:rsid w:val="00B36719"/>
    <w:rsid w:val="00B95517"/>
    <w:rsid w:val="00BA3F7B"/>
    <w:rsid w:val="00BD2507"/>
    <w:rsid w:val="00BD5031"/>
    <w:rsid w:val="00BF14F3"/>
    <w:rsid w:val="00C40BFD"/>
    <w:rsid w:val="00C5054A"/>
    <w:rsid w:val="00C912E1"/>
    <w:rsid w:val="00C97220"/>
    <w:rsid w:val="00CA6D40"/>
    <w:rsid w:val="00CC3C71"/>
    <w:rsid w:val="00CC6A45"/>
    <w:rsid w:val="00CD2728"/>
    <w:rsid w:val="00CD7A20"/>
    <w:rsid w:val="00D43C93"/>
    <w:rsid w:val="00DA07D9"/>
    <w:rsid w:val="00DA1A44"/>
    <w:rsid w:val="00DC05E1"/>
    <w:rsid w:val="00DE6137"/>
    <w:rsid w:val="00DF3565"/>
    <w:rsid w:val="00E17343"/>
    <w:rsid w:val="00E27E3D"/>
    <w:rsid w:val="00E744C8"/>
    <w:rsid w:val="00E939FD"/>
    <w:rsid w:val="00EE5E7D"/>
    <w:rsid w:val="00F2513E"/>
    <w:rsid w:val="00F26589"/>
    <w:rsid w:val="00F61A55"/>
    <w:rsid w:val="00FA39C7"/>
    <w:rsid w:val="00FA5E4C"/>
    <w:rsid w:val="00FE011C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59B924A"/>
  <w15:docId w15:val="{D0257071-FA52-45D2-BDB8-1EA26AA9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6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0E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0EC4"/>
    <w:rPr>
      <w:rFonts w:ascii="Cambria" w:hAnsi="Cambria"/>
      <w:b/>
      <w:kern w:val="32"/>
      <w:sz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868E9"/>
    <w:pPr>
      <w:spacing w:after="0" w:line="240" w:lineRule="auto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68E9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rsid w:val="00A868E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36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6C3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236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6C33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1A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A55"/>
    <w:rPr>
      <w:rFonts w:ascii="Tahoma" w:hAnsi="Tahoma"/>
      <w:sz w:val="16"/>
      <w:lang w:eastAsia="en-US"/>
    </w:rPr>
  </w:style>
  <w:style w:type="paragraph" w:customStyle="1" w:styleId="MainReportHeading1">
    <w:name w:val="Main Report Heading 1"/>
    <w:basedOn w:val="Heading1"/>
    <w:uiPriority w:val="99"/>
    <w:rsid w:val="00050EC4"/>
    <w:pPr>
      <w:numPr>
        <w:numId w:val="1"/>
      </w:numPr>
      <w:tabs>
        <w:tab w:val="clear" w:pos="851"/>
        <w:tab w:val="num" w:pos="360"/>
      </w:tabs>
      <w:spacing w:after="400" w:line="240" w:lineRule="auto"/>
      <w:ind w:left="0" w:firstLine="0"/>
    </w:pPr>
    <w:rPr>
      <w:rFonts w:ascii="Humnst777 BT" w:eastAsia="MS Mincho" w:hAnsi="Humnst777 BT" w:cs="Arial"/>
      <w:caps/>
      <w:sz w:val="22"/>
      <w:lang w:eastAsia="ja-JP"/>
    </w:rPr>
  </w:style>
  <w:style w:type="paragraph" w:customStyle="1" w:styleId="MainReportText">
    <w:name w:val="Main Report Text"/>
    <w:uiPriority w:val="99"/>
    <w:rsid w:val="00050EC4"/>
    <w:pPr>
      <w:numPr>
        <w:ilvl w:val="1"/>
        <w:numId w:val="1"/>
      </w:numPr>
      <w:spacing w:line="360" w:lineRule="auto"/>
    </w:pPr>
    <w:rPr>
      <w:rFonts w:ascii="Humnst777 BT" w:eastAsia="MS Mincho" w:hAnsi="Humnst777 BT"/>
      <w:sz w:val="20"/>
      <w:szCs w:val="20"/>
      <w:lang w:eastAsia="ja-JP"/>
    </w:rPr>
  </w:style>
  <w:style w:type="table" w:styleId="TableGrid">
    <w:name w:val="Table Grid"/>
    <w:basedOn w:val="TableNormal"/>
    <w:uiPriority w:val="99"/>
    <w:rsid w:val="003D40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812F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E4C1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277F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Basement Impact Assessment AUDIT: Instruction</vt:lpstr>
    </vt:vector>
  </TitlesOfParts>
  <Company>London Borough of Camden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Basement Impact Assessment AUDIT: Instruction</dc:title>
  <dc:subject/>
  <dc:creator>Diver, John</dc:creator>
  <cp:keywords/>
  <dc:description/>
  <cp:lastModifiedBy>Farrant, Ben</cp:lastModifiedBy>
  <cp:revision>2</cp:revision>
  <dcterms:created xsi:type="dcterms:W3CDTF">2018-11-09T10:45:00Z</dcterms:created>
  <dcterms:modified xsi:type="dcterms:W3CDTF">2018-11-09T10:45:00Z</dcterms:modified>
</cp:coreProperties>
</file>