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A7E6" w14:textId="7078E582" w:rsidR="00696A4B" w:rsidRDefault="006E6BF1" w:rsidP="006E6BF1">
      <w:pPr>
        <w:spacing w:after="0" w:line="240" w:lineRule="auto"/>
      </w:pPr>
      <w:r>
        <w:t xml:space="preserve">Our ref.  </w:t>
      </w:r>
      <w:r w:rsidR="00934828">
        <w:tab/>
        <w:t>AB</w:t>
      </w:r>
      <w:r w:rsidR="00853285">
        <w:t>1</w:t>
      </w:r>
      <w:r w:rsidR="00FA10B9">
        <w:t>818</w:t>
      </w:r>
      <w:r w:rsidR="00934828">
        <w:t>/LPA</w:t>
      </w:r>
      <w:r w:rsidR="004538B0">
        <w:t>1</w:t>
      </w:r>
      <w:r w:rsidR="00FA10B9">
        <w:t>708</w:t>
      </w:r>
      <w:r w:rsidR="004538B0">
        <w:t>18</w:t>
      </w:r>
    </w:p>
    <w:p w14:paraId="7701C58B" w14:textId="77777777" w:rsidR="00696A4B" w:rsidRDefault="00696A4B" w:rsidP="001D381C">
      <w:pPr>
        <w:spacing w:after="0" w:line="240" w:lineRule="auto"/>
      </w:pPr>
    </w:p>
    <w:p w14:paraId="1A045F08" w14:textId="77777777" w:rsidR="00696A4B" w:rsidRDefault="00696A4B" w:rsidP="001D381C">
      <w:pPr>
        <w:spacing w:after="0" w:line="240" w:lineRule="auto"/>
      </w:pPr>
    </w:p>
    <w:p w14:paraId="34BE815C" w14:textId="77777777" w:rsidR="006E6BF1" w:rsidRDefault="006E6BF1" w:rsidP="001D381C">
      <w:pPr>
        <w:spacing w:after="0" w:line="240" w:lineRule="auto"/>
      </w:pPr>
    </w:p>
    <w:p w14:paraId="0B757CE5" w14:textId="77777777" w:rsidR="00445264" w:rsidRDefault="00445264" w:rsidP="001D381C">
      <w:pPr>
        <w:spacing w:after="0" w:line="240" w:lineRule="auto"/>
      </w:pPr>
      <w:bookmarkStart w:id="0" w:name="_GoBack"/>
      <w:bookmarkEnd w:id="0"/>
    </w:p>
    <w:p w14:paraId="3344D3B4" w14:textId="77777777" w:rsidR="00F562E0" w:rsidRPr="00B2620B" w:rsidRDefault="00F562E0" w:rsidP="00F562E0">
      <w:pPr>
        <w:spacing w:after="0" w:line="240" w:lineRule="auto"/>
        <w:jc w:val="both"/>
        <w:rPr>
          <w:rFonts w:eastAsia="Times New Roman" w:cs="Tahoma"/>
        </w:rPr>
      </w:pPr>
      <w:r w:rsidRPr="00B2620B">
        <w:rPr>
          <w:rFonts w:eastAsia="Times New Roman" w:cs="Tahoma"/>
        </w:rPr>
        <w:t>Planning Department</w:t>
      </w:r>
    </w:p>
    <w:p w14:paraId="727A6E77" w14:textId="77777777" w:rsidR="00F562E0" w:rsidRPr="00B2620B" w:rsidRDefault="00F562E0" w:rsidP="00F562E0">
      <w:pPr>
        <w:spacing w:after="0" w:line="240" w:lineRule="auto"/>
        <w:jc w:val="both"/>
        <w:rPr>
          <w:rFonts w:eastAsia="Times New Roman" w:cs="Tahoma"/>
        </w:rPr>
      </w:pPr>
      <w:r w:rsidRPr="00B2620B">
        <w:rPr>
          <w:rFonts w:eastAsia="Times New Roman" w:cs="Tahoma"/>
        </w:rPr>
        <w:t>London Borough of Camden</w:t>
      </w:r>
    </w:p>
    <w:p w14:paraId="5DECAF68" w14:textId="77777777" w:rsidR="00F562E0" w:rsidRPr="00B2620B" w:rsidRDefault="00F562E0" w:rsidP="00F562E0">
      <w:pPr>
        <w:spacing w:after="0" w:line="240" w:lineRule="auto"/>
        <w:jc w:val="both"/>
        <w:rPr>
          <w:rFonts w:eastAsia="Times New Roman" w:cs="Tahoma"/>
        </w:rPr>
      </w:pPr>
      <w:r w:rsidRPr="00B2620B">
        <w:rPr>
          <w:rFonts w:eastAsia="Times New Roman" w:cs="Tahoma"/>
        </w:rPr>
        <w:t>2nd Floor, 5 Pancras Square</w:t>
      </w:r>
    </w:p>
    <w:p w14:paraId="5C122370" w14:textId="77777777" w:rsidR="00F562E0" w:rsidRPr="00B2620B" w:rsidRDefault="00F562E0" w:rsidP="00F562E0">
      <w:pPr>
        <w:spacing w:after="0" w:line="240" w:lineRule="auto"/>
        <w:jc w:val="both"/>
        <w:rPr>
          <w:rFonts w:eastAsia="Times New Roman" w:cs="Tahoma"/>
        </w:rPr>
      </w:pPr>
      <w:r w:rsidRPr="00B2620B">
        <w:rPr>
          <w:rFonts w:eastAsia="Times New Roman" w:cs="Tahoma"/>
        </w:rPr>
        <w:t>c/o Town Hall</w:t>
      </w:r>
    </w:p>
    <w:p w14:paraId="3EE666CA" w14:textId="77777777" w:rsidR="00F562E0" w:rsidRPr="00B2620B" w:rsidRDefault="00F562E0" w:rsidP="00F562E0">
      <w:pPr>
        <w:spacing w:after="0" w:line="240" w:lineRule="auto"/>
        <w:jc w:val="both"/>
        <w:rPr>
          <w:rFonts w:eastAsia="Times New Roman" w:cs="Tahoma"/>
        </w:rPr>
      </w:pPr>
      <w:r w:rsidRPr="00B2620B">
        <w:rPr>
          <w:rFonts w:eastAsia="Times New Roman" w:cs="Tahoma"/>
        </w:rPr>
        <w:t>Judd Street</w:t>
      </w:r>
    </w:p>
    <w:p w14:paraId="28022AD3" w14:textId="77777777" w:rsidR="00F562E0" w:rsidRPr="00B2620B" w:rsidRDefault="00F562E0" w:rsidP="00F562E0">
      <w:pPr>
        <w:spacing w:after="0" w:line="240" w:lineRule="auto"/>
        <w:jc w:val="both"/>
        <w:rPr>
          <w:rFonts w:eastAsia="Times New Roman" w:cs="Tahoma"/>
        </w:rPr>
      </w:pPr>
      <w:r w:rsidRPr="00B2620B">
        <w:rPr>
          <w:rFonts w:eastAsia="Times New Roman" w:cs="Tahoma"/>
        </w:rPr>
        <w:t>London</w:t>
      </w:r>
    </w:p>
    <w:p w14:paraId="7631B984" w14:textId="77777777" w:rsidR="00F562E0" w:rsidRPr="00B2620B" w:rsidRDefault="00F562E0" w:rsidP="00F562E0">
      <w:pPr>
        <w:spacing w:after="0" w:line="240" w:lineRule="auto"/>
        <w:jc w:val="both"/>
        <w:rPr>
          <w:rFonts w:eastAsia="Times New Roman" w:cs="Tahoma"/>
        </w:rPr>
      </w:pPr>
      <w:r w:rsidRPr="00B2620B">
        <w:rPr>
          <w:rFonts w:eastAsia="Times New Roman" w:cs="Tahoma"/>
        </w:rPr>
        <w:t>WC1H 9JE</w:t>
      </w:r>
    </w:p>
    <w:p w14:paraId="159A9AC3" w14:textId="77777777" w:rsidR="00360858" w:rsidRDefault="00360858" w:rsidP="001D381C">
      <w:pPr>
        <w:spacing w:after="0" w:line="240" w:lineRule="auto"/>
      </w:pPr>
    </w:p>
    <w:p w14:paraId="672FD83F" w14:textId="058A2881" w:rsidR="001D381C" w:rsidRDefault="00FA10B9" w:rsidP="006E6BF1">
      <w:pPr>
        <w:spacing w:after="0" w:line="240" w:lineRule="auto"/>
        <w:jc w:val="right"/>
      </w:pPr>
      <w:r>
        <w:t>17</w:t>
      </w:r>
      <w:r w:rsidRPr="00FA10B9">
        <w:rPr>
          <w:vertAlign w:val="superscript"/>
        </w:rPr>
        <w:t>th</w:t>
      </w:r>
      <w:r>
        <w:t xml:space="preserve"> August</w:t>
      </w:r>
      <w:r w:rsidR="00475137">
        <w:t xml:space="preserve"> 2018</w:t>
      </w:r>
    </w:p>
    <w:p w14:paraId="3187C593" w14:textId="77777777" w:rsidR="001D381C" w:rsidRDefault="001D381C" w:rsidP="001D381C">
      <w:pPr>
        <w:spacing w:after="0" w:line="240" w:lineRule="auto"/>
        <w:jc w:val="right"/>
      </w:pPr>
    </w:p>
    <w:p w14:paraId="40B36654" w14:textId="77777777" w:rsidR="001D381C" w:rsidRDefault="001D381C" w:rsidP="001D381C">
      <w:pPr>
        <w:spacing w:after="0" w:line="240" w:lineRule="auto"/>
        <w:jc w:val="both"/>
      </w:pPr>
      <w:r>
        <w:t xml:space="preserve">Dear </w:t>
      </w:r>
      <w:r w:rsidR="006D1026">
        <w:t>Sir/Madam,</w:t>
      </w:r>
    </w:p>
    <w:p w14:paraId="3D697AC2" w14:textId="77777777" w:rsidR="001D381C" w:rsidRDefault="001D381C" w:rsidP="001D381C">
      <w:pPr>
        <w:spacing w:after="0" w:line="240" w:lineRule="auto"/>
        <w:jc w:val="both"/>
      </w:pPr>
    </w:p>
    <w:p w14:paraId="48C21ACE" w14:textId="77777777" w:rsidR="002C0EC5" w:rsidRDefault="002C0EC5" w:rsidP="001D381C">
      <w:pPr>
        <w:spacing w:after="0" w:line="240" w:lineRule="auto"/>
        <w:jc w:val="both"/>
        <w:rPr>
          <w:b/>
        </w:rPr>
      </w:pPr>
      <w:r>
        <w:rPr>
          <w:b/>
        </w:rPr>
        <w:t xml:space="preserve">FULL PLANNING </w:t>
      </w:r>
      <w:r w:rsidR="006D1026">
        <w:rPr>
          <w:b/>
        </w:rPr>
        <w:t xml:space="preserve">APPLICATION </w:t>
      </w:r>
      <w:r>
        <w:rPr>
          <w:b/>
        </w:rPr>
        <w:t>AND ASSOCIATED EXPRESS ADVERTISEMENT CONSENT APPLICATION</w:t>
      </w:r>
    </w:p>
    <w:p w14:paraId="129740F1" w14:textId="08D732F2" w:rsidR="00C35C6E" w:rsidRDefault="00EB0D8D" w:rsidP="001D381C">
      <w:pPr>
        <w:spacing w:after="0" w:line="240" w:lineRule="auto"/>
        <w:jc w:val="both"/>
        <w:rPr>
          <w:b/>
        </w:rPr>
      </w:pPr>
      <w:r>
        <w:rPr>
          <w:b/>
        </w:rPr>
        <w:t>75 SOUTHAMPTON ROW, LONDON, WC1B 4ET</w:t>
      </w:r>
    </w:p>
    <w:p w14:paraId="4FA31692" w14:textId="77777777" w:rsidR="006D1026" w:rsidRDefault="006D1026" w:rsidP="001D381C">
      <w:pPr>
        <w:spacing w:after="0" w:line="240" w:lineRule="auto"/>
        <w:jc w:val="both"/>
        <w:rPr>
          <w:b/>
        </w:rPr>
      </w:pPr>
    </w:p>
    <w:p w14:paraId="4F063F19" w14:textId="77777777" w:rsidR="00F562E0" w:rsidRPr="00B2620B" w:rsidRDefault="006D1026" w:rsidP="00F562E0">
      <w:pPr>
        <w:spacing w:after="0" w:line="240" w:lineRule="auto"/>
        <w:jc w:val="both"/>
        <w:rPr>
          <w:rFonts w:eastAsia="Times New Roman" w:cs="Times New Roman"/>
        </w:rPr>
      </w:pPr>
      <w:r>
        <w:t xml:space="preserve">On behalf of my client, </w:t>
      </w:r>
      <w:r w:rsidR="00853285">
        <w:t>T Bello G</w:t>
      </w:r>
      <w:r w:rsidR="00C7630E">
        <w:t>roup Limited</w:t>
      </w:r>
      <w:r>
        <w:t>, please find enclosed a</w:t>
      </w:r>
      <w:r w:rsidR="002C0EC5">
        <w:t xml:space="preserve"> full planning</w:t>
      </w:r>
      <w:r>
        <w:t xml:space="preserve"> application</w:t>
      </w:r>
      <w:r w:rsidR="002C0EC5">
        <w:t xml:space="preserve"> and associated express advertisement consent application </w:t>
      </w:r>
      <w:r>
        <w:t xml:space="preserve">relating to </w:t>
      </w:r>
      <w:r w:rsidR="00C7630E">
        <w:t>the</w:t>
      </w:r>
      <w:r w:rsidR="00F562E0">
        <w:t xml:space="preserve"> </w:t>
      </w:r>
      <w:r w:rsidR="00F562E0" w:rsidRPr="00B2620B">
        <w:rPr>
          <w:rFonts w:eastAsia="Times New Roman" w:cs="Tahoma"/>
        </w:rPr>
        <w:t xml:space="preserve">ground floor commercial premises at </w:t>
      </w:r>
      <w:r w:rsidR="00F562E0">
        <w:rPr>
          <w:rFonts w:eastAsia="Times New Roman" w:cs="Tahoma"/>
        </w:rPr>
        <w:t>75 Southampton Row, London, WC1B 4ET.</w:t>
      </w:r>
    </w:p>
    <w:p w14:paraId="7802B247" w14:textId="338A041D" w:rsidR="006D1026" w:rsidRDefault="006D1026" w:rsidP="00CD0091">
      <w:pPr>
        <w:spacing w:after="0" w:line="240" w:lineRule="auto"/>
        <w:jc w:val="both"/>
      </w:pPr>
    </w:p>
    <w:p w14:paraId="1A7E37BF" w14:textId="5CACD1AA" w:rsidR="006D1026" w:rsidRDefault="006D1026" w:rsidP="00CD0091">
      <w:pPr>
        <w:spacing w:after="0" w:line="240" w:lineRule="auto"/>
        <w:jc w:val="both"/>
      </w:pPr>
      <w:r>
        <w:t>Th</w:t>
      </w:r>
      <w:r w:rsidR="00853285">
        <w:t>ese</w:t>
      </w:r>
      <w:r>
        <w:t xml:space="preserve"> application</w:t>
      </w:r>
      <w:r w:rsidR="00853285">
        <w:t>s</w:t>
      </w:r>
      <w:r>
        <w:t xml:space="preserve">, which </w:t>
      </w:r>
      <w:r w:rsidR="00853285">
        <w:t>are</w:t>
      </w:r>
      <w:r>
        <w:t xml:space="preserve"> being submitted electronically via the Planning Portal, comprises the following documentation;</w:t>
      </w:r>
    </w:p>
    <w:p w14:paraId="772D47DD" w14:textId="77777777" w:rsidR="006D1026" w:rsidRDefault="006D1026" w:rsidP="00CD0091">
      <w:pPr>
        <w:spacing w:after="0" w:line="240" w:lineRule="auto"/>
        <w:jc w:val="both"/>
      </w:pPr>
    </w:p>
    <w:p w14:paraId="1F2AF34E" w14:textId="5059145F" w:rsidR="006D1026" w:rsidRDefault="006D1026" w:rsidP="00CD0091">
      <w:pPr>
        <w:pStyle w:val="ListParagraph"/>
        <w:numPr>
          <w:ilvl w:val="0"/>
          <w:numId w:val="5"/>
        </w:numPr>
        <w:spacing w:after="0" w:line="240" w:lineRule="auto"/>
        <w:jc w:val="both"/>
      </w:pPr>
      <w:r>
        <w:t>Completed</w:t>
      </w:r>
      <w:r w:rsidR="002C0EC5">
        <w:t xml:space="preserve"> planning</w:t>
      </w:r>
      <w:r>
        <w:t xml:space="preserve"> application form</w:t>
      </w:r>
      <w:r w:rsidR="002C0EC5">
        <w:t>s.</w:t>
      </w:r>
    </w:p>
    <w:p w14:paraId="046F6E49" w14:textId="6090045C" w:rsidR="002C0EC5" w:rsidRDefault="002C0EC5" w:rsidP="00CD0091">
      <w:pPr>
        <w:pStyle w:val="ListParagraph"/>
        <w:numPr>
          <w:ilvl w:val="0"/>
          <w:numId w:val="5"/>
        </w:numPr>
        <w:spacing w:after="0" w:line="240" w:lineRule="auto"/>
        <w:jc w:val="both"/>
      </w:pPr>
      <w:r>
        <w:t>Completed CIL form.</w:t>
      </w:r>
    </w:p>
    <w:p w14:paraId="4DC4C14A" w14:textId="0E6E92B7" w:rsidR="006D1026" w:rsidRDefault="006D1026" w:rsidP="00CD0091">
      <w:pPr>
        <w:pStyle w:val="ListParagraph"/>
        <w:numPr>
          <w:ilvl w:val="0"/>
          <w:numId w:val="5"/>
        </w:numPr>
        <w:spacing w:after="0" w:line="240" w:lineRule="auto"/>
        <w:jc w:val="both"/>
      </w:pPr>
      <w:r>
        <w:t>This covering letter prepared by Beamish Planning Consultancy.</w:t>
      </w:r>
    </w:p>
    <w:p w14:paraId="5121D760" w14:textId="4FA42EB1" w:rsidR="00F562E0" w:rsidRDefault="00F562E0" w:rsidP="00F562E0">
      <w:pPr>
        <w:numPr>
          <w:ilvl w:val="0"/>
          <w:numId w:val="5"/>
        </w:numPr>
        <w:spacing w:after="0" w:line="240" w:lineRule="auto"/>
        <w:contextualSpacing/>
        <w:jc w:val="both"/>
        <w:rPr>
          <w:rFonts w:eastAsia="Times New Roman" w:cs="Tahoma"/>
        </w:rPr>
      </w:pPr>
      <w:r>
        <w:rPr>
          <w:rFonts w:eastAsia="Times New Roman" w:cs="Tahoma"/>
        </w:rPr>
        <w:t>Drawing No. G012/2864 – 1:1250 scale site plan and 1:500 scale block plan</w:t>
      </w:r>
      <w:r w:rsidR="009E678F">
        <w:rPr>
          <w:rFonts w:eastAsia="Times New Roman" w:cs="Tahoma"/>
        </w:rPr>
        <w:t xml:space="preserve"> prepared by Hone Edwards </w:t>
      </w:r>
      <w:r w:rsidR="004C5B5B">
        <w:rPr>
          <w:rFonts w:eastAsia="Times New Roman" w:cs="Tahoma"/>
        </w:rPr>
        <w:t>Associates.</w:t>
      </w:r>
    </w:p>
    <w:p w14:paraId="1B168D4B" w14:textId="7C24AE3D" w:rsidR="009E678F" w:rsidRDefault="009E678F" w:rsidP="00F562E0">
      <w:pPr>
        <w:numPr>
          <w:ilvl w:val="0"/>
          <w:numId w:val="5"/>
        </w:numPr>
        <w:spacing w:after="0" w:line="240" w:lineRule="auto"/>
        <w:contextualSpacing/>
        <w:jc w:val="both"/>
        <w:rPr>
          <w:rFonts w:eastAsia="Times New Roman" w:cs="Tahoma"/>
        </w:rPr>
      </w:pPr>
      <w:r>
        <w:rPr>
          <w:rFonts w:eastAsia="Times New Roman" w:cs="Tahoma"/>
        </w:rPr>
        <w:t>Drawing No. PL210/2864 – existing shopfront elevation prepared by Hone Edwards Associates.</w:t>
      </w:r>
    </w:p>
    <w:p w14:paraId="42FF2456" w14:textId="3EC66DD3" w:rsidR="00F562E0" w:rsidRPr="004C5B5B" w:rsidRDefault="002C34F0" w:rsidP="00CD0091">
      <w:pPr>
        <w:pStyle w:val="ListParagraph"/>
        <w:numPr>
          <w:ilvl w:val="0"/>
          <w:numId w:val="5"/>
        </w:numPr>
        <w:spacing w:after="0" w:line="240" w:lineRule="auto"/>
        <w:jc w:val="both"/>
        <w:rPr>
          <w:color w:val="000000" w:themeColor="text1"/>
        </w:rPr>
      </w:pPr>
      <w:r w:rsidRPr="004C5B5B">
        <w:rPr>
          <w:color w:val="000000" w:themeColor="text1"/>
        </w:rPr>
        <w:t xml:space="preserve">Drawing No. </w:t>
      </w:r>
      <w:r w:rsidR="004C5B5B" w:rsidRPr="004C5B5B">
        <w:rPr>
          <w:color w:val="000000" w:themeColor="text1"/>
        </w:rPr>
        <w:t>G211/2864 rev. K – proposed shopfront elevation prepared by Hone Edwards Associates.</w:t>
      </w:r>
    </w:p>
    <w:p w14:paraId="4519D536" w14:textId="77777777" w:rsidR="00C35C6E" w:rsidRDefault="00C35C6E" w:rsidP="00CD0091">
      <w:pPr>
        <w:spacing w:after="0" w:line="240" w:lineRule="auto"/>
        <w:jc w:val="both"/>
        <w:rPr>
          <w:b/>
        </w:rPr>
      </w:pPr>
    </w:p>
    <w:p w14:paraId="0B153F81" w14:textId="76BF9ADB" w:rsidR="006D1026" w:rsidRDefault="006D1026" w:rsidP="00CD0091">
      <w:pPr>
        <w:spacing w:after="0" w:line="240" w:lineRule="auto"/>
        <w:jc w:val="both"/>
      </w:pPr>
      <w:r>
        <w:t>The statutory application fee of £</w:t>
      </w:r>
      <w:r w:rsidR="00F562E0">
        <w:t>366</w:t>
      </w:r>
      <w:r w:rsidR="002C0EC5">
        <w:t xml:space="preserve"> (£</w:t>
      </w:r>
      <w:r w:rsidR="00F562E0">
        <w:t>234</w:t>
      </w:r>
      <w:r w:rsidR="002C0EC5">
        <w:t xml:space="preserve"> for the planning application and £132 for the express advertisement consent application)</w:t>
      </w:r>
      <w:r w:rsidR="005801B8">
        <w:t xml:space="preserve"> </w:t>
      </w:r>
      <w:r>
        <w:t>has been paid electronically when submitting this application via the Planning Portal.</w:t>
      </w:r>
    </w:p>
    <w:p w14:paraId="4931E4E5" w14:textId="77777777" w:rsidR="006D1026" w:rsidRDefault="006D1026" w:rsidP="00CD0091">
      <w:pPr>
        <w:spacing w:after="0" w:line="240" w:lineRule="auto"/>
        <w:jc w:val="both"/>
      </w:pPr>
    </w:p>
    <w:p w14:paraId="33E1B27A" w14:textId="2CED42C8" w:rsidR="00465ECA" w:rsidRPr="00AF0E86" w:rsidRDefault="00BA26C3" w:rsidP="00CD0091">
      <w:pPr>
        <w:spacing w:after="0" w:line="240" w:lineRule="auto"/>
        <w:jc w:val="both"/>
        <w:rPr>
          <w:b/>
          <w:u w:val="single"/>
        </w:rPr>
      </w:pPr>
      <w:r w:rsidRPr="00AF0E86">
        <w:rPr>
          <w:b/>
          <w:u w:val="single"/>
        </w:rPr>
        <w:t>Description of application site and surroundings</w:t>
      </w:r>
    </w:p>
    <w:p w14:paraId="3F0D1291" w14:textId="77777777" w:rsidR="00465ECA" w:rsidRDefault="00465ECA" w:rsidP="00CD0091">
      <w:pPr>
        <w:spacing w:after="0" w:line="240" w:lineRule="auto"/>
        <w:jc w:val="both"/>
      </w:pPr>
    </w:p>
    <w:p w14:paraId="1680E5B2" w14:textId="77777777" w:rsidR="00F562E0" w:rsidRPr="00516072" w:rsidRDefault="00F562E0" w:rsidP="00F562E0">
      <w:pPr>
        <w:spacing w:after="0" w:line="240" w:lineRule="auto"/>
        <w:jc w:val="both"/>
        <w:rPr>
          <w:rFonts w:eastAsia="Times New Roman" w:cs="Tahoma"/>
          <w:color w:val="000000" w:themeColor="text1"/>
          <w:lang w:eastAsia="en-GB"/>
        </w:rPr>
      </w:pPr>
      <w:r w:rsidRPr="00516072">
        <w:rPr>
          <w:rFonts w:eastAsia="Times New Roman" w:cs="Tahoma"/>
          <w:color w:val="000000" w:themeColor="text1"/>
          <w:lang w:eastAsia="en-GB"/>
        </w:rPr>
        <w:t xml:space="preserve">The application premises comprise the ground floor of a terraced building located on </w:t>
      </w:r>
      <w:r>
        <w:rPr>
          <w:rFonts w:eastAsia="Times New Roman" w:cs="Tahoma"/>
          <w:color w:val="000000" w:themeColor="text1"/>
          <w:lang w:eastAsia="en-GB"/>
        </w:rPr>
        <w:t>western</w:t>
      </w:r>
      <w:r w:rsidRPr="00516072">
        <w:rPr>
          <w:rFonts w:eastAsia="Times New Roman" w:cs="Tahoma"/>
          <w:color w:val="000000" w:themeColor="text1"/>
          <w:lang w:eastAsia="en-GB"/>
        </w:rPr>
        <w:t xml:space="preserve"> side of Southampton Row, consisting of approximately </w:t>
      </w:r>
      <w:r>
        <w:rPr>
          <w:rFonts w:eastAsia="Times New Roman" w:cs="Tahoma"/>
          <w:color w:val="000000" w:themeColor="text1"/>
          <w:lang w:eastAsia="en-GB"/>
        </w:rPr>
        <w:t xml:space="preserve">121 </w:t>
      </w:r>
      <w:r w:rsidRPr="00516072">
        <w:rPr>
          <w:rFonts w:eastAsia="Times New Roman" w:cs="Tahoma"/>
          <w:color w:val="000000" w:themeColor="text1"/>
          <w:lang w:eastAsia="en-GB"/>
        </w:rPr>
        <w:t>square metres of</w:t>
      </w:r>
      <w:r>
        <w:rPr>
          <w:rFonts w:eastAsia="Times New Roman" w:cs="Tahoma"/>
          <w:color w:val="000000" w:themeColor="text1"/>
          <w:lang w:eastAsia="en-GB"/>
        </w:rPr>
        <w:t xml:space="preserve"> commercial</w:t>
      </w:r>
      <w:r w:rsidRPr="00516072">
        <w:rPr>
          <w:rFonts w:eastAsia="Times New Roman" w:cs="Tahoma"/>
          <w:color w:val="000000" w:themeColor="text1"/>
          <w:lang w:eastAsia="en-GB"/>
        </w:rPr>
        <w:t xml:space="preserve"> floorspace</w:t>
      </w:r>
      <w:r>
        <w:rPr>
          <w:rFonts w:eastAsia="Times New Roman" w:cs="Tahoma"/>
          <w:color w:val="000000" w:themeColor="text1"/>
          <w:lang w:eastAsia="en-GB"/>
        </w:rPr>
        <w:t>, with residential flats above (Hamilton House).</w:t>
      </w:r>
    </w:p>
    <w:p w14:paraId="69F8AAFD" w14:textId="77777777" w:rsidR="00F562E0" w:rsidRPr="00516072" w:rsidRDefault="00F562E0" w:rsidP="00F562E0">
      <w:pPr>
        <w:spacing w:after="0" w:line="240" w:lineRule="auto"/>
        <w:jc w:val="both"/>
        <w:rPr>
          <w:rFonts w:eastAsia="Times New Roman" w:cs="Tahoma"/>
          <w:color w:val="000000" w:themeColor="text1"/>
          <w:lang w:eastAsia="en-GB"/>
        </w:rPr>
      </w:pPr>
    </w:p>
    <w:p w14:paraId="5BF04742" w14:textId="77777777" w:rsidR="00F562E0" w:rsidRPr="00516072" w:rsidRDefault="00F562E0" w:rsidP="00F562E0">
      <w:pPr>
        <w:spacing w:after="0" w:line="240" w:lineRule="auto"/>
        <w:jc w:val="both"/>
        <w:rPr>
          <w:rFonts w:eastAsia="Times New Roman" w:cs="Tahoma"/>
          <w:color w:val="000000" w:themeColor="text1"/>
          <w:lang w:eastAsia="en-GB"/>
        </w:rPr>
      </w:pPr>
      <w:r>
        <w:rPr>
          <w:rFonts w:eastAsia="Times New Roman" w:cs="Tahoma"/>
          <w:color w:val="000000" w:themeColor="text1"/>
          <w:lang w:eastAsia="en-GB"/>
        </w:rPr>
        <w:t>T</w:t>
      </w:r>
      <w:r w:rsidRPr="00516072">
        <w:rPr>
          <w:rFonts w:eastAsia="Times New Roman" w:cs="Tahoma"/>
          <w:color w:val="000000" w:themeColor="text1"/>
          <w:lang w:eastAsia="en-GB"/>
        </w:rPr>
        <w:t>he</w:t>
      </w:r>
      <w:r>
        <w:rPr>
          <w:rFonts w:eastAsia="Times New Roman" w:cs="Tahoma"/>
          <w:color w:val="000000" w:themeColor="text1"/>
          <w:lang w:eastAsia="en-GB"/>
        </w:rPr>
        <w:t xml:space="preserve"> application</w:t>
      </w:r>
      <w:r w:rsidRPr="00516072">
        <w:rPr>
          <w:rFonts w:eastAsia="Times New Roman" w:cs="Tahoma"/>
          <w:color w:val="000000" w:themeColor="text1"/>
          <w:lang w:eastAsia="en-GB"/>
        </w:rPr>
        <w:t xml:space="preserve"> premises </w:t>
      </w:r>
      <w:r>
        <w:rPr>
          <w:rFonts w:eastAsia="Times New Roman" w:cs="Tahoma"/>
          <w:color w:val="000000" w:themeColor="text1"/>
          <w:lang w:eastAsia="en-GB"/>
        </w:rPr>
        <w:t xml:space="preserve">are currently lawfully in </w:t>
      </w:r>
      <w:r w:rsidRPr="00516072">
        <w:rPr>
          <w:rFonts w:eastAsia="Times New Roman" w:cs="Tahoma"/>
          <w:color w:val="000000" w:themeColor="text1"/>
          <w:lang w:eastAsia="en-GB"/>
        </w:rPr>
        <w:t xml:space="preserve">use as a restaurant (Use Class A3), </w:t>
      </w:r>
      <w:r>
        <w:rPr>
          <w:rFonts w:eastAsia="Times New Roman" w:cs="Tahoma"/>
          <w:color w:val="000000" w:themeColor="text1"/>
          <w:lang w:eastAsia="en-GB"/>
        </w:rPr>
        <w:t xml:space="preserve">known as </w:t>
      </w:r>
      <w:proofErr w:type="spellStart"/>
      <w:r>
        <w:rPr>
          <w:rFonts w:eastAsia="Times New Roman" w:cs="Tahoma"/>
          <w:color w:val="000000" w:themeColor="text1"/>
          <w:lang w:eastAsia="en-GB"/>
        </w:rPr>
        <w:t>Amarcord</w:t>
      </w:r>
      <w:proofErr w:type="spellEnd"/>
      <w:r>
        <w:rPr>
          <w:rFonts w:eastAsia="Times New Roman" w:cs="Tahoma"/>
          <w:color w:val="000000" w:themeColor="text1"/>
          <w:lang w:eastAsia="en-GB"/>
        </w:rPr>
        <w:t xml:space="preserve"> Italian Restaurant, having been previously occupied by two other restaurant operators (The Diner at Bloomsbury and </w:t>
      </w:r>
      <w:proofErr w:type="spellStart"/>
      <w:r>
        <w:rPr>
          <w:rFonts w:eastAsia="Times New Roman" w:cs="Tahoma"/>
          <w:color w:val="000000" w:themeColor="text1"/>
          <w:lang w:eastAsia="en-GB"/>
        </w:rPr>
        <w:t>Boonchoo</w:t>
      </w:r>
      <w:proofErr w:type="spellEnd"/>
      <w:r>
        <w:rPr>
          <w:rFonts w:eastAsia="Times New Roman" w:cs="Tahoma"/>
          <w:color w:val="000000" w:themeColor="text1"/>
          <w:lang w:eastAsia="en-GB"/>
        </w:rPr>
        <w:t xml:space="preserve"> Authentic Thai Cuisine) since 2008</w:t>
      </w:r>
      <w:r w:rsidRPr="00516072">
        <w:rPr>
          <w:rFonts w:eastAsia="Times New Roman" w:cs="Tahoma"/>
          <w:color w:val="000000" w:themeColor="text1"/>
          <w:lang w:eastAsia="en-GB"/>
        </w:rPr>
        <w:t xml:space="preserve">.  </w:t>
      </w:r>
      <w:r>
        <w:rPr>
          <w:rFonts w:eastAsia="Times New Roman" w:cs="Tahoma"/>
          <w:color w:val="000000" w:themeColor="text1"/>
          <w:lang w:eastAsia="en-GB"/>
        </w:rPr>
        <w:t>It is believed that the premises have been in use as a restaurant for many years, and certainly for over 20 years</w:t>
      </w:r>
      <w:r w:rsidRPr="00516072">
        <w:rPr>
          <w:rFonts w:eastAsia="Times New Roman" w:cs="Tahoma"/>
          <w:color w:val="000000" w:themeColor="text1"/>
          <w:lang w:eastAsia="en-GB"/>
        </w:rPr>
        <w:t>.</w:t>
      </w:r>
    </w:p>
    <w:p w14:paraId="5F58EE0E" w14:textId="77777777" w:rsidR="00F562E0" w:rsidRPr="00516072" w:rsidRDefault="00F562E0" w:rsidP="00F562E0">
      <w:pPr>
        <w:spacing w:after="0" w:line="240" w:lineRule="auto"/>
        <w:jc w:val="both"/>
        <w:rPr>
          <w:rFonts w:eastAsia="Times New Roman" w:cs="Tahoma"/>
          <w:color w:val="000000" w:themeColor="text1"/>
          <w:lang w:eastAsia="en-GB"/>
        </w:rPr>
      </w:pPr>
      <w:r w:rsidRPr="00516072">
        <w:rPr>
          <w:rFonts w:eastAsia="Times New Roman" w:cs="Tahoma"/>
          <w:color w:val="000000" w:themeColor="text1"/>
          <w:lang w:eastAsia="en-GB"/>
        </w:rPr>
        <w:lastRenderedPageBreak/>
        <w:t>The area is characterised by commercial uses at ground floor level with predominately residential units above, and both the application premises and its surroundings form part of the designated Holborn growth area, as well as falling within London’s designated Central Activities Zone (CAZ) and Bloomsbury Conservation Area.</w:t>
      </w:r>
    </w:p>
    <w:p w14:paraId="71B16A0C" w14:textId="77777777" w:rsidR="00F562E0" w:rsidRPr="00B56C42" w:rsidRDefault="00F562E0" w:rsidP="00F562E0">
      <w:pPr>
        <w:spacing w:after="0" w:line="240" w:lineRule="auto"/>
        <w:jc w:val="both"/>
        <w:rPr>
          <w:rFonts w:eastAsia="Times New Roman" w:cs="Tahoma"/>
          <w:color w:val="FF0000"/>
          <w:lang w:eastAsia="en-GB"/>
        </w:rPr>
      </w:pPr>
    </w:p>
    <w:p w14:paraId="3E3E3BD4" w14:textId="77777777" w:rsidR="00F562E0" w:rsidRDefault="00F562E0" w:rsidP="00F562E0">
      <w:pPr>
        <w:spacing w:after="0" w:line="240" w:lineRule="auto"/>
        <w:jc w:val="both"/>
        <w:rPr>
          <w:rFonts w:eastAsia="Times New Roman" w:cs="Tahoma"/>
          <w:color w:val="000000" w:themeColor="text1"/>
          <w:lang w:eastAsia="en-GB"/>
        </w:rPr>
      </w:pPr>
      <w:r>
        <w:rPr>
          <w:rFonts w:eastAsia="Times New Roman" w:cs="Tahoma"/>
          <w:color w:val="000000" w:themeColor="text1"/>
          <w:lang w:eastAsia="en-GB"/>
        </w:rPr>
        <w:t xml:space="preserve">At ground floor level, immediately to the north of the application premises is a </w:t>
      </w:r>
      <w:proofErr w:type="gramStart"/>
      <w:r>
        <w:rPr>
          <w:rFonts w:eastAsia="Times New Roman" w:cs="Tahoma"/>
          <w:color w:val="000000" w:themeColor="text1"/>
          <w:lang w:eastAsia="en-GB"/>
        </w:rPr>
        <w:t>bookmakers</w:t>
      </w:r>
      <w:proofErr w:type="gramEnd"/>
      <w:r>
        <w:rPr>
          <w:rFonts w:eastAsia="Times New Roman" w:cs="Tahoma"/>
          <w:color w:val="000000" w:themeColor="text1"/>
          <w:lang w:eastAsia="en-GB"/>
        </w:rPr>
        <w:t xml:space="preserve"> (sui generis Use Class) and beyond that is a restaurant (Use Class A3).  Immediately to the south of the premises is 73 Southampton Row, which is a Grade II listed building in use as flats, whilst to the south of No. 73 is </w:t>
      </w:r>
      <w:proofErr w:type="spellStart"/>
      <w:r>
        <w:rPr>
          <w:rFonts w:eastAsia="Times New Roman" w:cs="Tahoma"/>
          <w:color w:val="000000" w:themeColor="text1"/>
          <w:lang w:eastAsia="en-GB"/>
        </w:rPr>
        <w:t>Spink</w:t>
      </w:r>
      <w:proofErr w:type="spellEnd"/>
      <w:r>
        <w:rPr>
          <w:rFonts w:eastAsia="Times New Roman" w:cs="Tahoma"/>
          <w:color w:val="000000" w:themeColor="text1"/>
          <w:lang w:eastAsia="en-GB"/>
        </w:rPr>
        <w:t xml:space="preserve"> &amp; Son auction house at No. 67-69 (also </w:t>
      </w:r>
      <w:proofErr w:type="gramStart"/>
      <w:r>
        <w:rPr>
          <w:rFonts w:eastAsia="Times New Roman" w:cs="Tahoma"/>
          <w:color w:val="000000" w:themeColor="text1"/>
          <w:lang w:eastAsia="en-GB"/>
        </w:rPr>
        <w:t>a sui generis</w:t>
      </w:r>
      <w:proofErr w:type="gramEnd"/>
      <w:r>
        <w:rPr>
          <w:rFonts w:eastAsia="Times New Roman" w:cs="Tahoma"/>
          <w:color w:val="000000" w:themeColor="text1"/>
          <w:lang w:eastAsia="en-GB"/>
        </w:rPr>
        <w:t xml:space="preserve"> use).</w:t>
      </w:r>
    </w:p>
    <w:p w14:paraId="748A1C63" w14:textId="77777777" w:rsidR="00F562E0" w:rsidRDefault="00F562E0" w:rsidP="00F562E0">
      <w:pPr>
        <w:spacing w:after="0" w:line="240" w:lineRule="auto"/>
        <w:jc w:val="both"/>
        <w:rPr>
          <w:rFonts w:eastAsia="Times New Roman" w:cs="Tahoma"/>
          <w:color w:val="000000" w:themeColor="text1"/>
          <w:lang w:eastAsia="en-GB"/>
        </w:rPr>
      </w:pPr>
    </w:p>
    <w:p w14:paraId="71700323" w14:textId="77777777" w:rsidR="00F562E0" w:rsidRPr="00516072" w:rsidRDefault="00F562E0" w:rsidP="00F562E0">
      <w:pPr>
        <w:spacing w:after="0" w:line="240" w:lineRule="auto"/>
        <w:jc w:val="both"/>
        <w:rPr>
          <w:rFonts w:eastAsia="Times New Roman" w:cs="Tahoma"/>
          <w:color w:val="000000" w:themeColor="text1"/>
          <w:lang w:eastAsia="en-GB"/>
        </w:rPr>
      </w:pPr>
      <w:r w:rsidRPr="00516072">
        <w:rPr>
          <w:rFonts w:eastAsia="Times New Roman" w:cs="Tahoma"/>
          <w:color w:val="000000" w:themeColor="text1"/>
          <w:lang w:eastAsia="en-GB"/>
        </w:rPr>
        <w:t xml:space="preserve">The </w:t>
      </w:r>
      <w:r>
        <w:rPr>
          <w:rFonts w:eastAsia="Times New Roman" w:cs="Tahoma"/>
          <w:color w:val="000000" w:themeColor="text1"/>
          <w:lang w:eastAsia="en-GB"/>
        </w:rPr>
        <w:t>application premises</w:t>
      </w:r>
      <w:r w:rsidRPr="00516072">
        <w:rPr>
          <w:rFonts w:eastAsia="Times New Roman" w:cs="Tahoma"/>
          <w:color w:val="000000" w:themeColor="text1"/>
          <w:lang w:eastAsia="en-GB"/>
        </w:rPr>
        <w:t xml:space="preserve"> benefits from a Public Transport Accessibility Level (PTAL) of 6b (i.e. excellent, the highest level possible), with </w:t>
      </w:r>
      <w:r>
        <w:rPr>
          <w:rFonts w:eastAsia="Times New Roman" w:cs="Tahoma"/>
          <w:color w:val="000000" w:themeColor="text1"/>
          <w:lang w:eastAsia="en-GB"/>
        </w:rPr>
        <w:t xml:space="preserve">both </w:t>
      </w:r>
      <w:r w:rsidRPr="00516072">
        <w:rPr>
          <w:rFonts w:eastAsia="Times New Roman" w:cs="Tahoma"/>
          <w:color w:val="000000" w:themeColor="text1"/>
          <w:lang w:eastAsia="en-GB"/>
        </w:rPr>
        <w:t xml:space="preserve">Holborn underground station </w:t>
      </w:r>
      <w:r>
        <w:rPr>
          <w:rFonts w:eastAsia="Times New Roman" w:cs="Tahoma"/>
          <w:color w:val="000000" w:themeColor="text1"/>
          <w:lang w:eastAsia="en-GB"/>
        </w:rPr>
        <w:t xml:space="preserve">and Russell Square underground stations </w:t>
      </w:r>
      <w:r w:rsidRPr="00516072">
        <w:rPr>
          <w:rFonts w:eastAsia="Times New Roman" w:cs="Tahoma"/>
          <w:color w:val="000000" w:themeColor="text1"/>
          <w:lang w:eastAsia="en-GB"/>
        </w:rPr>
        <w:t xml:space="preserve">under </w:t>
      </w:r>
      <w:r>
        <w:rPr>
          <w:rFonts w:eastAsia="Times New Roman" w:cs="Tahoma"/>
          <w:color w:val="000000" w:themeColor="text1"/>
          <w:lang w:eastAsia="en-GB"/>
        </w:rPr>
        <w:t>6</w:t>
      </w:r>
      <w:r w:rsidRPr="00516072">
        <w:rPr>
          <w:rFonts w:eastAsia="Times New Roman" w:cs="Tahoma"/>
          <w:color w:val="000000" w:themeColor="text1"/>
          <w:lang w:eastAsia="en-GB"/>
        </w:rPr>
        <w:t xml:space="preserve"> </w:t>
      </w:r>
      <w:proofErr w:type="spellStart"/>
      <w:r w:rsidRPr="00516072">
        <w:rPr>
          <w:rFonts w:eastAsia="Times New Roman" w:cs="Tahoma"/>
          <w:color w:val="000000" w:themeColor="text1"/>
          <w:lang w:eastAsia="en-GB"/>
        </w:rPr>
        <w:t>minutes walk</w:t>
      </w:r>
      <w:proofErr w:type="spellEnd"/>
      <w:r w:rsidRPr="00516072">
        <w:rPr>
          <w:rFonts w:eastAsia="Times New Roman" w:cs="Tahoma"/>
          <w:color w:val="000000" w:themeColor="text1"/>
          <w:lang w:eastAsia="en-GB"/>
        </w:rPr>
        <w:t xml:space="preserve"> away, and Tottenham Court Road underground stations are under 11 </w:t>
      </w:r>
      <w:proofErr w:type="spellStart"/>
      <w:r w:rsidRPr="00516072">
        <w:rPr>
          <w:rFonts w:eastAsia="Times New Roman" w:cs="Tahoma"/>
          <w:color w:val="000000" w:themeColor="text1"/>
          <w:lang w:eastAsia="en-GB"/>
        </w:rPr>
        <w:t>minutes walk</w:t>
      </w:r>
      <w:proofErr w:type="spellEnd"/>
      <w:r w:rsidRPr="00516072">
        <w:rPr>
          <w:rFonts w:eastAsia="Times New Roman" w:cs="Tahoma"/>
          <w:color w:val="000000" w:themeColor="text1"/>
          <w:lang w:eastAsia="en-GB"/>
        </w:rPr>
        <w:t xml:space="preserve"> away.  There are also many local bus services served by bus stops in both directions </w:t>
      </w:r>
      <w:r>
        <w:rPr>
          <w:rFonts w:eastAsia="Times New Roman" w:cs="Tahoma"/>
          <w:color w:val="000000" w:themeColor="text1"/>
          <w:lang w:eastAsia="en-GB"/>
        </w:rPr>
        <w:t>between 2 and 8 minutes walking distance from the premises</w:t>
      </w:r>
      <w:r w:rsidRPr="00516072">
        <w:rPr>
          <w:rFonts w:eastAsia="Times New Roman" w:cs="Tahoma"/>
          <w:color w:val="000000" w:themeColor="text1"/>
          <w:lang w:eastAsia="en-GB"/>
        </w:rPr>
        <w:t>.</w:t>
      </w:r>
    </w:p>
    <w:p w14:paraId="71355B9C" w14:textId="77777777" w:rsidR="00F562E0" w:rsidRPr="00516072" w:rsidRDefault="00F562E0" w:rsidP="00F562E0">
      <w:pPr>
        <w:spacing w:after="0" w:line="240" w:lineRule="auto"/>
        <w:jc w:val="both"/>
        <w:rPr>
          <w:rFonts w:eastAsia="Times New Roman" w:cs="Tahoma"/>
          <w:color w:val="000000" w:themeColor="text1"/>
          <w:lang w:eastAsia="en-GB"/>
        </w:rPr>
      </w:pPr>
    </w:p>
    <w:p w14:paraId="2708604A" w14:textId="77777777" w:rsidR="00F562E0" w:rsidRPr="000F5639" w:rsidRDefault="00F562E0" w:rsidP="00F562E0">
      <w:pPr>
        <w:spacing w:after="0" w:line="240" w:lineRule="auto"/>
        <w:jc w:val="both"/>
        <w:rPr>
          <w:rFonts w:eastAsia="Times New Roman" w:cs="Tahoma"/>
          <w:color w:val="000000" w:themeColor="text1"/>
          <w:lang w:eastAsia="en-GB"/>
        </w:rPr>
      </w:pPr>
      <w:r w:rsidRPr="000F5639">
        <w:rPr>
          <w:rFonts w:eastAsia="Times New Roman" w:cs="Tahoma"/>
          <w:color w:val="000000" w:themeColor="text1"/>
          <w:lang w:eastAsia="en-GB"/>
        </w:rPr>
        <w:t>The part of the Southampton Row carriageway immediately fronting the site comprises a single yellow line, and the loading and unloading of vehicles is allowed on this part of the carriageway outside of the hours of 07.00 to 10.00 and 16.00 to 19.00 on weekdays.</w:t>
      </w:r>
    </w:p>
    <w:p w14:paraId="470ADA10" w14:textId="4E5F6CB8" w:rsidR="005F7331" w:rsidRDefault="005F7331" w:rsidP="00CD0091">
      <w:pPr>
        <w:spacing w:after="0" w:line="240" w:lineRule="auto"/>
        <w:jc w:val="both"/>
        <w:rPr>
          <w:rFonts w:cs="Tahoma"/>
          <w:szCs w:val="20"/>
          <w:lang w:eastAsia="en-GB"/>
        </w:rPr>
      </w:pPr>
    </w:p>
    <w:p w14:paraId="463E7C92" w14:textId="4F886BC7" w:rsidR="00BA26C3" w:rsidRPr="00BA26C3" w:rsidRDefault="00BA26C3" w:rsidP="00CD0091">
      <w:pPr>
        <w:spacing w:after="0" w:line="240" w:lineRule="auto"/>
        <w:jc w:val="both"/>
        <w:rPr>
          <w:b/>
          <w:u w:val="single"/>
        </w:rPr>
      </w:pPr>
      <w:r>
        <w:rPr>
          <w:b/>
          <w:u w:val="single"/>
        </w:rPr>
        <w:t>Relevant planning history</w:t>
      </w:r>
    </w:p>
    <w:p w14:paraId="6A84FD19" w14:textId="6F0366F4" w:rsidR="00BA26C3" w:rsidRDefault="00BA26C3" w:rsidP="00CD0091">
      <w:pPr>
        <w:spacing w:after="0" w:line="240" w:lineRule="auto"/>
        <w:jc w:val="both"/>
      </w:pPr>
    </w:p>
    <w:p w14:paraId="063ED523" w14:textId="77777777" w:rsidR="00892B92" w:rsidRDefault="003E30A5" w:rsidP="00F562E0">
      <w:pPr>
        <w:spacing w:after="0" w:line="240" w:lineRule="auto"/>
        <w:jc w:val="both"/>
        <w:rPr>
          <w:rFonts w:eastAsia="Times New Roman" w:cs="Times New Roman"/>
          <w:color w:val="000000" w:themeColor="text1"/>
        </w:rPr>
      </w:pPr>
      <w:r>
        <w:rPr>
          <w:rFonts w:eastAsia="Times New Roman" w:cs="Times New Roman"/>
          <w:color w:val="000000" w:themeColor="text1"/>
        </w:rPr>
        <w:t>In May 2018 this Practice submitted a planning application relating to the proposed change of</w:t>
      </w:r>
      <w:r w:rsidR="005168C8">
        <w:rPr>
          <w:rFonts w:eastAsia="Times New Roman" w:cs="Times New Roman"/>
          <w:color w:val="000000" w:themeColor="text1"/>
        </w:rPr>
        <w:t xml:space="preserve"> </w:t>
      </w:r>
      <w:r>
        <w:rPr>
          <w:rFonts w:eastAsia="Times New Roman" w:cs="Times New Roman"/>
          <w:color w:val="000000" w:themeColor="text1"/>
        </w:rPr>
        <w:t xml:space="preserve">use </w:t>
      </w:r>
      <w:r w:rsidR="005168C8">
        <w:rPr>
          <w:rFonts w:eastAsia="Times New Roman" w:cs="Times New Roman"/>
          <w:color w:val="000000" w:themeColor="text1"/>
        </w:rPr>
        <w:t>of the application premises from a restaurant (Use Class A3) to</w:t>
      </w:r>
      <w:r w:rsidR="00892B92">
        <w:rPr>
          <w:rFonts w:eastAsia="Times New Roman" w:cs="Times New Roman"/>
          <w:color w:val="000000" w:themeColor="text1"/>
        </w:rPr>
        <w:t xml:space="preserve"> a hot food takeaway use (Use Class A5).  </w:t>
      </w:r>
    </w:p>
    <w:p w14:paraId="4DB70C05" w14:textId="77777777" w:rsidR="00892B92" w:rsidRDefault="00892B92" w:rsidP="00F562E0">
      <w:pPr>
        <w:spacing w:after="0" w:line="240" w:lineRule="auto"/>
        <w:jc w:val="both"/>
        <w:rPr>
          <w:rFonts w:eastAsia="Times New Roman" w:cs="Times New Roman"/>
          <w:color w:val="000000" w:themeColor="text1"/>
        </w:rPr>
      </w:pPr>
    </w:p>
    <w:p w14:paraId="27F422BC" w14:textId="4FF10F3C" w:rsidR="003E30A5" w:rsidRDefault="00892B92" w:rsidP="00F562E0">
      <w:pPr>
        <w:spacing w:after="0" w:line="240" w:lineRule="auto"/>
        <w:jc w:val="both"/>
        <w:rPr>
          <w:rFonts w:eastAsia="Times New Roman" w:cs="Times New Roman"/>
          <w:color w:val="000000" w:themeColor="text1"/>
        </w:rPr>
      </w:pPr>
      <w:r>
        <w:rPr>
          <w:rFonts w:eastAsia="Times New Roman" w:cs="Times New Roman"/>
          <w:color w:val="000000" w:themeColor="text1"/>
        </w:rPr>
        <w:t>That application (LPA ref. 2018/2176/P) remains to be determined by the LPA, although extensive dialogue with the Case Officer (Nora-Andreea Constantinescu) has taken place and accordingly, particularly given how that planning application is still yet to be determined some 3 months after being submitted, we have decided to submit these further applications now, anticipating that the current planning application relating to the use of the premises will be determined in the forthcoming weeks.</w:t>
      </w:r>
    </w:p>
    <w:p w14:paraId="06AC32A9" w14:textId="77777777" w:rsidR="003E30A5" w:rsidRDefault="003E30A5" w:rsidP="00F562E0">
      <w:pPr>
        <w:spacing w:after="0" w:line="240" w:lineRule="auto"/>
        <w:jc w:val="both"/>
        <w:rPr>
          <w:rFonts w:eastAsia="Times New Roman" w:cs="Times New Roman"/>
          <w:color w:val="000000" w:themeColor="text1"/>
        </w:rPr>
      </w:pPr>
    </w:p>
    <w:p w14:paraId="1EF6A45C" w14:textId="7B965630" w:rsidR="00F562E0" w:rsidRPr="002A0C15" w:rsidRDefault="00F562E0" w:rsidP="00F562E0">
      <w:pPr>
        <w:spacing w:after="0" w:line="240" w:lineRule="auto"/>
        <w:jc w:val="both"/>
        <w:rPr>
          <w:rFonts w:eastAsia="Times New Roman" w:cs="Times New Roman"/>
          <w:color w:val="000000" w:themeColor="text1"/>
        </w:rPr>
      </w:pPr>
      <w:r w:rsidRPr="002A0C15">
        <w:rPr>
          <w:rFonts w:eastAsia="Times New Roman" w:cs="Times New Roman"/>
          <w:color w:val="000000" w:themeColor="text1"/>
        </w:rPr>
        <w:t xml:space="preserve">There is no </w:t>
      </w:r>
      <w:r w:rsidR="00892B92">
        <w:rPr>
          <w:rFonts w:eastAsia="Times New Roman" w:cs="Times New Roman"/>
          <w:color w:val="000000" w:themeColor="text1"/>
        </w:rPr>
        <w:t xml:space="preserve">other </w:t>
      </w:r>
      <w:r w:rsidRPr="002A0C15">
        <w:rPr>
          <w:rFonts w:eastAsia="Times New Roman" w:cs="Times New Roman"/>
          <w:color w:val="000000" w:themeColor="text1"/>
        </w:rPr>
        <w:t>recent planning history relating to the application premises, with the most recent</w:t>
      </w:r>
      <w:r w:rsidR="00892B92">
        <w:rPr>
          <w:rFonts w:eastAsia="Times New Roman" w:cs="Times New Roman"/>
          <w:color w:val="000000" w:themeColor="text1"/>
        </w:rPr>
        <w:t xml:space="preserve"> previous</w:t>
      </w:r>
      <w:r w:rsidRPr="002A0C15">
        <w:rPr>
          <w:rFonts w:eastAsia="Times New Roman" w:cs="Times New Roman"/>
          <w:color w:val="000000" w:themeColor="text1"/>
        </w:rPr>
        <w:t xml:space="preserve"> application dating back to October 1995 when the LPA granted planning permission (application ref. 9500991) for the installation of a new shopfront to the restaurant.  </w:t>
      </w:r>
    </w:p>
    <w:p w14:paraId="72AED0E7" w14:textId="77777777" w:rsidR="009B1079" w:rsidRDefault="009B1079" w:rsidP="00CD0091">
      <w:pPr>
        <w:spacing w:after="0" w:line="240" w:lineRule="auto"/>
        <w:jc w:val="both"/>
      </w:pPr>
    </w:p>
    <w:p w14:paraId="27ABDE3E" w14:textId="22B18181" w:rsidR="00323561" w:rsidRPr="00323561" w:rsidRDefault="00323561" w:rsidP="007232A6">
      <w:pPr>
        <w:spacing w:after="0" w:line="240" w:lineRule="auto"/>
        <w:contextualSpacing/>
        <w:jc w:val="both"/>
        <w:rPr>
          <w:b/>
          <w:u w:val="single"/>
        </w:rPr>
      </w:pPr>
      <w:r w:rsidRPr="00323561">
        <w:rPr>
          <w:b/>
          <w:u w:val="single"/>
        </w:rPr>
        <w:t>Proposals for which planning permission and express advertisement consent are sought</w:t>
      </w:r>
    </w:p>
    <w:p w14:paraId="0EC1FE85" w14:textId="434DE0D3" w:rsidR="00323561" w:rsidRDefault="00323561" w:rsidP="007232A6">
      <w:pPr>
        <w:spacing w:after="0" w:line="240" w:lineRule="auto"/>
        <w:contextualSpacing/>
        <w:jc w:val="both"/>
        <w:rPr>
          <w:u w:val="single"/>
        </w:rPr>
      </w:pPr>
    </w:p>
    <w:p w14:paraId="66B693F5" w14:textId="0B3ECF9C" w:rsidR="00323561" w:rsidRDefault="009A221D" w:rsidP="007232A6">
      <w:pPr>
        <w:spacing w:after="0" w:line="240" w:lineRule="auto"/>
        <w:contextualSpacing/>
        <w:jc w:val="both"/>
        <w:rPr>
          <w:rFonts w:eastAsia="Times New Roman" w:cs="Times New Roman"/>
          <w:color w:val="000000"/>
        </w:rPr>
      </w:pPr>
      <w:r>
        <w:rPr>
          <w:rFonts w:eastAsia="Times New Roman" w:cs="Times New Roman"/>
          <w:color w:val="000000"/>
        </w:rPr>
        <w:t>P</w:t>
      </w:r>
      <w:r w:rsidR="00323561">
        <w:rPr>
          <w:rFonts w:eastAsia="Times New Roman" w:cs="Times New Roman"/>
          <w:color w:val="000000"/>
        </w:rPr>
        <w:t xml:space="preserve">lanning permission is sought </w:t>
      </w:r>
      <w:r>
        <w:rPr>
          <w:rFonts w:eastAsia="Times New Roman" w:cs="Times New Roman"/>
          <w:color w:val="000000"/>
        </w:rPr>
        <w:t>solely for a replacement shopfront to the application premises</w:t>
      </w:r>
      <w:r w:rsidR="00C7703D">
        <w:rPr>
          <w:rFonts w:eastAsia="Times New Roman" w:cs="Times New Roman"/>
          <w:color w:val="000000"/>
        </w:rPr>
        <w:t>, incorporating a new retractable awning</w:t>
      </w:r>
      <w:r>
        <w:rPr>
          <w:rFonts w:eastAsia="Times New Roman" w:cs="Times New Roman"/>
          <w:color w:val="000000"/>
        </w:rPr>
        <w:t xml:space="preserve">, and </w:t>
      </w:r>
      <w:r w:rsidR="00323561">
        <w:rPr>
          <w:rFonts w:eastAsia="Times New Roman" w:cs="Times New Roman"/>
          <w:color w:val="000000"/>
        </w:rPr>
        <w:t xml:space="preserve">express advertisement consent </w:t>
      </w:r>
      <w:r>
        <w:rPr>
          <w:rFonts w:eastAsia="Times New Roman" w:cs="Times New Roman"/>
          <w:color w:val="000000"/>
        </w:rPr>
        <w:t xml:space="preserve">is sought for </w:t>
      </w:r>
      <w:r w:rsidR="00323561">
        <w:rPr>
          <w:rFonts w:eastAsia="Times New Roman" w:cs="Times New Roman"/>
          <w:color w:val="000000"/>
        </w:rPr>
        <w:t xml:space="preserve">associated </w:t>
      </w:r>
      <w:r w:rsidR="003E30A5">
        <w:rPr>
          <w:rFonts w:eastAsia="Times New Roman" w:cs="Times New Roman"/>
          <w:color w:val="000000"/>
        </w:rPr>
        <w:t>externally</w:t>
      </w:r>
      <w:r>
        <w:rPr>
          <w:rFonts w:eastAsia="Times New Roman" w:cs="Times New Roman"/>
          <w:color w:val="000000"/>
        </w:rPr>
        <w:t xml:space="preserve"> illuminated fascia </w:t>
      </w:r>
      <w:r w:rsidR="00323561">
        <w:rPr>
          <w:rFonts w:eastAsia="Times New Roman" w:cs="Times New Roman"/>
          <w:color w:val="000000"/>
        </w:rPr>
        <w:t>signage</w:t>
      </w:r>
      <w:r w:rsidR="003E30A5">
        <w:rPr>
          <w:rFonts w:eastAsia="Times New Roman" w:cs="Times New Roman"/>
          <w:color w:val="000000"/>
        </w:rPr>
        <w:t xml:space="preserve"> and a single projecting sign.</w:t>
      </w:r>
    </w:p>
    <w:p w14:paraId="0003C5C4" w14:textId="77777777" w:rsidR="00323561" w:rsidRDefault="00323561" w:rsidP="007232A6">
      <w:pPr>
        <w:spacing w:after="0" w:line="240" w:lineRule="auto"/>
        <w:contextualSpacing/>
        <w:jc w:val="both"/>
        <w:rPr>
          <w:rFonts w:eastAsia="Times New Roman" w:cs="Times New Roman"/>
          <w:color w:val="000000"/>
        </w:rPr>
      </w:pPr>
    </w:p>
    <w:p w14:paraId="2A2A5BA9" w14:textId="2ADF5AEB" w:rsidR="009B1079" w:rsidRPr="00C7703D" w:rsidRDefault="009B1079" w:rsidP="007232A6">
      <w:pPr>
        <w:spacing w:after="0" w:line="240" w:lineRule="auto"/>
        <w:contextualSpacing/>
        <w:jc w:val="both"/>
        <w:rPr>
          <w:rFonts w:eastAsia="Times New Roman" w:cs="Times New Roman"/>
          <w:color w:val="000000" w:themeColor="text1"/>
        </w:rPr>
      </w:pPr>
      <w:r w:rsidRPr="00C7703D">
        <w:rPr>
          <w:rFonts w:eastAsia="Times New Roman" w:cs="Times New Roman"/>
          <w:color w:val="000000" w:themeColor="text1"/>
        </w:rPr>
        <w:t>A re</w:t>
      </w:r>
      <w:r w:rsidR="00323561" w:rsidRPr="00C7703D">
        <w:rPr>
          <w:rFonts w:eastAsia="Times New Roman" w:cs="Times New Roman"/>
          <w:color w:val="000000" w:themeColor="text1"/>
        </w:rPr>
        <w:t>placement</w:t>
      </w:r>
      <w:r w:rsidR="00C124B6" w:rsidRPr="00C7703D">
        <w:rPr>
          <w:rFonts w:eastAsia="Times New Roman" w:cs="Times New Roman"/>
          <w:color w:val="000000" w:themeColor="text1"/>
        </w:rPr>
        <w:t xml:space="preserve"> </w:t>
      </w:r>
      <w:r w:rsidRPr="00C7703D">
        <w:rPr>
          <w:rFonts w:eastAsia="Times New Roman" w:cs="Times New Roman"/>
          <w:color w:val="000000" w:themeColor="text1"/>
        </w:rPr>
        <w:t xml:space="preserve">dark grey </w:t>
      </w:r>
      <w:r w:rsidR="00C7703D" w:rsidRPr="00C7703D">
        <w:rPr>
          <w:rFonts w:eastAsia="Times New Roman" w:cs="Times New Roman"/>
          <w:color w:val="000000" w:themeColor="text1"/>
        </w:rPr>
        <w:t xml:space="preserve">and black </w:t>
      </w:r>
      <w:r w:rsidR="00C124B6" w:rsidRPr="00C7703D">
        <w:rPr>
          <w:rFonts w:eastAsia="Times New Roman" w:cs="Times New Roman"/>
          <w:color w:val="000000" w:themeColor="text1"/>
        </w:rPr>
        <w:t>aluminium framed</w:t>
      </w:r>
      <w:r w:rsidR="00323561" w:rsidRPr="00C7703D">
        <w:rPr>
          <w:rFonts w:eastAsia="Times New Roman" w:cs="Times New Roman"/>
          <w:color w:val="000000" w:themeColor="text1"/>
        </w:rPr>
        <w:t xml:space="preserve"> shopfron</w:t>
      </w:r>
      <w:r w:rsidRPr="00C7703D">
        <w:rPr>
          <w:rFonts w:eastAsia="Times New Roman" w:cs="Times New Roman"/>
          <w:color w:val="000000" w:themeColor="text1"/>
        </w:rPr>
        <w:t>t is</w:t>
      </w:r>
      <w:r w:rsidR="00323561" w:rsidRPr="00C7703D">
        <w:rPr>
          <w:rFonts w:eastAsia="Times New Roman" w:cs="Times New Roman"/>
          <w:color w:val="000000" w:themeColor="text1"/>
        </w:rPr>
        <w:t xml:space="preserve"> proposed, incorporating </w:t>
      </w:r>
      <w:r w:rsidR="00C7703D" w:rsidRPr="00C7703D">
        <w:rPr>
          <w:rFonts w:eastAsia="Times New Roman" w:cs="Times New Roman"/>
          <w:color w:val="000000" w:themeColor="text1"/>
        </w:rPr>
        <w:t>render</w:t>
      </w:r>
      <w:r w:rsidRPr="00C7703D">
        <w:rPr>
          <w:rFonts w:eastAsia="Times New Roman" w:cs="Times New Roman"/>
          <w:color w:val="000000" w:themeColor="text1"/>
        </w:rPr>
        <w:t xml:space="preserve"> to </w:t>
      </w:r>
      <w:r w:rsidR="00C7703D" w:rsidRPr="00C7703D">
        <w:rPr>
          <w:rFonts w:eastAsia="Times New Roman" w:cs="Times New Roman"/>
          <w:color w:val="000000" w:themeColor="text1"/>
        </w:rPr>
        <w:t>the</w:t>
      </w:r>
      <w:r w:rsidRPr="00C7703D">
        <w:rPr>
          <w:rFonts w:eastAsia="Times New Roman" w:cs="Times New Roman"/>
          <w:color w:val="000000" w:themeColor="text1"/>
        </w:rPr>
        <w:t xml:space="preserve"> existing vertical column</w:t>
      </w:r>
      <w:r w:rsidR="00C7703D" w:rsidRPr="00C7703D">
        <w:rPr>
          <w:rFonts w:eastAsia="Times New Roman" w:cs="Times New Roman"/>
          <w:color w:val="000000" w:themeColor="text1"/>
        </w:rPr>
        <w:t>s at either end of the shopfront,</w:t>
      </w:r>
      <w:r w:rsidRPr="00C7703D">
        <w:rPr>
          <w:rFonts w:eastAsia="Times New Roman" w:cs="Times New Roman"/>
          <w:color w:val="000000" w:themeColor="text1"/>
        </w:rPr>
        <w:t xml:space="preserve"> </w:t>
      </w:r>
      <w:r w:rsidR="00323561" w:rsidRPr="00C7703D">
        <w:rPr>
          <w:rFonts w:eastAsia="Times New Roman" w:cs="Times New Roman"/>
          <w:color w:val="000000" w:themeColor="text1"/>
        </w:rPr>
        <w:t xml:space="preserve">and </w:t>
      </w:r>
      <w:r w:rsidRPr="00C7703D">
        <w:rPr>
          <w:rFonts w:eastAsia="Times New Roman" w:cs="Times New Roman"/>
          <w:color w:val="000000" w:themeColor="text1"/>
        </w:rPr>
        <w:t>a new</w:t>
      </w:r>
      <w:r w:rsidR="00323561" w:rsidRPr="00C7703D">
        <w:rPr>
          <w:rFonts w:eastAsia="Times New Roman" w:cs="Times New Roman"/>
          <w:color w:val="000000" w:themeColor="text1"/>
        </w:rPr>
        <w:t xml:space="preserve"> fascia</w:t>
      </w:r>
      <w:r w:rsidRPr="00C7703D">
        <w:rPr>
          <w:rFonts w:eastAsia="Times New Roman" w:cs="Times New Roman"/>
          <w:color w:val="000000" w:themeColor="text1"/>
        </w:rPr>
        <w:t xml:space="preserve"> comprising </w:t>
      </w:r>
      <w:r w:rsidR="00C7703D" w:rsidRPr="00C7703D">
        <w:rPr>
          <w:rFonts w:eastAsia="Times New Roman" w:cs="Times New Roman"/>
          <w:color w:val="000000" w:themeColor="text1"/>
        </w:rPr>
        <w:t xml:space="preserve">timber cladding.  </w:t>
      </w:r>
      <w:r w:rsidRPr="00C7703D">
        <w:rPr>
          <w:rFonts w:eastAsia="Times New Roman" w:cs="Times New Roman"/>
          <w:color w:val="000000" w:themeColor="text1"/>
        </w:rPr>
        <w:t xml:space="preserve"> </w:t>
      </w:r>
    </w:p>
    <w:p w14:paraId="66E4C90C" w14:textId="77777777" w:rsidR="009B1079" w:rsidRPr="003E30A5" w:rsidRDefault="009B1079" w:rsidP="007232A6">
      <w:pPr>
        <w:spacing w:after="0" w:line="240" w:lineRule="auto"/>
        <w:contextualSpacing/>
        <w:jc w:val="both"/>
        <w:rPr>
          <w:rFonts w:eastAsia="Times New Roman" w:cs="Times New Roman"/>
          <w:color w:val="FF0000"/>
        </w:rPr>
      </w:pPr>
    </w:p>
    <w:p w14:paraId="2961EC8E" w14:textId="780EAF1A" w:rsidR="009B1079" w:rsidRPr="005E2AB9" w:rsidRDefault="00323561" w:rsidP="007232A6">
      <w:pPr>
        <w:spacing w:after="0" w:line="240" w:lineRule="auto"/>
        <w:contextualSpacing/>
        <w:jc w:val="both"/>
        <w:rPr>
          <w:rFonts w:eastAsia="Times New Roman" w:cs="Times New Roman"/>
          <w:color w:val="000000" w:themeColor="text1"/>
        </w:rPr>
      </w:pPr>
      <w:r w:rsidRPr="005E2AB9">
        <w:rPr>
          <w:rFonts w:eastAsia="Times New Roman" w:cs="Times New Roman"/>
          <w:color w:val="000000" w:themeColor="text1"/>
        </w:rPr>
        <w:t xml:space="preserve">Express advertisement consent is sought for replacement fascia signage in the form of </w:t>
      </w:r>
      <w:r w:rsidR="006C005C" w:rsidRPr="005E2AB9">
        <w:rPr>
          <w:rFonts w:eastAsia="Times New Roman" w:cs="Times New Roman"/>
          <w:color w:val="000000" w:themeColor="text1"/>
        </w:rPr>
        <w:t>both</w:t>
      </w:r>
      <w:r w:rsidR="009B1079" w:rsidRPr="005E2AB9">
        <w:rPr>
          <w:rFonts w:eastAsia="Times New Roman" w:cs="Times New Roman"/>
          <w:color w:val="000000" w:themeColor="text1"/>
        </w:rPr>
        <w:t xml:space="preserve"> </w:t>
      </w:r>
      <w:r w:rsidR="001F4E2A" w:rsidRPr="005E2AB9">
        <w:rPr>
          <w:rFonts w:eastAsia="Times New Roman" w:cs="Times New Roman"/>
          <w:color w:val="000000" w:themeColor="text1"/>
        </w:rPr>
        <w:t>externally</w:t>
      </w:r>
      <w:r w:rsidRPr="005E2AB9">
        <w:rPr>
          <w:rFonts w:eastAsia="Times New Roman" w:cs="Times New Roman"/>
          <w:color w:val="000000" w:themeColor="text1"/>
        </w:rPr>
        <w:t xml:space="preserve"> illuminated </w:t>
      </w:r>
      <w:r w:rsidR="005E2AB9">
        <w:rPr>
          <w:rFonts w:eastAsia="Times New Roman" w:cs="Times New Roman"/>
          <w:color w:val="000000" w:themeColor="text1"/>
        </w:rPr>
        <w:t xml:space="preserve">(by way of overhead trough lighting) </w:t>
      </w:r>
      <w:r w:rsidR="009B1079" w:rsidRPr="005E2AB9">
        <w:rPr>
          <w:rFonts w:eastAsia="Times New Roman" w:cs="Times New Roman"/>
          <w:color w:val="000000" w:themeColor="text1"/>
        </w:rPr>
        <w:t xml:space="preserve">‘Taco Bell’ lettering and a ‘bell’ symbol, a single </w:t>
      </w:r>
      <w:r w:rsidR="005E2AB9" w:rsidRPr="005E2AB9">
        <w:rPr>
          <w:rFonts w:eastAsia="Times New Roman" w:cs="Times New Roman"/>
          <w:color w:val="000000" w:themeColor="text1"/>
        </w:rPr>
        <w:t>externally</w:t>
      </w:r>
      <w:r w:rsidR="009B1079" w:rsidRPr="005E2AB9">
        <w:rPr>
          <w:rFonts w:eastAsia="Times New Roman" w:cs="Times New Roman"/>
          <w:color w:val="000000" w:themeColor="text1"/>
        </w:rPr>
        <w:t xml:space="preserve"> illuminated projecting sign comprising both the </w:t>
      </w:r>
      <w:proofErr w:type="gramStart"/>
      <w:r w:rsidR="009B1079" w:rsidRPr="005E2AB9">
        <w:rPr>
          <w:rFonts w:eastAsia="Times New Roman" w:cs="Times New Roman"/>
          <w:color w:val="000000" w:themeColor="text1"/>
        </w:rPr>
        <w:t>aforementioned lettering</w:t>
      </w:r>
      <w:proofErr w:type="gramEnd"/>
      <w:r w:rsidR="009B1079" w:rsidRPr="005E2AB9">
        <w:rPr>
          <w:rFonts w:eastAsia="Times New Roman" w:cs="Times New Roman"/>
          <w:color w:val="000000" w:themeColor="text1"/>
        </w:rPr>
        <w:t xml:space="preserve"> and symbol</w:t>
      </w:r>
      <w:r w:rsidR="005E2AB9" w:rsidRPr="005E2AB9">
        <w:rPr>
          <w:rFonts w:eastAsia="Times New Roman" w:cs="Times New Roman"/>
          <w:color w:val="000000" w:themeColor="text1"/>
        </w:rPr>
        <w:t>, and an internally illuminated light box affixed to one of the existing vertical columns.</w:t>
      </w:r>
    </w:p>
    <w:p w14:paraId="63CF788B" w14:textId="77777777" w:rsidR="009B1079" w:rsidRDefault="009B1079" w:rsidP="007232A6">
      <w:pPr>
        <w:spacing w:after="0" w:line="240" w:lineRule="auto"/>
        <w:contextualSpacing/>
        <w:jc w:val="both"/>
        <w:rPr>
          <w:rFonts w:eastAsia="Times New Roman" w:cs="Times New Roman"/>
          <w:color w:val="000000" w:themeColor="text1"/>
        </w:rPr>
      </w:pPr>
    </w:p>
    <w:p w14:paraId="1ECDE2F7" w14:textId="4054F320" w:rsidR="00AF0E86" w:rsidRDefault="00AF0E86" w:rsidP="007232A6">
      <w:pPr>
        <w:spacing w:after="0" w:line="240" w:lineRule="auto"/>
        <w:contextualSpacing/>
        <w:jc w:val="both"/>
        <w:rPr>
          <w:rFonts w:eastAsia="Times New Roman" w:cs="Tahoma"/>
          <w:b/>
          <w:u w:val="single"/>
          <w:lang w:eastAsia="en-GB"/>
        </w:rPr>
      </w:pPr>
      <w:r w:rsidRPr="00AF0E86">
        <w:rPr>
          <w:rFonts w:eastAsia="Times New Roman" w:cs="Tahoma"/>
          <w:b/>
          <w:u w:val="single"/>
          <w:lang w:eastAsia="en-GB"/>
        </w:rPr>
        <w:t>Relevant planning policies and associated guidance</w:t>
      </w:r>
    </w:p>
    <w:p w14:paraId="15FFDFE1" w14:textId="143C78A2" w:rsidR="003E30A5" w:rsidRDefault="003E30A5" w:rsidP="007232A6">
      <w:pPr>
        <w:spacing w:after="0" w:line="240" w:lineRule="auto"/>
        <w:contextualSpacing/>
        <w:jc w:val="both"/>
        <w:rPr>
          <w:rFonts w:eastAsia="Times New Roman" w:cs="Tahoma"/>
          <w:b/>
          <w:u w:val="single"/>
          <w:lang w:eastAsia="en-GB"/>
        </w:rPr>
      </w:pPr>
    </w:p>
    <w:p w14:paraId="04EA2FDD" w14:textId="77777777" w:rsidR="003E30A5" w:rsidRPr="00B2620B" w:rsidRDefault="003E30A5" w:rsidP="003E30A5">
      <w:pPr>
        <w:spacing w:after="0" w:line="240" w:lineRule="auto"/>
        <w:jc w:val="both"/>
        <w:rPr>
          <w:rFonts w:eastAsia="Times New Roman" w:cs="Tahoma"/>
          <w:lang w:eastAsia="en-GB"/>
        </w:rPr>
      </w:pPr>
      <w:r w:rsidRPr="00B2620B">
        <w:rPr>
          <w:rFonts w:eastAsia="Times New Roman" w:cs="Tahoma"/>
          <w:lang w:eastAsia="en-GB"/>
        </w:rPr>
        <w:t>The development plan for the site and its surroundings at local currently comprises the London Borough of Camden Local Plan, which was adopted by the LPA on 3</w:t>
      </w:r>
      <w:r w:rsidRPr="00B2620B">
        <w:rPr>
          <w:rFonts w:eastAsia="Times New Roman" w:cs="Tahoma"/>
          <w:vertAlign w:val="superscript"/>
          <w:lang w:eastAsia="en-GB"/>
        </w:rPr>
        <w:t>rd</w:t>
      </w:r>
      <w:r w:rsidRPr="00B2620B">
        <w:rPr>
          <w:rFonts w:eastAsia="Times New Roman" w:cs="Tahoma"/>
          <w:lang w:eastAsia="en-GB"/>
        </w:rPr>
        <w:t xml:space="preserve"> July 2017 following independent examination and which has replaced the previously adopted Core Strategy DP</w:t>
      </w:r>
      <w:r>
        <w:rPr>
          <w:rFonts w:eastAsia="Times New Roman" w:cs="Tahoma"/>
          <w:lang w:eastAsia="en-GB"/>
        </w:rPr>
        <w:t>D and Development Policies DPD.</w:t>
      </w:r>
    </w:p>
    <w:p w14:paraId="273AE6DC" w14:textId="77777777" w:rsidR="003E30A5" w:rsidRPr="00B2620B" w:rsidRDefault="003E30A5" w:rsidP="003E30A5">
      <w:pPr>
        <w:spacing w:after="0" w:line="240" w:lineRule="auto"/>
        <w:jc w:val="both"/>
        <w:rPr>
          <w:rFonts w:eastAsia="Times New Roman" w:cs="Tahoma"/>
          <w:lang w:eastAsia="en-GB"/>
        </w:rPr>
      </w:pPr>
    </w:p>
    <w:p w14:paraId="19B75AE5" w14:textId="77777777" w:rsidR="003E30A5" w:rsidRPr="00B2620B" w:rsidRDefault="003E30A5" w:rsidP="003E30A5">
      <w:pPr>
        <w:spacing w:after="0" w:line="240" w:lineRule="auto"/>
        <w:jc w:val="both"/>
        <w:rPr>
          <w:rFonts w:eastAsia="Times New Roman" w:cs="Tahoma"/>
          <w:lang w:eastAsia="en-GB"/>
        </w:rPr>
      </w:pPr>
      <w:r w:rsidRPr="00B2620B">
        <w:rPr>
          <w:rFonts w:eastAsia="Times New Roman" w:cs="Tahoma"/>
          <w:lang w:eastAsia="en-GB"/>
        </w:rPr>
        <w:lastRenderedPageBreak/>
        <w:t>At regional level, the policies contained within the latest version of the London Plan (Minor Alterations to the London Plan) which was published in March 2016 are also of relevance to these proposals.</w:t>
      </w:r>
    </w:p>
    <w:p w14:paraId="2A26B5EB" w14:textId="77777777" w:rsidR="003E30A5" w:rsidRPr="00B2620B" w:rsidRDefault="003E30A5" w:rsidP="003E30A5">
      <w:pPr>
        <w:spacing w:after="0" w:line="240" w:lineRule="auto"/>
        <w:jc w:val="both"/>
        <w:rPr>
          <w:rFonts w:eastAsia="Times New Roman" w:cs="Tahoma"/>
          <w:lang w:eastAsia="en-GB"/>
        </w:rPr>
      </w:pPr>
    </w:p>
    <w:p w14:paraId="2A1DD116" w14:textId="5BE1D94A" w:rsidR="003E30A5" w:rsidRPr="00B2620B" w:rsidRDefault="003E30A5" w:rsidP="003E30A5">
      <w:pPr>
        <w:spacing w:after="0" w:line="240" w:lineRule="auto"/>
        <w:jc w:val="both"/>
        <w:rPr>
          <w:rFonts w:eastAsia="Times New Roman" w:cs="Tahoma"/>
          <w:lang w:eastAsia="en-GB"/>
        </w:rPr>
      </w:pPr>
      <w:r w:rsidRPr="00B2620B">
        <w:rPr>
          <w:rFonts w:eastAsia="Times New Roman" w:cs="Tahoma"/>
          <w:lang w:eastAsia="en-GB"/>
        </w:rPr>
        <w:t xml:space="preserve">At national level, the </w:t>
      </w:r>
      <w:r w:rsidR="004C5B5B">
        <w:rPr>
          <w:rFonts w:eastAsia="Times New Roman" w:cs="Tahoma"/>
          <w:lang w:eastAsia="en-GB"/>
        </w:rPr>
        <w:t xml:space="preserve">updated </w:t>
      </w:r>
      <w:r w:rsidRPr="00B2620B">
        <w:rPr>
          <w:rFonts w:eastAsia="Times New Roman" w:cs="Tahoma"/>
          <w:lang w:eastAsia="en-GB"/>
        </w:rPr>
        <w:t xml:space="preserve">National Planning Policy Framework (NPPF) was published by the Government in </w:t>
      </w:r>
      <w:r w:rsidR="004C5B5B">
        <w:rPr>
          <w:rFonts w:eastAsia="Times New Roman" w:cs="Tahoma"/>
          <w:lang w:eastAsia="en-GB"/>
        </w:rPr>
        <w:t>June 2018 f</w:t>
      </w:r>
      <w:r w:rsidRPr="00B2620B">
        <w:rPr>
          <w:rFonts w:eastAsia="Times New Roman" w:cs="Tahoma"/>
          <w:lang w:eastAsia="en-GB"/>
        </w:rPr>
        <w:t>ollowing public consultatio</w:t>
      </w:r>
      <w:r w:rsidR="005E2AB9">
        <w:rPr>
          <w:rFonts w:eastAsia="Times New Roman" w:cs="Tahoma"/>
          <w:lang w:eastAsia="en-GB"/>
        </w:rPr>
        <w:t>n</w:t>
      </w:r>
      <w:r w:rsidRPr="00B2620B">
        <w:rPr>
          <w:rFonts w:eastAsia="Times New Roman" w:cs="Tahoma"/>
          <w:lang w:eastAsia="en-GB"/>
        </w:rPr>
        <w:t xml:space="preserve"> and streamlines previous national planning policy into a consolidated set of priorities, to ensure that planning decisions reflect genuine national objectives, with the principle of sustainable development permeating the framework.  </w:t>
      </w:r>
    </w:p>
    <w:p w14:paraId="54EB153A" w14:textId="77777777" w:rsidR="003E30A5" w:rsidRPr="00B2620B" w:rsidRDefault="003E30A5" w:rsidP="003E30A5">
      <w:pPr>
        <w:spacing w:after="0" w:line="240" w:lineRule="auto"/>
        <w:jc w:val="both"/>
        <w:rPr>
          <w:rFonts w:eastAsia="Times New Roman" w:cs="Tahoma"/>
          <w:lang w:eastAsia="en-GB"/>
        </w:rPr>
      </w:pPr>
    </w:p>
    <w:p w14:paraId="599A42E9" w14:textId="77777777" w:rsidR="003E30A5" w:rsidRDefault="003E30A5" w:rsidP="003E30A5">
      <w:pPr>
        <w:spacing w:after="0" w:line="240" w:lineRule="auto"/>
        <w:jc w:val="both"/>
        <w:rPr>
          <w:rFonts w:eastAsia="Times New Roman" w:cs="Tahoma"/>
          <w:lang w:eastAsia="en-GB"/>
        </w:rPr>
      </w:pPr>
      <w:r w:rsidRPr="00B2620B">
        <w:rPr>
          <w:rFonts w:eastAsia="Times New Roman" w:cs="Tahoma"/>
          <w:lang w:eastAsia="en-GB"/>
        </w:rPr>
        <w:t>The National Planning Policy Guidance (NPPG) was launched by the Government in March 2014 and streamlines previously published national guidance, which had taken the form of planning policy guidance notes and planning policy statements.</w:t>
      </w:r>
    </w:p>
    <w:p w14:paraId="0E05D39E" w14:textId="77777777" w:rsidR="003E30A5" w:rsidRDefault="003E30A5" w:rsidP="003E30A5">
      <w:pPr>
        <w:spacing w:after="0" w:line="240" w:lineRule="auto"/>
        <w:jc w:val="both"/>
        <w:rPr>
          <w:rFonts w:eastAsia="Times New Roman" w:cs="Tahoma"/>
          <w:lang w:eastAsia="en-GB"/>
        </w:rPr>
      </w:pPr>
    </w:p>
    <w:p w14:paraId="67425DCE" w14:textId="77777777" w:rsidR="00825CC4" w:rsidRPr="003E30A5" w:rsidRDefault="00825CC4" w:rsidP="00825CC4">
      <w:pPr>
        <w:spacing w:after="0" w:line="240" w:lineRule="auto"/>
        <w:jc w:val="both"/>
        <w:rPr>
          <w:rFonts w:eastAsia="Times New Roman" w:cs="Tahoma"/>
          <w:b/>
          <w:u w:val="single"/>
        </w:rPr>
      </w:pPr>
      <w:r w:rsidRPr="003E30A5">
        <w:rPr>
          <w:rFonts w:eastAsia="Times New Roman" w:cs="Tahoma"/>
          <w:b/>
          <w:u w:val="single"/>
        </w:rPr>
        <w:t>Planning Appraisal</w:t>
      </w:r>
    </w:p>
    <w:p w14:paraId="78158DBC" w14:textId="77777777" w:rsidR="00825CC4" w:rsidRDefault="00825CC4" w:rsidP="00825CC4">
      <w:pPr>
        <w:spacing w:after="0" w:line="240" w:lineRule="auto"/>
        <w:jc w:val="both"/>
        <w:rPr>
          <w:rFonts w:eastAsia="Times New Roman" w:cs="Tahoma"/>
          <w:u w:val="single"/>
        </w:rPr>
      </w:pPr>
    </w:p>
    <w:p w14:paraId="6DEB66B2" w14:textId="77777777" w:rsidR="00825CC4" w:rsidRDefault="00825CC4" w:rsidP="00825CC4">
      <w:pPr>
        <w:spacing w:after="0" w:line="240" w:lineRule="auto"/>
        <w:jc w:val="both"/>
        <w:rPr>
          <w:rFonts w:eastAsia="Times New Roman" w:cs="Times New Roman"/>
          <w:lang w:val="en-US"/>
        </w:rPr>
      </w:pPr>
      <w:r>
        <w:rPr>
          <w:rFonts w:eastAsia="Times New Roman" w:cs="Times New Roman"/>
          <w:lang w:val="en-US"/>
        </w:rPr>
        <w:t xml:space="preserve">Section 38(6) of the Planning and Compulsory Purchase Act 2004 states that, if regard is to be had to the Development Plan </w:t>
      </w:r>
      <w:proofErr w:type="gramStart"/>
      <w:r>
        <w:rPr>
          <w:rFonts w:eastAsia="Times New Roman" w:cs="Times New Roman"/>
          <w:lang w:val="en-US"/>
        </w:rPr>
        <w:t>for the purpose of</w:t>
      </w:r>
      <w:proofErr w:type="gramEnd"/>
      <w:r>
        <w:rPr>
          <w:rFonts w:eastAsia="Times New Roman" w:cs="Times New Roman"/>
          <w:lang w:val="en-US"/>
        </w:rPr>
        <w:t xml:space="preserve"> any determination to be made under the planning Acts, the determination must be made in accordance with the plan, unless material considerations indicate otherwise.</w:t>
      </w:r>
    </w:p>
    <w:p w14:paraId="7ACFAF2D" w14:textId="77777777" w:rsidR="00825CC4" w:rsidRDefault="00825CC4" w:rsidP="00825CC4">
      <w:pPr>
        <w:spacing w:after="0" w:line="240" w:lineRule="auto"/>
        <w:jc w:val="both"/>
        <w:rPr>
          <w:rFonts w:eastAsia="Times New Roman" w:cs="Times New Roman"/>
          <w:lang w:val="en-US"/>
        </w:rPr>
      </w:pPr>
    </w:p>
    <w:p w14:paraId="446B4FE1" w14:textId="3757FD4D" w:rsidR="005E2AB9" w:rsidRDefault="005E2AB9" w:rsidP="005E2AB9">
      <w:pPr>
        <w:spacing w:after="0" w:line="240" w:lineRule="auto"/>
        <w:jc w:val="both"/>
        <w:rPr>
          <w:rFonts w:eastAsia="Times New Roman" w:cs="Times New Roman"/>
          <w:lang w:val="en-US"/>
        </w:rPr>
      </w:pPr>
      <w:r>
        <w:rPr>
          <w:rFonts w:eastAsia="Times New Roman" w:cs="Times New Roman"/>
          <w:lang w:val="en-US"/>
        </w:rPr>
        <w:t>The proposed replacement shopfront will integrate well into the host building in terms of its scale, detailing and materials, as well as retaining an active frontage</w:t>
      </w:r>
      <w:r>
        <w:rPr>
          <w:rFonts w:eastAsia="Times New Roman" w:cs="Times New Roman"/>
          <w:lang w:val="en-US"/>
        </w:rPr>
        <w:t xml:space="preserve"> and the existing vertical columns at either end of the shopfront, also incorporating a retractable awning which is a feature of the existing shopfront.  </w:t>
      </w:r>
    </w:p>
    <w:p w14:paraId="0376A9D3" w14:textId="77777777" w:rsidR="005E2AB9" w:rsidRDefault="005E2AB9" w:rsidP="005E2AB9">
      <w:pPr>
        <w:spacing w:after="0" w:line="240" w:lineRule="auto"/>
        <w:jc w:val="both"/>
        <w:rPr>
          <w:rFonts w:eastAsia="Times New Roman" w:cs="Times New Roman"/>
          <w:lang w:val="en-US"/>
        </w:rPr>
      </w:pPr>
    </w:p>
    <w:p w14:paraId="6B88397C" w14:textId="2EA8CE73" w:rsidR="005E2AB9" w:rsidRDefault="005E2AB9" w:rsidP="005E2AB9">
      <w:pPr>
        <w:spacing w:after="0" w:line="240" w:lineRule="auto"/>
        <w:jc w:val="both"/>
      </w:pPr>
      <w:r>
        <w:rPr>
          <w:rFonts w:eastAsia="Times New Roman" w:cs="Times New Roman"/>
          <w:lang w:val="en-US"/>
        </w:rPr>
        <w:t>T</w:t>
      </w:r>
      <w:r>
        <w:t>he proposed</w:t>
      </w:r>
      <w:r>
        <w:t xml:space="preserve"> externally illuminated</w:t>
      </w:r>
      <w:r>
        <w:t xml:space="preserve"> fascia signage</w:t>
      </w:r>
      <w:r>
        <w:t>,</w:t>
      </w:r>
      <w:r>
        <w:t xml:space="preserve"> single projecting sign</w:t>
      </w:r>
      <w:r>
        <w:t xml:space="preserve"> and an internally </w:t>
      </w:r>
      <w:r w:rsidR="00416E0A">
        <w:t xml:space="preserve">illuminated </w:t>
      </w:r>
      <w:r>
        <w:t>light box affixed to one of the existing vertical columns,</w:t>
      </w:r>
      <w:r>
        <w:t xml:space="preserve"> is both simple and modest in both size and appearance, so that it does not over-dominate the street frontage nor result in clutter</w:t>
      </w:r>
      <w:r w:rsidR="00416E0A">
        <w:t>, and is not out of keeping with the character and appearance of the wider Bloomsbury Conservation Area, the eastern boundary of which is Southampton Row.</w:t>
      </w:r>
    </w:p>
    <w:p w14:paraId="2E23248B" w14:textId="77777777" w:rsidR="005E2AB9" w:rsidRDefault="005E2AB9" w:rsidP="005E2AB9">
      <w:pPr>
        <w:spacing w:after="0" w:line="240" w:lineRule="auto"/>
        <w:jc w:val="both"/>
      </w:pPr>
    </w:p>
    <w:p w14:paraId="4407F325" w14:textId="508C31F4" w:rsidR="004441DB" w:rsidRDefault="005E2AB9" w:rsidP="00825CC4">
      <w:pPr>
        <w:spacing w:after="0" w:line="240" w:lineRule="auto"/>
        <w:jc w:val="both"/>
      </w:pPr>
      <w:r>
        <w:t>Consequently</w:t>
      </w:r>
      <w:r w:rsidR="00416E0A">
        <w:t>,</w:t>
      </w:r>
      <w:r>
        <w:t xml:space="preserve"> the proposed replacement shopfront</w:t>
      </w:r>
      <w:r w:rsidR="00416E0A">
        <w:t xml:space="preserve"> </w:t>
      </w:r>
      <w:r>
        <w:t>accords with adopted policies D1 (Design) and D3 (Shopfronts), preserving the character and appearance of both the application premises</w:t>
      </w:r>
      <w:r w:rsidR="00416E0A">
        <w:t xml:space="preserve">, </w:t>
      </w:r>
      <w:r>
        <w:t>the surrounding area</w:t>
      </w:r>
      <w:r w:rsidR="00416E0A">
        <w:t xml:space="preserve"> and the Bloomsbury Conservation Area</w:t>
      </w:r>
      <w:r>
        <w:t>, whilst the proposed advertisements satisfy adopted policy D4 (Advertisements)</w:t>
      </w:r>
      <w:r w:rsidR="00416E0A">
        <w:t xml:space="preserve">, as well as </w:t>
      </w:r>
      <w:r w:rsidR="004441DB">
        <w:t xml:space="preserve">policies 7.4 (Local Character) and 7.6 (Architecture) of the London Plan, </w:t>
      </w:r>
      <w:r w:rsidR="00416E0A">
        <w:t>and</w:t>
      </w:r>
      <w:r w:rsidR="004441DB">
        <w:t xml:space="preserve"> relevant </w:t>
      </w:r>
      <w:r w:rsidR="00416E0A">
        <w:t xml:space="preserve">national </w:t>
      </w:r>
      <w:r w:rsidR="004441DB">
        <w:t>guidance as set out in the NPPF and NPPG.</w:t>
      </w:r>
    </w:p>
    <w:p w14:paraId="5EFBBC10" w14:textId="77777777" w:rsidR="00825CC4" w:rsidRDefault="00825CC4" w:rsidP="00825CC4">
      <w:pPr>
        <w:spacing w:after="0" w:line="240" w:lineRule="auto"/>
        <w:jc w:val="both"/>
      </w:pPr>
    </w:p>
    <w:p w14:paraId="0D2784E3" w14:textId="77777777" w:rsidR="00825CC4" w:rsidRPr="00416E0A" w:rsidRDefault="00825CC4" w:rsidP="00825CC4">
      <w:pPr>
        <w:spacing w:after="0" w:line="240" w:lineRule="auto"/>
        <w:jc w:val="both"/>
        <w:rPr>
          <w:rFonts w:eastAsia="Times New Roman" w:cs="Times New Roman"/>
          <w:b/>
          <w:u w:val="single"/>
        </w:rPr>
      </w:pPr>
      <w:r w:rsidRPr="00416E0A">
        <w:rPr>
          <w:rFonts w:eastAsia="Times New Roman" w:cs="Times New Roman"/>
          <w:b/>
          <w:u w:val="single"/>
        </w:rPr>
        <w:t>Conclusion</w:t>
      </w:r>
    </w:p>
    <w:p w14:paraId="4021AF3D" w14:textId="77777777" w:rsidR="00825CC4" w:rsidRDefault="00825CC4" w:rsidP="00825CC4">
      <w:pPr>
        <w:spacing w:after="0" w:line="240" w:lineRule="auto"/>
        <w:jc w:val="both"/>
        <w:rPr>
          <w:rFonts w:eastAsia="Times New Roman" w:cs="Times New Roman"/>
        </w:rPr>
      </w:pPr>
    </w:p>
    <w:p w14:paraId="674C8888" w14:textId="2229ADC5" w:rsidR="00825CC4" w:rsidRDefault="00825CC4" w:rsidP="00825CC4">
      <w:pPr>
        <w:spacing w:after="0" w:line="240" w:lineRule="auto"/>
        <w:jc w:val="both"/>
        <w:rPr>
          <w:rFonts w:eastAsia="Times New Roman" w:cs="Times New Roman"/>
        </w:rPr>
      </w:pPr>
      <w:r>
        <w:rPr>
          <w:rFonts w:eastAsia="Times New Roman" w:cs="Times New Roman"/>
        </w:rPr>
        <w:t xml:space="preserve">For the reasons set out within this planning application and associated express advertisement consent submission, the proposed </w:t>
      </w:r>
      <w:r w:rsidR="004441DB">
        <w:rPr>
          <w:rFonts w:eastAsia="Times New Roman" w:cs="Times New Roman"/>
        </w:rPr>
        <w:t>replacement shopfront</w:t>
      </w:r>
      <w:r>
        <w:rPr>
          <w:rFonts w:eastAsia="Times New Roman" w:cs="Times New Roman"/>
        </w:rPr>
        <w:t xml:space="preserve"> and associated proposed signage accords with all relevant local, regional and national planning policies and associated guidance.</w:t>
      </w:r>
    </w:p>
    <w:p w14:paraId="7E1EAD48" w14:textId="77777777" w:rsidR="00825CC4" w:rsidRDefault="00825CC4" w:rsidP="00825CC4">
      <w:pPr>
        <w:spacing w:after="0" w:line="240" w:lineRule="auto"/>
        <w:jc w:val="both"/>
        <w:rPr>
          <w:rFonts w:eastAsia="Times New Roman" w:cs="Times New Roman"/>
        </w:rPr>
      </w:pPr>
    </w:p>
    <w:p w14:paraId="79EAA83A" w14:textId="77777777" w:rsidR="00825CC4" w:rsidRDefault="00825CC4" w:rsidP="00825CC4">
      <w:pPr>
        <w:spacing w:after="0" w:line="240" w:lineRule="auto"/>
        <w:jc w:val="both"/>
        <w:rPr>
          <w:rFonts w:eastAsia="Times New Roman" w:cs="Times New Roman"/>
        </w:rPr>
      </w:pPr>
      <w:r>
        <w:rPr>
          <w:rFonts w:eastAsia="Times New Roman" w:cs="Times New Roman"/>
        </w:rPr>
        <w:t>Accordingly planning permission and express advertisement consent should be granted for these proposals, subject to the imposition of appropriate, necessary and reasonable conditions, the content of which we welcome discussions with the Case Officer regarding in due course.</w:t>
      </w:r>
    </w:p>
    <w:p w14:paraId="3A44A9B0" w14:textId="77777777" w:rsidR="00825CC4" w:rsidRDefault="00825CC4" w:rsidP="00825CC4">
      <w:pPr>
        <w:spacing w:after="0" w:line="240" w:lineRule="auto"/>
        <w:jc w:val="both"/>
        <w:rPr>
          <w:rFonts w:eastAsia="Times New Roman" w:cs="Times New Roman"/>
        </w:rPr>
      </w:pPr>
    </w:p>
    <w:p w14:paraId="772E9F13" w14:textId="2C334760" w:rsidR="00825CC4" w:rsidRDefault="004441DB" w:rsidP="00825CC4">
      <w:pPr>
        <w:spacing w:after="0" w:line="240" w:lineRule="auto"/>
        <w:jc w:val="both"/>
        <w:rPr>
          <w:rFonts w:eastAsia="Times New Roman" w:cs="Times New Roman"/>
        </w:rPr>
      </w:pPr>
      <w:r>
        <w:rPr>
          <w:rFonts w:eastAsia="Times New Roman" w:cs="Times New Roman"/>
        </w:rPr>
        <w:t>We</w:t>
      </w:r>
      <w:r w:rsidR="00825CC4">
        <w:rPr>
          <w:rFonts w:eastAsia="Times New Roman" w:cs="Times New Roman"/>
        </w:rPr>
        <w:t xml:space="preserve"> look forward to corresponding with the Case Officer to whom this planning application and associated express advertisement consent application is allocated in the coming weeks, but should any further information or clarification be required please do not hesitate to contact me.</w:t>
      </w:r>
    </w:p>
    <w:p w14:paraId="74C65732" w14:textId="780BFF37" w:rsidR="00F715CF" w:rsidRDefault="00F715CF" w:rsidP="007232A6">
      <w:pPr>
        <w:spacing w:after="0" w:line="240" w:lineRule="auto"/>
        <w:contextualSpacing/>
        <w:jc w:val="both"/>
        <w:rPr>
          <w:rFonts w:eastAsia="Times New Roman" w:cs="Tahoma"/>
          <w:lang w:eastAsia="en-GB"/>
        </w:rPr>
      </w:pPr>
    </w:p>
    <w:p w14:paraId="6BE6B440" w14:textId="77777777" w:rsidR="001D381C" w:rsidRDefault="00FF4B0C" w:rsidP="001D381C">
      <w:pPr>
        <w:spacing w:after="0" w:line="240" w:lineRule="auto"/>
        <w:jc w:val="both"/>
      </w:pPr>
      <w:r>
        <w:t xml:space="preserve">Yours </w:t>
      </w:r>
      <w:r w:rsidR="00360858">
        <w:t>faithfully</w:t>
      </w:r>
      <w:r>
        <w:t>,</w:t>
      </w:r>
    </w:p>
    <w:p w14:paraId="0C9DEBF2" w14:textId="77777777" w:rsidR="001D381C" w:rsidRDefault="000E587D" w:rsidP="001D381C">
      <w:pPr>
        <w:spacing w:after="0" w:line="240" w:lineRule="auto"/>
        <w:jc w:val="both"/>
      </w:pPr>
      <w:r>
        <w:rPr>
          <w:noProof/>
        </w:rPr>
        <w:drawing>
          <wp:inline distT="0" distB="0" distL="0" distR="0" wp14:anchorId="29EC1F05" wp14:editId="626ED5C3">
            <wp:extent cx="1261981" cy="4694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261981" cy="469433"/>
                    </a:xfrm>
                    <a:prstGeom prst="rect">
                      <a:avLst/>
                    </a:prstGeom>
                  </pic:spPr>
                </pic:pic>
              </a:graphicData>
            </a:graphic>
          </wp:inline>
        </w:drawing>
      </w:r>
    </w:p>
    <w:p w14:paraId="21715D96" w14:textId="77777777" w:rsidR="001D381C" w:rsidRDefault="00B16D66" w:rsidP="001D381C">
      <w:pPr>
        <w:spacing w:after="0" w:line="240" w:lineRule="auto"/>
        <w:jc w:val="both"/>
      </w:pPr>
      <w:r>
        <w:t>Adam Beamish</w:t>
      </w:r>
    </w:p>
    <w:p w14:paraId="151FFF96" w14:textId="77777777" w:rsidR="00E91D44" w:rsidRDefault="00E91D44" w:rsidP="001D381C">
      <w:pPr>
        <w:spacing w:after="0" w:line="240" w:lineRule="auto"/>
        <w:jc w:val="both"/>
      </w:pPr>
      <w:r>
        <w:t>BA (Hons), DIP TRP, MRTPI</w:t>
      </w:r>
    </w:p>
    <w:p w14:paraId="079CEAE6" w14:textId="77777777" w:rsidR="00E91D44" w:rsidRDefault="00E91D44" w:rsidP="001D381C">
      <w:pPr>
        <w:spacing w:after="0" w:line="240" w:lineRule="auto"/>
        <w:jc w:val="both"/>
      </w:pPr>
    </w:p>
    <w:sectPr w:rsidR="00E91D44" w:rsidSect="001C521B">
      <w:footerReference w:type="default" r:id="rId9"/>
      <w:headerReference w:type="first" r:id="rId10"/>
      <w:footerReference w:type="first" r:id="rId11"/>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18A9B" w14:textId="77777777" w:rsidR="00ED5F2C" w:rsidRDefault="00ED5F2C" w:rsidP="00756C6A">
      <w:pPr>
        <w:spacing w:after="0" w:line="240" w:lineRule="auto"/>
      </w:pPr>
      <w:r>
        <w:separator/>
      </w:r>
    </w:p>
  </w:endnote>
  <w:endnote w:type="continuationSeparator" w:id="0">
    <w:p w14:paraId="7402A2FC" w14:textId="77777777" w:rsidR="00ED5F2C" w:rsidRDefault="00ED5F2C" w:rsidP="0075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2E57" w14:textId="77777777" w:rsidR="001C521B" w:rsidRPr="004C12EF" w:rsidRDefault="001C521B" w:rsidP="001C521B">
    <w:pPr>
      <w:pStyle w:val="Footer"/>
      <w:pBdr>
        <w:top w:val="single" w:sz="4" w:space="1" w:color="8DB3E2" w:themeColor="text2" w:themeTint="66"/>
      </w:pBdr>
      <w:ind w:left="1531" w:hanging="1531"/>
      <w:rPr>
        <w:b/>
        <w:color w:val="548DD4" w:themeColor="text2" w:themeTint="99"/>
      </w:rPr>
    </w:pPr>
    <w:r w:rsidRPr="004C12EF">
      <w:rPr>
        <w:b/>
        <w:color w:val="548DD4" w:themeColor="text2" w:themeTint="99"/>
      </w:rPr>
      <w:t>ADDRESS -</w:t>
    </w:r>
    <w:r w:rsidRPr="004C12EF">
      <w:rPr>
        <w:b/>
        <w:color w:val="548DD4" w:themeColor="text2" w:themeTint="99"/>
      </w:rPr>
      <w:tab/>
      <w:t>33 HOLLAND GARDENS, BRENTFORD, TW8 0BE</w:t>
    </w:r>
  </w:p>
  <w:p w14:paraId="45418A16" w14:textId="77777777" w:rsidR="001C521B" w:rsidRPr="004C12EF" w:rsidRDefault="001C521B" w:rsidP="001C521B">
    <w:pPr>
      <w:pStyle w:val="Footer"/>
      <w:pBdr>
        <w:top w:val="single" w:sz="4" w:space="1" w:color="8DB3E2" w:themeColor="text2" w:themeTint="66"/>
      </w:pBdr>
      <w:ind w:left="1531" w:hanging="1531"/>
      <w:rPr>
        <w:b/>
        <w:color w:val="548DD4" w:themeColor="text2" w:themeTint="99"/>
      </w:rPr>
    </w:pPr>
    <w:r w:rsidRPr="004C12EF">
      <w:rPr>
        <w:b/>
        <w:color w:val="548DD4" w:themeColor="text2" w:themeTint="99"/>
      </w:rPr>
      <w:t>PHONE -</w:t>
    </w:r>
    <w:r w:rsidRPr="004C12EF">
      <w:rPr>
        <w:b/>
        <w:color w:val="548DD4" w:themeColor="text2" w:themeTint="99"/>
      </w:rPr>
      <w:tab/>
      <w:t>0208 5680779 or 0773 9020073</w:t>
    </w:r>
  </w:p>
  <w:p w14:paraId="7E5B3698" w14:textId="77777777" w:rsidR="001C521B" w:rsidRDefault="001C521B" w:rsidP="001C521B">
    <w:pPr>
      <w:pStyle w:val="Footer"/>
      <w:pBdr>
        <w:top w:val="single" w:sz="4" w:space="1" w:color="8DB3E2" w:themeColor="text2" w:themeTint="66"/>
      </w:pBdr>
      <w:ind w:left="1531" w:hanging="1531"/>
    </w:pPr>
    <w:r w:rsidRPr="004C12EF">
      <w:rPr>
        <w:b/>
        <w:color w:val="548DD4" w:themeColor="text2" w:themeTint="99"/>
      </w:rPr>
      <w:t>EMAIL -</w:t>
    </w:r>
    <w:r w:rsidRPr="004C12EF">
      <w:rPr>
        <w:b/>
        <w:color w:val="548DD4" w:themeColor="text2" w:themeTint="99"/>
      </w:rPr>
      <w:tab/>
    </w:r>
    <w:hyperlink r:id="rId1" w:history="1">
      <w:r w:rsidRPr="004C12EF">
        <w:rPr>
          <w:rStyle w:val="Hyperlink"/>
          <w:color w:val="548DD4" w:themeColor="text2" w:themeTint="99"/>
        </w:rPr>
        <w:t>adam@beamishplanningconsultancy.co.uk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27B9" w14:textId="77777777" w:rsidR="00A41330" w:rsidRPr="004C12EF" w:rsidRDefault="00A41330" w:rsidP="00EE2D3E">
    <w:pPr>
      <w:pStyle w:val="Footer"/>
      <w:pBdr>
        <w:top w:val="single" w:sz="4" w:space="1" w:color="8DB3E2" w:themeColor="text2" w:themeTint="66"/>
      </w:pBdr>
      <w:ind w:left="1531" w:hanging="1531"/>
      <w:rPr>
        <w:b/>
        <w:color w:val="548DD4" w:themeColor="text2" w:themeTint="99"/>
      </w:rPr>
    </w:pPr>
    <w:bookmarkStart w:id="1" w:name="_Hlk484965240"/>
    <w:bookmarkStart w:id="2" w:name="_Hlk484965241"/>
    <w:r w:rsidRPr="004C12EF">
      <w:rPr>
        <w:b/>
        <w:color w:val="548DD4" w:themeColor="text2" w:themeTint="99"/>
      </w:rPr>
      <w:t>ADDRESS -</w:t>
    </w:r>
    <w:r w:rsidRPr="004C12EF">
      <w:rPr>
        <w:b/>
        <w:color w:val="548DD4" w:themeColor="text2" w:themeTint="99"/>
      </w:rPr>
      <w:tab/>
      <w:t>33 HOLLAND GARDENS, BRENTFORD, TW8 0BE</w:t>
    </w:r>
  </w:p>
  <w:p w14:paraId="3C83C4B7" w14:textId="77777777" w:rsidR="00A41330" w:rsidRPr="004C12EF" w:rsidRDefault="00A41330" w:rsidP="00EE2D3E">
    <w:pPr>
      <w:pStyle w:val="Footer"/>
      <w:pBdr>
        <w:top w:val="single" w:sz="4" w:space="1" w:color="8DB3E2" w:themeColor="text2" w:themeTint="66"/>
      </w:pBdr>
      <w:ind w:left="1531" w:hanging="1531"/>
      <w:rPr>
        <w:b/>
        <w:color w:val="548DD4" w:themeColor="text2" w:themeTint="99"/>
      </w:rPr>
    </w:pPr>
    <w:r w:rsidRPr="004C12EF">
      <w:rPr>
        <w:b/>
        <w:color w:val="548DD4" w:themeColor="text2" w:themeTint="99"/>
      </w:rPr>
      <w:t>PHONE -</w:t>
    </w:r>
    <w:r w:rsidRPr="004C12EF">
      <w:rPr>
        <w:b/>
        <w:color w:val="548DD4" w:themeColor="text2" w:themeTint="99"/>
      </w:rPr>
      <w:tab/>
      <w:t>0208 5680779 or 0773 9020073</w:t>
    </w:r>
  </w:p>
  <w:p w14:paraId="261E7886" w14:textId="77777777" w:rsidR="00A41330" w:rsidRPr="004C12EF" w:rsidRDefault="00A41330" w:rsidP="00EE2D3E">
    <w:pPr>
      <w:pStyle w:val="Footer"/>
      <w:pBdr>
        <w:top w:val="single" w:sz="4" w:space="1" w:color="8DB3E2" w:themeColor="text2" w:themeTint="66"/>
      </w:pBdr>
      <w:ind w:left="1531" w:hanging="1531"/>
      <w:rPr>
        <w:b/>
        <w:color w:val="548DD4" w:themeColor="text2" w:themeTint="99"/>
      </w:rPr>
    </w:pPr>
    <w:r w:rsidRPr="004C12EF">
      <w:rPr>
        <w:b/>
        <w:color w:val="548DD4" w:themeColor="text2" w:themeTint="99"/>
      </w:rPr>
      <w:t>EMAIL -</w:t>
    </w:r>
    <w:r w:rsidRPr="004C12EF">
      <w:rPr>
        <w:b/>
        <w:color w:val="548DD4" w:themeColor="text2" w:themeTint="99"/>
      </w:rPr>
      <w:tab/>
    </w:r>
    <w:hyperlink r:id="rId1" w:history="1">
      <w:r w:rsidRPr="004C12EF">
        <w:rPr>
          <w:rStyle w:val="Hyperlink"/>
          <w:color w:val="548DD4" w:themeColor="text2" w:themeTint="99"/>
        </w:rPr>
        <w:t>adam@beamishplanningconsultancy.co.uk</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251C4" w14:textId="77777777" w:rsidR="00ED5F2C" w:rsidRDefault="00ED5F2C" w:rsidP="00756C6A">
      <w:pPr>
        <w:spacing w:after="0" w:line="240" w:lineRule="auto"/>
      </w:pPr>
      <w:r>
        <w:separator/>
      </w:r>
    </w:p>
  </w:footnote>
  <w:footnote w:type="continuationSeparator" w:id="0">
    <w:p w14:paraId="7C41B73D" w14:textId="77777777" w:rsidR="00ED5F2C" w:rsidRDefault="00ED5F2C" w:rsidP="0075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1143" w14:textId="77777777" w:rsidR="0005285C" w:rsidRDefault="00FD184A">
    <w:pPr>
      <w:pStyle w:val="Header"/>
    </w:pPr>
    <w:r>
      <w:rPr>
        <w:noProof/>
      </w:rPr>
      <mc:AlternateContent>
        <mc:Choice Requires="wps">
          <w:drawing>
            <wp:anchor distT="228600" distB="228600" distL="114300" distR="114300" simplePos="0" relativeHeight="251659264" behindDoc="0" locked="0" layoutInCell="1" allowOverlap="0" wp14:anchorId="3EC42A69" wp14:editId="069BD8A9">
              <wp:simplePos x="0" y="0"/>
              <wp:positionH relativeFrom="margin">
                <wp:posOffset>5400675</wp:posOffset>
              </wp:positionH>
              <wp:positionV relativeFrom="page">
                <wp:posOffset>276225</wp:posOffset>
              </wp:positionV>
              <wp:extent cx="1400175" cy="771525"/>
              <wp:effectExtent l="0" t="0" r="9525" b="9525"/>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0175" cy="7715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38F0F" w14:textId="77777777" w:rsidR="00FD184A" w:rsidRPr="00EE2D3E" w:rsidRDefault="00A41330" w:rsidP="00A41330">
                          <w:pPr>
                            <w:pStyle w:val="Header"/>
                            <w:jc w:val="center"/>
                            <w:rPr>
                              <w:color w:val="DBE5F1" w:themeColor="accent1" w:themeTint="33"/>
                              <w:sz w:val="28"/>
                              <w:szCs w:val="28"/>
                            </w:rPr>
                          </w:pPr>
                          <w:r w:rsidRPr="00EE2D3E">
                            <w:rPr>
                              <w:color w:val="DBE5F1" w:themeColor="accent1" w:themeTint="33"/>
                              <w:sz w:val="28"/>
                              <w:szCs w:val="28"/>
                            </w:rPr>
                            <w:t>BEAMISH</w:t>
                          </w:r>
                        </w:p>
                        <w:p w14:paraId="0623E6C1" w14:textId="77777777" w:rsidR="00A41330" w:rsidRPr="00EE2D3E" w:rsidRDefault="00A41330" w:rsidP="00A41330">
                          <w:pPr>
                            <w:pStyle w:val="Header"/>
                            <w:jc w:val="center"/>
                            <w:rPr>
                              <w:color w:val="DBE5F1" w:themeColor="accent1" w:themeTint="33"/>
                              <w:sz w:val="28"/>
                              <w:szCs w:val="28"/>
                            </w:rPr>
                          </w:pPr>
                          <w:r w:rsidRPr="00EE2D3E">
                            <w:rPr>
                              <w:color w:val="DBE5F1" w:themeColor="accent1" w:themeTint="33"/>
                              <w:sz w:val="28"/>
                              <w:szCs w:val="28"/>
                            </w:rPr>
                            <w:t>PLANNING</w:t>
                          </w:r>
                        </w:p>
                        <w:p w14:paraId="2A582559" w14:textId="77777777" w:rsidR="00A41330" w:rsidRPr="00EE2D3E" w:rsidRDefault="00A41330" w:rsidP="00A41330">
                          <w:pPr>
                            <w:pStyle w:val="Header"/>
                            <w:jc w:val="center"/>
                            <w:rPr>
                              <w:color w:val="DBE5F1" w:themeColor="accent1" w:themeTint="33"/>
                              <w:sz w:val="28"/>
                              <w:szCs w:val="28"/>
                            </w:rPr>
                          </w:pPr>
                          <w:r w:rsidRPr="00EE2D3E">
                            <w:rPr>
                              <w:color w:val="DBE5F1" w:themeColor="accent1" w:themeTint="33"/>
                              <w:sz w:val="28"/>
                              <w:szCs w:val="28"/>
                            </w:rPr>
                            <w:t>CONSULTANCY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42A69" id="Rectangle 133" o:spid="_x0000_s1026" style="position:absolute;margin-left:425.25pt;margin-top:21.75pt;width:110.25pt;height:60.75pt;z-index:251659264;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InQIAAIoFAAAOAAAAZHJzL2Uyb0RvYy54bWysVN9v2yAQfp+0/wHxvtpOk6Wz6lRRqk6T&#10;ojZqO/WZYIitYY4BiZ399Tuw43ZttYdpPCDgvvvuB3d3edU1ihyEdTXogmZnKSVCcyhrvSvo98eb&#10;TxeUOM90yRRoUdCjcPRq8fHDZWtyMYEKVCksQRLt8tYUtPLe5EnieCUa5s7ACI1CCbZhHq92l5SW&#10;tcjeqGSSpp+TFmxpLHDhHL5e90K6iPxSCu7vpHTCE1VQ9M3H3cZ9G/ZkccnynWWmqvngBvsHLxpW&#10;azQ6Ul0zz8je1m+omppbcCD9GYcmASlrLmIMGE2WvormoWJGxFgwOc6MaXL/j5bfHjaW1CX+3fk5&#10;JZo1+En3mDamd0qQ8Igpao3LEflgNjYE6cwa+A9HNKwqxImlM6iBFAGb/AEOFzeoddI2QR2jJl38&#10;guP4BaLzhONjNk3TbD6jhKNsPs9mk1kkZflJ21jnvwpoSDgU1KLlmHl2WDsf7LP8BAnGlA67hpta&#10;qV4aXqKTvV/RQ39UokffC4npQE8mkTUWolgpSw4MS4hxLrTPelHFStE/z1Jcg5+jRnRFaSQMzBLt&#10;j9wDQSjyt9y9lwM+qIpYx6Ny+jfHeuVRI1oG7UflptZg3yNQGNVgucefktSnJmTJd9sOIeG4hfKI&#10;dWOhbyhn+E2N37Fmzm+YxQ7CXsOp4O9wkwragsJwoqQC++u994DHwkYpJS12ZEHdzz2zghL1TWPJ&#10;f8mm09DC8TKdzSd4sS8l25cSvW9WgD+W4fwxPB4D3qvTUVponnB4LINVFDHN0XZBt6fjyvdzAocP&#10;F8tlBGHTGubX+sHwQB3SG4rtsXti1gwV6bGWb+HUuyx/VZg9NmhqWO49yDpW7XNWh8Rjw8cKGoZT&#10;mCgv7xH1PEIXvwEAAP//AwBQSwMEFAAGAAgAAAAhAD0VtdrgAAAACwEAAA8AAABkcnMvZG93bnJl&#10;di54bWxMj0FPwzAMhe9I/IfISFwQSwp0m0rTCQ1xQOLCQDunjdeWNU7VpF3593gndrKt9/T8vXwz&#10;u05MOITWk4ZkoUAgVd62VGv4/nq7X4MI0ZA1nSfU8IsBNsX1VW4y60/0idMu1oJDKGRGQxNjn0kZ&#10;qgadCQvfI7F28IMzkc+hlnYwJw53nXxQaimdaYk/NKbHbYPVcTc6De3ozM/dNJfHw/ZVjeP+/SPp&#10;U61vb+aXZxAR5/hvhjM+o0PBTKUfyQbRaVinKmWrhqdHnmeDWiXcruRtmSqQRS4vOxR/AAAA//8D&#10;AFBLAQItABQABgAIAAAAIQC2gziS/gAAAOEBAAATAAAAAAAAAAAAAAAAAAAAAABbQ29udGVudF9U&#10;eXBlc10ueG1sUEsBAi0AFAAGAAgAAAAhADj9If/WAAAAlAEAAAsAAAAAAAAAAAAAAAAALwEAAF9y&#10;ZWxzLy5yZWxzUEsBAi0AFAAGAAgAAAAhADPv7YidAgAAigUAAA4AAAAAAAAAAAAAAAAALgIAAGRy&#10;cy9lMm9Eb2MueG1sUEsBAi0AFAAGAAgAAAAhAD0VtdrgAAAACwEAAA8AAAAAAAAAAAAAAAAA9wQA&#10;AGRycy9kb3ducmV2LnhtbFBLBQYAAAAABAAEAPMAAAAEBgAAAAA=&#10;" o:allowoverlap="f" fillcolor="#4f81bd [3204]" stroked="f" strokeweight="2pt">
              <o:lock v:ext="edit" aspectratio="t"/>
              <v:textbox>
                <w:txbxContent>
                  <w:p w14:paraId="23D38F0F" w14:textId="77777777" w:rsidR="00FD184A" w:rsidRPr="00EE2D3E" w:rsidRDefault="00A41330" w:rsidP="00A41330">
                    <w:pPr>
                      <w:pStyle w:val="Header"/>
                      <w:jc w:val="center"/>
                      <w:rPr>
                        <w:color w:val="DBE5F1" w:themeColor="accent1" w:themeTint="33"/>
                        <w:sz w:val="28"/>
                        <w:szCs w:val="28"/>
                      </w:rPr>
                    </w:pPr>
                    <w:r w:rsidRPr="00EE2D3E">
                      <w:rPr>
                        <w:color w:val="DBE5F1" w:themeColor="accent1" w:themeTint="33"/>
                        <w:sz w:val="28"/>
                        <w:szCs w:val="28"/>
                      </w:rPr>
                      <w:t>BEAMISH</w:t>
                    </w:r>
                  </w:p>
                  <w:p w14:paraId="0623E6C1" w14:textId="77777777" w:rsidR="00A41330" w:rsidRPr="00EE2D3E" w:rsidRDefault="00A41330" w:rsidP="00A41330">
                    <w:pPr>
                      <w:pStyle w:val="Header"/>
                      <w:jc w:val="center"/>
                      <w:rPr>
                        <w:color w:val="DBE5F1" w:themeColor="accent1" w:themeTint="33"/>
                        <w:sz w:val="28"/>
                        <w:szCs w:val="28"/>
                      </w:rPr>
                    </w:pPr>
                    <w:r w:rsidRPr="00EE2D3E">
                      <w:rPr>
                        <w:color w:val="DBE5F1" w:themeColor="accent1" w:themeTint="33"/>
                        <w:sz w:val="28"/>
                        <w:szCs w:val="28"/>
                      </w:rPr>
                      <w:t>PLANNING</w:t>
                    </w:r>
                  </w:p>
                  <w:p w14:paraId="2A582559" w14:textId="77777777" w:rsidR="00A41330" w:rsidRPr="00EE2D3E" w:rsidRDefault="00A41330" w:rsidP="00A41330">
                    <w:pPr>
                      <w:pStyle w:val="Header"/>
                      <w:jc w:val="center"/>
                      <w:rPr>
                        <w:color w:val="DBE5F1" w:themeColor="accent1" w:themeTint="33"/>
                        <w:sz w:val="28"/>
                        <w:szCs w:val="28"/>
                      </w:rPr>
                    </w:pPr>
                    <w:r w:rsidRPr="00EE2D3E">
                      <w:rPr>
                        <w:color w:val="DBE5F1" w:themeColor="accent1" w:themeTint="33"/>
                        <w:sz w:val="28"/>
                        <w:szCs w:val="28"/>
                      </w:rPr>
                      <w:t>CONSULTANCY</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A6D"/>
    <w:multiLevelType w:val="hybridMultilevel"/>
    <w:tmpl w:val="B672E1A0"/>
    <w:lvl w:ilvl="0" w:tplc="5AD894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266E2"/>
    <w:multiLevelType w:val="hybridMultilevel"/>
    <w:tmpl w:val="AE987004"/>
    <w:lvl w:ilvl="0" w:tplc="8312E7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21E61"/>
    <w:multiLevelType w:val="hybridMultilevel"/>
    <w:tmpl w:val="3F36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2C28"/>
    <w:multiLevelType w:val="hybridMultilevel"/>
    <w:tmpl w:val="2D72C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04B78"/>
    <w:multiLevelType w:val="hybridMultilevel"/>
    <w:tmpl w:val="236E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06056"/>
    <w:multiLevelType w:val="hybridMultilevel"/>
    <w:tmpl w:val="7434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6A"/>
    <w:rsid w:val="00007DC5"/>
    <w:rsid w:val="00023982"/>
    <w:rsid w:val="000368DA"/>
    <w:rsid w:val="0005285C"/>
    <w:rsid w:val="000851C5"/>
    <w:rsid w:val="000E587D"/>
    <w:rsid w:val="000F1E3F"/>
    <w:rsid w:val="001119FA"/>
    <w:rsid w:val="00115E0B"/>
    <w:rsid w:val="001227F3"/>
    <w:rsid w:val="00135BF9"/>
    <w:rsid w:val="00194DA8"/>
    <w:rsid w:val="001A5669"/>
    <w:rsid w:val="001C098B"/>
    <w:rsid w:val="001C521B"/>
    <w:rsid w:val="001D2759"/>
    <w:rsid w:val="001D381C"/>
    <w:rsid w:val="001E4571"/>
    <w:rsid w:val="001F4E2A"/>
    <w:rsid w:val="00240226"/>
    <w:rsid w:val="002C0EC5"/>
    <w:rsid w:val="002C34F0"/>
    <w:rsid w:val="002E1F18"/>
    <w:rsid w:val="002E5D37"/>
    <w:rsid w:val="002E7F91"/>
    <w:rsid w:val="00301C2B"/>
    <w:rsid w:val="00323561"/>
    <w:rsid w:val="003556EB"/>
    <w:rsid w:val="00360858"/>
    <w:rsid w:val="003B5B98"/>
    <w:rsid w:val="003E30A5"/>
    <w:rsid w:val="00416E0A"/>
    <w:rsid w:val="00422F14"/>
    <w:rsid w:val="00436531"/>
    <w:rsid w:val="004441DB"/>
    <w:rsid w:val="00445264"/>
    <w:rsid w:val="004538B0"/>
    <w:rsid w:val="00465ECA"/>
    <w:rsid w:val="00472F07"/>
    <w:rsid w:val="00475137"/>
    <w:rsid w:val="004838A6"/>
    <w:rsid w:val="00493CF9"/>
    <w:rsid w:val="004A5E73"/>
    <w:rsid w:val="004B43C2"/>
    <w:rsid w:val="004B4768"/>
    <w:rsid w:val="004B5BFD"/>
    <w:rsid w:val="004C12EF"/>
    <w:rsid w:val="004C5B5B"/>
    <w:rsid w:val="004E2226"/>
    <w:rsid w:val="0051019D"/>
    <w:rsid w:val="005168C8"/>
    <w:rsid w:val="00546D92"/>
    <w:rsid w:val="005801B8"/>
    <w:rsid w:val="005856FC"/>
    <w:rsid w:val="005934CF"/>
    <w:rsid w:val="005A5E2D"/>
    <w:rsid w:val="005A75A1"/>
    <w:rsid w:val="005E2AB9"/>
    <w:rsid w:val="005F7331"/>
    <w:rsid w:val="00600A36"/>
    <w:rsid w:val="00632F1B"/>
    <w:rsid w:val="00646EC9"/>
    <w:rsid w:val="0066326B"/>
    <w:rsid w:val="00696A4B"/>
    <w:rsid w:val="006B6229"/>
    <w:rsid w:val="006C005C"/>
    <w:rsid w:val="006D1026"/>
    <w:rsid w:val="006E1333"/>
    <w:rsid w:val="006E6BF1"/>
    <w:rsid w:val="00703B41"/>
    <w:rsid w:val="0070786D"/>
    <w:rsid w:val="007232A6"/>
    <w:rsid w:val="00756C6A"/>
    <w:rsid w:val="007916BA"/>
    <w:rsid w:val="00802BF7"/>
    <w:rsid w:val="00825CC4"/>
    <w:rsid w:val="00827CEC"/>
    <w:rsid w:val="00853285"/>
    <w:rsid w:val="008879FF"/>
    <w:rsid w:val="00892B92"/>
    <w:rsid w:val="008B7494"/>
    <w:rsid w:val="008C4B87"/>
    <w:rsid w:val="008E61AA"/>
    <w:rsid w:val="00934828"/>
    <w:rsid w:val="00936C08"/>
    <w:rsid w:val="00951565"/>
    <w:rsid w:val="009A221D"/>
    <w:rsid w:val="009B1079"/>
    <w:rsid w:val="009C15A4"/>
    <w:rsid w:val="009D17BF"/>
    <w:rsid w:val="009E678F"/>
    <w:rsid w:val="00A41330"/>
    <w:rsid w:val="00A441D1"/>
    <w:rsid w:val="00AA18CC"/>
    <w:rsid w:val="00AB7B21"/>
    <w:rsid w:val="00AB7DD3"/>
    <w:rsid w:val="00AC0F97"/>
    <w:rsid w:val="00AC4740"/>
    <w:rsid w:val="00AD5CFD"/>
    <w:rsid w:val="00AF0E86"/>
    <w:rsid w:val="00B16D66"/>
    <w:rsid w:val="00B25558"/>
    <w:rsid w:val="00B26D87"/>
    <w:rsid w:val="00B61488"/>
    <w:rsid w:val="00B67A46"/>
    <w:rsid w:val="00B727F5"/>
    <w:rsid w:val="00B81922"/>
    <w:rsid w:val="00BA26C3"/>
    <w:rsid w:val="00BB6787"/>
    <w:rsid w:val="00BF3963"/>
    <w:rsid w:val="00C124B6"/>
    <w:rsid w:val="00C35C6E"/>
    <w:rsid w:val="00C35F26"/>
    <w:rsid w:val="00C57D28"/>
    <w:rsid w:val="00C62369"/>
    <w:rsid w:val="00C7630E"/>
    <w:rsid w:val="00C7703D"/>
    <w:rsid w:val="00CA0727"/>
    <w:rsid w:val="00CB3058"/>
    <w:rsid w:val="00CB5B23"/>
    <w:rsid w:val="00CD0091"/>
    <w:rsid w:val="00CD530C"/>
    <w:rsid w:val="00CF0EED"/>
    <w:rsid w:val="00D310C3"/>
    <w:rsid w:val="00D56B6E"/>
    <w:rsid w:val="00D56C1D"/>
    <w:rsid w:val="00D728D0"/>
    <w:rsid w:val="00D808A2"/>
    <w:rsid w:val="00D9634E"/>
    <w:rsid w:val="00E46A06"/>
    <w:rsid w:val="00E6324E"/>
    <w:rsid w:val="00E91D44"/>
    <w:rsid w:val="00E94BB5"/>
    <w:rsid w:val="00EA5E21"/>
    <w:rsid w:val="00EB0D8D"/>
    <w:rsid w:val="00EB31FD"/>
    <w:rsid w:val="00EC2BAE"/>
    <w:rsid w:val="00ED584D"/>
    <w:rsid w:val="00ED5F2C"/>
    <w:rsid w:val="00EE2D3E"/>
    <w:rsid w:val="00EE60E4"/>
    <w:rsid w:val="00F562E0"/>
    <w:rsid w:val="00F715CF"/>
    <w:rsid w:val="00F75D03"/>
    <w:rsid w:val="00F76C64"/>
    <w:rsid w:val="00FA10B9"/>
    <w:rsid w:val="00FA41C3"/>
    <w:rsid w:val="00FB6F31"/>
    <w:rsid w:val="00FD184A"/>
    <w:rsid w:val="00FF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BD62"/>
  <w15:chartTrackingRefBased/>
  <w15:docId w15:val="{35B0D8E1-4E23-4F88-85E6-54B62B60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C6A"/>
  </w:style>
  <w:style w:type="paragraph" w:styleId="Footer">
    <w:name w:val="footer"/>
    <w:basedOn w:val="Normal"/>
    <w:link w:val="FooterChar"/>
    <w:uiPriority w:val="99"/>
    <w:unhideWhenUsed/>
    <w:rsid w:val="0075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C6A"/>
  </w:style>
  <w:style w:type="character" w:styleId="Hyperlink">
    <w:name w:val="Hyperlink"/>
    <w:basedOn w:val="DefaultParagraphFont"/>
    <w:uiPriority w:val="99"/>
    <w:unhideWhenUsed/>
    <w:rsid w:val="008E61AA"/>
    <w:rPr>
      <w:color w:val="0000FF" w:themeColor="hyperlink"/>
      <w:u w:val="single"/>
    </w:rPr>
  </w:style>
  <w:style w:type="character" w:styleId="Mention">
    <w:name w:val="Mention"/>
    <w:basedOn w:val="DefaultParagraphFont"/>
    <w:uiPriority w:val="99"/>
    <w:semiHidden/>
    <w:unhideWhenUsed/>
    <w:rsid w:val="008E61AA"/>
    <w:rPr>
      <w:color w:val="2B579A"/>
      <w:shd w:val="clear" w:color="auto" w:fill="E6E6E6"/>
    </w:rPr>
  </w:style>
  <w:style w:type="paragraph" w:styleId="ListParagraph">
    <w:name w:val="List Paragraph"/>
    <w:basedOn w:val="Normal"/>
    <w:uiPriority w:val="34"/>
    <w:qFormat/>
    <w:rsid w:val="001D381C"/>
    <w:pPr>
      <w:ind w:left="720"/>
      <w:contextualSpacing/>
    </w:pPr>
  </w:style>
  <w:style w:type="paragraph" w:styleId="BalloonText">
    <w:name w:val="Balloon Text"/>
    <w:basedOn w:val="Normal"/>
    <w:link w:val="BalloonTextChar"/>
    <w:uiPriority w:val="99"/>
    <w:semiHidden/>
    <w:unhideWhenUsed/>
    <w:rsid w:val="004C1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2EF"/>
    <w:rPr>
      <w:rFonts w:ascii="Segoe UI" w:hAnsi="Segoe UI" w:cs="Segoe UI"/>
      <w:sz w:val="18"/>
      <w:szCs w:val="18"/>
    </w:rPr>
  </w:style>
  <w:style w:type="table" w:styleId="TableGrid">
    <w:name w:val="Table Grid"/>
    <w:basedOn w:val="TableNormal"/>
    <w:uiPriority w:val="59"/>
    <w:rsid w:val="00B1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1112">
      <w:bodyDiv w:val="1"/>
      <w:marLeft w:val="0"/>
      <w:marRight w:val="0"/>
      <w:marTop w:val="0"/>
      <w:marBottom w:val="0"/>
      <w:divBdr>
        <w:top w:val="none" w:sz="0" w:space="0" w:color="auto"/>
        <w:left w:val="none" w:sz="0" w:space="0" w:color="auto"/>
        <w:bottom w:val="none" w:sz="0" w:space="0" w:color="auto"/>
        <w:right w:val="none" w:sz="0" w:space="0" w:color="auto"/>
      </w:divBdr>
    </w:div>
    <w:div w:id="133275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am@beamishplanningconsultanc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601B1-9419-448D-8211-4A3D8A28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Beamish</dc:creator>
  <cp:keywords/>
  <dc:description/>
  <cp:lastModifiedBy>Adam</cp:lastModifiedBy>
  <cp:revision>3</cp:revision>
  <cp:lastPrinted>2017-05-29T12:28:00Z</cp:lastPrinted>
  <dcterms:created xsi:type="dcterms:W3CDTF">2018-08-17T10:29:00Z</dcterms:created>
  <dcterms:modified xsi:type="dcterms:W3CDTF">2018-08-17T10:39:00Z</dcterms:modified>
</cp:coreProperties>
</file>