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78"/>
        <w:gridCol w:w="284"/>
        <w:gridCol w:w="2693"/>
        <w:gridCol w:w="1701"/>
      </w:tblGrid>
      <w:tr w:rsidR="00B860EE" w:rsidRPr="007B3A23" w:rsidTr="006949AE">
        <w:trPr>
          <w:cantSplit/>
          <w:trHeight w:val="345"/>
        </w:trPr>
        <w:tc>
          <w:tcPr>
            <w:tcW w:w="1980" w:type="dxa"/>
            <w:tcBorders>
              <w:bottom w:val="single" w:sz="4" w:space="0" w:color="auto"/>
              <w:right w:val="single" w:sz="4" w:space="0" w:color="auto"/>
            </w:tcBorders>
            <w:vAlign w:val="center"/>
          </w:tcPr>
          <w:p w:rsidR="00B860EE" w:rsidRPr="007B3A23" w:rsidRDefault="00B860EE" w:rsidP="003877ED">
            <w:pPr>
              <w:tabs>
                <w:tab w:val="left" w:pos="2127"/>
              </w:tabs>
              <w:rPr>
                <w:rFonts w:ascii="Arial" w:hAnsi="Arial"/>
                <w:b/>
              </w:rPr>
            </w:pPr>
            <w:r w:rsidRPr="007B3A23">
              <w:rPr>
                <w:rFonts w:ascii="Arial" w:hAnsi="Arial"/>
                <w:b/>
                <w:sz w:val="28"/>
              </w:rPr>
              <w:t>Address:</w:t>
            </w:r>
            <w:r w:rsidRPr="007B3A23">
              <w:rPr>
                <w:rFonts w:ascii="Arial" w:hAnsi="Arial"/>
                <w:sz w:val="28"/>
              </w:rPr>
              <w:t xml:space="preserve"> </w:t>
            </w:r>
          </w:p>
        </w:tc>
        <w:tc>
          <w:tcPr>
            <w:tcW w:w="5855" w:type="dxa"/>
            <w:gridSpan w:val="3"/>
            <w:tcBorders>
              <w:left w:val="single" w:sz="4" w:space="0" w:color="auto"/>
              <w:bottom w:val="single" w:sz="4" w:space="0" w:color="auto"/>
            </w:tcBorders>
            <w:vAlign w:val="center"/>
          </w:tcPr>
          <w:p w:rsidR="00FA2184" w:rsidRDefault="00FA2184" w:rsidP="00FA2184">
            <w:pPr>
              <w:tabs>
                <w:tab w:val="left" w:pos="2127"/>
              </w:tabs>
              <w:rPr>
                <w:rFonts w:ascii="Arial" w:hAnsi="Arial"/>
                <w:b/>
              </w:rPr>
            </w:pPr>
          </w:p>
          <w:p w:rsidR="001A041F" w:rsidRPr="001A041F" w:rsidRDefault="001A041F" w:rsidP="001A041F">
            <w:pPr>
              <w:tabs>
                <w:tab w:val="left" w:pos="2127"/>
              </w:tabs>
              <w:rPr>
                <w:rFonts w:ascii="Arial" w:hAnsi="Arial"/>
                <w:b/>
              </w:rPr>
            </w:pPr>
            <w:r w:rsidRPr="001A041F">
              <w:rPr>
                <w:rFonts w:ascii="Arial" w:hAnsi="Arial"/>
                <w:b/>
              </w:rPr>
              <w:t>294-295 High Holborn</w:t>
            </w:r>
          </w:p>
          <w:p w:rsidR="001A041F" w:rsidRPr="001A041F" w:rsidRDefault="001A041F" w:rsidP="001A041F">
            <w:pPr>
              <w:tabs>
                <w:tab w:val="left" w:pos="2127"/>
              </w:tabs>
              <w:rPr>
                <w:rFonts w:ascii="Arial" w:hAnsi="Arial"/>
                <w:b/>
              </w:rPr>
            </w:pPr>
            <w:r w:rsidRPr="001A041F">
              <w:rPr>
                <w:rFonts w:ascii="Arial" w:hAnsi="Arial"/>
                <w:b/>
              </w:rPr>
              <w:t>London</w:t>
            </w:r>
          </w:p>
          <w:p w:rsidR="00FA2184" w:rsidRDefault="001A041F" w:rsidP="001A041F">
            <w:pPr>
              <w:tabs>
                <w:tab w:val="left" w:pos="2127"/>
              </w:tabs>
              <w:rPr>
                <w:rFonts w:ascii="Arial" w:hAnsi="Arial"/>
                <w:b/>
              </w:rPr>
            </w:pPr>
            <w:r w:rsidRPr="001A041F">
              <w:rPr>
                <w:rFonts w:ascii="Arial" w:hAnsi="Arial"/>
                <w:b/>
              </w:rPr>
              <w:t>WC1V 7JG</w:t>
            </w:r>
          </w:p>
          <w:p w:rsidR="001A041F" w:rsidRPr="007B3A23" w:rsidRDefault="001A041F" w:rsidP="001A041F">
            <w:pPr>
              <w:tabs>
                <w:tab w:val="left" w:pos="2127"/>
              </w:tabs>
              <w:rPr>
                <w:rFonts w:ascii="Arial" w:hAnsi="Arial"/>
                <w:b/>
              </w:rPr>
            </w:pPr>
          </w:p>
        </w:tc>
        <w:tc>
          <w:tcPr>
            <w:tcW w:w="1701" w:type="dxa"/>
            <w:vMerge w:val="restart"/>
            <w:tcBorders>
              <w:left w:val="nil"/>
            </w:tcBorders>
            <w:vAlign w:val="center"/>
          </w:tcPr>
          <w:p w:rsidR="00B860EE" w:rsidRPr="00B45890" w:rsidRDefault="009844EC" w:rsidP="003877ED">
            <w:pPr>
              <w:tabs>
                <w:tab w:val="left" w:pos="2127"/>
              </w:tabs>
              <w:jc w:val="center"/>
              <w:rPr>
                <w:rFonts w:ascii="Arial" w:hAnsi="Arial"/>
                <w:b/>
                <w:color w:val="00B050"/>
                <w:sz w:val="52"/>
                <w:szCs w:val="52"/>
              </w:rPr>
            </w:pPr>
            <w:r w:rsidRPr="009844EC">
              <w:rPr>
                <w:rFonts w:ascii="Arial" w:hAnsi="Arial"/>
                <w:b/>
                <w:sz w:val="52"/>
                <w:szCs w:val="52"/>
              </w:rPr>
              <w:t>2</w:t>
            </w:r>
          </w:p>
        </w:tc>
      </w:tr>
      <w:tr w:rsidR="00B860EE" w:rsidRPr="007B3A23" w:rsidTr="006949AE">
        <w:trPr>
          <w:cantSplit/>
          <w:trHeight w:val="345"/>
        </w:trPr>
        <w:tc>
          <w:tcPr>
            <w:tcW w:w="1980" w:type="dxa"/>
            <w:tcBorders>
              <w:bottom w:val="single" w:sz="4" w:space="0" w:color="auto"/>
              <w:right w:val="single" w:sz="4" w:space="0" w:color="auto"/>
            </w:tcBorders>
            <w:vAlign w:val="center"/>
          </w:tcPr>
          <w:p w:rsidR="00B860EE" w:rsidRPr="007B3A23" w:rsidRDefault="00B860EE" w:rsidP="003877ED">
            <w:pPr>
              <w:tabs>
                <w:tab w:val="left" w:pos="2127"/>
              </w:tabs>
              <w:rPr>
                <w:rFonts w:ascii="Arial" w:hAnsi="Arial"/>
                <w:b/>
              </w:rPr>
            </w:pPr>
            <w:r w:rsidRPr="007B3A23">
              <w:rPr>
                <w:rFonts w:ascii="Arial" w:hAnsi="Arial"/>
                <w:b/>
              </w:rPr>
              <w:t xml:space="preserve">Application Number: </w:t>
            </w:r>
          </w:p>
        </w:tc>
        <w:tc>
          <w:tcPr>
            <w:tcW w:w="2878" w:type="dxa"/>
            <w:tcBorders>
              <w:left w:val="single" w:sz="4" w:space="0" w:color="auto"/>
              <w:bottom w:val="single" w:sz="4" w:space="0" w:color="auto"/>
              <w:right w:val="single" w:sz="4" w:space="0" w:color="auto"/>
            </w:tcBorders>
            <w:vAlign w:val="center"/>
          </w:tcPr>
          <w:p w:rsidR="00B860EE" w:rsidRPr="007B3A23" w:rsidRDefault="001A041F" w:rsidP="003877ED">
            <w:pPr>
              <w:tabs>
                <w:tab w:val="left" w:pos="2127"/>
              </w:tabs>
              <w:rPr>
                <w:rFonts w:ascii="Arial" w:hAnsi="Arial"/>
              </w:rPr>
            </w:pPr>
            <w:r w:rsidRPr="001A041F">
              <w:rPr>
                <w:rFonts w:ascii="Arial" w:hAnsi="Arial"/>
              </w:rPr>
              <w:t>2017/1827/P</w:t>
            </w:r>
          </w:p>
        </w:tc>
        <w:tc>
          <w:tcPr>
            <w:tcW w:w="2977" w:type="dxa"/>
            <w:gridSpan w:val="2"/>
            <w:tcBorders>
              <w:left w:val="single" w:sz="4" w:space="0" w:color="auto"/>
              <w:bottom w:val="single" w:sz="4" w:space="0" w:color="auto"/>
            </w:tcBorders>
            <w:vAlign w:val="center"/>
          </w:tcPr>
          <w:p w:rsidR="00B860EE" w:rsidRPr="007B3A23" w:rsidRDefault="00B860EE" w:rsidP="003877ED">
            <w:pPr>
              <w:tabs>
                <w:tab w:val="left" w:pos="2127"/>
              </w:tabs>
              <w:rPr>
                <w:rFonts w:ascii="Arial" w:hAnsi="Arial"/>
                <w:b/>
              </w:rPr>
            </w:pPr>
            <w:r w:rsidRPr="007B3A23">
              <w:rPr>
                <w:rFonts w:ascii="Arial" w:hAnsi="Arial"/>
                <w:b/>
              </w:rPr>
              <w:t xml:space="preserve">Officer: </w:t>
            </w:r>
            <w:r w:rsidRPr="00FA2184">
              <w:rPr>
                <w:rFonts w:ascii="Arial" w:hAnsi="Arial"/>
              </w:rPr>
              <w:t>David Fowler</w:t>
            </w:r>
          </w:p>
        </w:tc>
        <w:tc>
          <w:tcPr>
            <w:tcW w:w="1701" w:type="dxa"/>
            <w:vMerge/>
            <w:tcBorders>
              <w:left w:val="nil"/>
            </w:tcBorders>
            <w:vAlign w:val="center"/>
          </w:tcPr>
          <w:p w:rsidR="00B860EE" w:rsidRPr="007B3A23" w:rsidRDefault="00B860EE" w:rsidP="003877ED">
            <w:pPr>
              <w:tabs>
                <w:tab w:val="left" w:pos="2127"/>
              </w:tabs>
              <w:jc w:val="center"/>
              <w:rPr>
                <w:rFonts w:ascii="Arial" w:hAnsi="Arial"/>
                <w:b/>
              </w:rPr>
            </w:pPr>
          </w:p>
        </w:tc>
      </w:tr>
      <w:tr w:rsidR="00B860EE" w:rsidRPr="007B3A23" w:rsidTr="006949AE">
        <w:trPr>
          <w:cantSplit/>
          <w:trHeight w:val="345"/>
        </w:trPr>
        <w:tc>
          <w:tcPr>
            <w:tcW w:w="1980" w:type="dxa"/>
            <w:tcBorders>
              <w:top w:val="single" w:sz="4" w:space="0" w:color="auto"/>
              <w:bottom w:val="single" w:sz="4" w:space="0" w:color="auto"/>
              <w:right w:val="single" w:sz="4" w:space="0" w:color="auto"/>
            </w:tcBorders>
            <w:vAlign w:val="center"/>
          </w:tcPr>
          <w:p w:rsidR="00B860EE" w:rsidRPr="007B3A23" w:rsidRDefault="00B860EE" w:rsidP="003877ED">
            <w:pPr>
              <w:tabs>
                <w:tab w:val="left" w:pos="2127"/>
              </w:tabs>
              <w:rPr>
                <w:rFonts w:ascii="Arial" w:hAnsi="Arial"/>
                <w:b/>
              </w:rPr>
            </w:pPr>
            <w:r w:rsidRPr="007B3A23">
              <w:rPr>
                <w:rFonts w:ascii="Arial" w:hAnsi="Arial"/>
                <w:b/>
              </w:rPr>
              <w:t>Ward:</w:t>
            </w:r>
          </w:p>
        </w:tc>
        <w:tc>
          <w:tcPr>
            <w:tcW w:w="2878" w:type="dxa"/>
            <w:tcBorders>
              <w:top w:val="single" w:sz="4" w:space="0" w:color="auto"/>
              <w:left w:val="single" w:sz="4" w:space="0" w:color="auto"/>
              <w:bottom w:val="single" w:sz="4" w:space="0" w:color="auto"/>
              <w:right w:val="nil"/>
            </w:tcBorders>
            <w:vAlign w:val="center"/>
          </w:tcPr>
          <w:p w:rsidR="00B860EE" w:rsidRPr="006E3749" w:rsidRDefault="00FA2184" w:rsidP="003877ED">
            <w:pPr>
              <w:tabs>
                <w:tab w:val="left" w:pos="2127"/>
              </w:tabs>
              <w:rPr>
                <w:rFonts w:ascii="Arial" w:hAnsi="Arial"/>
              </w:rPr>
            </w:pPr>
            <w:r>
              <w:rPr>
                <w:rFonts w:ascii="Arial" w:hAnsi="Arial"/>
              </w:rPr>
              <w:t>Holborn and Covent Garden</w:t>
            </w:r>
          </w:p>
        </w:tc>
        <w:tc>
          <w:tcPr>
            <w:tcW w:w="2977" w:type="dxa"/>
            <w:gridSpan w:val="2"/>
            <w:tcBorders>
              <w:top w:val="single" w:sz="4" w:space="0" w:color="auto"/>
              <w:left w:val="nil"/>
              <w:bottom w:val="single" w:sz="4" w:space="0" w:color="auto"/>
            </w:tcBorders>
            <w:vAlign w:val="center"/>
          </w:tcPr>
          <w:p w:rsidR="00B860EE" w:rsidRPr="007B3A23" w:rsidRDefault="00B860EE" w:rsidP="003877ED">
            <w:pPr>
              <w:tabs>
                <w:tab w:val="left" w:pos="2127"/>
              </w:tabs>
              <w:rPr>
                <w:rFonts w:ascii="Arial" w:hAnsi="Arial"/>
                <w:b/>
              </w:rPr>
            </w:pPr>
          </w:p>
        </w:tc>
        <w:tc>
          <w:tcPr>
            <w:tcW w:w="1701" w:type="dxa"/>
            <w:vMerge/>
            <w:tcBorders>
              <w:left w:val="nil"/>
              <w:bottom w:val="single" w:sz="4" w:space="0" w:color="auto"/>
            </w:tcBorders>
            <w:vAlign w:val="center"/>
          </w:tcPr>
          <w:p w:rsidR="00B860EE" w:rsidRPr="007B3A23" w:rsidRDefault="00B860EE" w:rsidP="003877ED">
            <w:pPr>
              <w:tabs>
                <w:tab w:val="left" w:pos="2127"/>
              </w:tabs>
              <w:jc w:val="center"/>
              <w:rPr>
                <w:rFonts w:ascii="Arial" w:hAnsi="Arial"/>
                <w:b/>
              </w:rPr>
            </w:pPr>
          </w:p>
        </w:tc>
      </w:tr>
      <w:tr w:rsidR="00B860EE" w:rsidRPr="007B3A23" w:rsidTr="006949AE">
        <w:trPr>
          <w:trHeight w:val="345"/>
        </w:trPr>
        <w:tc>
          <w:tcPr>
            <w:tcW w:w="1980" w:type="dxa"/>
            <w:tcBorders>
              <w:top w:val="single" w:sz="4" w:space="0" w:color="auto"/>
              <w:bottom w:val="single" w:sz="4" w:space="0" w:color="auto"/>
              <w:right w:val="single" w:sz="4" w:space="0" w:color="auto"/>
            </w:tcBorders>
            <w:vAlign w:val="center"/>
          </w:tcPr>
          <w:p w:rsidR="00B860EE" w:rsidRPr="007B3A23" w:rsidRDefault="00B860EE" w:rsidP="003877ED">
            <w:pPr>
              <w:tabs>
                <w:tab w:val="left" w:pos="2127"/>
              </w:tabs>
              <w:rPr>
                <w:rFonts w:ascii="Arial" w:hAnsi="Arial"/>
                <w:b/>
              </w:rPr>
            </w:pPr>
            <w:r w:rsidRPr="007B3A23">
              <w:rPr>
                <w:rFonts w:ascii="Arial" w:hAnsi="Arial"/>
                <w:b/>
              </w:rPr>
              <w:t>Date Received:</w:t>
            </w:r>
          </w:p>
        </w:tc>
        <w:tc>
          <w:tcPr>
            <w:tcW w:w="7556" w:type="dxa"/>
            <w:gridSpan w:val="4"/>
            <w:tcBorders>
              <w:top w:val="single" w:sz="4" w:space="0" w:color="auto"/>
              <w:left w:val="single" w:sz="4" w:space="0" w:color="auto"/>
              <w:bottom w:val="single" w:sz="4" w:space="0" w:color="auto"/>
            </w:tcBorders>
            <w:vAlign w:val="center"/>
          </w:tcPr>
          <w:p w:rsidR="00B860EE" w:rsidRPr="00FA2184" w:rsidRDefault="001A041F" w:rsidP="003877ED">
            <w:pPr>
              <w:tabs>
                <w:tab w:val="left" w:pos="2127"/>
              </w:tabs>
              <w:rPr>
                <w:rFonts w:ascii="Arial" w:hAnsi="Arial"/>
              </w:rPr>
            </w:pPr>
            <w:r>
              <w:rPr>
                <w:rFonts w:ascii="Arial" w:hAnsi="Arial"/>
              </w:rPr>
              <w:t>29/03/2017</w:t>
            </w:r>
          </w:p>
        </w:tc>
      </w:tr>
      <w:tr w:rsidR="00B860EE" w:rsidRPr="007B3A23" w:rsidTr="006949AE">
        <w:trPr>
          <w:cantSplit/>
          <w:trHeight w:val="360"/>
        </w:trPr>
        <w:tc>
          <w:tcPr>
            <w:tcW w:w="9536" w:type="dxa"/>
            <w:gridSpan w:val="5"/>
            <w:tcBorders>
              <w:top w:val="single" w:sz="4" w:space="0" w:color="auto"/>
              <w:bottom w:val="single" w:sz="4" w:space="0" w:color="auto"/>
            </w:tcBorders>
            <w:vAlign w:val="center"/>
          </w:tcPr>
          <w:p w:rsidR="00B860EE" w:rsidRDefault="00B860EE" w:rsidP="003877ED">
            <w:pPr>
              <w:tabs>
                <w:tab w:val="left" w:pos="2127"/>
              </w:tabs>
              <w:rPr>
                <w:rFonts w:ascii="Arial" w:hAnsi="Arial"/>
                <w:b/>
              </w:rPr>
            </w:pPr>
            <w:r w:rsidRPr="007B3A23">
              <w:rPr>
                <w:rFonts w:ascii="Arial" w:hAnsi="Arial"/>
                <w:b/>
              </w:rPr>
              <w:t xml:space="preserve">Proposal:  </w:t>
            </w:r>
          </w:p>
          <w:p w:rsidR="00B860EE" w:rsidRDefault="001A041F" w:rsidP="00F85551">
            <w:pPr>
              <w:tabs>
                <w:tab w:val="left" w:pos="2127"/>
              </w:tabs>
              <w:rPr>
                <w:rFonts w:ascii="Arial" w:hAnsi="Arial"/>
              </w:rPr>
            </w:pPr>
            <w:r w:rsidRPr="001A041F">
              <w:rPr>
                <w:rFonts w:ascii="Arial" w:hAnsi="Arial"/>
              </w:rPr>
              <w:t>Erection of a 9 storey building comprising retail use (Classes A1-A3) at basement and ground floor levels, office use (Class B1) at first and second floor le</w:t>
            </w:r>
            <w:r w:rsidR="005B1AFD">
              <w:rPr>
                <w:rFonts w:ascii="Arial" w:hAnsi="Arial"/>
              </w:rPr>
              <w:t>vels and 10</w:t>
            </w:r>
            <w:r w:rsidR="005B71A4">
              <w:rPr>
                <w:rFonts w:ascii="Arial" w:hAnsi="Arial"/>
              </w:rPr>
              <w:t xml:space="preserve"> residential units (6</w:t>
            </w:r>
            <w:r w:rsidRPr="001A041F">
              <w:rPr>
                <w:rFonts w:ascii="Arial" w:hAnsi="Arial"/>
              </w:rPr>
              <w:t xml:space="preserve"> x </w:t>
            </w:r>
            <w:r w:rsidR="005B1AFD">
              <w:rPr>
                <w:rFonts w:ascii="Arial" w:hAnsi="Arial"/>
              </w:rPr>
              <w:t>1-bed and 4</w:t>
            </w:r>
            <w:r w:rsidRPr="001A041F">
              <w:rPr>
                <w:rFonts w:ascii="Arial" w:hAnsi="Arial"/>
              </w:rPr>
              <w:t xml:space="preserve"> x 2-bed) (use class C3) above including plant and ass</w:t>
            </w:r>
            <w:r>
              <w:rPr>
                <w:rFonts w:ascii="Arial" w:hAnsi="Arial"/>
              </w:rPr>
              <w:t>ociated works.</w:t>
            </w:r>
          </w:p>
          <w:p w:rsidR="001A041F" w:rsidRPr="007B3A23" w:rsidRDefault="001A041F" w:rsidP="00F85551">
            <w:pPr>
              <w:tabs>
                <w:tab w:val="left" w:pos="2127"/>
              </w:tabs>
              <w:rPr>
                <w:rFonts w:ascii="Arial" w:hAnsi="Arial"/>
                <w:b/>
              </w:rPr>
            </w:pPr>
          </w:p>
        </w:tc>
      </w:tr>
      <w:tr w:rsidR="00B860EE" w:rsidRPr="007B3A23" w:rsidTr="006949AE">
        <w:trPr>
          <w:trHeight w:val="361"/>
        </w:trPr>
        <w:tc>
          <w:tcPr>
            <w:tcW w:w="9536" w:type="dxa"/>
            <w:gridSpan w:val="5"/>
            <w:tcBorders>
              <w:top w:val="single" w:sz="4" w:space="0" w:color="auto"/>
            </w:tcBorders>
          </w:tcPr>
          <w:p w:rsidR="00B860EE" w:rsidRDefault="00B860EE" w:rsidP="003877ED">
            <w:pPr>
              <w:tabs>
                <w:tab w:val="left" w:pos="2127"/>
              </w:tabs>
              <w:rPr>
                <w:rFonts w:ascii="Arial" w:hAnsi="Arial"/>
                <w:b/>
              </w:rPr>
            </w:pPr>
            <w:r w:rsidRPr="007B3A23">
              <w:rPr>
                <w:rFonts w:ascii="Arial" w:hAnsi="Arial"/>
                <w:b/>
              </w:rPr>
              <w:t xml:space="preserve"> </w:t>
            </w:r>
            <w:r w:rsidRPr="00314CC1">
              <w:rPr>
                <w:rFonts w:ascii="Arial" w:hAnsi="Arial"/>
                <w:b/>
              </w:rPr>
              <w:t>Background Papers, Supportin</w:t>
            </w:r>
            <w:r>
              <w:rPr>
                <w:rFonts w:ascii="Arial" w:hAnsi="Arial"/>
                <w:b/>
              </w:rPr>
              <w:t>g Documents and Drawing Numbers</w:t>
            </w:r>
            <w:r w:rsidRPr="007B3A23">
              <w:rPr>
                <w:rFonts w:ascii="Arial" w:hAnsi="Arial"/>
                <w:b/>
              </w:rPr>
              <w:t xml:space="preserve">: </w:t>
            </w:r>
          </w:p>
          <w:p w:rsidR="00B860EE" w:rsidRDefault="00B860EE" w:rsidP="003877ED">
            <w:pPr>
              <w:tabs>
                <w:tab w:val="left" w:pos="2127"/>
              </w:tabs>
              <w:rPr>
                <w:rFonts w:ascii="Arial" w:hAnsi="Arial"/>
                <w:b/>
              </w:rPr>
            </w:pPr>
          </w:p>
          <w:p w:rsidR="009A0520" w:rsidRPr="002D240D" w:rsidRDefault="009A0520" w:rsidP="003877ED">
            <w:pPr>
              <w:tabs>
                <w:tab w:val="left" w:pos="2127"/>
              </w:tabs>
              <w:rPr>
                <w:rFonts w:ascii="Arial" w:hAnsi="Arial"/>
              </w:rPr>
            </w:pPr>
            <w:r w:rsidRPr="002D240D">
              <w:rPr>
                <w:rFonts w:ascii="Arial" w:hAnsi="Arial"/>
              </w:rPr>
              <w:t>Existing drawings:</w:t>
            </w:r>
          </w:p>
          <w:p w:rsidR="00B860EE" w:rsidRPr="002D240D" w:rsidRDefault="002D240D" w:rsidP="002D240D">
            <w:pPr>
              <w:pStyle w:val="ListParagraph"/>
              <w:numPr>
                <w:ilvl w:val="0"/>
                <w:numId w:val="7"/>
              </w:numPr>
              <w:tabs>
                <w:tab w:val="left" w:pos="2127"/>
              </w:tabs>
              <w:rPr>
                <w:rFonts w:ascii="Arial" w:hAnsi="Arial"/>
              </w:rPr>
            </w:pPr>
            <w:r w:rsidRPr="002D240D">
              <w:rPr>
                <w:rFonts w:ascii="Arial" w:hAnsi="Arial"/>
              </w:rPr>
              <w:t>151-10-PL-0010, 151-10-PL-0100, 151-10-PL-0200, 151-10-PL-0250, 151-10-PL-0251, 151-10-PL-0252, 151-10-PL-0400, 151-10-PL-0401, 151-10-PL-0402.</w:t>
            </w:r>
          </w:p>
          <w:p w:rsidR="009A0520" w:rsidRDefault="009A0520" w:rsidP="009A0520">
            <w:pPr>
              <w:tabs>
                <w:tab w:val="left" w:pos="2127"/>
              </w:tabs>
              <w:rPr>
                <w:rFonts w:ascii="Arial" w:hAnsi="Arial"/>
                <w:color w:val="FF0000"/>
              </w:rPr>
            </w:pPr>
          </w:p>
          <w:p w:rsidR="009A0520" w:rsidRPr="00D879C8" w:rsidRDefault="009A0520" w:rsidP="009A0520">
            <w:pPr>
              <w:tabs>
                <w:tab w:val="left" w:pos="2127"/>
              </w:tabs>
              <w:rPr>
                <w:rFonts w:ascii="Arial" w:hAnsi="Arial"/>
              </w:rPr>
            </w:pPr>
            <w:r w:rsidRPr="00D879C8">
              <w:rPr>
                <w:rFonts w:ascii="Arial" w:hAnsi="Arial"/>
              </w:rPr>
              <w:t>Proposed drawings:</w:t>
            </w:r>
            <w:bookmarkStart w:id="0" w:name="_GoBack"/>
            <w:bookmarkEnd w:id="0"/>
          </w:p>
          <w:p w:rsidR="009A0520" w:rsidRPr="00D879C8" w:rsidRDefault="002D240D" w:rsidP="009373A1">
            <w:pPr>
              <w:pStyle w:val="ListParagraph"/>
              <w:numPr>
                <w:ilvl w:val="0"/>
                <w:numId w:val="7"/>
              </w:numPr>
              <w:tabs>
                <w:tab w:val="left" w:pos="2127"/>
              </w:tabs>
              <w:rPr>
                <w:rFonts w:ascii="Arial" w:hAnsi="Arial"/>
              </w:rPr>
            </w:pPr>
            <w:r w:rsidRPr="00D879C8">
              <w:rPr>
                <w:rFonts w:ascii="Arial" w:hAnsi="Arial"/>
              </w:rPr>
              <w:t>151-10-PL-0001, 151-10-PL-1000</w:t>
            </w:r>
            <w:r w:rsidR="00D879C8" w:rsidRPr="00D879C8">
              <w:rPr>
                <w:rFonts w:ascii="Arial" w:hAnsi="Arial"/>
              </w:rPr>
              <w:t xml:space="preserve"> C</w:t>
            </w:r>
            <w:r w:rsidRPr="00D879C8">
              <w:rPr>
                <w:rFonts w:ascii="Arial" w:hAnsi="Arial"/>
              </w:rPr>
              <w:t>, 151-10-PL-1001</w:t>
            </w:r>
            <w:r w:rsidR="00D879C8" w:rsidRPr="00D879C8">
              <w:rPr>
                <w:rFonts w:ascii="Arial" w:hAnsi="Arial"/>
              </w:rPr>
              <w:t xml:space="preserve"> A</w:t>
            </w:r>
            <w:r w:rsidRPr="00D879C8">
              <w:rPr>
                <w:rFonts w:ascii="Arial" w:hAnsi="Arial"/>
              </w:rPr>
              <w:t>, 151-10-PL-1002</w:t>
            </w:r>
            <w:r w:rsidR="00D879C8" w:rsidRPr="00D879C8">
              <w:rPr>
                <w:rFonts w:ascii="Arial" w:hAnsi="Arial"/>
              </w:rPr>
              <w:t xml:space="preserve"> B</w:t>
            </w:r>
            <w:r w:rsidRPr="00D879C8">
              <w:rPr>
                <w:rFonts w:ascii="Arial" w:hAnsi="Arial"/>
              </w:rPr>
              <w:t>, 151-10-PL-1003</w:t>
            </w:r>
            <w:r w:rsidR="00D879C8" w:rsidRPr="00D879C8">
              <w:rPr>
                <w:rFonts w:ascii="Arial" w:hAnsi="Arial"/>
              </w:rPr>
              <w:t xml:space="preserve"> B</w:t>
            </w:r>
            <w:r w:rsidRPr="00D879C8">
              <w:rPr>
                <w:rFonts w:ascii="Arial" w:hAnsi="Arial"/>
              </w:rPr>
              <w:t xml:space="preserve">, 151-10-PL-1004, </w:t>
            </w:r>
            <w:r w:rsidR="009844EC">
              <w:rPr>
                <w:rFonts w:ascii="Arial" w:hAnsi="Arial"/>
              </w:rPr>
              <w:t xml:space="preserve">151-10-PL-1020A, </w:t>
            </w:r>
            <w:r w:rsidRPr="00D879C8">
              <w:rPr>
                <w:rFonts w:ascii="Arial" w:hAnsi="Arial"/>
              </w:rPr>
              <w:t>151-10-PL-2000</w:t>
            </w:r>
            <w:r w:rsidR="00D879C8" w:rsidRPr="00D879C8">
              <w:rPr>
                <w:rFonts w:ascii="Arial" w:hAnsi="Arial"/>
              </w:rPr>
              <w:t xml:space="preserve"> A</w:t>
            </w:r>
            <w:r w:rsidRPr="00D879C8">
              <w:rPr>
                <w:rFonts w:ascii="Arial" w:hAnsi="Arial"/>
              </w:rPr>
              <w:t>, 151-10-PL-2100</w:t>
            </w:r>
            <w:r w:rsidR="00D879C8" w:rsidRPr="00D879C8">
              <w:rPr>
                <w:rFonts w:ascii="Arial" w:hAnsi="Arial"/>
              </w:rPr>
              <w:t xml:space="preserve"> C</w:t>
            </w:r>
            <w:r w:rsidRPr="00D879C8">
              <w:rPr>
                <w:rFonts w:ascii="Arial" w:hAnsi="Arial"/>
              </w:rPr>
              <w:t xml:space="preserve">, 151-10-PL-2101, 151-10-PL-2102, 151-10-PL-2103, </w:t>
            </w:r>
            <w:r w:rsidR="00D879C8" w:rsidRPr="00D879C8">
              <w:rPr>
                <w:rFonts w:ascii="Arial" w:hAnsi="Arial"/>
              </w:rPr>
              <w:t>151-10-PL-2110.</w:t>
            </w:r>
          </w:p>
          <w:p w:rsidR="009A0520" w:rsidRPr="00D879C8" w:rsidRDefault="009A0520" w:rsidP="009A0520">
            <w:pPr>
              <w:tabs>
                <w:tab w:val="left" w:pos="2127"/>
              </w:tabs>
              <w:rPr>
                <w:rFonts w:ascii="Arial" w:hAnsi="Arial"/>
              </w:rPr>
            </w:pPr>
          </w:p>
          <w:p w:rsidR="009A0520" w:rsidRPr="00D879C8" w:rsidRDefault="009A0520" w:rsidP="009A0520">
            <w:pPr>
              <w:tabs>
                <w:tab w:val="left" w:pos="2127"/>
              </w:tabs>
              <w:rPr>
                <w:rFonts w:ascii="Arial" w:hAnsi="Arial"/>
              </w:rPr>
            </w:pPr>
            <w:r w:rsidRPr="00D879C8">
              <w:rPr>
                <w:rFonts w:ascii="Arial" w:hAnsi="Arial"/>
              </w:rPr>
              <w:t>Supporting documents:</w:t>
            </w:r>
          </w:p>
          <w:p w:rsidR="009A0520" w:rsidRPr="00D879C8" w:rsidRDefault="009A0520" w:rsidP="009373A1">
            <w:pPr>
              <w:pStyle w:val="ListParagraph"/>
              <w:numPr>
                <w:ilvl w:val="0"/>
                <w:numId w:val="7"/>
              </w:numPr>
              <w:tabs>
                <w:tab w:val="left" w:pos="2127"/>
              </w:tabs>
              <w:rPr>
                <w:rFonts w:ascii="Arial" w:hAnsi="Arial"/>
              </w:rPr>
            </w:pPr>
            <w:r w:rsidRPr="00D879C8">
              <w:rPr>
                <w:rFonts w:ascii="Arial" w:hAnsi="Arial"/>
              </w:rPr>
              <w:t>Daylight and Sunlight Amenity Study</w:t>
            </w:r>
            <w:r w:rsidR="002D240D" w:rsidRPr="00D879C8">
              <w:rPr>
                <w:rFonts w:ascii="Arial" w:hAnsi="Arial"/>
              </w:rPr>
              <w:t xml:space="preserve"> 02 (Watts) 21 March 2017, Construction Management Plan (DP9 Ltd) March 2017, Noise and Vibration Impact Assessment Revision 01 (Scotch Partners) 09 March 2017, Planning Statement (DP9) March 2017, Transport Statement Final Rev A (Motion) </w:t>
            </w:r>
            <w:r w:rsidR="00B66690" w:rsidRPr="00D879C8">
              <w:rPr>
                <w:rFonts w:ascii="Arial" w:hAnsi="Arial"/>
              </w:rPr>
              <w:t xml:space="preserve">27/03/2017, Travel Plan Statement Final Rev A (Motion) 27/03/2017, Sustainability Statement Rev 02 (Scotch Partners) March 2017, Air Quality Assessment (Air Quality Consultants) March 2017, Archaeological Desk-Based Assessment (MW Archaeological Consultancy) March 2017, Ground Movement Report Revision 1 (CGL) March 2017, Desk Study and Ground Investigation Report JO7148 (Pell Frischmann Engineers) August 2007, Structural Engineer’s Report for Planning 6940 (MBP) March 2017, Design and Access Statement (Independent Architects) March 2017, Affordable Housing Statement (DP9), </w:t>
            </w:r>
            <w:r w:rsidR="00D879C8" w:rsidRPr="00D879C8">
              <w:rPr>
                <w:rFonts w:ascii="Arial" w:hAnsi="Arial"/>
              </w:rPr>
              <w:t xml:space="preserve">Affordable Housing Note (DP9) October 2017, </w:t>
            </w:r>
            <w:r w:rsidR="00B66690" w:rsidRPr="00D879C8">
              <w:rPr>
                <w:rFonts w:ascii="Arial" w:hAnsi="Arial"/>
              </w:rPr>
              <w:t xml:space="preserve">Energy Statement Revision R02 (Scotch Partners) March 2017, Basement Impact Assessment LBH4455bia Ver 1.0 (Michael Barclay Partnership LLP) May 2017, </w:t>
            </w:r>
            <w:r w:rsidR="00D879C8" w:rsidRPr="00D879C8">
              <w:rPr>
                <w:rFonts w:ascii="Arial" w:hAnsi="Arial"/>
              </w:rPr>
              <w:t>Servicing Analysis (Motion) 6 September 2017, Ecology Report (Cambridge Ecology) July 2014.</w:t>
            </w:r>
          </w:p>
          <w:p w:rsidR="00B860EE" w:rsidRPr="007B3A23" w:rsidRDefault="00B860EE" w:rsidP="003877ED">
            <w:pPr>
              <w:tabs>
                <w:tab w:val="left" w:pos="2127"/>
              </w:tabs>
              <w:rPr>
                <w:rFonts w:ascii="Arial" w:hAnsi="Arial"/>
              </w:rPr>
            </w:pPr>
          </w:p>
        </w:tc>
      </w:tr>
      <w:tr w:rsidR="00B860EE" w:rsidRPr="007B3A23" w:rsidTr="006949AE">
        <w:trPr>
          <w:cantSplit/>
          <w:trHeight w:val="345"/>
        </w:trPr>
        <w:tc>
          <w:tcPr>
            <w:tcW w:w="9536" w:type="dxa"/>
            <w:gridSpan w:val="5"/>
            <w:tcBorders>
              <w:bottom w:val="single" w:sz="4" w:space="0" w:color="auto"/>
            </w:tcBorders>
            <w:shd w:val="clear" w:color="auto" w:fill="C0C0C0"/>
            <w:vAlign w:val="center"/>
          </w:tcPr>
          <w:p w:rsidR="00B860EE" w:rsidRDefault="00B860EE" w:rsidP="003877ED">
            <w:pPr>
              <w:tabs>
                <w:tab w:val="left" w:pos="2127"/>
              </w:tabs>
              <w:rPr>
                <w:rFonts w:ascii="Arial" w:hAnsi="Arial"/>
                <w:b/>
              </w:rPr>
            </w:pPr>
            <w:r w:rsidRPr="007B3A23">
              <w:rPr>
                <w:rFonts w:ascii="Arial" w:hAnsi="Arial"/>
                <w:b/>
              </w:rPr>
              <w:t xml:space="preserve">RECOMMENDATION SUMMARY: </w:t>
            </w:r>
          </w:p>
          <w:p w:rsidR="00B860EE" w:rsidRPr="00002878" w:rsidRDefault="00B860EE" w:rsidP="003877ED">
            <w:pPr>
              <w:tabs>
                <w:tab w:val="left" w:pos="2127"/>
              </w:tabs>
              <w:rPr>
                <w:rFonts w:ascii="Arial" w:hAnsi="Arial"/>
                <w:b/>
              </w:rPr>
            </w:pPr>
            <w:r w:rsidRPr="00002878">
              <w:rPr>
                <w:rFonts w:ascii="Arial" w:hAnsi="Arial"/>
                <w:b/>
              </w:rPr>
              <w:t xml:space="preserve">Grant conditional </w:t>
            </w:r>
            <w:r w:rsidR="00E517B6">
              <w:rPr>
                <w:rFonts w:ascii="Arial" w:hAnsi="Arial"/>
                <w:b/>
              </w:rPr>
              <w:t xml:space="preserve">planning </w:t>
            </w:r>
            <w:r w:rsidRPr="00002878">
              <w:rPr>
                <w:rFonts w:ascii="Arial" w:hAnsi="Arial"/>
                <w:b/>
              </w:rPr>
              <w:t>permission</w:t>
            </w:r>
            <w:r w:rsidR="001A041F">
              <w:rPr>
                <w:rFonts w:ascii="Arial" w:hAnsi="Arial"/>
                <w:b/>
              </w:rPr>
              <w:t xml:space="preserve"> subject to s</w:t>
            </w:r>
            <w:r>
              <w:rPr>
                <w:rFonts w:ascii="Arial" w:hAnsi="Arial"/>
                <w:b/>
              </w:rPr>
              <w:t xml:space="preserve">ection </w:t>
            </w:r>
            <w:r w:rsidR="001A041F">
              <w:rPr>
                <w:rFonts w:ascii="Arial" w:hAnsi="Arial"/>
                <w:b/>
              </w:rPr>
              <w:t>106 legal a</w:t>
            </w:r>
            <w:r w:rsidRPr="00002878">
              <w:rPr>
                <w:rFonts w:ascii="Arial" w:hAnsi="Arial"/>
                <w:b/>
              </w:rPr>
              <w:t>greement</w:t>
            </w:r>
            <w:r w:rsidR="003A5326">
              <w:rPr>
                <w:rFonts w:ascii="Arial" w:hAnsi="Arial"/>
                <w:b/>
              </w:rPr>
              <w:t xml:space="preserve"> </w:t>
            </w:r>
          </w:p>
          <w:p w:rsidR="00B860EE" w:rsidRPr="007B3A23" w:rsidRDefault="00B860EE" w:rsidP="003877ED">
            <w:pPr>
              <w:tabs>
                <w:tab w:val="left" w:pos="2127"/>
              </w:tabs>
              <w:rPr>
                <w:rFonts w:ascii="Arial" w:hAnsi="Arial"/>
                <w:b/>
              </w:rPr>
            </w:pPr>
          </w:p>
        </w:tc>
      </w:tr>
      <w:tr w:rsidR="00B860EE" w:rsidRPr="007B3A23" w:rsidTr="006949AE">
        <w:trPr>
          <w:cantSplit/>
          <w:trHeight w:val="345"/>
        </w:trPr>
        <w:tc>
          <w:tcPr>
            <w:tcW w:w="5142" w:type="dxa"/>
            <w:gridSpan w:val="3"/>
            <w:tcBorders>
              <w:bottom w:val="single" w:sz="4" w:space="0" w:color="auto"/>
              <w:right w:val="single" w:sz="4" w:space="0" w:color="auto"/>
            </w:tcBorders>
            <w:vAlign w:val="center"/>
          </w:tcPr>
          <w:p w:rsidR="00B860EE" w:rsidRPr="007B3A23" w:rsidRDefault="00B860EE" w:rsidP="003877ED">
            <w:pPr>
              <w:tabs>
                <w:tab w:val="left" w:pos="2127"/>
              </w:tabs>
              <w:rPr>
                <w:rFonts w:ascii="Arial" w:hAnsi="Arial"/>
                <w:b/>
              </w:rPr>
            </w:pPr>
            <w:r w:rsidRPr="007B3A23">
              <w:rPr>
                <w:rFonts w:ascii="Arial" w:hAnsi="Arial"/>
                <w:b/>
              </w:rPr>
              <w:lastRenderedPageBreak/>
              <w:t>Applicant:</w:t>
            </w:r>
          </w:p>
        </w:tc>
        <w:tc>
          <w:tcPr>
            <w:tcW w:w="4394" w:type="dxa"/>
            <w:gridSpan w:val="2"/>
            <w:tcBorders>
              <w:left w:val="single" w:sz="4" w:space="0" w:color="auto"/>
              <w:bottom w:val="single" w:sz="4" w:space="0" w:color="auto"/>
            </w:tcBorders>
            <w:vAlign w:val="center"/>
          </w:tcPr>
          <w:p w:rsidR="00B860EE" w:rsidRPr="007B3A23" w:rsidRDefault="00B860EE" w:rsidP="003877ED">
            <w:pPr>
              <w:tabs>
                <w:tab w:val="left" w:pos="2127"/>
              </w:tabs>
              <w:rPr>
                <w:rFonts w:ascii="Arial" w:hAnsi="Arial"/>
                <w:b/>
              </w:rPr>
            </w:pPr>
            <w:r w:rsidRPr="007B3A23">
              <w:rPr>
                <w:rFonts w:ascii="Arial" w:hAnsi="Arial"/>
                <w:b/>
              </w:rPr>
              <w:t>Agent:</w:t>
            </w:r>
          </w:p>
        </w:tc>
      </w:tr>
      <w:tr w:rsidR="00B860EE" w:rsidRPr="007B3A23" w:rsidTr="006949AE">
        <w:trPr>
          <w:trHeight w:val="1018"/>
        </w:trPr>
        <w:tc>
          <w:tcPr>
            <w:tcW w:w="5142" w:type="dxa"/>
            <w:gridSpan w:val="3"/>
            <w:tcBorders>
              <w:top w:val="single" w:sz="4" w:space="0" w:color="auto"/>
              <w:right w:val="single" w:sz="4" w:space="0" w:color="auto"/>
            </w:tcBorders>
          </w:tcPr>
          <w:p w:rsidR="00B860EE" w:rsidRPr="007B3A23" w:rsidRDefault="001A041F" w:rsidP="003877ED">
            <w:pPr>
              <w:tabs>
                <w:tab w:val="left" w:pos="2127"/>
              </w:tabs>
              <w:rPr>
                <w:rFonts w:ascii="Arial" w:hAnsi="Arial"/>
              </w:rPr>
            </w:pPr>
            <w:r w:rsidRPr="001A041F">
              <w:rPr>
                <w:rFonts w:ascii="Arial" w:hAnsi="Arial"/>
              </w:rPr>
              <w:t>CHH London Ltd</w:t>
            </w:r>
          </w:p>
        </w:tc>
        <w:tc>
          <w:tcPr>
            <w:tcW w:w="4394" w:type="dxa"/>
            <w:gridSpan w:val="2"/>
            <w:tcBorders>
              <w:top w:val="single" w:sz="4" w:space="0" w:color="auto"/>
              <w:left w:val="single" w:sz="4" w:space="0" w:color="auto"/>
            </w:tcBorders>
          </w:tcPr>
          <w:p w:rsidR="001A041F" w:rsidRDefault="001A041F" w:rsidP="00FA2184">
            <w:pPr>
              <w:tabs>
                <w:tab w:val="left" w:pos="2127"/>
              </w:tabs>
              <w:rPr>
                <w:rFonts w:ascii="Arial" w:hAnsi="Arial"/>
              </w:rPr>
            </w:pPr>
            <w:r w:rsidRPr="001A041F">
              <w:rPr>
                <w:rFonts w:ascii="Arial" w:hAnsi="Arial"/>
              </w:rPr>
              <w:t>Mr Harry Manley</w:t>
            </w:r>
          </w:p>
          <w:p w:rsidR="001A041F" w:rsidRDefault="001A041F" w:rsidP="00FA2184">
            <w:pPr>
              <w:tabs>
                <w:tab w:val="left" w:pos="2127"/>
              </w:tabs>
              <w:rPr>
                <w:rFonts w:ascii="Arial" w:hAnsi="Arial"/>
              </w:rPr>
            </w:pPr>
            <w:r w:rsidRPr="001A041F">
              <w:rPr>
                <w:rFonts w:ascii="Arial" w:hAnsi="Arial"/>
              </w:rPr>
              <w:t>DP9</w:t>
            </w:r>
          </w:p>
          <w:p w:rsidR="001A041F" w:rsidRPr="001A041F" w:rsidRDefault="001A041F" w:rsidP="001A041F">
            <w:pPr>
              <w:tabs>
                <w:tab w:val="left" w:pos="2127"/>
              </w:tabs>
              <w:rPr>
                <w:rFonts w:ascii="Arial" w:hAnsi="Arial"/>
              </w:rPr>
            </w:pPr>
            <w:r w:rsidRPr="001A041F">
              <w:rPr>
                <w:rFonts w:ascii="Arial" w:hAnsi="Arial"/>
              </w:rPr>
              <w:t>100 Pall Mall</w:t>
            </w:r>
          </w:p>
          <w:p w:rsidR="001A041F" w:rsidRPr="001A041F" w:rsidRDefault="001A041F" w:rsidP="001A041F">
            <w:pPr>
              <w:tabs>
                <w:tab w:val="left" w:pos="2127"/>
              </w:tabs>
              <w:rPr>
                <w:rFonts w:ascii="Arial" w:hAnsi="Arial"/>
              </w:rPr>
            </w:pPr>
            <w:r w:rsidRPr="001A041F">
              <w:rPr>
                <w:rFonts w:ascii="Arial" w:hAnsi="Arial"/>
              </w:rPr>
              <w:t>London</w:t>
            </w:r>
          </w:p>
          <w:p w:rsidR="00FA2184" w:rsidRPr="007B3A23" w:rsidRDefault="001A041F" w:rsidP="001A041F">
            <w:pPr>
              <w:tabs>
                <w:tab w:val="left" w:pos="2127"/>
              </w:tabs>
              <w:rPr>
                <w:rFonts w:ascii="Arial" w:hAnsi="Arial"/>
              </w:rPr>
            </w:pPr>
            <w:r w:rsidRPr="001A041F">
              <w:rPr>
                <w:rFonts w:ascii="Arial" w:hAnsi="Arial"/>
              </w:rPr>
              <w:t>SW1Y 5NQ</w:t>
            </w:r>
          </w:p>
        </w:tc>
      </w:tr>
    </w:tbl>
    <w:p w:rsidR="00B860EE" w:rsidRDefault="00B860EE" w:rsidP="00B860EE"/>
    <w:p w:rsidR="00B860EE" w:rsidRPr="00DD5F66" w:rsidRDefault="00B860EE" w:rsidP="00B860EE">
      <w:pPr>
        <w:rPr>
          <w:rFonts w:ascii="Arial" w:hAnsi="Arial" w:cs="Arial"/>
          <w:b/>
          <w:color w:val="FF0000"/>
        </w:rPr>
      </w:pPr>
      <w:r w:rsidRPr="007B3A23">
        <w:rPr>
          <w:rFonts w:ascii="Arial" w:hAnsi="Arial" w:cs="Arial"/>
          <w:b/>
        </w:rPr>
        <w:t>ANALYSIS INFORMATION</w:t>
      </w:r>
      <w:r w:rsidR="00DD5F66">
        <w:rPr>
          <w:rFonts w:ascii="Arial" w:hAnsi="Arial" w:cs="Arial"/>
          <w:b/>
        </w:rPr>
        <w:t xml:space="preserve"> </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5"/>
        <w:gridCol w:w="1260"/>
        <w:gridCol w:w="4140"/>
        <w:gridCol w:w="2501"/>
      </w:tblGrid>
      <w:tr w:rsidR="00B860EE" w:rsidRPr="007B3A23" w:rsidTr="00DD5F66">
        <w:trPr>
          <w:trHeight w:val="330"/>
        </w:trPr>
        <w:tc>
          <w:tcPr>
            <w:tcW w:w="9536" w:type="dxa"/>
            <w:gridSpan w:val="4"/>
            <w:shd w:val="clear" w:color="auto" w:fill="C0C0C0"/>
            <w:vAlign w:val="center"/>
          </w:tcPr>
          <w:p w:rsidR="00B860EE" w:rsidRPr="007B3A23" w:rsidRDefault="00B860EE" w:rsidP="003877ED">
            <w:pPr>
              <w:tabs>
                <w:tab w:val="left" w:pos="2127"/>
              </w:tabs>
              <w:rPr>
                <w:rFonts w:ascii="Arial" w:hAnsi="Arial"/>
                <w:b/>
              </w:rPr>
            </w:pPr>
            <w:r w:rsidRPr="007B3A23">
              <w:rPr>
                <w:rFonts w:ascii="Arial" w:hAnsi="Arial"/>
                <w:b/>
              </w:rPr>
              <w:t>Land Use Details:</w:t>
            </w:r>
          </w:p>
        </w:tc>
      </w:tr>
      <w:tr w:rsidR="00B860EE" w:rsidRPr="007B3A23" w:rsidTr="00DD5F66">
        <w:trPr>
          <w:trHeight w:val="345"/>
        </w:trPr>
        <w:tc>
          <w:tcPr>
            <w:tcW w:w="1635" w:type="dxa"/>
            <w:vAlign w:val="center"/>
          </w:tcPr>
          <w:p w:rsidR="00B860EE" w:rsidRPr="007B3A23" w:rsidRDefault="00B860EE" w:rsidP="003877ED">
            <w:pPr>
              <w:tabs>
                <w:tab w:val="left" w:pos="2127"/>
              </w:tabs>
              <w:rPr>
                <w:rFonts w:ascii="Arial" w:hAnsi="Arial"/>
              </w:rPr>
            </w:pPr>
          </w:p>
        </w:tc>
        <w:tc>
          <w:tcPr>
            <w:tcW w:w="1260" w:type="dxa"/>
            <w:vAlign w:val="center"/>
          </w:tcPr>
          <w:p w:rsidR="00B860EE" w:rsidRPr="007B3A23" w:rsidRDefault="00B860EE" w:rsidP="003877ED">
            <w:pPr>
              <w:tabs>
                <w:tab w:val="left" w:pos="2127"/>
              </w:tabs>
              <w:rPr>
                <w:rFonts w:ascii="Arial" w:hAnsi="Arial"/>
              </w:rPr>
            </w:pPr>
            <w:r w:rsidRPr="007B3A23">
              <w:rPr>
                <w:rFonts w:ascii="Arial" w:hAnsi="Arial"/>
              </w:rPr>
              <w:t>Use Class</w:t>
            </w:r>
          </w:p>
        </w:tc>
        <w:tc>
          <w:tcPr>
            <w:tcW w:w="4140" w:type="dxa"/>
            <w:vAlign w:val="center"/>
          </w:tcPr>
          <w:p w:rsidR="00B860EE" w:rsidRPr="007B3A23" w:rsidRDefault="00B860EE" w:rsidP="003877ED">
            <w:pPr>
              <w:tabs>
                <w:tab w:val="left" w:pos="2127"/>
              </w:tabs>
              <w:rPr>
                <w:rFonts w:ascii="Arial" w:hAnsi="Arial"/>
              </w:rPr>
            </w:pPr>
            <w:r w:rsidRPr="007B3A23">
              <w:rPr>
                <w:rFonts w:ascii="Arial" w:hAnsi="Arial"/>
              </w:rPr>
              <w:t>Use Description</w:t>
            </w:r>
          </w:p>
        </w:tc>
        <w:tc>
          <w:tcPr>
            <w:tcW w:w="2501" w:type="dxa"/>
            <w:vAlign w:val="center"/>
          </w:tcPr>
          <w:p w:rsidR="00B860EE" w:rsidRPr="003E57B0" w:rsidRDefault="00B860EE" w:rsidP="003877ED">
            <w:pPr>
              <w:tabs>
                <w:tab w:val="left" w:pos="2127"/>
              </w:tabs>
              <w:rPr>
                <w:rFonts w:ascii="Arial" w:hAnsi="Arial"/>
              </w:rPr>
            </w:pPr>
            <w:r w:rsidRPr="003E57B0">
              <w:rPr>
                <w:rFonts w:ascii="Arial" w:hAnsi="Arial"/>
              </w:rPr>
              <w:t>Floorspace (GIA sqm)</w:t>
            </w:r>
          </w:p>
        </w:tc>
      </w:tr>
      <w:tr w:rsidR="00AE0AAA" w:rsidRPr="007B3A23" w:rsidTr="00DD5F66">
        <w:trPr>
          <w:cantSplit/>
          <w:trHeight w:val="360"/>
        </w:trPr>
        <w:tc>
          <w:tcPr>
            <w:tcW w:w="1635" w:type="dxa"/>
            <w:vAlign w:val="center"/>
          </w:tcPr>
          <w:p w:rsidR="00AE0AAA" w:rsidRPr="007B3A23" w:rsidRDefault="00AE0AAA" w:rsidP="003877ED">
            <w:pPr>
              <w:tabs>
                <w:tab w:val="left" w:pos="2127"/>
              </w:tabs>
              <w:rPr>
                <w:rFonts w:ascii="Arial" w:hAnsi="Arial"/>
              </w:rPr>
            </w:pPr>
            <w:r>
              <w:rPr>
                <w:rFonts w:ascii="Arial" w:hAnsi="Arial"/>
              </w:rPr>
              <w:t>Existing</w:t>
            </w:r>
          </w:p>
        </w:tc>
        <w:tc>
          <w:tcPr>
            <w:tcW w:w="5400" w:type="dxa"/>
            <w:gridSpan w:val="2"/>
            <w:vAlign w:val="center"/>
          </w:tcPr>
          <w:p w:rsidR="00AE0AAA" w:rsidRPr="00AE0AAA" w:rsidRDefault="00AE0AAA" w:rsidP="003877ED">
            <w:pPr>
              <w:pStyle w:val="Heading2"/>
              <w:numPr>
                <w:ilvl w:val="0"/>
                <w:numId w:val="0"/>
              </w:numPr>
              <w:tabs>
                <w:tab w:val="left" w:pos="2127"/>
              </w:tabs>
              <w:ind w:left="576" w:hanging="576"/>
              <w:rPr>
                <w:b w:val="0"/>
              </w:rPr>
            </w:pPr>
            <w:r w:rsidRPr="00AE0AAA">
              <w:rPr>
                <w:b w:val="0"/>
              </w:rPr>
              <w:t>Cleared site</w:t>
            </w:r>
          </w:p>
        </w:tc>
        <w:tc>
          <w:tcPr>
            <w:tcW w:w="2501" w:type="dxa"/>
            <w:vAlign w:val="center"/>
          </w:tcPr>
          <w:p w:rsidR="00AE0AAA" w:rsidRPr="00AE0AAA" w:rsidRDefault="00AE0AAA" w:rsidP="007A517F">
            <w:pPr>
              <w:tabs>
                <w:tab w:val="left" w:pos="2127"/>
              </w:tabs>
              <w:spacing w:line="360" w:lineRule="auto"/>
              <w:jc w:val="right"/>
              <w:rPr>
                <w:rFonts w:ascii="Arial" w:hAnsi="Arial"/>
              </w:rPr>
            </w:pPr>
            <w:r w:rsidRPr="00AE0AAA">
              <w:rPr>
                <w:rFonts w:ascii="Arial" w:hAnsi="Arial"/>
              </w:rPr>
              <w:t>0</w:t>
            </w:r>
          </w:p>
        </w:tc>
      </w:tr>
      <w:tr w:rsidR="00B860EE" w:rsidRPr="007B3A23" w:rsidTr="00DD5F66">
        <w:trPr>
          <w:cantSplit/>
          <w:trHeight w:val="345"/>
        </w:trPr>
        <w:tc>
          <w:tcPr>
            <w:tcW w:w="1635" w:type="dxa"/>
            <w:vMerge w:val="restart"/>
            <w:vAlign w:val="center"/>
          </w:tcPr>
          <w:p w:rsidR="00B860EE" w:rsidRPr="007B3A23" w:rsidRDefault="00B860EE" w:rsidP="003877ED">
            <w:pPr>
              <w:tabs>
                <w:tab w:val="left" w:pos="2127"/>
              </w:tabs>
              <w:rPr>
                <w:rFonts w:ascii="Arial" w:hAnsi="Arial"/>
              </w:rPr>
            </w:pPr>
            <w:r w:rsidRPr="007B3A23">
              <w:rPr>
                <w:rFonts w:ascii="Arial" w:hAnsi="Arial"/>
              </w:rPr>
              <w:t>Proposed</w:t>
            </w:r>
          </w:p>
        </w:tc>
        <w:tc>
          <w:tcPr>
            <w:tcW w:w="5400" w:type="dxa"/>
            <w:gridSpan w:val="2"/>
            <w:vAlign w:val="center"/>
          </w:tcPr>
          <w:p w:rsidR="00B860EE" w:rsidRPr="00AE0AAA" w:rsidRDefault="00DD5F66" w:rsidP="003877ED">
            <w:pPr>
              <w:pStyle w:val="Heading2"/>
              <w:numPr>
                <w:ilvl w:val="0"/>
                <w:numId w:val="0"/>
              </w:numPr>
              <w:tabs>
                <w:tab w:val="left" w:pos="2127"/>
              </w:tabs>
              <w:ind w:left="576" w:hanging="576"/>
              <w:rPr>
                <w:b w:val="0"/>
              </w:rPr>
            </w:pPr>
            <w:r w:rsidRPr="00AE0AAA">
              <w:rPr>
                <w:b w:val="0"/>
              </w:rPr>
              <w:t>B1 Office</w:t>
            </w:r>
          </w:p>
        </w:tc>
        <w:tc>
          <w:tcPr>
            <w:tcW w:w="2501" w:type="dxa"/>
            <w:vAlign w:val="center"/>
          </w:tcPr>
          <w:p w:rsidR="00B860EE" w:rsidRPr="00AE0AAA" w:rsidRDefault="00380F35" w:rsidP="00E2614F">
            <w:pPr>
              <w:tabs>
                <w:tab w:val="left" w:pos="2127"/>
              </w:tabs>
              <w:spacing w:line="360" w:lineRule="auto"/>
              <w:jc w:val="right"/>
              <w:rPr>
                <w:rFonts w:ascii="Arial" w:hAnsi="Arial"/>
              </w:rPr>
            </w:pPr>
            <w:r>
              <w:rPr>
                <w:rFonts w:ascii="Arial" w:hAnsi="Arial"/>
              </w:rPr>
              <w:t>414.9</w:t>
            </w:r>
          </w:p>
        </w:tc>
      </w:tr>
      <w:tr w:rsidR="00817720" w:rsidRPr="007B3A23" w:rsidTr="00DD5F66">
        <w:trPr>
          <w:cantSplit/>
          <w:trHeight w:val="345"/>
        </w:trPr>
        <w:tc>
          <w:tcPr>
            <w:tcW w:w="1635" w:type="dxa"/>
            <w:vMerge/>
            <w:vAlign w:val="center"/>
          </w:tcPr>
          <w:p w:rsidR="00817720" w:rsidRPr="007B3A23" w:rsidRDefault="00817720" w:rsidP="003877ED">
            <w:pPr>
              <w:tabs>
                <w:tab w:val="left" w:pos="2127"/>
              </w:tabs>
              <w:rPr>
                <w:rFonts w:ascii="Arial" w:hAnsi="Arial"/>
              </w:rPr>
            </w:pPr>
          </w:p>
        </w:tc>
        <w:tc>
          <w:tcPr>
            <w:tcW w:w="5400" w:type="dxa"/>
            <w:gridSpan w:val="2"/>
            <w:vAlign w:val="center"/>
          </w:tcPr>
          <w:p w:rsidR="00817720" w:rsidRPr="00AE0AAA" w:rsidRDefault="00AA3D53" w:rsidP="00AA3D53">
            <w:pPr>
              <w:pStyle w:val="Heading2"/>
              <w:numPr>
                <w:ilvl w:val="0"/>
                <w:numId w:val="0"/>
              </w:numPr>
              <w:tabs>
                <w:tab w:val="left" w:pos="2127"/>
              </w:tabs>
              <w:rPr>
                <w:b w:val="0"/>
              </w:rPr>
            </w:pPr>
            <w:r>
              <w:rPr>
                <w:b w:val="0"/>
              </w:rPr>
              <w:t>Class A1/A3</w:t>
            </w:r>
          </w:p>
        </w:tc>
        <w:tc>
          <w:tcPr>
            <w:tcW w:w="2501" w:type="dxa"/>
            <w:vAlign w:val="center"/>
          </w:tcPr>
          <w:p w:rsidR="00817720" w:rsidRPr="00AE0AAA" w:rsidRDefault="00380F35" w:rsidP="00E2614F">
            <w:pPr>
              <w:tabs>
                <w:tab w:val="left" w:pos="2127"/>
              </w:tabs>
              <w:spacing w:line="360" w:lineRule="auto"/>
              <w:jc w:val="right"/>
              <w:rPr>
                <w:rFonts w:ascii="Arial" w:hAnsi="Arial"/>
              </w:rPr>
            </w:pPr>
            <w:r>
              <w:rPr>
                <w:rFonts w:ascii="Arial" w:hAnsi="Arial"/>
              </w:rPr>
              <w:t>251.3</w:t>
            </w:r>
          </w:p>
        </w:tc>
      </w:tr>
      <w:tr w:rsidR="00817720" w:rsidRPr="007B3A23" w:rsidTr="00DD5F66">
        <w:trPr>
          <w:cantSplit/>
          <w:trHeight w:val="345"/>
        </w:trPr>
        <w:tc>
          <w:tcPr>
            <w:tcW w:w="1635" w:type="dxa"/>
            <w:vMerge/>
            <w:vAlign w:val="center"/>
          </w:tcPr>
          <w:p w:rsidR="00817720" w:rsidRPr="007B3A23" w:rsidRDefault="00817720" w:rsidP="003877ED">
            <w:pPr>
              <w:tabs>
                <w:tab w:val="left" w:pos="2127"/>
              </w:tabs>
              <w:rPr>
                <w:rFonts w:ascii="Arial" w:hAnsi="Arial"/>
              </w:rPr>
            </w:pPr>
          </w:p>
        </w:tc>
        <w:tc>
          <w:tcPr>
            <w:tcW w:w="5400" w:type="dxa"/>
            <w:gridSpan w:val="2"/>
            <w:vAlign w:val="center"/>
          </w:tcPr>
          <w:p w:rsidR="00817720" w:rsidRPr="00AE0AAA" w:rsidRDefault="00AE0AAA" w:rsidP="003877ED">
            <w:pPr>
              <w:pStyle w:val="Heading2"/>
              <w:numPr>
                <w:ilvl w:val="0"/>
                <w:numId w:val="0"/>
              </w:numPr>
              <w:tabs>
                <w:tab w:val="left" w:pos="2127"/>
              </w:tabs>
              <w:ind w:left="576" w:hanging="576"/>
              <w:rPr>
                <w:b w:val="0"/>
              </w:rPr>
            </w:pPr>
            <w:r w:rsidRPr="00AE0AAA">
              <w:rPr>
                <w:b w:val="0"/>
              </w:rPr>
              <w:t>Class C3 residential</w:t>
            </w:r>
          </w:p>
        </w:tc>
        <w:tc>
          <w:tcPr>
            <w:tcW w:w="2501" w:type="dxa"/>
            <w:vAlign w:val="center"/>
          </w:tcPr>
          <w:p w:rsidR="00817720" w:rsidRPr="00F34AC5" w:rsidRDefault="00FE650B" w:rsidP="00E2614F">
            <w:pPr>
              <w:tabs>
                <w:tab w:val="left" w:pos="2127"/>
              </w:tabs>
              <w:spacing w:line="360" w:lineRule="auto"/>
              <w:jc w:val="right"/>
              <w:rPr>
                <w:rFonts w:ascii="Arial" w:hAnsi="Arial"/>
                <w:color w:val="00B050"/>
              </w:rPr>
            </w:pPr>
            <w:r>
              <w:rPr>
                <w:rFonts w:ascii="Arial" w:hAnsi="Arial" w:cs="Arial"/>
              </w:rPr>
              <w:t>1,015.4</w:t>
            </w:r>
          </w:p>
        </w:tc>
      </w:tr>
      <w:tr w:rsidR="00B860EE" w:rsidRPr="007B3A23" w:rsidTr="00DD5F66">
        <w:trPr>
          <w:cantSplit/>
          <w:trHeight w:val="345"/>
        </w:trPr>
        <w:tc>
          <w:tcPr>
            <w:tcW w:w="1635" w:type="dxa"/>
            <w:vMerge/>
            <w:vAlign w:val="center"/>
          </w:tcPr>
          <w:p w:rsidR="00B860EE" w:rsidRPr="007B3A23" w:rsidRDefault="00B860EE" w:rsidP="003877ED">
            <w:pPr>
              <w:tabs>
                <w:tab w:val="left" w:pos="2127"/>
              </w:tabs>
              <w:rPr>
                <w:rFonts w:ascii="Arial" w:hAnsi="Arial"/>
              </w:rPr>
            </w:pPr>
          </w:p>
        </w:tc>
        <w:tc>
          <w:tcPr>
            <w:tcW w:w="5400" w:type="dxa"/>
            <w:gridSpan w:val="2"/>
            <w:vAlign w:val="center"/>
          </w:tcPr>
          <w:p w:rsidR="00B860EE" w:rsidRPr="00AE0AAA" w:rsidRDefault="00B860EE" w:rsidP="003877ED">
            <w:pPr>
              <w:pStyle w:val="Heading2"/>
              <w:numPr>
                <w:ilvl w:val="0"/>
                <w:numId w:val="0"/>
              </w:numPr>
              <w:tabs>
                <w:tab w:val="left" w:pos="-3"/>
              </w:tabs>
              <w:ind w:left="-3" w:firstLine="3"/>
              <w:rPr>
                <w:b w:val="0"/>
              </w:rPr>
            </w:pPr>
            <w:r w:rsidRPr="00AE0AAA">
              <w:rPr>
                <w:b w:val="0"/>
              </w:rPr>
              <w:t>TOTAL</w:t>
            </w:r>
          </w:p>
        </w:tc>
        <w:tc>
          <w:tcPr>
            <w:tcW w:w="2501" w:type="dxa"/>
            <w:vAlign w:val="center"/>
          </w:tcPr>
          <w:p w:rsidR="00B860EE" w:rsidRPr="001A041F" w:rsidRDefault="00E2614F" w:rsidP="00E2614F">
            <w:pPr>
              <w:tabs>
                <w:tab w:val="left" w:pos="2127"/>
              </w:tabs>
              <w:jc w:val="right"/>
              <w:rPr>
                <w:rFonts w:ascii="Arial" w:hAnsi="Arial"/>
                <w:color w:val="00B050"/>
              </w:rPr>
            </w:pPr>
            <w:r>
              <w:rPr>
                <w:rFonts w:ascii="Arial" w:hAnsi="Arial"/>
              </w:rPr>
              <w:t>1,683</w:t>
            </w:r>
            <w:r w:rsidRPr="00E2614F">
              <w:rPr>
                <w:rFonts w:ascii="Arial" w:hAnsi="Arial"/>
              </w:rPr>
              <w:t>.4</w:t>
            </w:r>
          </w:p>
        </w:tc>
      </w:tr>
    </w:tbl>
    <w:p w:rsidR="00B860EE" w:rsidRDefault="00B860EE" w:rsidP="00B860EE">
      <w:pPr>
        <w:tabs>
          <w:tab w:val="left" w:pos="2127"/>
        </w:tabs>
        <w:rPr>
          <w:rFonts w:ascii="Arial" w:hAnsi="Arial"/>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5"/>
        <w:gridCol w:w="3405"/>
        <w:gridCol w:w="4496"/>
      </w:tblGrid>
      <w:tr w:rsidR="00B860EE" w:rsidRPr="007B3A23" w:rsidTr="00817720">
        <w:trPr>
          <w:trHeight w:val="330"/>
        </w:trPr>
        <w:tc>
          <w:tcPr>
            <w:tcW w:w="9536" w:type="dxa"/>
            <w:gridSpan w:val="3"/>
            <w:shd w:val="clear" w:color="auto" w:fill="C0C0C0"/>
            <w:vAlign w:val="center"/>
          </w:tcPr>
          <w:p w:rsidR="00B860EE" w:rsidRPr="007B3A23" w:rsidRDefault="00B860EE" w:rsidP="003877ED">
            <w:pPr>
              <w:tabs>
                <w:tab w:val="left" w:pos="2127"/>
              </w:tabs>
              <w:rPr>
                <w:rFonts w:ascii="Arial" w:hAnsi="Arial"/>
                <w:b/>
              </w:rPr>
            </w:pPr>
            <w:r w:rsidRPr="007B3A23">
              <w:rPr>
                <w:rFonts w:ascii="Arial" w:hAnsi="Arial"/>
                <w:b/>
              </w:rPr>
              <w:t>Parking Details:</w:t>
            </w:r>
          </w:p>
        </w:tc>
      </w:tr>
      <w:tr w:rsidR="00B860EE" w:rsidRPr="007B3A23" w:rsidTr="00817720">
        <w:trPr>
          <w:cantSplit/>
          <w:trHeight w:val="345"/>
        </w:trPr>
        <w:tc>
          <w:tcPr>
            <w:tcW w:w="1635" w:type="dxa"/>
            <w:vAlign w:val="center"/>
          </w:tcPr>
          <w:p w:rsidR="00B860EE" w:rsidRPr="007B3A23" w:rsidRDefault="00B860EE" w:rsidP="003877ED">
            <w:pPr>
              <w:tabs>
                <w:tab w:val="left" w:pos="2127"/>
              </w:tabs>
              <w:rPr>
                <w:rFonts w:ascii="Arial" w:hAnsi="Arial"/>
              </w:rPr>
            </w:pPr>
          </w:p>
        </w:tc>
        <w:tc>
          <w:tcPr>
            <w:tcW w:w="3405" w:type="dxa"/>
            <w:vAlign w:val="center"/>
          </w:tcPr>
          <w:p w:rsidR="00B860EE" w:rsidRPr="007B3A23" w:rsidRDefault="00B860EE" w:rsidP="003877ED">
            <w:pPr>
              <w:tabs>
                <w:tab w:val="left" w:pos="2127"/>
              </w:tabs>
              <w:rPr>
                <w:rFonts w:ascii="Arial" w:hAnsi="Arial"/>
              </w:rPr>
            </w:pPr>
            <w:r w:rsidRPr="007B3A23">
              <w:rPr>
                <w:rFonts w:ascii="Arial" w:hAnsi="Arial"/>
              </w:rPr>
              <w:t>Parking Spaces (General)</w:t>
            </w:r>
          </w:p>
        </w:tc>
        <w:tc>
          <w:tcPr>
            <w:tcW w:w="4496" w:type="dxa"/>
            <w:vAlign w:val="center"/>
          </w:tcPr>
          <w:p w:rsidR="00B860EE" w:rsidRPr="007B3A23" w:rsidRDefault="00B860EE" w:rsidP="003877ED">
            <w:pPr>
              <w:tabs>
                <w:tab w:val="left" w:pos="2127"/>
              </w:tabs>
              <w:rPr>
                <w:rFonts w:ascii="Arial" w:hAnsi="Arial"/>
              </w:rPr>
            </w:pPr>
            <w:r w:rsidRPr="007B3A23">
              <w:rPr>
                <w:rFonts w:ascii="Arial" w:hAnsi="Arial"/>
              </w:rPr>
              <w:t>Parking Spaces (Disabled)</w:t>
            </w:r>
          </w:p>
        </w:tc>
      </w:tr>
      <w:tr w:rsidR="00B860EE" w:rsidRPr="007B3A23" w:rsidTr="00817720">
        <w:trPr>
          <w:cantSplit/>
          <w:trHeight w:val="360"/>
        </w:trPr>
        <w:tc>
          <w:tcPr>
            <w:tcW w:w="1635" w:type="dxa"/>
            <w:vAlign w:val="center"/>
          </w:tcPr>
          <w:p w:rsidR="00B860EE" w:rsidRPr="007B3A23" w:rsidRDefault="00B860EE" w:rsidP="003877ED">
            <w:pPr>
              <w:tabs>
                <w:tab w:val="left" w:pos="2127"/>
              </w:tabs>
              <w:rPr>
                <w:rFonts w:ascii="Arial" w:hAnsi="Arial"/>
              </w:rPr>
            </w:pPr>
            <w:r w:rsidRPr="007B3A23">
              <w:rPr>
                <w:rFonts w:ascii="Arial" w:hAnsi="Arial"/>
              </w:rPr>
              <w:t>Existing</w:t>
            </w:r>
          </w:p>
        </w:tc>
        <w:tc>
          <w:tcPr>
            <w:tcW w:w="3405" w:type="dxa"/>
            <w:vAlign w:val="center"/>
          </w:tcPr>
          <w:p w:rsidR="00B860EE" w:rsidRPr="00E2614F" w:rsidRDefault="00E2614F" w:rsidP="003877ED">
            <w:pPr>
              <w:tabs>
                <w:tab w:val="left" w:pos="2127"/>
              </w:tabs>
              <w:jc w:val="center"/>
              <w:rPr>
                <w:rFonts w:ascii="Arial" w:hAnsi="Arial"/>
              </w:rPr>
            </w:pPr>
            <w:r w:rsidRPr="00E2614F">
              <w:rPr>
                <w:rFonts w:ascii="Arial" w:hAnsi="Arial"/>
              </w:rPr>
              <w:t>0</w:t>
            </w:r>
          </w:p>
        </w:tc>
        <w:tc>
          <w:tcPr>
            <w:tcW w:w="4496" w:type="dxa"/>
            <w:vAlign w:val="center"/>
          </w:tcPr>
          <w:p w:rsidR="00B860EE" w:rsidRPr="00E2614F" w:rsidRDefault="00424DE8" w:rsidP="003877ED">
            <w:pPr>
              <w:tabs>
                <w:tab w:val="left" w:pos="2127"/>
              </w:tabs>
              <w:jc w:val="center"/>
              <w:rPr>
                <w:rFonts w:ascii="Arial" w:hAnsi="Arial"/>
              </w:rPr>
            </w:pPr>
            <w:r w:rsidRPr="00E2614F">
              <w:rPr>
                <w:rFonts w:ascii="Arial" w:hAnsi="Arial"/>
              </w:rPr>
              <w:t>0</w:t>
            </w:r>
          </w:p>
        </w:tc>
      </w:tr>
      <w:tr w:rsidR="00B860EE" w:rsidRPr="007B3A23" w:rsidTr="00817720">
        <w:trPr>
          <w:cantSplit/>
          <w:trHeight w:val="345"/>
        </w:trPr>
        <w:tc>
          <w:tcPr>
            <w:tcW w:w="1635" w:type="dxa"/>
            <w:vAlign w:val="center"/>
          </w:tcPr>
          <w:p w:rsidR="00B860EE" w:rsidRPr="007B3A23" w:rsidRDefault="00B860EE" w:rsidP="003877ED">
            <w:pPr>
              <w:tabs>
                <w:tab w:val="left" w:pos="2127"/>
              </w:tabs>
              <w:rPr>
                <w:rFonts w:ascii="Arial" w:hAnsi="Arial"/>
              </w:rPr>
            </w:pPr>
            <w:r w:rsidRPr="007B3A23">
              <w:rPr>
                <w:rFonts w:ascii="Arial" w:hAnsi="Arial"/>
              </w:rPr>
              <w:t>Proposed</w:t>
            </w:r>
          </w:p>
        </w:tc>
        <w:tc>
          <w:tcPr>
            <w:tcW w:w="3405" w:type="dxa"/>
            <w:vAlign w:val="center"/>
          </w:tcPr>
          <w:p w:rsidR="00B860EE" w:rsidRPr="00E2614F" w:rsidRDefault="00E2614F" w:rsidP="003877ED">
            <w:pPr>
              <w:tabs>
                <w:tab w:val="left" w:pos="2127"/>
              </w:tabs>
              <w:jc w:val="center"/>
              <w:rPr>
                <w:rFonts w:ascii="Arial" w:hAnsi="Arial"/>
              </w:rPr>
            </w:pPr>
            <w:r w:rsidRPr="00E2614F">
              <w:rPr>
                <w:rFonts w:ascii="Arial" w:hAnsi="Arial"/>
              </w:rPr>
              <w:t>0</w:t>
            </w:r>
          </w:p>
        </w:tc>
        <w:tc>
          <w:tcPr>
            <w:tcW w:w="4496" w:type="dxa"/>
            <w:vAlign w:val="center"/>
          </w:tcPr>
          <w:p w:rsidR="00B860EE" w:rsidRPr="00E2614F" w:rsidRDefault="00424DE8" w:rsidP="003877ED">
            <w:pPr>
              <w:tabs>
                <w:tab w:val="left" w:pos="2127"/>
              </w:tabs>
              <w:jc w:val="center"/>
              <w:rPr>
                <w:rFonts w:ascii="Arial" w:hAnsi="Arial"/>
              </w:rPr>
            </w:pPr>
            <w:r w:rsidRPr="00E2614F">
              <w:rPr>
                <w:rFonts w:ascii="Arial" w:hAnsi="Arial"/>
              </w:rPr>
              <w:t>0</w:t>
            </w:r>
          </w:p>
        </w:tc>
      </w:tr>
    </w:tbl>
    <w:p w:rsidR="00B860EE" w:rsidRPr="007B3A23" w:rsidRDefault="00B860EE" w:rsidP="00B860EE">
      <w:pPr>
        <w:tabs>
          <w:tab w:val="left" w:pos="2127"/>
        </w:tabs>
        <w:rPr>
          <w:rFonts w:ascii="Arial" w:hAnsi="Arial"/>
        </w:rPr>
      </w:pPr>
    </w:p>
    <w:p w:rsidR="00B860EE" w:rsidRPr="007B3A23" w:rsidRDefault="00B860EE" w:rsidP="00B860EE">
      <w:pPr>
        <w:tabs>
          <w:tab w:val="left" w:pos="2127"/>
        </w:tabs>
        <w:rPr>
          <w:rFonts w:ascii="Arial" w:hAnsi="Arial" w:cs="Arial"/>
          <w:b/>
          <w:snapToGrid w:val="0"/>
        </w:rPr>
      </w:pPr>
      <w:r w:rsidRPr="007B3A23">
        <w:rPr>
          <w:rFonts w:ascii="Arial" w:hAnsi="Arial"/>
        </w:rPr>
        <w:br w:type="page"/>
      </w:r>
      <w:r w:rsidRPr="007B3A23">
        <w:rPr>
          <w:rFonts w:ascii="Arial" w:hAnsi="Arial" w:cs="Arial"/>
          <w:b/>
          <w:bCs/>
        </w:rPr>
        <w:lastRenderedPageBreak/>
        <w:t xml:space="preserve">OFFICERS’ REPORT  </w:t>
      </w:r>
      <w:r w:rsidRPr="007B3A23">
        <w:rPr>
          <w:rFonts w:ascii="Arial" w:hAnsi="Arial" w:cs="Arial"/>
          <w:b/>
          <w:bCs/>
          <w:snapToGrid w:val="0"/>
        </w:rPr>
        <w:t xml:space="preserve"> </w:t>
      </w:r>
    </w:p>
    <w:p w:rsidR="00B860EE" w:rsidRPr="007B3A23" w:rsidRDefault="00B860EE" w:rsidP="00B860EE">
      <w:pPr>
        <w:spacing w:line="260" w:lineRule="atLeast"/>
        <w:rPr>
          <w:rFonts w:ascii="Arial" w:hAnsi="Arial" w:cs="Arial"/>
          <w:b/>
          <w:bCs/>
        </w:rPr>
      </w:pPr>
    </w:p>
    <w:p w:rsidR="00BC3BF1" w:rsidRPr="00BE1F50" w:rsidRDefault="00BC3BF1" w:rsidP="00BC3BF1">
      <w:pPr>
        <w:spacing w:line="260" w:lineRule="atLeast"/>
        <w:jc w:val="both"/>
        <w:rPr>
          <w:rFonts w:ascii="Arial" w:hAnsi="Arial" w:cs="Arial"/>
          <w:b/>
        </w:rPr>
      </w:pPr>
      <w:r w:rsidRPr="00BE1F50">
        <w:rPr>
          <w:rFonts w:ascii="Arial" w:hAnsi="Arial" w:cs="Arial"/>
          <w:b/>
        </w:rPr>
        <w:t xml:space="preserve">Reason for Referral to Committee: Major development involving the construction of more than 10 new dwellings or more than 1000 sq. metres of non-residential floorspace [clause 3(i)]; and which is subject to the completion of a Section 106 legal agreement for matters which the Director of </w:t>
      </w:r>
      <w:r w:rsidR="00C55A3B">
        <w:rPr>
          <w:rFonts w:ascii="Arial" w:hAnsi="Arial" w:cs="Arial"/>
          <w:b/>
        </w:rPr>
        <w:t>Supporting Communities</w:t>
      </w:r>
      <w:r w:rsidRPr="00BE1F50">
        <w:rPr>
          <w:rFonts w:ascii="Arial" w:hAnsi="Arial" w:cs="Arial"/>
          <w:b/>
        </w:rPr>
        <w:t xml:space="preserve"> does not have delegated authority [clause 3(vi)].</w:t>
      </w:r>
    </w:p>
    <w:p w:rsidR="00B860EE" w:rsidRPr="001A041F" w:rsidRDefault="00B860EE" w:rsidP="00B860EE">
      <w:pPr>
        <w:rPr>
          <w:rFonts w:ascii="Arial" w:hAnsi="Arial" w:cs="Arial"/>
          <w:b/>
          <w:bCs/>
          <w:color w:val="00B050"/>
        </w:rPr>
      </w:pPr>
      <w:r w:rsidRPr="001A041F">
        <w:rPr>
          <w:rFonts w:ascii="Arial" w:hAnsi="Arial" w:cs="Arial"/>
          <w:b/>
          <w:bCs/>
          <w:color w:val="00B050"/>
        </w:rPr>
        <w:t xml:space="preserve">                                                    </w:t>
      </w:r>
    </w:p>
    <w:p w:rsidR="00BC3BF1" w:rsidRPr="007B3A23" w:rsidRDefault="00BC3BF1" w:rsidP="00BC3BF1">
      <w:pPr>
        <w:rPr>
          <w:rFonts w:ascii="Arial" w:hAnsi="Arial" w:cs="Arial"/>
          <w:b/>
          <w:bCs/>
        </w:rPr>
      </w:pPr>
      <w:r w:rsidRPr="007B3A23">
        <w:rPr>
          <w:rFonts w:ascii="Arial" w:hAnsi="Arial" w:cs="Arial"/>
          <w:b/>
          <w:bCs/>
        </w:rPr>
        <w:t>The application</w:t>
      </w:r>
      <w:r>
        <w:rPr>
          <w:rFonts w:ascii="Arial" w:hAnsi="Arial" w:cs="Arial"/>
          <w:b/>
          <w:bCs/>
        </w:rPr>
        <w:t xml:space="preserve"> includes a building which</w:t>
      </w:r>
      <w:r w:rsidRPr="007B3A23">
        <w:rPr>
          <w:rFonts w:ascii="Arial" w:hAnsi="Arial" w:cs="Arial"/>
          <w:b/>
          <w:bCs/>
        </w:rPr>
        <w:t xml:space="preserve"> is over 30m in height and is therefore considered a ‘strategic’ application under the Mayor of London Order 2008. The application is thereby referable for his direction, whereby he has power to direct the local authority to refuse the application or call the application in for his own determination. </w:t>
      </w:r>
    </w:p>
    <w:p w:rsidR="00B860EE" w:rsidRDefault="00B860EE" w:rsidP="00B860EE">
      <w:pPr>
        <w:rPr>
          <w:rFonts w:ascii="Arial" w:hAnsi="Arial"/>
          <w:color w:val="FF0000"/>
        </w:rPr>
      </w:pPr>
      <w:r w:rsidRPr="00B4068D">
        <w:rPr>
          <w:rFonts w:ascii="Arial" w:hAnsi="Arial"/>
          <w:color w:val="FF0000"/>
        </w:rPr>
        <w:br w:type="page"/>
      </w:r>
    </w:p>
    <w:p w:rsidR="00B860EE" w:rsidRPr="007B3A23" w:rsidRDefault="00B860EE" w:rsidP="00B860EE">
      <w:pPr>
        <w:numPr>
          <w:ilvl w:val="0"/>
          <w:numId w:val="3"/>
        </w:numPr>
        <w:jc w:val="both"/>
        <w:rPr>
          <w:rFonts w:ascii="Arial" w:hAnsi="Arial" w:cs="Arial"/>
          <w:b/>
        </w:rPr>
      </w:pPr>
      <w:r w:rsidRPr="007B3A23">
        <w:rPr>
          <w:rFonts w:ascii="Arial" w:hAnsi="Arial" w:cs="Arial"/>
          <w:b/>
        </w:rPr>
        <w:lastRenderedPageBreak/>
        <w:t>SITE</w:t>
      </w:r>
    </w:p>
    <w:p w:rsidR="00B860EE" w:rsidRDefault="00B860EE" w:rsidP="00B860EE">
      <w:pPr>
        <w:ind w:left="576"/>
        <w:jc w:val="both"/>
        <w:rPr>
          <w:rFonts w:ascii="Arial" w:hAnsi="Arial" w:cs="Arial"/>
        </w:rPr>
      </w:pPr>
    </w:p>
    <w:p w:rsidR="005C7309" w:rsidRDefault="005C7309" w:rsidP="00B860EE">
      <w:pPr>
        <w:numPr>
          <w:ilvl w:val="1"/>
          <w:numId w:val="3"/>
        </w:numPr>
        <w:jc w:val="both"/>
        <w:rPr>
          <w:rFonts w:ascii="Arial" w:hAnsi="Arial" w:cs="Arial"/>
        </w:rPr>
      </w:pPr>
      <w:r>
        <w:rPr>
          <w:rFonts w:ascii="Arial" w:hAnsi="Arial" w:cs="Arial"/>
        </w:rPr>
        <w:t xml:space="preserve">The application site covers an area of 324sqm is a gap site, following demolition circa 2008.  </w:t>
      </w:r>
    </w:p>
    <w:p w:rsidR="005C7309" w:rsidRDefault="005C7309" w:rsidP="005C7309">
      <w:pPr>
        <w:ind w:left="576"/>
        <w:jc w:val="both"/>
        <w:rPr>
          <w:rFonts w:ascii="Arial" w:hAnsi="Arial" w:cs="Arial"/>
        </w:rPr>
      </w:pPr>
    </w:p>
    <w:p w:rsidR="005C7309" w:rsidRDefault="005C7309" w:rsidP="00B860EE">
      <w:pPr>
        <w:numPr>
          <w:ilvl w:val="1"/>
          <w:numId w:val="3"/>
        </w:numPr>
        <w:jc w:val="both"/>
        <w:rPr>
          <w:rFonts w:ascii="Arial" w:hAnsi="Arial" w:cs="Arial"/>
        </w:rPr>
      </w:pPr>
      <w:r>
        <w:rPr>
          <w:rFonts w:ascii="Arial" w:hAnsi="Arial" w:cs="Arial"/>
        </w:rPr>
        <w:t>The application site is bounded by High Holborn to the north (from where it is accessed), Lincoln House – an office building to the east, the gardens of Lincoln’s Inn to the south</w:t>
      </w:r>
      <w:r w:rsidR="00C55A3B">
        <w:rPr>
          <w:rFonts w:ascii="Arial" w:hAnsi="Arial" w:cs="Arial"/>
        </w:rPr>
        <w:t xml:space="preserve">  (not to be confused with Lincoln’s Inn Fields which is west of here)</w:t>
      </w:r>
      <w:r>
        <w:rPr>
          <w:rFonts w:ascii="Arial" w:hAnsi="Arial" w:cs="Arial"/>
        </w:rPr>
        <w:t xml:space="preserve"> and 289-293 High Holborn to the west which is also in office use.  </w:t>
      </w:r>
      <w:r w:rsidR="00B73FAD">
        <w:rPr>
          <w:rFonts w:ascii="Arial" w:hAnsi="Arial" w:cs="Arial"/>
        </w:rPr>
        <w:t>The site is within the Holborn and Covent Garden ward.</w:t>
      </w:r>
      <w:r w:rsidR="00116B5B">
        <w:rPr>
          <w:rFonts w:ascii="Arial" w:hAnsi="Arial" w:cs="Arial"/>
        </w:rPr>
        <w:t xml:space="preserve">  The area is predominantly commercial.  </w:t>
      </w:r>
    </w:p>
    <w:p w:rsidR="005C7309" w:rsidRDefault="005C7309" w:rsidP="005C7309">
      <w:pPr>
        <w:pStyle w:val="ListParagraph"/>
        <w:rPr>
          <w:rFonts w:ascii="Arial" w:hAnsi="Arial" w:cs="Arial"/>
        </w:rPr>
      </w:pPr>
    </w:p>
    <w:p w:rsidR="005C7309" w:rsidRDefault="005C7309" w:rsidP="005C7309">
      <w:pPr>
        <w:ind w:left="576"/>
        <w:jc w:val="both"/>
        <w:rPr>
          <w:rFonts w:ascii="Arial" w:hAnsi="Arial" w:cs="Arial"/>
        </w:rPr>
      </w:pPr>
      <w:r>
        <w:rPr>
          <w:noProof/>
          <w:lang w:eastAsia="en-GB"/>
        </w:rPr>
        <w:drawing>
          <wp:inline distT="0" distB="0" distL="0" distR="0" wp14:anchorId="06D2CBFF" wp14:editId="7B8E6090">
            <wp:extent cx="3857625" cy="328934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857625" cy="3289344"/>
                    </a:xfrm>
                    <a:prstGeom prst="rect">
                      <a:avLst/>
                    </a:prstGeom>
                  </pic:spPr>
                </pic:pic>
              </a:graphicData>
            </a:graphic>
          </wp:inline>
        </w:drawing>
      </w:r>
    </w:p>
    <w:p w:rsidR="005C7309" w:rsidRPr="005C7309" w:rsidRDefault="005C7309" w:rsidP="005C7309">
      <w:pPr>
        <w:pStyle w:val="ListParagraph"/>
        <w:ind w:left="432"/>
        <w:jc w:val="both"/>
        <w:rPr>
          <w:rFonts w:ascii="Arial" w:hAnsi="Arial" w:cs="Arial"/>
          <w:color w:val="FF0000"/>
        </w:rPr>
      </w:pPr>
      <w:r w:rsidRPr="008D5864">
        <w:rPr>
          <w:rFonts w:ascii="Arial" w:hAnsi="Arial" w:cs="Arial"/>
        </w:rPr>
        <w:t>Figure 1 – Existing site plan</w:t>
      </w:r>
    </w:p>
    <w:p w:rsidR="005C7309" w:rsidRDefault="005C7309" w:rsidP="005C7309">
      <w:pPr>
        <w:pStyle w:val="ListParagraph"/>
        <w:rPr>
          <w:rFonts w:ascii="Arial" w:hAnsi="Arial" w:cs="Arial"/>
        </w:rPr>
      </w:pPr>
    </w:p>
    <w:p w:rsidR="005C7309" w:rsidRDefault="005C7309" w:rsidP="00B860EE">
      <w:pPr>
        <w:numPr>
          <w:ilvl w:val="1"/>
          <w:numId w:val="3"/>
        </w:numPr>
        <w:jc w:val="both"/>
        <w:rPr>
          <w:rFonts w:ascii="Arial" w:hAnsi="Arial" w:cs="Arial"/>
        </w:rPr>
      </w:pPr>
      <w:r w:rsidRPr="005C7309">
        <w:rPr>
          <w:rFonts w:ascii="Arial" w:hAnsi="Arial" w:cs="Arial"/>
        </w:rPr>
        <w:t>The site is located in the Bloomsbury Conservation Area and is within an Archaeological Priority Area.  The site is located within a Central London frontage</w:t>
      </w:r>
      <w:r w:rsidR="001D4DBA">
        <w:rPr>
          <w:rFonts w:ascii="Arial" w:hAnsi="Arial" w:cs="Arial"/>
        </w:rPr>
        <w:t xml:space="preserve"> and is within the</w:t>
      </w:r>
      <w:r w:rsidRPr="005C7309">
        <w:rPr>
          <w:rFonts w:ascii="Arial" w:hAnsi="Arial" w:cs="Arial"/>
        </w:rPr>
        <w:t xml:space="preserve"> Holborn Growth Area.</w:t>
      </w:r>
      <w:r w:rsidR="00153EC6">
        <w:rPr>
          <w:rFonts w:ascii="Arial" w:hAnsi="Arial" w:cs="Arial"/>
        </w:rPr>
        <w:t xml:space="preserve"> </w:t>
      </w:r>
    </w:p>
    <w:p w:rsidR="001D4DBA" w:rsidRDefault="001D4DBA" w:rsidP="001D4DBA">
      <w:pPr>
        <w:ind w:left="576"/>
        <w:jc w:val="both"/>
        <w:rPr>
          <w:rFonts w:ascii="Arial" w:hAnsi="Arial" w:cs="Arial"/>
        </w:rPr>
      </w:pPr>
    </w:p>
    <w:p w:rsidR="00116B5B" w:rsidRDefault="00116B5B" w:rsidP="00B860EE">
      <w:pPr>
        <w:numPr>
          <w:ilvl w:val="1"/>
          <w:numId w:val="3"/>
        </w:numPr>
        <w:jc w:val="both"/>
        <w:rPr>
          <w:rFonts w:ascii="Arial" w:hAnsi="Arial" w:cs="Arial"/>
        </w:rPr>
      </w:pPr>
      <w:r>
        <w:rPr>
          <w:rFonts w:ascii="Arial" w:hAnsi="Arial" w:cs="Arial"/>
        </w:rPr>
        <w:t xml:space="preserve">The neighbouring buildings on either side both comprise 7 storeys with an eight storey set-back.  This part of High Holborn is fairly consistent in terms of building heights.  </w:t>
      </w:r>
    </w:p>
    <w:p w:rsidR="00116B5B" w:rsidRDefault="00116B5B" w:rsidP="00116B5B">
      <w:pPr>
        <w:pStyle w:val="ListParagraph"/>
        <w:rPr>
          <w:rFonts w:ascii="Arial" w:hAnsi="Arial" w:cs="Arial"/>
        </w:rPr>
      </w:pPr>
    </w:p>
    <w:p w:rsidR="001D4DBA" w:rsidRPr="001D4DBA" w:rsidRDefault="001D4DBA" w:rsidP="00B860EE">
      <w:pPr>
        <w:numPr>
          <w:ilvl w:val="1"/>
          <w:numId w:val="3"/>
        </w:numPr>
        <w:jc w:val="both"/>
        <w:rPr>
          <w:rFonts w:ascii="Arial" w:hAnsi="Arial" w:cs="Arial"/>
        </w:rPr>
      </w:pPr>
      <w:r>
        <w:rPr>
          <w:rFonts w:ascii="Arial" w:hAnsi="Arial" w:cs="Arial"/>
        </w:rPr>
        <w:t>The gardens of Lincoln’s Inn, is designated as Private Open Space.  There are no listed buildings adjacent or directly opposite the site.  The closest listed buildings are the grade I Stone Buildings which are located</w:t>
      </w:r>
      <w:r w:rsidR="00C55A3B">
        <w:rPr>
          <w:rFonts w:ascii="Arial" w:hAnsi="Arial" w:cs="Arial"/>
        </w:rPr>
        <w:t xml:space="preserve"> approximately 24m to the east/</w:t>
      </w:r>
      <w:r>
        <w:rPr>
          <w:rFonts w:ascii="Arial" w:hAnsi="Arial" w:cs="Arial"/>
        </w:rPr>
        <w:t xml:space="preserve">south-east, facing on to the gardens of </w:t>
      </w:r>
      <w:r w:rsidRPr="001D4DBA">
        <w:rPr>
          <w:rFonts w:ascii="Arial" w:hAnsi="Arial" w:cs="Arial"/>
        </w:rPr>
        <w:t>Lincoln’s Inn.</w:t>
      </w:r>
    </w:p>
    <w:p w:rsidR="00505EC3" w:rsidRPr="001D4DBA" w:rsidRDefault="00505EC3" w:rsidP="001D4DBA">
      <w:pPr>
        <w:rPr>
          <w:rFonts w:ascii="Arial" w:hAnsi="Arial" w:cs="Arial"/>
        </w:rPr>
      </w:pPr>
    </w:p>
    <w:p w:rsidR="00505EC3" w:rsidRPr="001D4DBA" w:rsidRDefault="00505EC3" w:rsidP="00A52D33">
      <w:pPr>
        <w:numPr>
          <w:ilvl w:val="1"/>
          <w:numId w:val="3"/>
        </w:numPr>
        <w:jc w:val="both"/>
        <w:rPr>
          <w:rFonts w:ascii="Arial" w:hAnsi="Arial" w:cs="Arial"/>
        </w:rPr>
      </w:pPr>
      <w:r w:rsidRPr="001D4DBA">
        <w:rPr>
          <w:rFonts w:ascii="Arial" w:hAnsi="Arial" w:cs="Arial"/>
        </w:rPr>
        <w:t xml:space="preserve">The site has a Public Transport Accessibility Level (PTAL) of 6b (Excellent), which is the highest.  The site is close to </w:t>
      </w:r>
      <w:r w:rsidR="001D4DBA" w:rsidRPr="001D4DBA">
        <w:rPr>
          <w:rFonts w:ascii="Arial" w:hAnsi="Arial" w:cs="Arial"/>
        </w:rPr>
        <w:t>Chancery Lane</w:t>
      </w:r>
      <w:r w:rsidR="001D4DBA">
        <w:rPr>
          <w:rFonts w:ascii="Arial" w:hAnsi="Arial" w:cs="Arial"/>
        </w:rPr>
        <w:t xml:space="preserve"> and Holborn Underground Stations and is served by numerous bus services.  </w:t>
      </w:r>
    </w:p>
    <w:p w:rsidR="00696902" w:rsidRPr="001D4DBA" w:rsidRDefault="00696902" w:rsidP="00696902">
      <w:pPr>
        <w:ind w:left="576"/>
        <w:jc w:val="both"/>
        <w:rPr>
          <w:rFonts w:ascii="Arial" w:hAnsi="Arial" w:cs="Arial"/>
        </w:rPr>
      </w:pPr>
    </w:p>
    <w:p w:rsidR="00B860EE" w:rsidRPr="001D4DBA" w:rsidRDefault="00B860EE" w:rsidP="00B860EE">
      <w:pPr>
        <w:numPr>
          <w:ilvl w:val="0"/>
          <w:numId w:val="3"/>
        </w:numPr>
        <w:spacing w:line="260" w:lineRule="atLeast"/>
        <w:jc w:val="both"/>
        <w:rPr>
          <w:rFonts w:ascii="Arial" w:hAnsi="Arial" w:cs="Arial"/>
          <w:b/>
        </w:rPr>
      </w:pPr>
      <w:r w:rsidRPr="001D4DBA">
        <w:rPr>
          <w:rFonts w:ascii="Arial" w:hAnsi="Arial" w:cs="Arial"/>
          <w:b/>
        </w:rPr>
        <w:lastRenderedPageBreak/>
        <w:t>THE PROPOSAL</w:t>
      </w:r>
    </w:p>
    <w:p w:rsidR="00B860EE" w:rsidRDefault="00B860EE" w:rsidP="00B860EE">
      <w:pPr>
        <w:spacing w:line="260" w:lineRule="atLeast"/>
        <w:ind w:left="432"/>
        <w:jc w:val="both"/>
        <w:rPr>
          <w:rFonts w:ascii="Arial" w:hAnsi="Arial" w:cs="Arial"/>
          <w:b/>
        </w:rPr>
      </w:pPr>
    </w:p>
    <w:p w:rsidR="00E10D21" w:rsidRDefault="00E10D21" w:rsidP="002B2B11">
      <w:pPr>
        <w:numPr>
          <w:ilvl w:val="1"/>
          <w:numId w:val="3"/>
        </w:numPr>
        <w:spacing w:line="260" w:lineRule="atLeast"/>
        <w:jc w:val="both"/>
        <w:rPr>
          <w:rFonts w:ascii="Arial" w:hAnsi="Arial" w:cs="Arial"/>
        </w:rPr>
      </w:pPr>
      <w:r w:rsidRPr="002B2B11">
        <w:rPr>
          <w:rFonts w:ascii="Arial" w:hAnsi="Arial" w:cs="Arial"/>
        </w:rPr>
        <w:t xml:space="preserve">Under the proposals, </w:t>
      </w:r>
      <w:r w:rsidR="002B2B11">
        <w:rPr>
          <w:rFonts w:ascii="Arial" w:hAnsi="Arial" w:cs="Arial"/>
        </w:rPr>
        <w:t>a nine-storey building plus plant storey and basement would be erected to accommodate Class B1 offices, 10 residential units and Class A1</w:t>
      </w:r>
      <w:r w:rsidR="005F4C13">
        <w:rPr>
          <w:rFonts w:ascii="Arial" w:hAnsi="Arial" w:cs="Arial"/>
        </w:rPr>
        <w:t xml:space="preserve"> (retail)/Class </w:t>
      </w:r>
      <w:r w:rsidR="002B2B11">
        <w:rPr>
          <w:rFonts w:ascii="Arial" w:hAnsi="Arial" w:cs="Arial"/>
        </w:rPr>
        <w:t>A3</w:t>
      </w:r>
      <w:r w:rsidR="005F4C13">
        <w:rPr>
          <w:rFonts w:ascii="Arial" w:hAnsi="Arial" w:cs="Arial"/>
        </w:rPr>
        <w:t xml:space="preserve"> (restaurant)</w:t>
      </w:r>
      <w:r w:rsidR="002B2B11">
        <w:rPr>
          <w:rFonts w:ascii="Arial" w:hAnsi="Arial" w:cs="Arial"/>
        </w:rPr>
        <w:t xml:space="preserve"> use.  These uses would be accommodated as follows:</w:t>
      </w:r>
    </w:p>
    <w:p w:rsidR="002B2B11" w:rsidRDefault="002B2B11" w:rsidP="002B2B11">
      <w:pPr>
        <w:pStyle w:val="ListParagraph"/>
        <w:numPr>
          <w:ilvl w:val="0"/>
          <w:numId w:val="7"/>
        </w:numPr>
        <w:spacing w:line="260" w:lineRule="atLeast"/>
        <w:ind w:left="851" w:hanging="284"/>
        <w:jc w:val="both"/>
        <w:rPr>
          <w:rFonts w:ascii="Arial" w:hAnsi="Arial" w:cs="Arial"/>
        </w:rPr>
      </w:pPr>
      <w:r>
        <w:rPr>
          <w:rFonts w:ascii="Arial" w:hAnsi="Arial" w:cs="Arial"/>
        </w:rPr>
        <w:t>Basement – plant and Class A use</w:t>
      </w:r>
    </w:p>
    <w:p w:rsidR="002B2B11" w:rsidRDefault="002B2B11" w:rsidP="002B2B11">
      <w:pPr>
        <w:pStyle w:val="ListParagraph"/>
        <w:numPr>
          <w:ilvl w:val="0"/>
          <w:numId w:val="7"/>
        </w:numPr>
        <w:spacing w:line="260" w:lineRule="atLeast"/>
        <w:ind w:left="851" w:hanging="284"/>
        <w:jc w:val="both"/>
        <w:rPr>
          <w:rFonts w:ascii="Arial" w:hAnsi="Arial" w:cs="Arial"/>
        </w:rPr>
      </w:pPr>
      <w:r>
        <w:rPr>
          <w:rFonts w:ascii="Arial" w:hAnsi="Arial" w:cs="Arial"/>
        </w:rPr>
        <w:t>Ground – Class A use and shared office/residential use</w:t>
      </w:r>
    </w:p>
    <w:p w:rsidR="002B2B11" w:rsidRDefault="002B2B11" w:rsidP="002B2B11">
      <w:pPr>
        <w:pStyle w:val="ListParagraph"/>
        <w:numPr>
          <w:ilvl w:val="0"/>
          <w:numId w:val="7"/>
        </w:numPr>
        <w:spacing w:line="260" w:lineRule="atLeast"/>
        <w:ind w:left="851" w:hanging="284"/>
        <w:jc w:val="both"/>
        <w:rPr>
          <w:rFonts w:ascii="Arial" w:hAnsi="Arial" w:cs="Arial"/>
        </w:rPr>
      </w:pPr>
      <w:r>
        <w:rPr>
          <w:rFonts w:ascii="Arial" w:hAnsi="Arial" w:cs="Arial"/>
        </w:rPr>
        <w:t>1</w:t>
      </w:r>
      <w:r w:rsidRPr="002B2B11">
        <w:rPr>
          <w:rFonts w:ascii="Arial" w:hAnsi="Arial" w:cs="Arial"/>
          <w:vertAlign w:val="superscript"/>
        </w:rPr>
        <w:t>st</w:t>
      </w:r>
      <w:r>
        <w:rPr>
          <w:rFonts w:ascii="Arial" w:hAnsi="Arial" w:cs="Arial"/>
        </w:rPr>
        <w:t xml:space="preserve"> &amp; 2</w:t>
      </w:r>
      <w:r w:rsidRPr="002B2B11">
        <w:rPr>
          <w:rFonts w:ascii="Arial" w:hAnsi="Arial" w:cs="Arial"/>
          <w:vertAlign w:val="superscript"/>
        </w:rPr>
        <w:t>nd</w:t>
      </w:r>
      <w:r>
        <w:rPr>
          <w:rFonts w:ascii="Arial" w:hAnsi="Arial" w:cs="Arial"/>
        </w:rPr>
        <w:t xml:space="preserve"> floors – offices</w:t>
      </w:r>
    </w:p>
    <w:p w:rsidR="002B2B11" w:rsidRDefault="002B2B11" w:rsidP="002B2B11">
      <w:pPr>
        <w:pStyle w:val="ListParagraph"/>
        <w:numPr>
          <w:ilvl w:val="0"/>
          <w:numId w:val="7"/>
        </w:numPr>
        <w:spacing w:line="260" w:lineRule="atLeast"/>
        <w:ind w:left="851" w:hanging="284"/>
        <w:jc w:val="both"/>
        <w:rPr>
          <w:rFonts w:ascii="Arial" w:hAnsi="Arial" w:cs="Arial"/>
        </w:rPr>
      </w:pPr>
      <w:r>
        <w:rPr>
          <w:rFonts w:ascii="Arial" w:hAnsi="Arial" w:cs="Arial"/>
        </w:rPr>
        <w:t>3</w:t>
      </w:r>
      <w:r w:rsidRPr="002B2B11">
        <w:rPr>
          <w:rFonts w:ascii="Arial" w:hAnsi="Arial" w:cs="Arial"/>
          <w:vertAlign w:val="superscript"/>
        </w:rPr>
        <w:t>rd</w:t>
      </w:r>
      <w:r>
        <w:rPr>
          <w:rFonts w:ascii="Arial" w:hAnsi="Arial" w:cs="Arial"/>
        </w:rPr>
        <w:t xml:space="preserve"> – 8</w:t>
      </w:r>
      <w:r w:rsidRPr="002B2B11">
        <w:rPr>
          <w:rFonts w:ascii="Arial" w:hAnsi="Arial" w:cs="Arial"/>
          <w:vertAlign w:val="superscript"/>
        </w:rPr>
        <w:t>th</w:t>
      </w:r>
      <w:r>
        <w:rPr>
          <w:rFonts w:ascii="Arial" w:hAnsi="Arial" w:cs="Arial"/>
        </w:rPr>
        <w:t xml:space="preserve"> floors – residential </w:t>
      </w:r>
    </w:p>
    <w:p w:rsidR="002B2B11" w:rsidRDefault="002B2B11" w:rsidP="002B2B11">
      <w:pPr>
        <w:pStyle w:val="ListParagraph"/>
        <w:numPr>
          <w:ilvl w:val="0"/>
          <w:numId w:val="7"/>
        </w:numPr>
        <w:spacing w:line="260" w:lineRule="atLeast"/>
        <w:ind w:left="851" w:hanging="284"/>
        <w:jc w:val="both"/>
        <w:rPr>
          <w:rFonts w:ascii="Arial" w:hAnsi="Arial" w:cs="Arial"/>
        </w:rPr>
      </w:pPr>
      <w:r>
        <w:rPr>
          <w:rFonts w:ascii="Arial" w:hAnsi="Arial" w:cs="Arial"/>
        </w:rPr>
        <w:t>Plant at roof level</w:t>
      </w:r>
    </w:p>
    <w:p w:rsidR="005F4C13" w:rsidRDefault="005F4C13" w:rsidP="005F4C13">
      <w:pPr>
        <w:spacing w:line="260" w:lineRule="atLeast"/>
        <w:jc w:val="both"/>
        <w:rPr>
          <w:rFonts w:ascii="Arial" w:hAnsi="Arial" w:cs="Arial"/>
        </w:rPr>
      </w:pPr>
    </w:p>
    <w:p w:rsidR="005F4C13" w:rsidRDefault="005F4C13" w:rsidP="005F4C13">
      <w:pPr>
        <w:numPr>
          <w:ilvl w:val="1"/>
          <w:numId w:val="3"/>
        </w:numPr>
        <w:spacing w:line="260" w:lineRule="atLeast"/>
        <w:jc w:val="both"/>
        <w:rPr>
          <w:rFonts w:ascii="Arial" w:hAnsi="Arial" w:cs="Arial"/>
        </w:rPr>
      </w:pPr>
      <w:r>
        <w:rPr>
          <w:rFonts w:ascii="Arial" w:hAnsi="Arial" w:cs="Arial"/>
        </w:rPr>
        <w:t>In the course of the application the following amendments were made to the proposals:</w:t>
      </w:r>
    </w:p>
    <w:p w:rsidR="005F4C13" w:rsidRDefault="005F4C13" w:rsidP="005F4C13">
      <w:pPr>
        <w:pStyle w:val="ListParagraph"/>
        <w:numPr>
          <w:ilvl w:val="0"/>
          <w:numId w:val="7"/>
        </w:numPr>
        <w:spacing w:line="260" w:lineRule="atLeast"/>
        <w:ind w:left="851" w:hanging="284"/>
        <w:jc w:val="both"/>
        <w:rPr>
          <w:rFonts w:ascii="Arial" w:hAnsi="Arial" w:cs="Arial"/>
        </w:rPr>
      </w:pPr>
      <w:r>
        <w:rPr>
          <w:rFonts w:ascii="Arial" w:hAnsi="Arial" w:cs="Arial"/>
        </w:rPr>
        <w:t>Revised internal layout for the flats and a reduction in the number bedroom numbers (see ‘Amenity of proposed residential units’).</w:t>
      </w:r>
    </w:p>
    <w:p w:rsidR="005F4C13" w:rsidRPr="005F4C13" w:rsidRDefault="005F4C13" w:rsidP="005F4C13">
      <w:pPr>
        <w:pStyle w:val="ListParagraph"/>
        <w:numPr>
          <w:ilvl w:val="0"/>
          <w:numId w:val="7"/>
        </w:numPr>
        <w:spacing w:line="260" w:lineRule="atLeast"/>
        <w:ind w:left="851" w:hanging="284"/>
        <w:jc w:val="both"/>
        <w:rPr>
          <w:rFonts w:ascii="Arial" w:hAnsi="Arial" w:cs="Arial"/>
        </w:rPr>
      </w:pPr>
      <w:r>
        <w:rPr>
          <w:rFonts w:ascii="Arial" w:hAnsi="Arial" w:cs="Arial"/>
        </w:rPr>
        <w:t>Amendments to the front elevation to reduce the p</w:t>
      </w:r>
      <w:r w:rsidR="00F677D6">
        <w:rPr>
          <w:rFonts w:ascii="Arial" w:hAnsi="Arial" w:cs="Arial"/>
        </w:rPr>
        <w:t>roportion of glazing</w:t>
      </w:r>
      <w:r>
        <w:rPr>
          <w:rFonts w:ascii="Arial" w:hAnsi="Arial" w:cs="Arial"/>
        </w:rPr>
        <w:t xml:space="preserve">, for the residential and office elements to have different appearances and to increase the prominence of the ground floor storey.   </w:t>
      </w:r>
    </w:p>
    <w:p w:rsidR="00CF45F4" w:rsidRDefault="00CF45F4" w:rsidP="00CF45F4">
      <w:pPr>
        <w:spacing w:line="260" w:lineRule="atLeast"/>
        <w:jc w:val="both"/>
        <w:rPr>
          <w:rFonts w:ascii="Arial" w:hAnsi="Arial" w:cs="Arial"/>
        </w:rPr>
      </w:pPr>
    </w:p>
    <w:p w:rsidR="00B860EE" w:rsidRPr="007B3A23" w:rsidRDefault="00B860EE" w:rsidP="00B860EE">
      <w:pPr>
        <w:spacing w:line="260" w:lineRule="atLeast"/>
        <w:rPr>
          <w:rFonts w:ascii="Arial" w:hAnsi="Arial" w:cs="Arial"/>
          <w:b/>
        </w:rPr>
      </w:pPr>
    </w:p>
    <w:p w:rsidR="00B860EE" w:rsidRPr="007B3A23" w:rsidRDefault="00B860EE" w:rsidP="00B860EE">
      <w:pPr>
        <w:numPr>
          <w:ilvl w:val="0"/>
          <w:numId w:val="3"/>
        </w:numPr>
        <w:spacing w:line="260" w:lineRule="atLeast"/>
        <w:ind w:left="567" w:hanging="567"/>
        <w:jc w:val="both"/>
        <w:rPr>
          <w:rFonts w:ascii="Arial" w:hAnsi="Arial" w:cs="Arial"/>
          <w:b/>
        </w:rPr>
      </w:pPr>
      <w:r w:rsidRPr="007B3A23">
        <w:rPr>
          <w:rFonts w:ascii="Arial" w:hAnsi="Arial" w:cs="Arial"/>
          <w:b/>
        </w:rPr>
        <w:t>RELEVANT HISTORY</w:t>
      </w:r>
    </w:p>
    <w:p w:rsidR="00B860EE" w:rsidRPr="007B3A23" w:rsidRDefault="00B860EE" w:rsidP="00B860EE">
      <w:pPr>
        <w:spacing w:line="260" w:lineRule="atLeast"/>
        <w:jc w:val="both"/>
        <w:rPr>
          <w:rFonts w:ascii="Arial" w:hAnsi="Arial" w:cs="Arial"/>
        </w:rPr>
      </w:pPr>
    </w:p>
    <w:p w:rsidR="00B860EE" w:rsidRPr="00402D2B" w:rsidRDefault="00B860EE" w:rsidP="00B860EE">
      <w:pPr>
        <w:spacing w:line="260" w:lineRule="atLeast"/>
        <w:ind w:left="576"/>
        <w:jc w:val="both"/>
        <w:rPr>
          <w:rFonts w:ascii="Arial" w:hAnsi="Arial" w:cs="Arial"/>
          <w:u w:val="single"/>
        </w:rPr>
      </w:pPr>
      <w:r w:rsidRPr="00402D2B">
        <w:rPr>
          <w:rFonts w:ascii="Arial" w:hAnsi="Arial" w:cs="Arial"/>
          <w:u w:val="single"/>
        </w:rPr>
        <w:t>The site</w:t>
      </w:r>
    </w:p>
    <w:p w:rsidR="003D6FD2" w:rsidRPr="00265227" w:rsidRDefault="00F34AC5" w:rsidP="00265227">
      <w:pPr>
        <w:numPr>
          <w:ilvl w:val="1"/>
          <w:numId w:val="3"/>
        </w:numPr>
        <w:spacing w:line="260" w:lineRule="atLeast"/>
        <w:jc w:val="both"/>
        <w:rPr>
          <w:rFonts w:ascii="Arial" w:hAnsi="Arial" w:cs="Arial"/>
          <w:color w:val="00B050"/>
        </w:rPr>
      </w:pPr>
      <w:r w:rsidRPr="00265227">
        <w:rPr>
          <w:rFonts w:ascii="Arial" w:hAnsi="Arial" w:cs="Arial"/>
        </w:rPr>
        <w:t xml:space="preserve">31/03/2009 - p.p. granted (ref: 2009/0006/P) </w:t>
      </w:r>
      <w:r w:rsidR="003D6FD2" w:rsidRPr="00265227">
        <w:rPr>
          <w:rFonts w:ascii="Arial" w:hAnsi="Arial" w:cs="Arial"/>
        </w:rPr>
        <w:t>Amendment to planning permission (PSX0304010) dated 1st September 2003 for the redevelopment of the site to provide a new mixed use building, involving the change of use/reduction in ground floor rear retail space (Class A1), and increase/replacement with office space (Class B1).</w:t>
      </w:r>
    </w:p>
    <w:p w:rsidR="003D6FD2" w:rsidRPr="00F34AC5" w:rsidRDefault="003D6FD2" w:rsidP="00265227">
      <w:pPr>
        <w:spacing w:line="260" w:lineRule="atLeast"/>
        <w:jc w:val="both"/>
        <w:rPr>
          <w:rFonts w:ascii="Arial" w:hAnsi="Arial" w:cs="Arial"/>
          <w:color w:val="00B050"/>
        </w:rPr>
      </w:pPr>
    </w:p>
    <w:p w:rsidR="003D6FD2" w:rsidRPr="00F34AC5" w:rsidRDefault="003D6FD2" w:rsidP="00265227">
      <w:pPr>
        <w:numPr>
          <w:ilvl w:val="1"/>
          <w:numId w:val="3"/>
        </w:numPr>
        <w:spacing w:line="260" w:lineRule="atLeast"/>
        <w:jc w:val="both"/>
        <w:rPr>
          <w:rFonts w:ascii="Arial" w:hAnsi="Arial" w:cs="Arial"/>
        </w:rPr>
      </w:pPr>
      <w:r w:rsidRPr="00F34AC5">
        <w:rPr>
          <w:rFonts w:ascii="Arial" w:hAnsi="Arial" w:cs="Arial"/>
        </w:rPr>
        <w:t>01/09/2003 – p.p. granted (ref: PSX0304010) for redevelopment to provide basement, ground and 8 upper storeys with mixed retail (Class A1) and professional services (Class A2) use at ground floor and part basement and offices (Class B1) above.</w:t>
      </w:r>
    </w:p>
    <w:p w:rsidR="003D6FD2" w:rsidRDefault="003D6FD2" w:rsidP="00265227">
      <w:pPr>
        <w:spacing w:line="260" w:lineRule="atLeast"/>
        <w:jc w:val="both"/>
        <w:rPr>
          <w:rFonts w:ascii="Arial" w:hAnsi="Arial" w:cs="Arial"/>
          <w:color w:val="00B050"/>
        </w:rPr>
      </w:pPr>
    </w:p>
    <w:p w:rsidR="00A61557" w:rsidRDefault="00A61557" w:rsidP="00265227">
      <w:pPr>
        <w:spacing w:line="260" w:lineRule="atLeast"/>
        <w:jc w:val="both"/>
        <w:rPr>
          <w:rFonts w:ascii="Arial" w:hAnsi="Arial" w:cs="Arial"/>
        </w:rPr>
      </w:pPr>
    </w:p>
    <w:p w:rsidR="00B860EE" w:rsidRPr="007B3A23" w:rsidRDefault="00B860EE" w:rsidP="00B860EE">
      <w:pPr>
        <w:numPr>
          <w:ilvl w:val="0"/>
          <w:numId w:val="3"/>
        </w:numPr>
        <w:spacing w:line="260" w:lineRule="atLeast"/>
        <w:ind w:left="567" w:hanging="567"/>
        <w:rPr>
          <w:rFonts w:ascii="Arial" w:hAnsi="Arial" w:cs="Arial"/>
          <w:b/>
        </w:rPr>
      </w:pPr>
      <w:r w:rsidRPr="007B3A23">
        <w:rPr>
          <w:rFonts w:ascii="Arial" w:hAnsi="Arial" w:cs="Arial"/>
          <w:b/>
        </w:rPr>
        <w:t>CONSULTATION SUMMARY</w:t>
      </w:r>
    </w:p>
    <w:p w:rsidR="00B860EE" w:rsidRPr="007B3A23" w:rsidRDefault="00B860EE" w:rsidP="00B860EE">
      <w:pPr>
        <w:spacing w:line="260" w:lineRule="atLeast"/>
        <w:rPr>
          <w:rFonts w:ascii="Arial" w:hAnsi="Arial" w:cs="Arial"/>
          <w:b/>
        </w:rPr>
      </w:pPr>
    </w:p>
    <w:p w:rsidR="00B860EE" w:rsidRPr="007B3A23" w:rsidRDefault="00B860EE" w:rsidP="00B860EE">
      <w:pPr>
        <w:spacing w:line="260" w:lineRule="atLeast"/>
        <w:ind w:left="576"/>
        <w:rPr>
          <w:rFonts w:ascii="Arial" w:hAnsi="Arial" w:cs="Arial"/>
          <w:b/>
          <w:u w:val="single"/>
        </w:rPr>
      </w:pPr>
      <w:r w:rsidRPr="007B3A23">
        <w:rPr>
          <w:rFonts w:ascii="Arial" w:hAnsi="Arial" w:cs="Arial"/>
          <w:b/>
          <w:u w:val="single"/>
        </w:rPr>
        <w:t>STATUTORY</w:t>
      </w:r>
    </w:p>
    <w:p w:rsidR="00D362B8" w:rsidRPr="00D362B8" w:rsidRDefault="00D362B8" w:rsidP="00D362B8">
      <w:pPr>
        <w:spacing w:line="260" w:lineRule="atLeast"/>
        <w:rPr>
          <w:rFonts w:ascii="Arial" w:hAnsi="Arial" w:cs="Arial"/>
        </w:rPr>
      </w:pPr>
    </w:p>
    <w:p w:rsidR="00D362B8" w:rsidRPr="003159A3" w:rsidRDefault="00D362B8" w:rsidP="00D362B8">
      <w:pPr>
        <w:numPr>
          <w:ilvl w:val="1"/>
          <w:numId w:val="3"/>
        </w:numPr>
        <w:spacing w:line="260" w:lineRule="atLeast"/>
        <w:rPr>
          <w:rFonts w:ascii="Arial" w:hAnsi="Arial" w:cs="Arial"/>
        </w:rPr>
      </w:pPr>
      <w:r>
        <w:rPr>
          <w:rFonts w:ascii="Arial" w:hAnsi="Arial" w:cs="Arial"/>
          <w:b/>
        </w:rPr>
        <w:t>Greater London Authority (GLA)</w:t>
      </w:r>
    </w:p>
    <w:p w:rsidR="00B4772C" w:rsidRDefault="00B4772C" w:rsidP="00B4772C">
      <w:pPr>
        <w:pStyle w:val="ListParagraph"/>
        <w:numPr>
          <w:ilvl w:val="0"/>
          <w:numId w:val="27"/>
        </w:numPr>
        <w:jc w:val="both"/>
        <w:rPr>
          <w:rFonts w:ascii="Arial" w:hAnsi="Arial" w:cs="Arial"/>
        </w:rPr>
      </w:pPr>
      <w:r>
        <w:rPr>
          <w:rFonts w:ascii="Arial" w:hAnsi="Arial" w:cs="Arial"/>
        </w:rPr>
        <w:t>Principle of development supported in strategic planning terms</w:t>
      </w:r>
    </w:p>
    <w:p w:rsidR="00B4772C" w:rsidRPr="00B4772C" w:rsidRDefault="00B4772C" w:rsidP="00B4772C">
      <w:pPr>
        <w:pStyle w:val="ListParagraph"/>
        <w:numPr>
          <w:ilvl w:val="0"/>
          <w:numId w:val="27"/>
        </w:numPr>
        <w:jc w:val="both"/>
        <w:rPr>
          <w:rFonts w:ascii="Arial" w:hAnsi="Arial" w:cs="Arial"/>
        </w:rPr>
      </w:pPr>
      <w:r w:rsidRPr="00B4772C">
        <w:rPr>
          <w:rFonts w:ascii="Arial" w:hAnsi="Arial" w:cs="Arial"/>
        </w:rPr>
        <w:t>Provision of no affordable housing unacceptable.  A payment-in-lieu may be acceptable subject to viability.</w:t>
      </w:r>
    </w:p>
    <w:p w:rsidR="00B4772C" w:rsidRDefault="00705D76" w:rsidP="00B4772C">
      <w:pPr>
        <w:pStyle w:val="ListParagraph"/>
        <w:numPr>
          <w:ilvl w:val="0"/>
          <w:numId w:val="27"/>
        </w:numPr>
        <w:jc w:val="both"/>
        <w:rPr>
          <w:rFonts w:ascii="Arial" w:hAnsi="Arial" w:cs="Arial"/>
        </w:rPr>
      </w:pPr>
      <w:r>
        <w:rPr>
          <w:rFonts w:ascii="Arial" w:hAnsi="Arial" w:cs="Arial"/>
        </w:rPr>
        <w:t>The CO2 savings do not meet the London plan zero carbon targe</w:t>
      </w:r>
      <w:r w:rsidR="005F4C13">
        <w:rPr>
          <w:rFonts w:ascii="Arial" w:hAnsi="Arial" w:cs="Arial"/>
        </w:rPr>
        <w:t xml:space="preserve">t </w:t>
      </w:r>
      <w:r>
        <w:rPr>
          <w:rFonts w:ascii="Arial" w:hAnsi="Arial" w:cs="Arial"/>
        </w:rPr>
        <w:t>and t</w:t>
      </w:r>
      <w:r w:rsidR="00B4772C" w:rsidRPr="00B4772C">
        <w:rPr>
          <w:rFonts w:ascii="Arial" w:hAnsi="Arial" w:cs="Arial"/>
        </w:rPr>
        <w:t>he</w:t>
      </w:r>
      <w:r w:rsidR="00B4772C">
        <w:rPr>
          <w:rFonts w:ascii="Arial" w:hAnsi="Arial" w:cs="Arial"/>
        </w:rPr>
        <w:t xml:space="preserve"> provision of more photo-voltaic panels and a further overheating analysis should be explored</w:t>
      </w:r>
      <w:r>
        <w:rPr>
          <w:rFonts w:ascii="Arial" w:hAnsi="Arial" w:cs="Arial"/>
        </w:rPr>
        <w:t xml:space="preserve">.  A drainage strategy should be submitted. </w:t>
      </w:r>
    </w:p>
    <w:p w:rsidR="00B4772C" w:rsidRPr="00B4772C" w:rsidRDefault="00B4772C" w:rsidP="00B4772C">
      <w:pPr>
        <w:pStyle w:val="ListParagraph"/>
        <w:numPr>
          <w:ilvl w:val="0"/>
          <w:numId w:val="27"/>
        </w:numPr>
        <w:jc w:val="both"/>
        <w:rPr>
          <w:rFonts w:ascii="Arial" w:hAnsi="Arial" w:cs="Arial"/>
        </w:rPr>
      </w:pPr>
      <w:r>
        <w:rPr>
          <w:rFonts w:ascii="Arial" w:hAnsi="Arial" w:cs="Arial"/>
        </w:rPr>
        <w:t>Transport issues – see TfL comments below</w:t>
      </w:r>
    </w:p>
    <w:p w:rsidR="00471D06" w:rsidRPr="00471D06" w:rsidRDefault="001A7D56" w:rsidP="00471D06">
      <w:pPr>
        <w:tabs>
          <w:tab w:val="num" w:pos="1440"/>
        </w:tabs>
        <w:spacing w:line="260" w:lineRule="atLeast"/>
        <w:rPr>
          <w:rFonts w:ascii="Arial" w:hAnsi="Arial" w:cs="Arial"/>
          <w:b/>
        </w:rPr>
      </w:pPr>
      <w:r w:rsidRPr="00471D06">
        <w:rPr>
          <w:rFonts w:ascii="Arial" w:hAnsi="Arial" w:cs="Arial"/>
          <w:i/>
        </w:rPr>
        <w:t xml:space="preserve">Officer response: </w:t>
      </w:r>
      <w:r w:rsidR="00471D06" w:rsidRPr="00471D06">
        <w:rPr>
          <w:rFonts w:ascii="Arial" w:hAnsi="Arial" w:cs="Arial"/>
          <w:i/>
        </w:rPr>
        <w:t>See sections on ‘Viability and affordable housing’, ‘Sustainable design and construction’, ‘Transport’.</w:t>
      </w:r>
      <w:r w:rsidR="00471D06">
        <w:rPr>
          <w:rFonts w:ascii="Arial" w:hAnsi="Arial" w:cs="Arial"/>
          <w:b/>
        </w:rPr>
        <w:t xml:space="preserve">  </w:t>
      </w:r>
    </w:p>
    <w:p w:rsidR="00BC3BF1" w:rsidRPr="001A7D56" w:rsidRDefault="00BC3BF1" w:rsidP="001A7D56">
      <w:pPr>
        <w:spacing w:line="260" w:lineRule="atLeast"/>
        <w:ind w:left="360"/>
        <w:rPr>
          <w:rFonts w:ascii="Arial" w:hAnsi="Arial" w:cs="Arial"/>
          <w:i/>
        </w:rPr>
      </w:pPr>
    </w:p>
    <w:p w:rsidR="002431CB" w:rsidRPr="003159A3" w:rsidRDefault="003159A3" w:rsidP="00B860EE">
      <w:pPr>
        <w:numPr>
          <w:ilvl w:val="1"/>
          <w:numId w:val="3"/>
        </w:numPr>
        <w:spacing w:line="260" w:lineRule="atLeast"/>
        <w:rPr>
          <w:rFonts w:ascii="Arial" w:hAnsi="Arial" w:cs="Arial"/>
        </w:rPr>
      </w:pPr>
      <w:r>
        <w:rPr>
          <w:rFonts w:ascii="Arial" w:hAnsi="Arial" w:cs="Arial"/>
          <w:b/>
        </w:rPr>
        <w:t>Transport for London (TfL)</w:t>
      </w:r>
    </w:p>
    <w:p w:rsidR="003159A3" w:rsidRDefault="00216850" w:rsidP="00216850">
      <w:pPr>
        <w:pStyle w:val="ListParagraph"/>
        <w:numPr>
          <w:ilvl w:val="0"/>
          <w:numId w:val="27"/>
        </w:numPr>
        <w:jc w:val="both"/>
        <w:rPr>
          <w:rFonts w:ascii="Arial" w:hAnsi="Arial" w:cs="Arial"/>
        </w:rPr>
      </w:pPr>
      <w:r>
        <w:rPr>
          <w:rFonts w:ascii="Arial" w:hAnsi="Arial" w:cs="Arial"/>
        </w:rPr>
        <w:t>Welcome car-free development, however applicant should set out arrangements for people with mobility restrictions to visit the site</w:t>
      </w:r>
      <w:r w:rsidR="00C55A3B">
        <w:rPr>
          <w:rFonts w:ascii="Arial" w:hAnsi="Arial" w:cs="Arial"/>
        </w:rPr>
        <w:t xml:space="preserve">; </w:t>
      </w:r>
      <w:r w:rsidR="00C55A3B" w:rsidRPr="00C55A3B">
        <w:rPr>
          <w:rFonts w:ascii="Arial" w:hAnsi="Arial" w:cs="Arial"/>
          <w:i/>
        </w:rPr>
        <w:t xml:space="preserve">Officer response: </w:t>
      </w:r>
      <w:r w:rsidR="00C55A3B">
        <w:rPr>
          <w:rFonts w:ascii="Arial" w:hAnsi="Arial" w:cs="Arial"/>
          <w:i/>
        </w:rPr>
        <w:t xml:space="preserve">the applicant has done an assessment of parking in the areas and it is noted that blue badge holders can park in any spaces.  </w:t>
      </w:r>
    </w:p>
    <w:p w:rsidR="00216850" w:rsidRDefault="00A71607" w:rsidP="00216850">
      <w:pPr>
        <w:pStyle w:val="ListParagraph"/>
        <w:numPr>
          <w:ilvl w:val="0"/>
          <w:numId w:val="27"/>
        </w:numPr>
        <w:jc w:val="both"/>
        <w:rPr>
          <w:rFonts w:ascii="Arial" w:hAnsi="Arial" w:cs="Arial"/>
        </w:rPr>
      </w:pPr>
      <w:r>
        <w:rPr>
          <w:rFonts w:ascii="Arial" w:hAnsi="Arial" w:cs="Arial"/>
        </w:rPr>
        <w:t>The proposed</w:t>
      </w:r>
      <w:r w:rsidR="00216850">
        <w:rPr>
          <w:rFonts w:ascii="Arial" w:hAnsi="Arial" w:cs="Arial"/>
        </w:rPr>
        <w:t xml:space="preserve"> long-stay cycle parking spaces comply with London Plan standards, however, a minimum of 6 short-stay cycle parking spaces should be provided on-site or nearby</w:t>
      </w:r>
    </w:p>
    <w:p w:rsidR="00216850" w:rsidRDefault="00216850" w:rsidP="00C55A3B">
      <w:pPr>
        <w:pStyle w:val="ListParagraph"/>
        <w:numPr>
          <w:ilvl w:val="0"/>
          <w:numId w:val="27"/>
        </w:numPr>
        <w:jc w:val="both"/>
        <w:rPr>
          <w:rFonts w:ascii="Arial" w:hAnsi="Arial" w:cs="Arial"/>
        </w:rPr>
      </w:pPr>
      <w:r>
        <w:rPr>
          <w:rFonts w:ascii="Arial" w:hAnsi="Arial" w:cs="Arial"/>
        </w:rPr>
        <w:t xml:space="preserve">Details of lift operation for both refuse and cycles, </w:t>
      </w:r>
      <w:r w:rsidR="00B54C14">
        <w:rPr>
          <w:rFonts w:ascii="Arial" w:hAnsi="Arial" w:cs="Arial"/>
        </w:rPr>
        <w:t>and</w:t>
      </w:r>
      <w:r>
        <w:rPr>
          <w:rFonts w:ascii="Arial" w:hAnsi="Arial" w:cs="Arial"/>
        </w:rPr>
        <w:t xml:space="preserve"> </w:t>
      </w:r>
      <w:r w:rsidR="00B54C14">
        <w:rPr>
          <w:rFonts w:ascii="Arial" w:hAnsi="Arial" w:cs="Arial"/>
        </w:rPr>
        <w:t xml:space="preserve">also </w:t>
      </w:r>
      <w:r>
        <w:rPr>
          <w:rFonts w:ascii="Arial" w:hAnsi="Arial" w:cs="Arial"/>
        </w:rPr>
        <w:t xml:space="preserve">maintenance should be provided.  </w:t>
      </w:r>
      <w:r w:rsidR="00C55A3B">
        <w:rPr>
          <w:rFonts w:ascii="Arial" w:hAnsi="Arial" w:cs="Arial"/>
          <w:i/>
        </w:rPr>
        <w:t xml:space="preserve">Officer response: </w:t>
      </w:r>
      <w:r w:rsidR="00C55A3B" w:rsidRPr="00C55A3B">
        <w:rPr>
          <w:rFonts w:ascii="Arial" w:hAnsi="Arial" w:cs="Arial"/>
          <w:i/>
        </w:rPr>
        <w:t xml:space="preserve">The proposals include 2 lifts. One will provide access to the residential and commercial accommodation. The other is a large platform lift between ground and the basement providing access to the cycle store, refuse store and plant room (for maintenance when necessary).  </w:t>
      </w:r>
      <w:r w:rsidR="00C55A3B">
        <w:rPr>
          <w:rFonts w:ascii="Arial" w:hAnsi="Arial" w:cs="Arial"/>
          <w:i/>
        </w:rPr>
        <w:t xml:space="preserve">The above provision is considered sufficient. </w:t>
      </w:r>
    </w:p>
    <w:p w:rsidR="00B54C14" w:rsidRDefault="00B54C14" w:rsidP="00216850">
      <w:pPr>
        <w:pStyle w:val="ListParagraph"/>
        <w:numPr>
          <w:ilvl w:val="0"/>
          <w:numId w:val="27"/>
        </w:numPr>
        <w:jc w:val="both"/>
        <w:rPr>
          <w:rFonts w:ascii="Arial" w:hAnsi="Arial" w:cs="Arial"/>
        </w:rPr>
      </w:pPr>
      <w:r>
        <w:rPr>
          <w:rFonts w:ascii="Arial" w:hAnsi="Arial" w:cs="Arial"/>
        </w:rPr>
        <w:t xml:space="preserve">Proposals acceptable in terms of trip generation. </w:t>
      </w:r>
    </w:p>
    <w:p w:rsidR="00B54C14" w:rsidRDefault="00B54C14" w:rsidP="00216850">
      <w:pPr>
        <w:pStyle w:val="ListParagraph"/>
        <w:numPr>
          <w:ilvl w:val="0"/>
          <w:numId w:val="27"/>
        </w:numPr>
        <w:jc w:val="both"/>
        <w:rPr>
          <w:rFonts w:ascii="Arial" w:hAnsi="Arial" w:cs="Arial"/>
        </w:rPr>
      </w:pPr>
      <w:r>
        <w:rPr>
          <w:rFonts w:ascii="Arial" w:hAnsi="Arial" w:cs="Arial"/>
        </w:rPr>
        <w:t xml:space="preserve">Proposed servicing strategy broadly acceptable – local loading restrictions should always be followed. </w:t>
      </w:r>
    </w:p>
    <w:p w:rsidR="00B54C14" w:rsidRDefault="00B54C14" w:rsidP="00216850">
      <w:pPr>
        <w:pStyle w:val="ListParagraph"/>
        <w:numPr>
          <w:ilvl w:val="0"/>
          <w:numId w:val="27"/>
        </w:numPr>
        <w:jc w:val="both"/>
        <w:rPr>
          <w:rFonts w:ascii="Arial" w:hAnsi="Arial" w:cs="Arial"/>
        </w:rPr>
      </w:pPr>
      <w:r>
        <w:rPr>
          <w:rFonts w:ascii="Arial" w:hAnsi="Arial" w:cs="Arial"/>
        </w:rPr>
        <w:t>CMP should be secured.</w:t>
      </w:r>
    </w:p>
    <w:p w:rsidR="00B54C14" w:rsidRDefault="00B54C14" w:rsidP="00216850">
      <w:pPr>
        <w:pStyle w:val="ListParagraph"/>
        <w:numPr>
          <w:ilvl w:val="0"/>
          <w:numId w:val="27"/>
        </w:numPr>
        <w:jc w:val="both"/>
        <w:rPr>
          <w:rFonts w:ascii="Arial" w:hAnsi="Arial" w:cs="Arial"/>
        </w:rPr>
      </w:pPr>
      <w:r>
        <w:rPr>
          <w:rFonts w:ascii="Arial" w:hAnsi="Arial" w:cs="Arial"/>
        </w:rPr>
        <w:t>Data should be supplied of l</w:t>
      </w:r>
      <w:r w:rsidR="00471D06">
        <w:rPr>
          <w:rFonts w:ascii="Arial" w:hAnsi="Arial" w:cs="Arial"/>
        </w:rPr>
        <w:t>and</w:t>
      </w:r>
      <w:r>
        <w:rPr>
          <w:rFonts w:ascii="Arial" w:hAnsi="Arial" w:cs="Arial"/>
        </w:rPr>
        <w:t xml:space="preserve"> use, floorspace and construction programme, to help TfL assess</w:t>
      </w:r>
      <w:r w:rsidR="00734DBE">
        <w:rPr>
          <w:rFonts w:ascii="Arial" w:hAnsi="Arial" w:cs="Arial"/>
        </w:rPr>
        <w:t xml:space="preserve"> the impact of construction vehicles on the transport network</w:t>
      </w:r>
    </w:p>
    <w:p w:rsidR="00B54C14" w:rsidRDefault="00734DBE" w:rsidP="00216850">
      <w:pPr>
        <w:pStyle w:val="ListParagraph"/>
        <w:numPr>
          <w:ilvl w:val="0"/>
          <w:numId w:val="27"/>
        </w:numPr>
        <w:jc w:val="both"/>
        <w:rPr>
          <w:rFonts w:ascii="Arial" w:hAnsi="Arial" w:cs="Arial"/>
        </w:rPr>
      </w:pPr>
      <w:r>
        <w:rPr>
          <w:rFonts w:ascii="Arial" w:hAnsi="Arial" w:cs="Arial"/>
        </w:rPr>
        <w:t>A ful</w:t>
      </w:r>
      <w:r w:rsidR="005C6A7C">
        <w:rPr>
          <w:rFonts w:ascii="Arial" w:hAnsi="Arial" w:cs="Arial"/>
        </w:rPr>
        <w:t>l Travel Plan should be secured.</w:t>
      </w:r>
    </w:p>
    <w:p w:rsidR="002C5812" w:rsidRPr="00216850" w:rsidRDefault="002C5812" w:rsidP="00216850">
      <w:pPr>
        <w:pStyle w:val="ListParagraph"/>
        <w:numPr>
          <w:ilvl w:val="0"/>
          <w:numId w:val="27"/>
        </w:numPr>
        <w:jc w:val="both"/>
        <w:rPr>
          <w:rFonts w:ascii="Arial" w:hAnsi="Arial" w:cs="Arial"/>
        </w:rPr>
      </w:pPr>
      <w:r>
        <w:rPr>
          <w:rFonts w:ascii="Arial" w:hAnsi="Arial" w:cs="Arial"/>
        </w:rPr>
        <w:t xml:space="preserve">Mayoral CIL will be applicable. </w:t>
      </w:r>
    </w:p>
    <w:p w:rsidR="003159A3" w:rsidRPr="007718A0" w:rsidRDefault="003159A3" w:rsidP="003159A3">
      <w:pPr>
        <w:spacing w:line="260" w:lineRule="atLeast"/>
        <w:ind w:left="360"/>
        <w:rPr>
          <w:rFonts w:ascii="Arial" w:hAnsi="Arial" w:cs="Arial"/>
          <w:i/>
        </w:rPr>
      </w:pPr>
      <w:r w:rsidRPr="007718A0">
        <w:rPr>
          <w:rFonts w:ascii="Arial" w:hAnsi="Arial" w:cs="Arial"/>
          <w:i/>
        </w:rPr>
        <w:t xml:space="preserve">Officer’s response: See sections on </w:t>
      </w:r>
      <w:r w:rsidR="00471D06">
        <w:rPr>
          <w:rFonts w:ascii="Arial" w:hAnsi="Arial" w:cs="Arial"/>
          <w:i/>
        </w:rPr>
        <w:t>Transport.</w:t>
      </w:r>
    </w:p>
    <w:p w:rsidR="003159A3" w:rsidRPr="003159A3" w:rsidRDefault="003159A3" w:rsidP="003159A3">
      <w:pPr>
        <w:spacing w:line="260" w:lineRule="atLeast"/>
        <w:ind w:left="576"/>
        <w:rPr>
          <w:rFonts w:ascii="Arial" w:hAnsi="Arial" w:cs="Arial"/>
        </w:rPr>
      </w:pPr>
    </w:p>
    <w:p w:rsidR="00D362B8" w:rsidRPr="00D362B8" w:rsidRDefault="00D362B8" w:rsidP="00B860EE">
      <w:pPr>
        <w:numPr>
          <w:ilvl w:val="1"/>
          <w:numId w:val="3"/>
        </w:numPr>
        <w:spacing w:line="260" w:lineRule="atLeast"/>
        <w:rPr>
          <w:rFonts w:ascii="Arial" w:hAnsi="Arial" w:cs="Arial"/>
        </w:rPr>
      </w:pPr>
      <w:r>
        <w:rPr>
          <w:rFonts w:ascii="Arial" w:hAnsi="Arial" w:cs="Arial"/>
          <w:b/>
        </w:rPr>
        <w:t>London Underground</w:t>
      </w:r>
    </w:p>
    <w:p w:rsidR="00D362B8" w:rsidRPr="00D362B8" w:rsidRDefault="00D362B8" w:rsidP="00D362B8">
      <w:pPr>
        <w:pStyle w:val="ListParagraph"/>
        <w:numPr>
          <w:ilvl w:val="0"/>
          <w:numId w:val="27"/>
        </w:numPr>
        <w:spacing w:line="260" w:lineRule="atLeast"/>
        <w:rPr>
          <w:rFonts w:ascii="Arial" w:hAnsi="Arial" w:cs="Arial"/>
        </w:rPr>
      </w:pPr>
      <w:r>
        <w:rPr>
          <w:rFonts w:ascii="Arial" w:hAnsi="Arial" w:cs="Arial"/>
        </w:rPr>
        <w:t>No objection subject to a condition on detailed design and method statements</w:t>
      </w:r>
      <w:r w:rsidR="00C55A3B">
        <w:rPr>
          <w:rFonts w:ascii="Arial" w:hAnsi="Arial" w:cs="Arial"/>
        </w:rPr>
        <w:t xml:space="preserve"> (included)</w:t>
      </w:r>
      <w:r>
        <w:rPr>
          <w:rFonts w:ascii="Arial" w:hAnsi="Arial" w:cs="Arial"/>
        </w:rPr>
        <w:t>.</w:t>
      </w:r>
    </w:p>
    <w:p w:rsidR="00D362B8" w:rsidRPr="00D362B8" w:rsidRDefault="00D362B8" w:rsidP="00D362B8">
      <w:pPr>
        <w:spacing w:line="260" w:lineRule="atLeast"/>
        <w:ind w:left="576"/>
        <w:rPr>
          <w:rFonts w:ascii="Arial" w:hAnsi="Arial" w:cs="Arial"/>
        </w:rPr>
      </w:pPr>
    </w:p>
    <w:p w:rsidR="003159A3" w:rsidRDefault="003159A3" w:rsidP="00B860EE">
      <w:pPr>
        <w:numPr>
          <w:ilvl w:val="1"/>
          <w:numId w:val="3"/>
        </w:numPr>
        <w:spacing w:line="260" w:lineRule="atLeast"/>
        <w:rPr>
          <w:rFonts w:ascii="Arial" w:hAnsi="Arial" w:cs="Arial"/>
        </w:rPr>
      </w:pPr>
      <w:r>
        <w:rPr>
          <w:rFonts w:ascii="Arial" w:hAnsi="Arial" w:cs="Arial"/>
          <w:b/>
        </w:rPr>
        <w:t>Greater London Archaeology Advisory Service</w:t>
      </w:r>
    </w:p>
    <w:p w:rsidR="003159A3" w:rsidRPr="00D362B8" w:rsidRDefault="00D362B8" w:rsidP="00D362B8">
      <w:pPr>
        <w:pStyle w:val="ListParagraph"/>
        <w:numPr>
          <w:ilvl w:val="0"/>
          <w:numId w:val="27"/>
        </w:numPr>
        <w:spacing w:line="260" w:lineRule="atLeast"/>
        <w:rPr>
          <w:rFonts w:ascii="Arial" w:hAnsi="Arial" w:cs="Arial"/>
        </w:rPr>
      </w:pPr>
      <w:r w:rsidRPr="00D362B8">
        <w:rPr>
          <w:rFonts w:ascii="Arial" w:hAnsi="Arial" w:cs="Arial"/>
        </w:rPr>
        <w:t xml:space="preserve">No further assessment or conditions required. </w:t>
      </w:r>
    </w:p>
    <w:p w:rsidR="002431CB" w:rsidRPr="002431CB" w:rsidRDefault="002431CB" w:rsidP="002431CB">
      <w:pPr>
        <w:spacing w:line="260" w:lineRule="atLeast"/>
        <w:ind w:left="576"/>
        <w:rPr>
          <w:rFonts w:ascii="Arial" w:hAnsi="Arial" w:cs="Arial"/>
        </w:rPr>
      </w:pPr>
    </w:p>
    <w:p w:rsidR="00F14ED3" w:rsidRDefault="00F14ED3" w:rsidP="00B860EE">
      <w:pPr>
        <w:spacing w:line="260" w:lineRule="atLeast"/>
        <w:ind w:left="576"/>
        <w:rPr>
          <w:rFonts w:ascii="Arial" w:hAnsi="Arial" w:cs="Arial"/>
          <w:b/>
        </w:rPr>
      </w:pPr>
    </w:p>
    <w:p w:rsidR="00B860EE" w:rsidRPr="007B3A23" w:rsidRDefault="00B860EE" w:rsidP="00B860EE">
      <w:pPr>
        <w:spacing w:line="260" w:lineRule="atLeast"/>
        <w:ind w:left="576"/>
        <w:rPr>
          <w:rFonts w:ascii="Arial" w:hAnsi="Arial" w:cs="Arial"/>
          <w:b/>
          <w:u w:val="single"/>
        </w:rPr>
      </w:pPr>
      <w:r w:rsidRPr="007B3A23">
        <w:rPr>
          <w:rFonts w:ascii="Arial" w:hAnsi="Arial" w:cs="Arial"/>
          <w:b/>
          <w:u w:val="single"/>
        </w:rPr>
        <w:t>Adjoining Occupiers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260"/>
      </w:tblGrid>
      <w:tr w:rsidR="00B860EE" w:rsidRPr="007B3A23" w:rsidTr="00B87E6B">
        <w:tc>
          <w:tcPr>
            <w:tcW w:w="4248" w:type="dxa"/>
            <w:tcBorders>
              <w:top w:val="nil"/>
              <w:left w:val="nil"/>
              <w:bottom w:val="single" w:sz="4" w:space="0" w:color="auto"/>
              <w:right w:val="nil"/>
            </w:tcBorders>
            <w:shd w:val="clear" w:color="auto" w:fill="auto"/>
          </w:tcPr>
          <w:p w:rsidR="00B87E6B" w:rsidRPr="007B3A23" w:rsidRDefault="00B87E6B" w:rsidP="00B87E6B">
            <w:pPr>
              <w:rPr>
                <w:rFonts w:ascii="Arial" w:hAnsi="Arial" w:cs="Arial"/>
                <w:bCs/>
              </w:rPr>
            </w:pPr>
          </w:p>
        </w:tc>
        <w:tc>
          <w:tcPr>
            <w:tcW w:w="1260" w:type="dxa"/>
            <w:tcBorders>
              <w:top w:val="nil"/>
              <w:left w:val="nil"/>
              <w:bottom w:val="single" w:sz="4" w:space="0" w:color="auto"/>
              <w:right w:val="nil"/>
            </w:tcBorders>
            <w:shd w:val="clear" w:color="auto" w:fill="auto"/>
          </w:tcPr>
          <w:p w:rsidR="00B860EE" w:rsidRPr="007B3A23" w:rsidRDefault="00B860EE" w:rsidP="00B87E6B">
            <w:pPr>
              <w:rPr>
                <w:rFonts w:ascii="Arial" w:hAnsi="Arial" w:cs="Arial"/>
                <w:b/>
                <w:bCs/>
              </w:rPr>
            </w:pPr>
          </w:p>
        </w:tc>
      </w:tr>
      <w:tr w:rsidR="00B860EE" w:rsidRPr="007B3A23" w:rsidTr="00B87E6B">
        <w:tc>
          <w:tcPr>
            <w:tcW w:w="4248" w:type="dxa"/>
            <w:tcBorders>
              <w:top w:val="single" w:sz="4" w:space="0" w:color="auto"/>
              <w:left w:val="single" w:sz="4" w:space="0" w:color="auto"/>
              <w:bottom w:val="single" w:sz="4" w:space="0" w:color="auto"/>
              <w:right w:val="single" w:sz="4" w:space="0" w:color="auto"/>
            </w:tcBorders>
            <w:shd w:val="clear" w:color="auto" w:fill="auto"/>
          </w:tcPr>
          <w:p w:rsidR="00B860EE" w:rsidRPr="007B3A23" w:rsidRDefault="00B860EE" w:rsidP="00B87E6B">
            <w:pPr>
              <w:rPr>
                <w:rFonts w:ascii="Arial" w:hAnsi="Arial" w:cs="Arial"/>
                <w:bCs/>
                <w:i/>
              </w:rPr>
            </w:pPr>
            <w:r w:rsidRPr="007B3A23">
              <w:rPr>
                <w:rFonts w:ascii="Arial" w:hAnsi="Arial" w:cs="Arial"/>
                <w:i/>
              </w:rPr>
              <w:t>Total number of responses received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860EE" w:rsidRPr="00C55A3B" w:rsidRDefault="00C55A3B" w:rsidP="00B87E6B">
            <w:pPr>
              <w:rPr>
                <w:rFonts w:ascii="Arial" w:hAnsi="Arial" w:cs="Arial"/>
                <w:bCs/>
              </w:rPr>
            </w:pPr>
            <w:r w:rsidRPr="00C55A3B">
              <w:rPr>
                <w:rFonts w:ascii="Arial" w:hAnsi="Arial" w:cs="Arial"/>
                <w:bCs/>
              </w:rPr>
              <w:t>1</w:t>
            </w:r>
          </w:p>
        </w:tc>
      </w:tr>
      <w:tr w:rsidR="00B860EE" w:rsidRPr="007B3A23" w:rsidTr="00B87E6B">
        <w:tc>
          <w:tcPr>
            <w:tcW w:w="4248" w:type="dxa"/>
            <w:tcBorders>
              <w:top w:val="single" w:sz="4" w:space="0" w:color="auto"/>
              <w:left w:val="single" w:sz="4" w:space="0" w:color="auto"/>
              <w:bottom w:val="single" w:sz="4" w:space="0" w:color="auto"/>
              <w:right w:val="single" w:sz="4" w:space="0" w:color="auto"/>
            </w:tcBorders>
            <w:shd w:val="clear" w:color="auto" w:fill="auto"/>
          </w:tcPr>
          <w:p w:rsidR="00B860EE" w:rsidRPr="007B3A23" w:rsidRDefault="00B860EE" w:rsidP="00B87E6B">
            <w:pPr>
              <w:rPr>
                <w:rFonts w:ascii="Arial" w:hAnsi="Arial" w:cs="Arial"/>
                <w:bCs/>
                <w:i/>
              </w:rPr>
            </w:pPr>
            <w:r w:rsidRPr="007B3A23">
              <w:rPr>
                <w:rFonts w:ascii="Arial" w:hAnsi="Arial" w:cs="Arial"/>
                <w:i/>
              </w:rPr>
              <w:t>Number in support</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860EE" w:rsidRPr="00C55A3B" w:rsidRDefault="00C55A3B" w:rsidP="00B87E6B">
            <w:pPr>
              <w:rPr>
                <w:rFonts w:ascii="Arial" w:hAnsi="Arial" w:cs="Arial"/>
                <w:bCs/>
              </w:rPr>
            </w:pPr>
            <w:r w:rsidRPr="00C55A3B">
              <w:rPr>
                <w:rFonts w:ascii="Arial" w:hAnsi="Arial" w:cs="Arial"/>
                <w:bCs/>
              </w:rPr>
              <w:t>0</w:t>
            </w:r>
          </w:p>
        </w:tc>
      </w:tr>
      <w:tr w:rsidR="00B860EE" w:rsidRPr="007B3A23" w:rsidTr="00B87E6B">
        <w:tc>
          <w:tcPr>
            <w:tcW w:w="4248" w:type="dxa"/>
            <w:tcBorders>
              <w:top w:val="single" w:sz="4" w:space="0" w:color="auto"/>
              <w:left w:val="single" w:sz="4" w:space="0" w:color="auto"/>
              <w:bottom w:val="single" w:sz="4" w:space="0" w:color="auto"/>
              <w:right w:val="single" w:sz="4" w:space="0" w:color="auto"/>
            </w:tcBorders>
            <w:shd w:val="clear" w:color="auto" w:fill="auto"/>
          </w:tcPr>
          <w:p w:rsidR="00B860EE" w:rsidRPr="007B3A23" w:rsidRDefault="00B860EE" w:rsidP="00B87E6B">
            <w:pPr>
              <w:rPr>
                <w:rFonts w:ascii="Arial" w:hAnsi="Arial" w:cs="Arial"/>
                <w:bCs/>
                <w:i/>
              </w:rPr>
            </w:pPr>
            <w:r w:rsidRPr="007B3A23">
              <w:rPr>
                <w:rFonts w:ascii="Arial" w:hAnsi="Arial" w:cs="Arial"/>
                <w:i/>
              </w:rPr>
              <w:t>Number of objections</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860EE" w:rsidRPr="00C55A3B" w:rsidRDefault="00C55A3B" w:rsidP="00575C14">
            <w:pPr>
              <w:rPr>
                <w:rFonts w:ascii="Arial" w:hAnsi="Arial" w:cs="Arial"/>
                <w:bCs/>
              </w:rPr>
            </w:pPr>
            <w:r w:rsidRPr="00C55A3B">
              <w:rPr>
                <w:rFonts w:ascii="Arial" w:hAnsi="Arial" w:cs="Arial"/>
                <w:bCs/>
              </w:rPr>
              <w:t>1</w:t>
            </w:r>
          </w:p>
        </w:tc>
      </w:tr>
    </w:tbl>
    <w:p w:rsidR="00B860EE" w:rsidRDefault="00B87E6B" w:rsidP="00B860EE">
      <w:pPr>
        <w:spacing w:line="260" w:lineRule="atLeast"/>
        <w:rPr>
          <w:rFonts w:ascii="Arial" w:hAnsi="Arial" w:cs="Arial"/>
        </w:rPr>
      </w:pPr>
      <w:r>
        <w:rPr>
          <w:rFonts w:ascii="Arial" w:hAnsi="Arial" w:cs="Arial"/>
        </w:rPr>
        <w:br w:type="textWrapping" w:clear="all"/>
      </w:r>
    </w:p>
    <w:p w:rsidR="00B860EE" w:rsidRPr="000F065A" w:rsidRDefault="00B860EE" w:rsidP="00B860EE">
      <w:pPr>
        <w:numPr>
          <w:ilvl w:val="1"/>
          <w:numId w:val="3"/>
        </w:numPr>
        <w:spacing w:line="260" w:lineRule="atLeast"/>
        <w:ind w:left="216"/>
        <w:rPr>
          <w:rFonts w:ascii="Arial" w:hAnsi="Arial" w:cs="Arial"/>
        </w:rPr>
      </w:pPr>
      <w:r w:rsidRPr="000F065A">
        <w:rPr>
          <w:rFonts w:ascii="Arial" w:hAnsi="Arial" w:cs="Arial"/>
        </w:rPr>
        <w:t>A site</w:t>
      </w:r>
      <w:r w:rsidR="000F065A" w:rsidRPr="000F065A">
        <w:rPr>
          <w:rFonts w:ascii="Arial" w:hAnsi="Arial" w:cs="Arial"/>
        </w:rPr>
        <w:t xml:space="preserve"> </w:t>
      </w:r>
      <w:r w:rsidR="001A041F">
        <w:rPr>
          <w:rFonts w:ascii="Arial" w:hAnsi="Arial" w:cs="Arial"/>
        </w:rPr>
        <w:t>notice was displayed from the 5</w:t>
      </w:r>
      <w:r w:rsidRPr="000F065A">
        <w:rPr>
          <w:rFonts w:ascii="Arial" w:hAnsi="Arial" w:cs="Arial"/>
          <w:vertAlign w:val="superscript"/>
        </w:rPr>
        <w:t>th</w:t>
      </w:r>
      <w:r w:rsidRPr="000F065A">
        <w:rPr>
          <w:rFonts w:ascii="Arial" w:hAnsi="Arial" w:cs="Arial"/>
        </w:rPr>
        <w:t xml:space="preserve"> of </w:t>
      </w:r>
      <w:r w:rsidR="001A041F">
        <w:rPr>
          <w:rFonts w:ascii="Arial" w:hAnsi="Arial" w:cs="Arial"/>
        </w:rPr>
        <w:t>May until the 26</w:t>
      </w:r>
      <w:r w:rsidR="001A041F" w:rsidRPr="001A041F">
        <w:rPr>
          <w:rFonts w:ascii="Arial" w:hAnsi="Arial" w:cs="Arial"/>
          <w:vertAlign w:val="superscript"/>
        </w:rPr>
        <w:t>th</w:t>
      </w:r>
      <w:r w:rsidR="001A041F">
        <w:rPr>
          <w:rFonts w:ascii="Arial" w:hAnsi="Arial" w:cs="Arial"/>
        </w:rPr>
        <w:t xml:space="preserve"> of May 2017</w:t>
      </w:r>
      <w:r w:rsidRPr="000F065A">
        <w:rPr>
          <w:rFonts w:ascii="Arial" w:hAnsi="Arial" w:cs="Arial"/>
        </w:rPr>
        <w:t xml:space="preserve">. </w:t>
      </w:r>
      <w:r w:rsidR="000F065A">
        <w:rPr>
          <w:rFonts w:ascii="Arial" w:hAnsi="Arial" w:cs="Arial"/>
        </w:rPr>
        <w:t xml:space="preserve">  A p</w:t>
      </w:r>
      <w:r w:rsidR="001A041F">
        <w:rPr>
          <w:rFonts w:ascii="Arial" w:hAnsi="Arial" w:cs="Arial"/>
        </w:rPr>
        <w:t>ress advert was placed on the 11</w:t>
      </w:r>
      <w:r w:rsidRPr="000F065A">
        <w:rPr>
          <w:rFonts w:ascii="Arial" w:hAnsi="Arial" w:cs="Arial"/>
          <w:vertAlign w:val="superscript"/>
        </w:rPr>
        <w:t>th</w:t>
      </w:r>
      <w:r w:rsidRPr="000F065A">
        <w:rPr>
          <w:rFonts w:ascii="Arial" w:hAnsi="Arial" w:cs="Arial"/>
        </w:rPr>
        <w:t xml:space="preserve"> </w:t>
      </w:r>
      <w:r w:rsidR="000F065A">
        <w:rPr>
          <w:rFonts w:ascii="Arial" w:hAnsi="Arial" w:cs="Arial"/>
        </w:rPr>
        <w:t xml:space="preserve">of </w:t>
      </w:r>
      <w:r w:rsidR="001A041F">
        <w:rPr>
          <w:rFonts w:ascii="Arial" w:hAnsi="Arial" w:cs="Arial"/>
        </w:rPr>
        <w:t>May 2017</w:t>
      </w:r>
      <w:r w:rsidR="000F065A">
        <w:rPr>
          <w:rFonts w:ascii="Arial" w:hAnsi="Arial" w:cs="Arial"/>
        </w:rPr>
        <w:t xml:space="preserve"> in the Camden New J</w:t>
      </w:r>
      <w:r w:rsidRPr="000F065A">
        <w:rPr>
          <w:rFonts w:ascii="Arial" w:hAnsi="Arial" w:cs="Arial"/>
        </w:rPr>
        <w:t xml:space="preserve">ournal. </w:t>
      </w:r>
    </w:p>
    <w:p w:rsidR="00B860EE" w:rsidRPr="007B3A23" w:rsidRDefault="00B860EE" w:rsidP="00B860EE">
      <w:pPr>
        <w:spacing w:line="260" w:lineRule="atLeast"/>
        <w:ind w:left="216"/>
        <w:rPr>
          <w:rFonts w:ascii="Arial" w:hAnsi="Arial" w:cs="Arial"/>
        </w:rPr>
      </w:pPr>
    </w:p>
    <w:p w:rsidR="00B860EE" w:rsidRDefault="00B860EE" w:rsidP="00B860EE">
      <w:pPr>
        <w:spacing w:line="260" w:lineRule="atLeast"/>
        <w:ind w:left="72"/>
        <w:rPr>
          <w:rFonts w:ascii="Arial" w:hAnsi="Arial" w:cs="Arial"/>
          <w:b/>
        </w:rPr>
      </w:pPr>
      <w:r>
        <w:rPr>
          <w:rFonts w:ascii="Arial" w:hAnsi="Arial" w:cs="Arial"/>
          <w:b/>
        </w:rPr>
        <w:t>Representations</w:t>
      </w:r>
      <w:r w:rsidRPr="007B3A23">
        <w:rPr>
          <w:rFonts w:ascii="Arial" w:hAnsi="Arial" w:cs="Arial"/>
          <w:b/>
        </w:rPr>
        <w:t xml:space="preserve"> summary</w:t>
      </w:r>
    </w:p>
    <w:p w:rsidR="00B860EE" w:rsidRDefault="00B860EE" w:rsidP="00B860EE">
      <w:pPr>
        <w:spacing w:line="260" w:lineRule="atLeast"/>
        <w:rPr>
          <w:rFonts w:ascii="Arial" w:hAnsi="Arial" w:cs="Arial"/>
        </w:rPr>
      </w:pPr>
    </w:p>
    <w:p w:rsidR="00B860EE" w:rsidRPr="00A40A1E" w:rsidRDefault="004970A0" w:rsidP="00D70888">
      <w:pPr>
        <w:numPr>
          <w:ilvl w:val="1"/>
          <w:numId w:val="3"/>
        </w:numPr>
        <w:spacing w:line="260" w:lineRule="atLeast"/>
        <w:ind w:left="216"/>
        <w:rPr>
          <w:rFonts w:ascii="Arial" w:hAnsi="Arial" w:cs="Arial"/>
        </w:rPr>
      </w:pPr>
      <w:r w:rsidRPr="00A40A1E">
        <w:rPr>
          <w:rFonts w:ascii="Arial" w:hAnsi="Arial" w:cs="Arial"/>
        </w:rPr>
        <w:t>1 lette</w:t>
      </w:r>
      <w:r w:rsidR="00A40A1E" w:rsidRPr="00A40A1E">
        <w:rPr>
          <w:rFonts w:ascii="Arial" w:hAnsi="Arial" w:cs="Arial"/>
        </w:rPr>
        <w:t>r of objection was received on behalf of the freeholders of the adjoining building, Lincoln House 296-302 High Holborn, on the following grounds:</w:t>
      </w:r>
    </w:p>
    <w:p w:rsidR="000F065A" w:rsidRPr="00A40A1E" w:rsidRDefault="000F065A" w:rsidP="000F065A">
      <w:pPr>
        <w:spacing w:line="260" w:lineRule="atLeast"/>
        <w:ind w:left="216"/>
        <w:rPr>
          <w:rFonts w:ascii="Arial" w:hAnsi="Arial" w:cs="Arial"/>
        </w:rPr>
      </w:pPr>
    </w:p>
    <w:p w:rsidR="00680D48" w:rsidRPr="00A40A1E" w:rsidRDefault="00A40A1E" w:rsidP="004970A0">
      <w:pPr>
        <w:pStyle w:val="ListParagraph"/>
        <w:numPr>
          <w:ilvl w:val="0"/>
          <w:numId w:val="32"/>
        </w:numPr>
        <w:spacing w:line="260" w:lineRule="atLeast"/>
        <w:rPr>
          <w:rFonts w:ascii="Arial" w:hAnsi="Arial" w:cs="Arial"/>
        </w:rPr>
      </w:pPr>
      <w:r w:rsidRPr="00A40A1E">
        <w:rPr>
          <w:rFonts w:ascii="Arial" w:hAnsi="Arial" w:cs="Arial"/>
        </w:rPr>
        <w:t>The proposed resid</w:t>
      </w:r>
      <w:r w:rsidR="005F4C13">
        <w:rPr>
          <w:rFonts w:ascii="Arial" w:hAnsi="Arial" w:cs="Arial"/>
        </w:rPr>
        <w:t>ential units would not enjoy an</w:t>
      </w:r>
      <w:r w:rsidRPr="00A40A1E">
        <w:rPr>
          <w:rFonts w:ascii="Arial" w:hAnsi="Arial" w:cs="Arial"/>
        </w:rPr>
        <w:t xml:space="preserve"> acceptable level of amenity, in terms of privacy, overlooking and sense of enclosure, contrary to Camden policies.</w:t>
      </w:r>
    </w:p>
    <w:p w:rsidR="00A40A1E" w:rsidRPr="00A40A1E" w:rsidRDefault="00A40A1E" w:rsidP="004970A0">
      <w:pPr>
        <w:pStyle w:val="ListParagraph"/>
        <w:numPr>
          <w:ilvl w:val="0"/>
          <w:numId w:val="32"/>
        </w:numPr>
        <w:spacing w:line="260" w:lineRule="atLeast"/>
        <w:rPr>
          <w:rFonts w:ascii="Arial" w:hAnsi="Arial" w:cs="Arial"/>
        </w:rPr>
      </w:pPr>
      <w:r w:rsidRPr="00A40A1E">
        <w:rPr>
          <w:rFonts w:ascii="Arial" w:hAnsi="Arial" w:cs="Arial"/>
        </w:rPr>
        <w:lastRenderedPageBreak/>
        <w:t>The daylight for these units would not meet minimum standards, the submitted report does not take account of mitigation measures to prevent overlooking.</w:t>
      </w:r>
    </w:p>
    <w:p w:rsidR="00A40A1E" w:rsidRPr="00A40A1E" w:rsidRDefault="00A40A1E" w:rsidP="004970A0">
      <w:pPr>
        <w:pStyle w:val="ListParagraph"/>
        <w:numPr>
          <w:ilvl w:val="0"/>
          <w:numId w:val="32"/>
        </w:numPr>
        <w:spacing w:line="260" w:lineRule="atLeast"/>
        <w:rPr>
          <w:rFonts w:ascii="Arial" w:hAnsi="Arial" w:cs="Arial"/>
        </w:rPr>
      </w:pPr>
      <w:r w:rsidRPr="00A40A1E">
        <w:rPr>
          <w:rFonts w:ascii="Arial" w:hAnsi="Arial" w:cs="Arial"/>
        </w:rPr>
        <w:t xml:space="preserve">Placing residential windows directly along the site boundary would place an unfair burden upon future development proposals on Lincoln House and would prejudice the development of this site. </w:t>
      </w:r>
    </w:p>
    <w:p w:rsidR="00A40A1E" w:rsidRPr="00A40A1E" w:rsidRDefault="00A40A1E" w:rsidP="004970A0">
      <w:pPr>
        <w:pStyle w:val="ListParagraph"/>
        <w:numPr>
          <w:ilvl w:val="0"/>
          <w:numId w:val="32"/>
        </w:numPr>
        <w:spacing w:line="260" w:lineRule="atLeast"/>
        <w:rPr>
          <w:rFonts w:ascii="Arial" w:hAnsi="Arial" w:cs="Arial"/>
        </w:rPr>
      </w:pPr>
      <w:r w:rsidRPr="00A40A1E">
        <w:rPr>
          <w:rFonts w:ascii="Arial" w:hAnsi="Arial" w:cs="Arial"/>
        </w:rPr>
        <w:t>The proposed layouts are impractical and will not secure good quality office and residential space.</w:t>
      </w:r>
    </w:p>
    <w:p w:rsidR="005C6A7C" w:rsidRDefault="005C6A7C" w:rsidP="004970A0">
      <w:pPr>
        <w:spacing w:line="260" w:lineRule="atLeast"/>
        <w:ind w:firstLine="72"/>
        <w:rPr>
          <w:rFonts w:ascii="Arial" w:hAnsi="Arial" w:cs="Arial"/>
          <w:i/>
        </w:rPr>
      </w:pPr>
    </w:p>
    <w:p w:rsidR="005C7B54" w:rsidRPr="00A40A1E" w:rsidRDefault="005C7B54" w:rsidP="005C7B54">
      <w:pPr>
        <w:spacing w:line="260" w:lineRule="atLeast"/>
        <w:ind w:firstLine="72"/>
        <w:rPr>
          <w:rFonts w:ascii="Arial" w:hAnsi="Arial" w:cs="Arial"/>
          <w:i/>
        </w:rPr>
      </w:pPr>
      <w:r w:rsidRPr="00A40A1E">
        <w:rPr>
          <w:rFonts w:ascii="Arial" w:hAnsi="Arial" w:cs="Arial"/>
          <w:i/>
        </w:rPr>
        <w:t>Officer’s response: See sections on ‘Amenity of proposed residential units’ and ‘Land use’</w:t>
      </w:r>
    </w:p>
    <w:p w:rsidR="005C7B54" w:rsidRDefault="005C7B54" w:rsidP="005C6A7C">
      <w:pPr>
        <w:spacing w:line="260" w:lineRule="atLeast"/>
        <w:rPr>
          <w:rFonts w:ascii="Arial" w:hAnsi="Arial" w:cs="Arial"/>
        </w:rPr>
      </w:pPr>
    </w:p>
    <w:p w:rsidR="005C6A7C" w:rsidRDefault="005C6A7C" w:rsidP="005C6A7C">
      <w:pPr>
        <w:spacing w:line="260" w:lineRule="atLeast"/>
        <w:rPr>
          <w:rFonts w:ascii="Arial" w:hAnsi="Arial" w:cs="Arial"/>
        </w:rPr>
      </w:pPr>
      <w:r>
        <w:rPr>
          <w:rFonts w:ascii="Arial" w:hAnsi="Arial" w:cs="Arial"/>
        </w:rPr>
        <w:t xml:space="preserve">Following revisions to the scheme in the light of this objection (detailed under ‘The Proposal’ above), </w:t>
      </w:r>
      <w:r w:rsidR="005C7B54">
        <w:rPr>
          <w:rFonts w:ascii="Arial" w:hAnsi="Arial" w:cs="Arial"/>
        </w:rPr>
        <w:t>a further letter was received raising the following issues:</w:t>
      </w:r>
    </w:p>
    <w:p w:rsidR="005C7B54" w:rsidRDefault="005C7B54" w:rsidP="005C6A7C">
      <w:pPr>
        <w:spacing w:line="260" w:lineRule="atLeast"/>
        <w:rPr>
          <w:rFonts w:ascii="Arial" w:hAnsi="Arial" w:cs="Arial"/>
        </w:rPr>
      </w:pPr>
    </w:p>
    <w:p w:rsidR="005C7B54" w:rsidRDefault="005C7B54" w:rsidP="005C7B54">
      <w:pPr>
        <w:pStyle w:val="ListParagraph"/>
        <w:numPr>
          <w:ilvl w:val="0"/>
          <w:numId w:val="39"/>
        </w:numPr>
        <w:spacing w:after="200" w:line="276" w:lineRule="auto"/>
        <w:contextualSpacing/>
        <w:rPr>
          <w:rFonts w:ascii="Arial" w:hAnsi="Arial" w:cs="Arial"/>
        </w:rPr>
      </w:pPr>
      <w:r>
        <w:rPr>
          <w:rFonts w:ascii="Arial" w:hAnsi="Arial" w:cs="Arial"/>
        </w:rPr>
        <w:t>The revised scheme has only slightly changed the configuration and use of rooms.  It is unclear why bedrooms have been retained at 5</w:t>
      </w:r>
      <w:r w:rsidRPr="003C57FB">
        <w:rPr>
          <w:rFonts w:ascii="Arial" w:hAnsi="Arial" w:cs="Arial"/>
          <w:vertAlign w:val="superscript"/>
        </w:rPr>
        <w:t>th</w:t>
      </w:r>
      <w:r>
        <w:rPr>
          <w:rFonts w:ascii="Arial" w:hAnsi="Arial" w:cs="Arial"/>
        </w:rPr>
        <w:t xml:space="preserve"> and 6</w:t>
      </w:r>
      <w:r w:rsidRPr="003C57FB">
        <w:rPr>
          <w:rFonts w:ascii="Arial" w:hAnsi="Arial" w:cs="Arial"/>
          <w:vertAlign w:val="superscript"/>
        </w:rPr>
        <w:t>th</w:t>
      </w:r>
      <w:r>
        <w:rPr>
          <w:rFonts w:ascii="Arial" w:hAnsi="Arial" w:cs="Arial"/>
        </w:rPr>
        <w:t xml:space="preserve"> floor levels.  </w:t>
      </w:r>
    </w:p>
    <w:p w:rsidR="005C7B54" w:rsidRPr="00423F3C" w:rsidRDefault="005C7B54" w:rsidP="005C7B54">
      <w:pPr>
        <w:pStyle w:val="ListParagraph"/>
        <w:rPr>
          <w:rFonts w:ascii="Arial" w:hAnsi="Arial" w:cs="Arial"/>
          <w:i/>
        </w:rPr>
      </w:pPr>
      <w:r>
        <w:rPr>
          <w:rFonts w:ascii="Arial" w:hAnsi="Arial" w:cs="Arial"/>
          <w:i/>
        </w:rPr>
        <w:t>Officer’s response: The bedrooms at 5</w:t>
      </w:r>
      <w:r w:rsidRPr="003C08E5">
        <w:rPr>
          <w:rFonts w:ascii="Arial" w:hAnsi="Arial" w:cs="Arial"/>
          <w:i/>
          <w:vertAlign w:val="superscript"/>
        </w:rPr>
        <w:t>th</w:t>
      </w:r>
      <w:r>
        <w:rPr>
          <w:rFonts w:ascii="Arial" w:hAnsi="Arial" w:cs="Arial"/>
          <w:i/>
        </w:rPr>
        <w:t xml:space="preserve"> and 6</w:t>
      </w:r>
      <w:r w:rsidRPr="003C08E5">
        <w:rPr>
          <w:rFonts w:ascii="Arial" w:hAnsi="Arial" w:cs="Arial"/>
          <w:i/>
          <w:vertAlign w:val="superscript"/>
        </w:rPr>
        <w:t>th</w:t>
      </w:r>
      <w:r>
        <w:rPr>
          <w:rFonts w:ascii="Arial" w:hAnsi="Arial" w:cs="Arial"/>
          <w:i/>
        </w:rPr>
        <w:t xml:space="preserve"> floor levels would have higher levels of light than the rooms below (0.20% and 0.58% ADF) and officers considered that whilst these rooms would be below the BRE guidelines, they would provide sufficient daylight, given the high levels of daylight that the rest of the rooms in the flats would receive.  </w:t>
      </w:r>
    </w:p>
    <w:p w:rsidR="005C7B54" w:rsidRDefault="005C7B54" w:rsidP="005C7B54">
      <w:pPr>
        <w:pStyle w:val="ListParagraph"/>
        <w:numPr>
          <w:ilvl w:val="0"/>
          <w:numId w:val="39"/>
        </w:numPr>
        <w:spacing w:after="200" w:line="276" w:lineRule="auto"/>
        <w:contextualSpacing/>
        <w:rPr>
          <w:rFonts w:ascii="Arial" w:hAnsi="Arial" w:cs="Arial"/>
        </w:rPr>
      </w:pPr>
      <w:r>
        <w:rPr>
          <w:rFonts w:ascii="Arial" w:hAnsi="Arial" w:cs="Arial"/>
        </w:rPr>
        <w:t xml:space="preserve">The revised scheme changes some bedrooms into studies, however these have not been assessed in the revised daylight report and should have been included as habitable rooms.  </w:t>
      </w:r>
    </w:p>
    <w:p w:rsidR="005C7B54" w:rsidRDefault="005C7B54" w:rsidP="005C7B54">
      <w:pPr>
        <w:pStyle w:val="ListParagraph"/>
        <w:rPr>
          <w:rFonts w:ascii="Arial" w:hAnsi="Arial" w:cs="Arial"/>
          <w:i/>
        </w:rPr>
      </w:pPr>
      <w:r>
        <w:rPr>
          <w:rFonts w:ascii="Arial" w:hAnsi="Arial" w:cs="Arial"/>
          <w:i/>
        </w:rPr>
        <w:t xml:space="preserve">Officer’s response: The proposed flats with studies can function and provide acceptable space and amenity to the prospective occupants without relying on the study rooms.  The study is an ancillary room to the flat which is incidental to the residential use.  </w:t>
      </w:r>
    </w:p>
    <w:p w:rsidR="005C7B54" w:rsidRDefault="005C7B54" w:rsidP="005C7B54">
      <w:pPr>
        <w:pStyle w:val="ListParagraph"/>
        <w:numPr>
          <w:ilvl w:val="0"/>
          <w:numId w:val="39"/>
        </w:numPr>
        <w:spacing w:after="200" w:line="276" w:lineRule="auto"/>
        <w:contextualSpacing/>
        <w:rPr>
          <w:rFonts w:ascii="Arial" w:hAnsi="Arial" w:cs="Arial"/>
        </w:rPr>
      </w:pPr>
      <w:r>
        <w:rPr>
          <w:rFonts w:ascii="Arial" w:hAnsi="Arial" w:cs="Arial"/>
        </w:rPr>
        <w:t>Unclear whether the revised daylight report is accurate – does it take into account the privacy measures?</w:t>
      </w:r>
    </w:p>
    <w:p w:rsidR="005C7B54" w:rsidRDefault="005C7B54" w:rsidP="005C7B54">
      <w:pPr>
        <w:pStyle w:val="ListParagraph"/>
        <w:rPr>
          <w:rFonts w:ascii="Arial" w:hAnsi="Arial" w:cs="Arial"/>
        </w:rPr>
      </w:pPr>
      <w:r>
        <w:rPr>
          <w:rFonts w:ascii="Arial" w:hAnsi="Arial" w:cs="Arial"/>
          <w:i/>
        </w:rPr>
        <w:t xml:space="preserve">Officer’s response: The committee report (paragraph 6.23) addresses the impact on daylight from the overlooking mitigation measures (“10-20% further reduction”).  Officers have assessed the proposals with the inclusion of the mitigation measures, and consider the scheme acceptable overall in terms of daylight/sunlight.  </w:t>
      </w:r>
    </w:p>
    <w:p w:rsidR="005C7B54" w:rsidRDefault="005C7B54" w:rsidP="005C7B54">
      <w:pPr>
        <w:pStyle w:val="ListParagraph"/>
        <w:numPr>
          <w:ilvl w:val="0"/>
          <w:numId w:val="39"/>
        </w:numPr>
        <w:spacing w:after="200" w:line="276" w:lineRule="auto"/>
        <w:contextualSpacing/>
        <w:rPr>
          <w:rFonts w:ascii="Arial" w:hAnsi="Arial" w:cs="Arial"/>
        </w:rPr>
      </w:pPr>
      <w:r>
        <w:rPr>
          <w:rFonts w:ascii="Arial" w:hAnsi="Arial" w:cs="Arial"/>
        </w:rPr>
        <w:t xml:space="preserve">Daylight standards for proposed bedrooms do not meet recommended </w:t>
      </w:r>
      <w:r w:rsidRPr="00071842">
        <w:rPr>
          <w:rFonts w:ascii="Arial" w:hAnsi="Arial" w:cs="Arial"/>
        </w:rPr>
        <w:t xml:space="preserve">minimum standards. </w:t>
      </w:r>
    </w:p>
    <w:p w:rsidR="005C7B54" w:rsidRPr="00071842" w:rsidRDefault="005C7B54" w:rsidP="005C7B54">
      <w:pPr>
        <w:pStyle w:val="ListParagraph"/>
        <w:rPr>
          <w:rFonts w:ascii="Arial" w:hAnsi="Arial" w:cs="Arial"/>
        </w:rPr>
      </w:pPr>
      <w:r>
        <w:rPr>
          <w:rFonts w:ascii="Arial" w:hAnsi="Arial" w:cs="Arial"/>
          <w:i/>
        </w:rPr>
        <w:t xml:space="preserve">Officer’s response: Officers consider on balance that the proposed flats would receive adequate daylight overall.  </w:t>
      </w:r>
    </w:p>
    <w:p w:rsidR="005C7B54" w:rsidRDefault="005C7B54" w:rsidP="005C7B54">
      <w:pPr>
        <w:pStyle w:val="ListParagraph"/>
        <w:numPr>
          <w:ilvl w:val="0"/>
          <w:numId w:val="39"/>
        </w:numPr>
        <w:spacing w:after="200" w:line="276" w:lineRule="auto"/>
        <w:contextualSpacing/>
        <w:rPr>
          <w:rFonts w:ascii="Arial" w:hAnsi="Arial" w:cs="Arial"/>
        </w:rPr>
      </w:pPr>
      <w:r w:rsidRPr="00071842">
        <w:rPr>
          <w:rFonts w:ascii="Arial" w:hAnsi="Arial" w:cs="Arial"/>
        </w:rPr>
        <w:t>A</w:t>
      </w:r>
      <w:r>
        <w:rPr>
          <w:rFonts w:ascii="Arial" w:hAnsi="Arial" w:cs="Arial"/>
        </w:rPr>
        <w:t xml:space="preserve">n additional informative should be added to the decision notice stating that the council has taken into account the proposed development of the adjoining site.  </w:t>
      </w:r>
    </w:p>
    <w:p w:rsidR="005C7B54" w:rsidRPr="00071842" w:rsidRDefault="005C7B54" w:rsidP="005C7B54">
      <w:pPr>
        <w:pStyle w:val="ListParagraph"/>
        <w:rPr>
          <w:rFonts w:ascii="Arial" w:hAnsi="Arial" w:cs="Arial"/>
        </w:rPr>
      </w:pPr>
      <w:r>
        <w:rPr>
          <w:rFonts w:ascii="Arial" w:hAnsi="Arial" w:cs="Arial"/>
          <w:i/>
        </w:rPr>
        <w:t xml:space="preserve">Officer’s response: officers agree that this is reasonable – see below.  </w:t>
      </w:r>
    </w:p>
    <w:p w:rsidR="005C7B54" w:rsidRPr="005C6A7C" w:rsidRDefault="005C7B54" w:rsidP="005C6A7C">
      <w:pPr>
        <w:spacing w:line="260" w:lineRule="atLeast"/>
        <w:rPr>
          <w:rFonts w:ascii="Arial" w:hAnsi="Arial" w:cs="Arial"/>
        </w:rPr>
      </w:pPr>
    </w:p>
    <w:p w:rsidR="005C6A7C" w:rsidRDefault="005C6A7C" w:rsidP="004970A0">
      <w:pPr>
        <w:spacing w:line="260" w:lineRule="atLeast"/>
        <w:ind w:firstLine="72"/>
        <w:rPr>
          <w:rFonts w:ascii="Arial" w:hAnsi="Arial" w:cs="Arial"/>
          <w:i/>
        </w:rPr>
      </w:pPr>
    </w:p>
    <w:p w:rsidR="005C6A7C" w:rsidRDefault="005C6A7C" w:rsidP="004970A0">
      <w:pPr>
        <w:spacing w:line="260" w:lineRule="atLeast"/>
        <w:ind w:firstLine="72"/>
        <w:rPr>
          <w:rFonts w:ascii="Arial" w:hAnsi="Arial" w:cs="Arial"/>
          <w:i/>
        </w:rPr>
      </w:pPr>
    </w:p>
    <w:p w:rsidR="005C6A7C" w:rsidRDefault="005C6A7C" w:rsidP="004970A0">
      <w:pPr>
        <w:spacing w:line="260" w:lineRule="atLeast"/>
        <w:ind w:firstLine="72"/>
        <w:rPr>
          <w:rFonts w:ascii="Arial" w:hAnsi="Arial" w:cs="Arial"/>
          <w:i/>
        </w:rPr>
      </w:pPr>
    </w:p>
    <w:p w:rsidR="005C6A7C" w:rsidRDefault="005C6A7C" w:rsidP="004970A0">
      <w:pPr>
        <w:spacing w:line="260" w:lineRule="atLeast"/>
        <w:ind w:firstLine="72"/>
        <w:rPr>
          <w:rFonts w:ascii="Arial" w:hAnsi="Arial" w:cs="Arial"/>
          <w:i/>
        </w:rPr>
      </w:pPr>
    </w:p>
    <w:p w:rsidR="005C6A7C" w:rsidRDefault="005C6A7C" w:rsidP="004970A0">
      <w:pPr>
        <w:spacing w:line="260" w:lineRule="atLeast"/>
        <w:ind w:firstLine="72"/>
        <w:rPr>
          <w:rFonts w:ascii="Arial" w:hAnsi="Arial" w:cs="Arial"/>
          <w:i/>
        </w:rPr>
      </w:pPr>
    </w:p>
    <w:p w:rsidR="000F065A" w:rsidRDefault="000F065A" w:rsidP="000F065A">
      <w:pPr>
        <w:spacing w:line="260" w:lineRule="atLeast"/>
        <w:rPr>
          <w:rFonts w:ascii="Arial" w:hAnsi="Arial" w:cs="Arial"/>
        </w:rPr>
      </w:pPr>
    </w:p>
    <w:p w:rsidR="00B860EE" w:rsidRPr="007B3A23" w:rsidRDefault="00B860EE" w:rsidP="00B860EE">
      <w:pPr>
        <w:numPr>
          <w:ilvl w:val="0"/>
          <w:numId w:val="3"/>
        </w:numPr>
        <w:spacing w:line="260" w:lineRule="atLeast"/>
        <w:ind w:left="72"/>
        <w:rPr>
          <w:rFonts w:ascii="Arial" w:hAnsi="Arial" w:cs="Arial"/>
          <w:b/>
        </w:rPr>
      </w:pPr>
      <w:r w:rsidRPr="007B3A23">
        <w:rPr>
          <w:rFonts w:ascii="Arial" w:hAnsi="Arial" w:cs="Arial"/>
          <w:b/>
        </w:rPr>
        <w:t>POLICIES</w:t>
      </w:r>
      <w:r w:rsidR="00954363">
        <w:rPr>
          <w:rFonts w:ascii="Arial" w:hAnsi="Arial" w:cs="Arial"/>
          <w:b/>
        </w:rPr>
        <w:t xml:space="preserve"> &amp; Guidance</w:t>
      </w:r>
    </w:p>
    <w:p w:rsidR="00B860EE" w:rsidRPr="007B3A23" w:rsidRDefault="00B860EE" w:rsidP="00B860EE">
      <w:pPr>
        <w:spacing w:line="260" w:lineRule="atLeast"/>
        <w:rPr>
          <w:rFonts w:cs="Arial"/>
          <w:b/>
        </w:rPr>
      </w:pPr>
    </w:p>
    <w:p w:rsidR="00B860EE" w:rsidRDefault="00B860EE" w:rsidP="00B860EE">
      <w:pPr>
        <w:numPr>
          <w:ilvl w:val="1"/>
          <w:numId w:val="3"/>
        </w:numPr>
        <w:spacing w:line="260" w:lineRule="atLeast"/>
        <w:ind w:left="216"/>
        <w:rPr>
          <w:rFonts w:ascii="Arial" w:hAnsi="Arial" w:cs="Arial"/>
          <w:b/>
        </w:rPr>
      </w:pPr>
      <w:r w:rsidRPr="007B3A23">
        <w:rPr>
          <w:rFonts w:ascii="Arial" w:hAnsi="Arial" w:cs="Arial"/>
          <w:b/>
        </w:rPr>
        <w:t>National Planning Policy Framework 2012</w:t>
      </w:r>
    </w:p>
    <w:p w:rsidR="001A041F" w:rsidRDefault="001A041F" w:rsidP="001A041F">
      <w:pPr>
        <w:spacing w:line="260" w:lineRule="atLeast"/>
        <w:ind w:left="216"/>
        <w:rPr>
          <w:rFonts w:ascii="Arial" w:hAnsi="Arial" w:cs="Arial"/>
          <w:b/>
        </w:rPr>
      </w:pPr>
    </w:p>
    <w:p w:rsidR="00954363" w:rsidRPr="007B3A23" w:rsidRDefault="00954363" w:rsidP="00B860EE">
      <w:pPr>
        <w:numPr>
          <w:ilvl w:val="1"/>
          <w:numId w:val="3"/>
        </w:numPr>
        <w:spacing w:line="260" w:lineRule="atLeast"/>
        <w:ind w:left="216"/>
        <w:rPr>
          <w:rFonts w:ascii="Arial" w:hAnsi="Arial" w:cs="Arial"/>
          <w:b/>
        </w:rPr>
      </w:pPr>
      <w:r>
        <w:rPr>
          <w:rFonts w:ascii="Arial" w:hAnsi="Arial" w:cs="Arial"/>
          <w:b/>
        </w:rPr>
        <w:t>NPPG</w:t>
      </w:r>
    </w:p>
    <w:p w:rsidR="00B860EE" w:rsidRPr="007B3A23" w:rsidRDefault="00B860EE" w:rsidP="00B860EE">
      <w:pPr>
        <w:spacing w:line="260" w:lineRule="atLeast"/>
        <w:rPr>
          <w:rFonts w:ascii="Arial" w:hAnsi="Arial" w:cs="Arial"/>
          <w:b/>
        </w:rPr>
      </w:pPr>
    </w:p>
    <w:p w:rsidR="00B860EE" w:rsidRPr="00892D5F" w:rsidRDefault="00C814F5" w:rsidP="00B860EE">
      <w:pPr>
        <w:numPr>
          <w:ilvl w:val="1"/>
          <w:numId w:val="3"/>
        </w:numPr>
        <w:spacing w:line="260" w:lineRule="atLeast"/>
        <w:ind w:left="216"/>
        <w:rPr>
          <w:rFonts w:ascii="Arial" w:hAnsi="Arial" w:cs="Arial"/>
          <w:b/>
        </w:rPr>
      </w:pPr>
      <w:r>
        <w:rPr>
          <w:rFonts w:ascii="Arial" w:hAnsi="Arial" w:cs="Arial"/>
          <w:b/>
        </w:rPr>
        <w:t>The London Plan 2016</w:t>
      </w:r>
      <w:r w:rsidR="00B860EE" w:rsidRPr="007B3A23">
        <w:rPr>
          <w:rFonts w:ascii="Arial" w:hAnsi="Arial" w:cs="Arial"/>
          <w:b/>
        </w:rPr>
        <w:t xml:space="preserve"> </w:t>
      </w:r>
    </w:p>
    <w:p w:rsidR="00B860EE" w:rsidRPr="007B3A23" w:rsidRDefault="00B860EE" w:rsidP="00B860EE">
      <w:pPr>
        <w:spacing w:line="260" w:lineRule="atLeast"/>
        <w:ind w:left="360"/>
        <w:rPr>
          <w:rFonts w:ascii="Arial" w:hAnsi="Arial" w:cs="Arial"/>
          <w:b/>
        </w:rPr>
      </w:pPr>
    </w:p>
    <w:p w:rsidR="00B860EE" w:rsidRPr="007B3A23" w:rsidRDefault="00B860EE" w:rsidP="00B860EE">
      <w:pPr>
        <w:numPr>
          <w:ilvl w:val="1"/>
          <w:numId w:val="3"/>
        </w:numPr>
        <w:spacing w:line="260" w:lineRule="atLeast"/>
        <w:ind w:left="216"/>
        <w:rPr>
          <w:rFonts w:ascii="Arial" w:hAnsi="Arial" w:cs="Arial"/>
          <w:b/>
        </w:rPr>
      </w:pPr>
      <w:r w:rsidRPr="007B3A23">
        <w:rPr>
          <w:rFonts w:ascii="Arial" w:hAnsi="Arial" w:cs="Arial"/>
          <w:b/>
        </w:rPr>
        <w:t>Mayor’s Supplementary Planning Guidance</w:t>
      </w:r>
    </w:p>
    <w:p w:rsidR="00B860EE" w:rsidRPr="007B3A23" w:rsidRDefault="00B860EE" w:rsidP="00B860EE">
      <w:pPr>
        <w:spacing w:line="260" w:lineRule="atLeast"/>
        <w:rPr>
          <w:rFonts w:ascii="Arial" w:hAnsi="Arial" w:cs="Arial"/>
          <w:b/>
        </w:rPr>
      </w:pPr>
    </w:p>
    <w:p w:rsidR="00B860EE" w:rsidRPr="007B3A23" w:rsidRDefault="00E81E2A" w:rsidP="00B860EE">
      <w:pPr>
        <w:numPr>
          <w:ilvl w:val="1"/>
          <w:numId w:val="3"/>
        </w:numPr>
        <w:spacing w:line="260" w:lineRule="atLeast"/>
        <w:ind w:left="216"/>
        <w:rPr>
          <w:rFonts w:ascii="Arial" w:hAnsi="Arial" w:cs="Arial"/>
          <w:b/>
        </w:rPr>
      </w:pPr>
      <w:r>
        <w:rPr>
          <w:rFonts w:ascii="Arial" w:hAnsi="Arial" w:cs="Arial"/>
          <w:b/>
        </w:rPr>
        <w:t>Camden Local Plan 2017</w:t>
      </w:r>
    </w:p>
    <w:p w:rsidR="00B860EE" w:rsidRPr="007B3A23" w:rsidRDefault="00B860EE" w:rsidP="00B860EE">
      <w:pPr>
        <w:ind w:firstLine="720"/>
        <w:jc w:val="both"/>
        <w:rPr>
          <w:rFonts w:ascii="Arial" w:hAnsi="Arial" w:cs="Arial"/>
          <w:u w:val="single"/>
        </w:rPr>
      </w:pPr>
    </w:p>
    <w:p w:rsidR="002C7BE9" w:rsidRPr="00E81E2A" w:rsidRDefault="002C7BE9" w:rsidP="002C7BE9">
      <w:pPr>
        <w:ind w:left="720"/>
        <w:rPr>
          <w:rFonts w:ascii="Arial" w:hAnsi="Arial" w:cs="Arial"/>
        </w:rPr>
      </w:pPr>
      <w:r w:rsidRPr="00E81E2A">
        <w:rPr>
          <w:rFonts w:ascii="Arial" w:hAnsi="Arial" w:cs="Arial"/>
        </w:rPr>
        <w:t>Growth and spatial strategy</w:t>
      </w:r>
    </w:p>
    <w:p w:rsidR="002C7BE9" w:rsidRPr="00E81E2A" w:rsidRDefault="002C7BE9" w:rsidP="002C7BE9">
      <w:pPr>
        <w:ind w:left="720"/>
        <w:rPr>
          <w:rFonts w:ascii="Arial" w:hAnsi="Arial" w:cs="Arial"/>
        </w:rPr>
      </w:pPr>
      <w:r w:rsidRPr="00E81E2A">
        <w:rPr>
          <w:rFonts w:ascii="Arial" w:hAnsi="Arial" w:cs="Arial"/>
        </w:rPr>
        <w:t>Policy G1 Delivery and location of growth</w:t>
      </w:r>
    </w:p>
    <w:p w:rsidR="002C7BE9" w:rsidRDefault="002C7BE9" w:rsidP="002C7BE9">
      <w:pPr>
        <w:ind w:left="720"/>
        <w:rPr>
          <w:rFonts w:ascii="Arial" w:hAnsi="Arial" w:cs="Arial"/>
        </w:rPr>
      </w:pPr>
    </w:p>
    <w:p w:rsidR="002C7BE9" w:rsidRPr="00E81E2A" w:rsidRDefault="002C7BE9" w:rsidP="002C7BE9">
      <w:pPr>
        <w:ind w:left="720"/>
        <w:rPr>
          <w:rFonts w:ascii="Arial" w:hAnsi="Arial" w:cs="Arial"/>
        </w:rPr>
      </w:pPr>
      <w:r w:rsidRPr="00E81E2A">
        <w:rPr>
          <w:rFonts w:ascii="Arial" w:hAnsi="Arial" w:cs="Arial"/>
        </w:rPr>
        <w:t>Meeting Housing Needs</w:t>
      </w:r>
    </w:p>
    <w:p w:rsidR="002C7BE9" w:rsidRPr="00E81E2A" w:rsidRDefault="002C7BE9" w:rsidP="002C7BE9">
      <w:pPr>
        <w:ind w:left="720"/>
        <w:rPr>
          <w:rFonts w:ascii="Arial" w:hAnsi="Arial" w:cs="Arial"/>
        </w:rPr>
      </w:pPr>
      <w:r w:rsidRPr="00E81E2A">
        <w:rPr>
          <w:rFonts w:ascii="Arial" w:hAnsi="Arial" w:cs="Arial"/>
        </w:rPr>
        <w:t>Policy H1 Maximising housing supply</w:t>
      </w:r>
    </w:p>
    <w:p w:rsidR="002C7BE9" w:rsidRPr="00E81E2A" w:rsidRDefault="002C7BE9" w:rsidP="002C7BE9">
      <w:pPr>
        <w:ind w:left="720"/>
        <w:rPr>
          <w:rFonts w:ascii="Arial" w:hAnsi="Arial" w:cs="Arial"/>
        </w:rPr>
      </w:pPr>
      <w:r w:rsidRPr="00E81E2A">
        <w:rPr>
          <w:rFonts w:ascii="Arial" w:hAnsi="Arial" w:cs="Arial"/>
        </w:rPr>
        <w:t>Policy H2 Maximising the supply of self-contained housing from mixed-use schemes</w:t>
      </w:r>
    </w:p>
    <w:p w:rsidR="002C7BE9" w:rsidRPr="00E81E2A" w:rsidRDefault="002C7BE9" w:rsidP="002C7BE9">
      <w:pPr>
        <w:ind w:left="720"/>
        <w:rPr>
          <w:rFonts w:ascii="Arial" w:hAnsi="Arial" w:cs="Arial"/>
        </w:rPr>
      </w:pPr>
      <w:r w:rsidRPr="00E81E2A">
        <w:rPr>
          <w:rFonts w:ascii="Arial" w:hAnsi="Arial" w:cs="Arial"/>
        </w:rPr>
        <w:t>Policy H4 Maximising the supply of affordable housing</w:t>
      </w:r>
    </w:p>
    <w:p w:rsidR="002C7BE9" w:rsidRPr="00E81E2A" w:rsidRDefault="002C7BE9" w:rsidP="002C7BE9">
      <w:pPr>
        <w:ind w:left="720"/>
        <w:rPr>
          <w:rFonts w:ascii="Arial" w:hAnsi="Arial" w:cs="Arial"/>
        </w:rPr>
      </w:pPr>
      <w:r w:rsidRPr="00E81E2A">
        <w:rPr>
          <w:rFonts w:ascii="Arial" w:hAnsi="Arial" w:cs="Arial"/>
        </w:rPr>
        <w:t>Policy H6 Housing choice and mix</w:t>
      </w:r>
    </w:p>
    <w:p w:rsidR="002C7BE9" w:rsidRPr="00E81E2A" w:rsidRDefault="002C7BE9" w:rsidP="002C7BE9">
      <w:pPr>
        <w:ind w:left="720"/>
        <w:rPr>
          <w:rFonts w:ascii="Arial" w:hAnsi="Arial" w:cs="Arial"/>
        </w:rPr>
      </w:pPr>
      <w:r w:rsidRPr="00E81E2A">
        <w:rPr>
          <w:rFonts w:ascii="Arial" w:hAnsi="Arial" w:cs="Arial"/>
        </w:rPr>
        <w:t>Policy H7 Large and small homes</w:t>
      </w:r>
    </w:p>
    <w:p w:rsidR="002C7BE9" w:rsidRDefault="002C7BE9" w:rsidP="002C7BE9">
      <w:pPr>
        <w:ind w:left="720"/>
        <w:rPr>
          <w:rFonts w:ascii="Arial" w:hAnsi="Arial" w:cs="Arial"/>
        </w:rPr>
      </w:pPr>
    </w:p>
    <w:p w:rsidR="002C7BE9" w:rsidRPr="00E81E2A" w:rsidRDefault="002C7BE9" w:rsidP="002C7BE9">
      <w:pPr>
        <w:ind w:left="720"/>
        <w:rPr>
          <w:rFonts w:ascii="Arial" w:hAnsi="Arial" w:cs="Arial"/>
        </w:rPr>
      </w:pPr>
      <w:r w:rsidRPr="00E81E2A">
        <w:rPr>
          <w:rFonts w:ascii="Arial" w:hAnsi="Arial" w:cs="Arial"/>
        </w:rPr>
        <w:t>Community, health and wellbeing</w:t>
      </w:r>
    </w:p>
    <w:p w:rsidR="002C7BE9" w:rsidRPr="00E81E2A" w:rsidRDefault="002C7BE9" w:rsidP="002C7BE9">
      <w:pPr>
        <w:ind w:left="720"/>
        <w:rPr>
          <w:rFonts w:ascii="Arial" w:hAnsi="Arial" w:cs="Arial"/>
        </w:rPr>
      </w:pPr>
      <w:r w:rsidRPr="00E81E2A">
        <w:rPr>
          <w:rFonts w:ascii="Arial" w:hAnsi="Arial" w:cs="Arial"/>
        </w:rPr>
        <w:t>Policy C5 Safety and security</w:t>
      </w:r>
    </w:p>
    <w:p w:rsidR="002C7BE9" w:rsidRPr="00E81E2A" w:rsidRDefault="002C7BE9" w:rsidP="002C7BE9">
      <w:pPr>
        <w:ind w:left="720"/>
        <w:rPr>
          <w:rFonts w:ascii="Arial" w:hAnsi="Arial" w:cs="Arial"/>
        </w:rPr>
      </w:pPr>
      <w:r w:rsidRPr="00E81E2A">
        <w:rPr>
          <w:rFonts w:ascii="Arial" w:hAnsi="Arial" w:cs="Arial"/>
        </w:rPr>
        <w:t xml:space="preserve">Policy C6 Access for all </w:t>
      </w:r>
    </w:p>
    <w:p w:rsidR="002C7BE9" w:rsidRPr="00E81E2A" w:rsidRDefault="002C7BE9" w:rsidP="002C7BE9">
      <w:pPr>
        <w:ind w:left="720"/>
        <w:rPr>
          <w:rFonts w:ascii="Arial" w:hAnsi="Arial" w:cs="Arial"/>
        </w:rPr>
      </w:pPr>
    </w:p>
    <w:p w:rsidR="002C7BE9" w:rsidRPr="00E81E2A" w:rsidRDefault="002C7BE9" w:rsidP="002C7BE9">
      <w:pPr>
        <w:ind w:left="720"/>
        <w:rPr>
          <w:rFonts w:ascii="Arial" w:hAnsi="Arial" w:cs="Arial"/>
        </w:rPr>
      </w:pPr>
      <w:r w:rsidRPr="00E81E2A">
        <w:rPr>
          <w:rFonts w:ascii="Arial" w:hAnsi="Arial" w:cs="Arial"/>
        </w:rPr>
        <w:t>Economy and jobs</w:t>
      </w:r>
    </w:p>
    <w:p w:rsidR="002C7BE9" w:rsidRPr="00E81E2A" w:rsidRDefault="002C7BE9" w:rsidP="002C7BE9">
      <w:pPr>
        <w:ind w:left="720"/>
        <w:rPr>
          <w:rFonts w:ascii="Arial" w:hAnsi="Arial" w:cs="Arial"/>
        </w:rPr>
      </w:pPr>
      <w:r w:rsidRPr="00E81E2A">
        <w:rPr>
          <w:rFonts w:ascii="Arial" w:hAnsi="Arial" w:cs="Arial"/>
        </w:rPr>
        <w:t>Policy E1 Economic development</w:t>
      </w:r>
    </w:p>
    <w:p w:rsidR="002C7BE9" w:rsidRPr="00E81E2A" w:rsidRDefault="002C7BE9" w:rsidP="002C7BE9">
      <w:pPr>
        <w:ind w:left="720"/>
        <w:rPr>
          <w:rFonts w:ascii="Arial" w:hAnsi="Arial" w:cs="Arial"/>
        </w:rPr>
      </w:pPr>
      <w:r w:rsidRPr="00E81E2A">
        <w:rPr>
          <w:rFonts w:ascii="Arial" w:hAnsi="Arial" w:cs="Arial"/>
        </w:rPr>
        <w:t>Policy E2 Employment premises and sites</w:t>
      </w:r>
    </w:p>
    <w:p w:rsidR="002C7BE9" w:rsidRPr="00E81E2A" w:rsidRDefault="002C7BE9" w:rsidP="002C7BE9">
      <w:pPr>
        <w:ind w:left="720"/>
        <w:rPr>
          <w:rFonts w:ascii="Arial" w:hAnsi="Arial" w:cs="Arial"/>
        </w:rPr>
      </w:pPr>
      <w:r w:rsidRPr="00E81E2A">
        <w:rPr>
          <w:rFonts w:ascii="Arial" w:hAnsi="Arial" w:cs="Arial"/>
        </w:rPr>
        <w:t>Policy E3 Tourism</w:t>
      </w:r>
    </w:p>
    <w:p w:rsidR="002C7BE9" w:rsidRPr="00E81E2A" w:rsidRDefault="002C7BE9" w:rsidP="002C7BE9">
      <w:pPr>
        <w:ind w:left="720"/>
        <w:rPr>
          <w:rFonts w:ascii="Arial" w:hAnsi="Arial" w:cs="Arial"/>
        </w:rPr>
      </w:pPr>
    </w:p>
    <w:p w:rsidR="002C7BE9" w:rsidRPr="00E81E2A" w:rsidRDefault="002C7BE9" w:rsidP="002C7BE9">
      <w:pPr>
        <w:ind w:left="720"/>
        <w:rPr>
          <w:rFonts w:ascii="Arial" w:hAnsi="Arial" w:cs="Arial"/>
        </w:rPr>
      </w:pPr>
      <w:r w:rsidRPr="00E81E2A">
        <w:rPr>
          <w:rFonts w:ascii="Arial" w:hAnsi="Arial" w:cs="Arial"/>
        </w:rPr>
        <w:t>Protecting amenity</w:t>
      </w:r>
    </w:p>
    <w:p w:rsidR="002C7BE9" w:rsidRPr="00E81E2A" w:rsidRDefault="002C7BE9" w:rsidP="002C7BE9">
      <w:pPr>
        <w:ind w:left="720"/>
        <w:rPr>
          <w:rFonts w:ascii="Arial" w:hAnsi="Arial" w:cs="Arial"/>
        </w:rPr>
      </w:pPr>
      <w:r w:rsidRPr="00E81E2A">
        <w:rPr>
          <w:rFonts w:ascii="Arial" w:hAnsi="Arial" w:cs="Arial"/>
        </w:rPr>
        <w:t xml:space="preserve">Policy A1 Managing the impact of development </w:t>
      </w:r>
    </w:p>
    <w:p w:rsidR="002C7BE9" w:rsidRPr="00E81E2A" w:rsidRDefault="002C7BE9" w:rsidP="002C7BE9">
      <w:pPr>
        <w:ind w:left="720"/>
        <w:rPr>
          <w:rFonts w:ascii="Arial" w:hAnsi="Arial" w:cs="Arial"/>
        </w:rPr>
      </w:pPr>
      <w:r w:rsidRPr="00E81E2A">
        <w:rPr>
          <w:rFonts w:ascii="Arial" w:hAnsi="Arial" w:cs="Arial"/>
        </w:rPr>
        <w:t xml:space="preserve">Policy A2 Open space </w:t>
      </w:r>
    </w:p>
    <w:p w:rsidR="002C7BE9" w:rsidRPr="00E81E2A" w:rsidRDefault="002C7BE9" w:rsidP="002C7BE9">
      <w:pPr>
        <w:ind w:left="720"/>
        <w:rPr>
          <w:rFonts w:ascii="Arial" w:hAnsi="Arial" w:cs="Arial"/>
        </w:rPr>
      </w:pPr>
      <w:r w:rsidRPr="00E81E2A">
        <w:rPr>
          <w:rFonts w:ascii="Arial" w:hAnsi="Arial" w:cs="Arial"/>
        </w:rPr>
        <w:t xml:space="preserve">Policy A3 Biodiversity </w:t>
      </w:r>
    </w:p>
    <w:p w:rsidR="002C7BE9" w:rsidRPr="00E81E2A" w:rsidRDefault="002C7BE9" w:rsidP="002C7BE9">
      <w:pPr>
        <w:ind w:left="720"/>
        <w:rPr>
          <w:rFonts w:ascii="Arial" w:hAnsi="Arial" w:cs="Arial"/>
        </w:rPr>
      </w:pPr>
      <w:r w:rsidRPr="00E81E2A">
        <w:rPr>
          <w:rFonts w:ascii="Arial" w:hAnsi="Arial" w:cs="Arial"/>
        </w:rPr>
        <w:t>Policy A4 Noise and vibration</w:t>
      </w:r>
    </w:p>
    <w:p w:rsidR="002C7BE9" w:rsidRPr="00E81E2A" w:rsidRDefault="002C7BE9" w:rsidP="002C7BE9">
      <w:pPr>
        <w:ind w:left="720"/>
        <w:rPr>
          <w:rFonts w:ascii="Arial" w:hAnsi="Arial" w:cs="Arial"/>
        </w:rPr>
      </w:pPr>
      <w:r w:rsidRPr="00E81E2A">
        <w:rPr>
          <w:rFonts w:ascii="Arial" w:hAnsi="Arial" w:cs="Arial"/>
        </w:rPr>
        <w:t>Policy A5 Basements</w:t>
      </w:r>
    </w:p>
    <w:p w:rsidR="002C7BE9" w:rsidRPr="00E81E2A" w:rsidRDefault="002C7BE9" w:rsidP="002C7BE9">
      <w:pPr>
        <w:ind w:left="720"/>
        <w:rPr>
          <w:rFonts w:ascii="Arial" w:hAnsi="Arial" w:cs="Arial"/>
        </w:rPr>
      </w:pPr>
    </w:p>
    <w:p w:rsidR="002C7BE9" w:rsidRPr="00E81E2A" w:rsidRDefault="002C7BE9" w:rsidP="002C7BE9">
      <w:pPr>
        <w:ind w:left="720"/>
        <w:rPr>
          <w:rFonts w:ascii="Arial" w:hAnsi="Arial" w:cs="Arial"/>
        </w:rPr>
      </w:pPr>
      <w:r w:rsidRPr="00E81E2A">
        <w:rPr>
          <w:rFonts w:ascii="Arial" w:hAnsi="Arial" w:cs="Arial"/>
        </w:rPr>
        <w:t>Design and Heritage</w:t>
      </w:r>
    </w:p>
    <w:p w:rsidR="002C7BE9" w:rsidRPr="00E81E2A" w:rsidRDefault="002C7BE9" w:rsidP="002C7BE9">
      <w:pPr>
        <w:ind w:left="720"/>
        <w:rPr>
          <w:rFonts w:ascii="Arial" w:hAnsi="Arial" w:cs="Arial"/>
        </w:rPr>
      </w:pPr>
      <w:r w:rsidRPr="00E81E2A">
        <w:rPr>
          <w:rFonts w:ascii="Arial" w:hAnsi="Arial" w:cs="Arial"/>
        </w:rPr>
        <w:t>Policy D1 Design</w:t>
      </w:r>
    </w:p>
    <w:p w:rsidR="002C7BE9" w:rsidRPr="00E81E2A" w:rsidRDefault="002C7BE9" w:rsidP="002C7BE9">
      <w:pPr>
        <w:ind w:left="720"/>
        <w:rPr>
          <w:rFonts w:ascii="Arial" w:hAnsi="Arial" w:cs="Arial"/>
        </w:rPr>
      </w:pPr>
      <w:r w:rsidRPr="00E81E2A">
        <w:rPr>
          <w:rFonts w:ascii="Arial" w:hAnsi="Arial" w:cs="Arial"/>
        </w:rPr>
        <w:t>Policy D2 Heritage</w:t>
      </w:r>
    </w:p>
    <w:p w:rsidR="002C7BE9" w:rsidRPr="00E81E2A" w:rsidRDefault="002C7BE9" w:rsidP="002C7BE9">
      <w:pPr>
        <w:ind w:left="720"/>
        <w:rPr>
          <w:rFonts w:ascii="Arial" w:hAnsi="Arial" w:cs="Arial"/>
        </w:rPr>
      </w:pPr>
      <w:r w:rsidRPr="00E81E2A">
        <w:rPr>
          <w:rFonts w:ascii="Arial" w:hAnsi="Arial" w:cs="Arial"/>
        </w:rPr>
        <w:t xml:space="preserve">Policy D3 Shopfronts </w:t>
      </w:r>
    </w:p>
    <w:p w:rsidR="002C7BE9" w:rsidRPr="00E81E2A" w:rsidRDefault="002C7BE9" w:rsidP="002C7BE9">
      <w:pPr>
        <w:ind w:left="720"/>
        <w:rPr>
          <w:rFonts w:ascii="Arial" w:hAnsi="Arial" w:cs="Arial"/>
        </w:rPr>
      </w:pPr>
    </w:p>
    <w:p w:rsidR="002C7BE9" w:rsidRPr="00E81E2A" w:rsidRDefault="002C7BE9" w:rsidP="002C7BE9">
      <w:pPr>
        <w:ind w:left="720"/>
        <w:rPr>
          <w:rFonts w:ascii="Arial" w:hAnsi="Arial" w:cs="Arial"/>
        </w:rPr>
      </w:pPr>
      <w:r w:rsidRPr="00E81E2A">
        <w:rPr>
          <w:rFonts w:ascii="Arial" w:hAnsi="Arial" w:cs="Arial"/>
        </w:rPr>
        <w:t>Sustainability and climate change</w:t>
      </w:r>
    </w:p>
    <w:p w:rsidR="002C7BE9" w:rsidRPr="00E81E2A" w:rsidRDefault="002C7BE9" w:rsidP="002C7BE9">
      <w:pPr>
        <w:ind w:left="720"/>
        <w:rPr>
          <w:rFonts w:ascii="Arial" w:hAnsi="Arial" w:cs="Arial"/>
        </w:rPr>
      </w:pPr>
      <w:r w:rsidRPr="00E81E2A">
        <w:rPr>
          <w:rFonts w:ascii="Arial" w:hAnsi="Arial" w:cs="Arial"/>
        </w:rPr>
        <w:t>Policy CC1 Climate change mitigation</w:t>
      </w:r>
    </w:p>
    <w:p w:rsidR="002C7BE9" w:rsidRPr="00E81E2A" w:rsidRDefault="002C7BE9" w:rsidP="002C7BE9">
      <w:pPr>
        <w:ind w:left="720"/>
        <w:rPr>
          <w:rFonts w:ascii="Arial" w:hAnsi="Arial" w:cs="Arial"/>
        </w:rPr>
      </w:pPr>
      <w:r w:rsidRPr="00E81E2A">
        <w:rPr>
          <w:rFonts w:ascii="Arial" w:hAnsi="Arial" w:cs="Arial"/>
        </w:rPr>
        <w:lastRenderedPageBreak/>
        <w:t>Policy CC2 Adapting to climate change</w:t>
      </w:r>
    </w:p>
    <w:p w:rsidR="002C7BE9" w:rsidRPr="00E81E2A" w:rsidRDefault="002C7BE9" w:rsidP="002C7BE9">
      <w:pPr>
        <w:ind w:left="720"/>
        <w:rPr>
          <w:rFonts w:ascii="Arial" w:hAnsi="Arial" w:cs="Arial"/>
        </w:rPr>
      </w:pPr>
      <w:r w:rsidRPr="00E81E2A">
        <w:rPr>
          <w:rFonts w:ascii="Arial" w:hAnsi="Arial" w:cs="Arial"/>
        </w:rPr>
        <w:t>Policy CC3 Water and flooding</w:t>
      </w:r>
    </w:p>
    <w:p w:rsidR="002C7BE9" w:rsidRPr="00E81E2A" w:rsidRDefault="002C7BE9" w:rsidP="002C7BE9">
      <w:pPr>
        <w:ind w:left="720"/>
        <w:rPr>
          <w:rFonts w:ascii="Arial" w:hAnsi="Arial" w:cs="Arial"/>
        </w:rPr>
      </w:pPr>
      <w:r w:rsidRPr="00E81E2A">
        <w:rPr>
          <w:rFonts w:ascii="Arial" w:hAnsi="Arial" w:cs="Arial"/>
        </w:rPr>
        <w:t>Policy CC4 Air quality</w:t>
      </w:r>
    </w:p>
    <w:p w:rsidR="002C7BE9" w:rsidRPr="00E81E2A" w:rsidRDefault="002C7BE9" w:rsidP="002C7BE9">
      <w:pPr>
        <w:ind w:left="720"/>
        <w:rPr>
          <w:rFonts w:ascii="Arial" w:hAnsi="Arial" w:cs="Arial"/>
        </w:rPr>
      </w:pPr>
      <w:r w:rsidRPr="00E81E2A">
        <w:rPr>
          <w:rFonts w:ascii="Arial" w:hAnsi="Arial" w:cs="Arial"/>
        </w:rPr>
        <w:t>Policy CC5 Waste</w:t>
      </w:r>
    </w:p>
    <w:p w:rsidR="002C7BE9" w:rsidRPr="00E81E2A" w:rsidRDefault="002C7BE9" w:rsidP="002C7BE9">
      <w:pPr>
        <w:ind w:left="720"/>
        <w:rPr>
          <w:rFonts w:ascii="Arial" w:hAnsi="Arial" w:cs="Arial"/>
        </w:rPr>
      </w:pPr>
    </w:p>
    <w:p w:rsidR="002C7BE9" w:rsidRPr="00E81E2A" w:rsidRDefault="002C7BE9" w:rsidP="002C7BE9">
      <w:pPr>
        <w:ind w:left="720"/>
        <w:rPr>
          <w:rFonts w:ascii="Arial" w:hAnsi="Arial" w:cs="Arial"/>
        </w:rPr>
      </w:pPr>
      <w:r w:rsidRPr="00E81E2A">
        <w:rPr>
          <w:rFonts w:ascii="Arial" w:hAnsi="Arial" w:cs="Arial"/>
        </w:rPr>
        <w:t>Town centres and shops</w:t>
      </w:r>
    </w:p>
    <w:p w:rsidR="002C7BE9" w:rsidRPr="00E81E2A" w:rsidRDefault="002C7BE9" w:rsidP="002C7BE9">
      <w:pPr>
        <w:ind w:left="720"/>
        <w:rPr>
          <w:rFonts w:ascii="Arial" w:hAnsi="Arial" w:cs="Arial"/>
        </w:rPr>
      </w:pPr>
      <w:r w:rsidRPr="00E81E2A">
        <w:rPr>
          <w:rFonts w:ascii="Arial" w:hAnsi="Arial" w:cs="Arial"/>
        </w:rPr>
        <w:t>Policy TC1 Quantity and location of retail development</w:t>
      </w:r>
    </w:p>
    <w:p w:rsidR="002C7BE9" w:rsidRPr="00E81E2A" w:rsidRDefault="002C7BE9" w:rsidP="002C7BE9">
      <w:pPr>
        <w:ind w:left="720"/>
        <w:rPr>
          <w:rFonts w:ascii="Arial" w:hAnsi="Arial" w:cs="Arial"/>
        </w:rPr>
      </w:pPr>
      <w:r w:rsidRPr="00E81E2A">
        <w:rPr>
          <w:rFonts w:ascii="Arial" w:hAnsi="Arial" w:cs="Arial"/>
        </w:rPr>
        <w:t>Policy TC2 Camden’s centres and other shopping areas</w:t>
      </w:r>
    </w:p>
    <w:p w:rsidR="002C7BE9" w:rsidRPr="00E81E2A" w:rsidRDefault="002C7BE9" w:rsidP="002C7BE9">
      <w:pPr>
        <w:ind w:left="720"/>
        <w:rPr>
          <w:rFonts w:ascii="Arial" w:hAnsi="Arial" w:cs="Arial"/>
        </w:rPr>
      </w:pPr>
      <w:r w:rsidRPr="00E81E2A">
        <w:rPr>
          <w:rFonts w:ascii="Arial" w:hAnsi="Arial" w:cs="Arial"/>
        </w:rPr>
        <w:t>Policy TC4 Town centres uses</w:t>
      </w:r>
    </w:p>
    <w:p w:rsidR="002C7BE9" w:rsidRDefault="002C7BE9" w:rsidP="002C7BE9">
      <w:pPr>
        <w:ind w:left="720"/>
        <w:rPr>
          <w:rFonts w:ascii="Arial" w:hAnsi="Arial" w:cs="Arial"/>
        </w:rPr>
      </w:pPr>
    </w:p>
    <w:p w:rsidR="002C7BE9" w:rsidRPr="00E81E2A" w:rsidRDefault="002C7BE9" w:rsidP="002C7BE9">
      <w:pPr>
        <w:ind w:left="720"/>
        <w:rPr>
          <w:rFonts w:ascii="Arial" w:hAnsi="Arial" w:cs="Arial"/>
        </w:rPr>
      </w:pPr>
      <w:r w:rsidRPr="00E81E2A">
        <w:rPr>
          <w:rFonts w:ascii="Arial" w:hAnsi="Arial" w:cs="Arial"/>
        </w:rPr>
        <w:t>Transport</w:t>
      </w:r>
    </w:p>
    <w:p w:rsidR="002C7BE9" w:rsidRPr="00E81E2A" w:rsidRDefault="002C7BE9" w:rsidP="002C7BE9">
      <w:pPr>
        <w:ind w:left="720"/>
        <w:rPr>
          <w:rFonts w:ascii="Arial" w:hAnsi="Arial" w:cs="Arial"/>
        </w:rPr>
      </w:pPr>
      <w:r w:rsidRPr="00E81E2A">
        <w:rPr>
          <w:rFonts w:ascii="Arial" w:hAnsi="Arial" w:cs="Arial"/>
        </w:rPr>
        <w:t xml:space="preserve">Policy T1 Prioritising walking, cycling and public transport </w:t>
      </w:r>
    </w:p>
    <w:p w:rsidR="002C7BE9" w:rsidRPr="00E81E2A" w:rsidRDefault="002C7BE9" w:rsidP="002C7BE9">
      <w:pPr>
        <w:ind w:left="720"/>
        <w:rPr>
          <w:rFonts w:ascii="Arial" w:hAnsi="Arial" w:cs="Arial"/>
        </w:rPr>
      </w:pPr>
      <w:r w:rsidRPr="00E81E2A">
        <w:rPr>
          <w:rFonts w:ascii="Arial" w:hAnsi="Arial" w:cs="Arial"/>
        </w:rPr>
        <w:t>Policy T2 Parking and car-free development</w:t>
      </w:r>
    </w:p>
    <w:p w:rsidR="002C7BE9" w:rsidRPr="00E81E2A" w:rsidRDefault="002C7BE9" w:rsidP="002C7BE9">
      <w:pPr>
        <w:ind w:left="720"/>
        <w:rPr>
          <w:rFonts w:ascii="Arial" w:hAnsi="Arial" w:cs="Arial"/>
        </w:rPr>
      </w:pPr>
      <w:r w:rsidRPr="00E81E2A">
        <w:rPr>
          <w:rFonts w:ascii="Arial" w:hAnsi="Arial" w:cs="Arial"/>
        </w:rPr>
        <w:t>Policy T3 Transport infrastructure</w:t>
      </w:r>
    </w:p>
    <w:p w:rsidR="002C7BE9" w:rsidRPr="00E81E2A" w:rsidRDefault="002C7BE9" w:rsidP="002C7BE9">
      <w:pPr>
        <w:ind w:left="720"/>
        <w:rPr>
          <w:rFonts w:ascii="Arial" w:hAnsi="Arial" w:cs="Arial"/>
        </w:rPr>
      </w:pPr>
      <w:r w:rsidRPr="00E81E2A">
        <w:rPr>
          <w:rFonts w:ascii="Arial" w:hAnsi="Arial" w:cs="Arial"/>
        </w:rPr>
        <w:t>Policy T4 Sustainable movement of goods and materials</w:t>
      </w:r>
    </w:p>
    <w:p w:rsidR="002C7BE9" w:rsidRDefault="002C7BE9" w:rsidP="002C7BE9">
      <w:pPr>
        <w:ind w:left="720"/>
        <w:rPr>
          <w:rFonts w:ascii="Arial" w:hAnsi="Arial" w:cs="Arial"/>
        </w:rPr>
      </w:pPr>
    </w:p>
    <w:p w:rsidR="002C7BE9" w:rsidRPr="00E81E2A" w:rsidRDefault="002C7BE9" w:rsidP="002C7BE9">
      <w:pPr>
        <w:ind w:left="720"/>
        <w:rPr>
          <w:rFonts w:ascii="Arial" w:hAnsi="Arial" w:cs="Arial"/>
        </w:rPr>
      </w:pPr>
      <w:r w:rsidRPr="00E81E2A">
        <w:rPr>
          <w:rFonts w:ascii="Arial" w:hAnsi="Arial" w:cs="Arial"/>
        </w:rPr>
        <w:t>Delivery and monitoring</w:t>
      </w:r>
    </w:p>
    <w:p w:rsidR="002C7BE9" w:rsidRPr="00E81E2A" w:rsidRDefault="002C7BE9" w:rsidP="002C7BE9">
      <w:pPr>
        <w:ind w:left="720"/>
        <w:rPr>
          <w:rFonts w:ascii="Arial" w:hAnsi="Arial" w:cs="Arial"/>
        </w:rPr>
      </w:pPr>
      <w:r w:rsidRPr="00E81E2A">
        <w:rPr>
          <w:rFonts w:ascii="Arial" w:hAnsi="Arial" w:cs="Arial"/>
        </w:rPr>
        <w:t>Policy DM1 Delivery and monitoring</w:t>
      </w:r>
    </w:p>
    <w:p w:rsidR="002C7BE9" w:rsidRPr="00286E13" w:rsidRDefault="002C7BE9" w:rsidP="002C7BE9">
      <w:pPr>
        <w:ind w:left="720"/>
        <w:rPr>
          <w:rFonts w:ascii="Arial" w:hAnsi="Arial" w:cs="Arial"/>
        </w:rPr>
      </w:pPr>
    </w:p>
    <w:p w:rsidR="002C7BE9" w:rsidRPr="007B3A23" w:rsidRDefault="002C7BE9" w:rsidP="00B860EE"/>
    <w:p w:rsidR="00B860EE" w:rsidRPr="00731D9B" w:rsidRDefault="00B860EE" w:rsidP="00B860EE">
      <w:pPr>
        <w:numPr>
          <w:ilvl w:val="1"/>
          <w:numId w:val="3"/>
        </w:numPr>
        <w:tabs>
          <w:tab w:val="num" w:pos="207"/>
        </w:tabs>
        <w:spacing w:line="260" w:lineRule="atLeast"/>
        <w:ind w:left="216"/>
        <w:rPr>
          <w:rFonts w:ascii="Arial" w:hAnsi="Arial" w:cs="Arial"/>
          <w:b/>
          <w:lang w:val="en-US"/>
        </w:rPr>
      </w:pPr>
      <w:r w:rsidRPr="007B3A23">
        <w:rPr>
          <w:rFonts w:ascii="Arial" w:hAnsi="Arial" w:cs="Arial"/>
          <w:b/>
        </w:rPr>
        <w:t>Supplementary Planning Policies</w:t>
      </w:r>
    </w:p>
    <w:p w:rsidR="00731D9B" w:rsidRDefault="00731D9B" w:rsidP="00731D9B">
      <w:pPr>
        <w:spacing w:line="260" w:lineRule="atLeast"/>
        <w:ind w:left="216"/>
        <w:rPr>
          <w:rFonts w:ascii="Arial" w:hAnsi="Arial" w:cs="Arial"/>
          <w:b/>
        </w:rPr>
      </w:pPr>
    </w:p>
    <w:p w:rsidR="00731D9B" w:rsidRPr="004B21AF" w:rsidRDefault="00731D9B" w:rsidP="00731D9B">
      <w:pPr>
        <w:ind w:firstLine="720"/>
        <w:rPr>
          <w:rFonts w:ascii="Arial" w:hAnsi="Arial" w:cs="Arial"/>
          <w:u w:val="single"/>
        </w:rPr>
      </w:pPr>
      <w:r w:rsidRPr="004B21AF">
        <w:rPr>
          <w:rFonts w:ascii="Arial" w:hAnsi="Arial" w:cs="Arial"/>
          <w:u w:val="single"/>
        </w:rPr>
        <w:t>Camden Planning Guidance (2013)</w:t>
      </w:r>
    </w:p>
    <w:p w:rsidR="00731D9B" w:rsidRPr="004B21AF" w:rsidRDefault="00731D9B" w:rsidP="00731D9B">
      <w:pPr>
        <w:rPr>
          <w:rFonts w:ascii="Arial" w:hAnsi="Arial" w:cs="Arial"/>
        </w:rPr>
      </w:pPr>
      <w:r w:rsidRPr="004B21AF">
        <w:rPr>
          <w:rFonts w:ascii="Arial" w:hAnsi="Arial" w:cs="Arial"/>
        </w:rPr>
        <w:tab/>
        <w:t xml:space="preserve">CPG 1 Design </w:t>
      </w:r>
    </w:p>
    <w:p w:rsidR="00731D9B" w:rsidRPr="004B21AF" w:rsidRDefault="00731D9B" w:rsidP="00731D9B">
      <w:pPr>
        <w:rPr>
          <w:rFonts w:ascii="Arial" w:hAnsi="Arial" w:cs="Arial"/>
        </w:rPr>
      </w:pPr>
      <w:r w:rsidRPr="004B21AF">
        <w:rPr>
          <w:rFonts w:ascii="Arial" w:hAnsi="Arial" w:cs="Arial"/>
        </w:rPr>
        <w:tab/>
        <w:t xml:space="preserve">CPG 2 Housing </w:t>
      </w:r>
    </w:p>
    <w:p w:rsidR="00731D9B" w:rsidRPr="004B21AF" w:rsidRDefault="00731D9B" w:rsidP="00731D9B">
      <w:pPr>
        <w:ind w:firstLine="720"/>
        <w:rPr>
          <w:rFonts w:ascii="Arial" w:hAnsi="Arial" w:cs="Arial"/>
        </w:rPr>
      </w:pPr>
      <w:r w:rsidRPr="004B21AF">
        <w:rPr>
          <w:rFonts w:ascii="Arial" w:hAnsi="Arial" w:cs="Arial"/>
        </w:rPr>
        <w:t xml:space="preserve">CPG 3 Sustainability </w:t>
      </w:r>
    </w:p>
    <w:p w:rsidR="00731D9B" w:rsidRPr="004B21AF" w:rsidRDefault="00731D9B" w:rsidP="00731D9B">
      <w:pPr>
        <w:ind w:firstLine="720"/>
        <w:rPr>
          <w:rFonts w:ascii="Arial" w:hAnsi="Arial" w:cs="Arial"/>
        </w:rPr>
      </w:pPr>
      <w:r w:rsidRPr="004B21AF">
        <w:rPr>
          <w:rFonts w:ascii="Arial" w:hAnsi="Arial" w:cs="Arial"/>
        </w:rPr>
        <w:t xml:space="preserve">CPG 4 Basements and lightwells  </w:t>
      </w:r>
    </w:p>
    <w:p w:rsidR="00731D9B" w:rsidRPr="004B21AF" w:rsidRDefault="00731D9B" w:rsidP="00731D9B">
      <w:pPr>
        <w:ind w:firstLine="720"/>
        <w:rPr>
          <w:rFonts w:ascii="Arial" w:hAnsi="Arial" w:cs="Arial"/>
        </w:rPr>
      </w:pPr>
      <w:r w:rsidRPr="004B21AF">
        <w:rPr>
          <w:rFonts w:ascii="Arial" w:hAnsi="Arial" w:cs="Arial"/>
        </w:rPr>
        <w:t xml:space="preserve">CPG 5 Town centres, retail and employment </w:t>
      </w:r>
    </w:p>
    <w:p w:rsidR="00731D9B" w:rsidRPr="004B21AF" w:rsidRDefault="00731D9B" w:rsidP="00731D9B">
      <w:pPr>
        <w:ind w:firstLine="720"/>
        <w:rPr>
          <w:rFonts w:ascii="Arial" w:hAnsi="Arial" w:cs="Arial"/>
        </w:rPr>
      </w:pPr>
      <w:r w:rsidRPr="004B21AF">
        <w:rPr>
          <w:rFonts w:ascii="Arial" w:hAnsi="Arial" w:cs="Arial"/>
        </w:rPr>
        <w:t xml:space="preserve">CPG 6 Amenity  </w:t>
      </w:r>
    </w:p>
    <w:p w:rsidR="00731D9B" w:rsidRPr="004B21AF" w:rsidRDefault="00731D9B" w:rsidP="00731D9B">
      <w:pPr>
        <w:ind w:firstLine="720"/>
        <w:rPr>
          <w:rFonts w:ascii="Arial" w:hAnsi="Arial" w:cs="Arial"/>
        </w:rPr>
      </w:pPr>
      <w:r w:rsidRPr="004B21AF">
        <w:rPr>
          <w:rFonts w:ascii="Arial" w:hAnsi="Arial" w:cs="Arial"/>
        </w:rPr>
        <w:t xml:space="preserve">CPG 7 Transport  </w:t>
      </w:r>
    </w:p>
    <w:p w:rsidR="00731D9B" w:rsidRPr="004B21AF" w:rsidRDefault="00731D9B" w:rsidP="00731D9B">
      <w:pPr>
        <w:ind w:firstLine="720"/>
        <w:rPr>
          <w:rFonts w:ascii="Arial" w:hAnsi="Arial" w:cs="Arial"/>
        </w:rPr>
      </w:pPr>
      <w:r w:rsidRPr="004B21AF">
        <w:rPr>
          <w:rFonts w:ascii="Arial" w:hAnsi="Arial" w:cs="Arial"/>
        </w:rPr>
        <w:t xml:space="preserve">CPG 8 Planning obligations </w:t>
      </w:r>
    </w:p>
    <w:p w:rsidR="00731D9B" w:rsidRPr="00731D9B" w:rsidRDefault="00731D9B" w:rsidP="00731D9B">
      <w:pPr>
        <w:spacing w:line="260" w:lineRule="atLeast"/>
        <w:ind w:left="216"/>
        <w:rPr>
          <w:rFonts w:ascii="Arial" w:hAnsi="Arial" w:cs="Arial"/>
          <w:b/>
          <w:lang w:val="en-US"/>
        </w:rPr>
      </w:pPr>
    </w:p>
    <w:p w:rsidR="00B10520" w:rsidRDefault="00B10520" w:rsidP="002C7BE9">
      <w:pPr>
        <w:spacing w:line="260" w:lineRule="atLeast"/>
        <w:rPr>
          <w:rFonts w:ascii="Arial" w:hAnsi="Arial" w:cs="Arial"/>
          <w:b/>
          <w:lang w:val="en-US"/>
        </w:rPr>
      </w:pPr>
    </w:p>
    <w:p w:rsidR="00B10520" w:rsidRDefault="00B10520" w:rsidP="00B10520">
      <w:pPr>
        <w:spacing w:line="260" w:lineRule="atLeast"/>
        <w:ind w:left="216"/>
        <w:rPr>
          <w:rFonts w:ascii="Arial" w:hAnsi="Arial" w:cs="Arial"/>
          <w:b/>
          <w:lang w:val="en-US"/>
        </w:rPr>
      </w:pPr>
    </w:p>
    <w:p w:rsidR="00B9654B" w:rsidRPr="00B10520" w:rsidRDefault="00B9654B" w:rsidP="00B10520">
      <w:pPr>
        <w:spacing w:after="200" w:line="276" w:lineRule="auto"/>
      </w:pPr>
      <w:r>
        <w:br w:type="page"/>
      </w:r>
    </w:p>
    <w:p w:rsidR="00B9654B" w:rsidRPr="007B3A23" w:rsidRDefault="00B9654B" w:rsidP="00B9654B">
      <w:pPr>
        <w:spacing w:line="260" w:lineRule="atLeast"/>
        <w:ind w:left="72"/>
        <w:rPr>
          <w:rFonts w:ascii="Arial" w:hAnsi="Arial" w:cs="Arial"/>
          <w:b/>
        </w:rPr>
      </w:pPr>
      <w:r w:rsidRPr="007B3A23">
        <w:rPr>
          <w:rFonts w:ascii="Arial" w:hAnsi="Arial" w:cs="Arial"/>
          <w:b/>
        </w:rPr>
        <w:lastRenderedPageBreak/>
        <w:t>ASSESSMENT</w:t>
      </w:r>
      <w:r>
        <w:rPr>
          <w:rFonts w:ascii="Arial" w:hAnsi="Arial" w:cs="Arial"/>
          <w:b/>
        </w:rPr>
        <w:t xml:space="preserve"> </w:t>
      </w:r>
    </w:p>
    <w:p w:rsidR="00B9654B" w:rsidRPr="007B3A23" w:rsidRDefault="00B9654B" w:rsidP="00B9654B">
      <w:pPr>
        <w:spacing w:line="260" w:lineRule="atLeast"/>
        <w:rPr>
          <w:rFonts w:ascii="Arial" w:hAnsi="Arial" w:cs="Arial"/>
        </w:rPr>
      </w:pPr>
    </w:p>
    <w:p w:rsidR="00B9654B" w:rsidRDefault="00B9654B" w:rsidP="00B9654B">
      <w:pPr>
        <w:spacing w:line="260" w:lineRule="atLeast"/>
        <w:ind w:left="66" w:firstLine="6"/>
        <w:rPr>
          <w:rFonts w:ascii="Arial" w:hAnsi="Arial" w:cs="Arial"/>
        </w:rPr>
      </w:pPr>
      <w:r w:rsidRPr="007B3A23">
        <w:rPr>
          <w:rFonts w:ascii="Arial" w:hAnsi="Arial" w:cs="Arial"/>
        </w:rPr>
        <w:t>The principal considerations material to the determination of this application are considered in the following sections of this report:</w:t>
      </w:r>
    </w:p>
    <w:p w:rsidR="00EF69E4" w:rsidRDefault="00EF69E4" w:rsidP="00B9654B">
      <w:pPr>
        <w:spacing w:line="260" w:lineRule="atLeast"/>
        <w:ind w:left="66" w:firstLine="6"/>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7087"/>
      </w:tblGrid>
      <w:tr w:rsidR="00EF69E4" w:rsidRPr="007B3A23" w:rsidTr="00922E6E">
        <w:tc>
          <w:tcPr>
            <w:tcW w:w="948" w:type="dxa"/>
            <w:shd w:val="clear" w:color="auto" w:fill="F2F2F2" w:themeFill="background1" w:themeFillShade="F2"/>
          </w:tcPr>
          <w:p w:rsidR="00EF69E4" w:rsidRPr="000F0F90" w:rsidRDefault="00EF69E4" w:rsidP="00922E6E">
            <w:pPr>
              <w:spacing w:line="260" w:lineRule="atLeast"/>
              <w:rPr>
                <w:rFonts w:ascii="Arial" w:hAnsi="Arial" w:cs="Arial"/>
              </w:rPr>
            </w:pPr>
            <w:r>
              <w:rPr>
                <w:rFonts w:ascii="Arial" w:hAnsi="Arial" w:cs="Arial"/>
              </w:rPr>
              <w:t>6</w:t>
            </w:r>
          </w:p>
        </w:tc>
        <w:tc>
          <w:tcPr>
            <w:tcW w:w="7087" w:type="dxa"/>
            <w:shd w:val="clear" w:color="auto" w:fill="F2F2F2" w:themeFill="background1" w:themeFillShade="F2"/>
          </w:tcPr>
          <w:p w:rsidR="00EF69E4" w:rsidRPr="00523368" w:rsidRDefault="00EF69E4" w:rsidP="00922E6E">
            <w:pPr>
              <w:tabs>
                <w:tab w:val="num" w:pos="1440"/>
              </w:tabs>
              <w:spacing w:line="260" w:lineRule="atLeast"/>
              <w:rPr>
                <w:rFonts w:ascii="Arial" w:hAnsi="Arial" w:cs="Arial"/>
                <w:b/>
              </w:rPr>
            </w:pPr>
            <w:r w:rsidRPr="007B3A23">
              <w:rPr>
                <w:rFonts w:ascii="Arial" w:hAnsi="Arial" w:cs="Arial"/>
                <w:b/>
              </w:rPr>
              <w:t xml:space="preserve">Land </w:t>
            </w:r>
            <w:r w:rsidRPr="00523368">
              <w:rPr>
                <w:rFonts w:ascii="Arial" w:hAnsi="Arial" w:cs="Arial"/>
                <w:b/>
              </w:rPr>
              <w:t xml:space="preserve">use </w:t>
            </w:r>
          </w:p>
          <w:p w:rsidR="00EF69E4" w:rsidRDefault="00EF69E4" w:rsidP="00EF69E4">
            <w:pPr>
              <w:pStyle w:val="ListParagraph"/>
              <w:numPr>
                <w:ilvl w:val="0"/>
                <w:numId w:val="5"/>
              </w:numPr>
              <w:spacing w:line="260" w:lineRule="atLeast"/>
              <w:rPr>
                <w:rFonts w:ascii="Arial" w:hAnsi="Arial" w:cs="Arial"/>
              </w:rPr>
            </w:pPr>
            <w:r>
              <w:rPr>
                <w:rFonts w:ascii="Arial" w:hAnsi="Arial" w:cs="Arial"/>
              </w:rPr>
              <w:t>Introduction</w:t>
            </w:r>
          </w:p>
          <w:p w:rsidR="00EF69E4" w:rsidRPr="002C7BE9" w:rsidRDefault="00EF69E4" w:rsidP="00EF69E4">
            <w:pPr>
              <w:pStyle w:val="ListParagraph"/>
              <w:numPr>
                <w:ilvl w:val="0"/>
                <w:numId w:val="5"/>
              </w:numPr>
              <w:spacing w:line="260" w:lineRule="atLeast"/>
              <w:rPr>
                <w:rFonts w:ascii="Arial" w:hAnsi="Arial" w:cs="Arial"/>
              </w:rPr>
            </w:pPr>
            <w:r>
              <w:rPr>
                <w:rFonts w:ascii="Arial" w:hAnsi="Arial" w:cs="Arial"/>
              </w:rPr>
              <w:t>Office use (Class B1)</w:t>
            </w:r>
          </w:p>
          <w:p w:rsidR="00EF69E4" w:rsidRPr="002C7BE9" w:rsidRDefault="00EF69E4" w:rsidP="00EF69E4">
            <w:pPr>
              <w:pStyle w:val="ListParagraph"/>
              <w:numPr>
                <w:ilvl w:val="0"/>
                <w:numId w:val="5"/>
              </w:numPr>
              <w:spacing w:line="260" w:lineRule="atLeast"/>
              <w:rPr>
                <w:rFonts w:ascii="Arial" w:hAnsi="Arial" w:cs="Arial"/>
              </w:rPr>
            </w:pPr>
            <w:r w:rsidRPr="002C7BE9">
              <w:rPr>
                <w:rFonts w:ascii="Arial" w:hAnsi="Arial" w:cs="Arial"/>
              </w:rPr>
              <w:t>Mixed use policy and residential use</w:t>
            </w:r>
          </w:p>
          <w:p w:rsidR="00EF69E4" w:rsidRDefault="00EF69E4" w:rsidP="00EF69E4">
            <w:pPr>
              <w:pStyle w:val="ListParagraph"/>
              <w:numPr>
                <w:ilvl w:val="0"/>
                <w:numId w:val="5"/>
              </w:numPr>
              <w:spacing w:line="260" w:lineRule="atLeast"/>
              <w:rPr>
                <w:rFonts w:ascii="Arial" w:hAnsi="Arial" w:cs="Arial"/>
              </w:rPr>
            </w:pPr>
            <w:r w:rsidRPr="002C7BE9">
              <w:rPr>
                <w:rFonts w:ascii="Arial" w:hAnsi="Arial" w:cs="Arial"/>
              </w:rPr>
              <w:t>Viability and affordable housing</w:t>
            </w:r>
          </w:p>
          <w:p w:rsidR="00EF69E4" w:rsidRPr="002C7BE9" w:rsidRDefault="00EF69E4" w:rsidP="00EF69E4">
            <w:pPr>
              <w:pStyle w:val="ListParagraph"/>
              <w:numPr>
                <w:ilvl w:val="0"/>
                <w:numId w:val="5"/>
              </w:numPr>
              <w:spacing w:line="260" w:lineRule="atLeast"/>
              <w:rPr>
                <w:rFonts w:ascii="Arial" w:hAnsi="Arial" w:cs="Arial"/>
              </w:rPr>
            </w:pPr>
            <w:r>
              <w:rPr>
                <w:rFonts w:ascii="Arial" w:hAnsi="Arial" w:cs="Arial"/>
              </w:rPr>
              <w:t>Amenity of proposed residential units</w:t>
            </w:r>
          </w:p>
          <w:p w:rsidR="00EF69E4" w:rsidRPr="002C7BE9" w:rsidRDefault="00EF69E4" w:rsidP="00EF69E4">
            <w:pPr>
              <w:pStyle w:val="ListParagraph"/>
              <w:numPr>
                <w:ilvl w:val="0"/>
                <w:numId w:val="5"/>
              </w:numPr>
              <w:spacing w:line="260" w:lineRule="atLeast"/>
              <w:rPr>
                <w:rFonts w:ascii="Arial" w:hAnsi="Arial" w:cs="Arial"/>
              </w:rPr>
            </w:pPr>
            <w:r w:rsidRPr="002C7BE9">
              <w:rPr>
                <w:rFonts w:ascii="Arial" w:hAnsi="Arial" w:cs="Arial"/>
              </w:rPr>
              <w:t>Class A uses (A1 retail and A3 food and drink)</w:t>
            </w:r>
          </w:p>
          <w:p w:rsidR="00EF69E4" w:rsidRPr="002C7BE9" w:rsidRDefault="00EF69E4" w:rsidP="00EF69E4">
            <w:pPr>
              <w:numPr>
                <w:ilvl w:val="0"/>
                <w:numId w:val="5"/>
              </w:numPr>
              <w:spacing w:line="260" w:lineRule="atLeast"/>
              <w:rPr>
                <w:rFonts w:ascii="Arial" w:hAnsi="Arial" w:cs="Arial"/>
              </w:rPr>
            </w:pPr>
            <w:r w:rsidRPr="002C7BE9">
              <w:rPr>
                <w:rFonts w:ascii="Arial" w:hAnsi="Arial" w:cs="Arial"/>
              </w:rPr>
              <w:t>Conclusion; land use principles</w:t>
            </w:r>
          </w:p>
          <w:p w:rsidR="00EF69E4" w:rsidRPr="00733077" w:rsidRDefault="00EF69E4" w:rsidP="00922E6E">
            <w:pPr>
              <w:pStyle w:val="ListParagraph"/>
              <w:spacing w:line="260" w:lineRule="atLeast"/>
              <w:rPr>
                <w:rFonts w:ascii="Arial" w:hAnsi="Arial" w:cs="Arial"/>
                <w:b/>
              </w:rPr>
            </w:pPr>
          </w:p>
        </w:tc>
      </w:tr>
      <w:tr w:rsidR="00EF69E4" w:rsidRPr="007B3A23" w:rsidTr="00922E6E">
        <w:tc>
          <w:tcPr>
            <w:tcW w:w="948" w:type="dxa"/>
            <w:shd w:val="clear" w:color="auto" w:fill="F2F2F2" w:themeFill="background1" w:themeFillShade="F2"/>
          </w:tcPr>
          <w:p w:rsidR="00EF69E4" w:rsidRPr="007765C1" w:rsidRDefault="00EF69E4" w:rsidP="00922E6E">
            <w:pPr>
              <w:spacing w:line="260" w:lineRule="atLeast"/>
              <w:rPr>
                <w:rFonts w:ascii="Arial" w:hAnsi="Arial" w:cs="Arial"/>
              </w:rPr>
            </w:pPr>
            <w:r>
              <w:rPr>
                <w:rFonts w:ascii="Arial" w:hAnsi="Arial" w:cs="Arial"/>
              </w:rPr>
              <w:t>7</w:t>
            </w:r>
          </w:p>
        </w:tc>
        <w:tc>
          <w:tcPr>
            <w:tcW w:w="7087" w:type="dxa"/>
            <w:shd w:val="clear" w:color="auto" w:fill="F2F2F2" w:themeFill="background1" w:themeFillShade="F2"/>
          </w:tcPr>
          <w:p w:rsidR="00EF69E4" w:rsidRDefault="00EF69E4" w:rsidP="00922E6E">
            <w:pPr>
              <w:tabs>
                <w:tab w:val="num" w:pos="1440"/>
              </w:tabs>
              <w:spacing w:line="260" w:lineRule="atLeast"/>
              <w:rPr>
                <w:rFonts w:ascii="Arial" w:hAnsi="Arial" w:cs="Arial"/>
                <w:b/>
              </w:rPr>
            </w:pPr>
            <w:r>
              <w:rPr>
                <w:rFonts w:ascii="Arial" w:hAnsi="Arial" w:cs="Arial"/>
                <w:b/>
              </w:rPr>
              <w:t>Conservation and d</w:t>
            </w:r>
            <w:r w:rsidRPr="007B3A23">
              <w:rPr>
                <w:rFonts w:ascii="Arial" w:hAnsi="Arial" w:cs="Arial"/>
                <w:b/>
              </w:rPr>
              <w:t>esign</w:t>
            </w:r>
            <w:r>
              <w:rPr>
                <w:rFonts w:ascii="Arial" w:hAnsi="Arial" w:cs="Arial"/>
                <w:b/>
              </w:rPr>
              <w:t xml:space="preserve"> </w:t>
            </w:r>
          </w:p>
          <w:p w:rsidR="00B50DD5" w:rsidRDefault="00B50DD5" w:rsidP="00B50DD5">
            <w:pPr>
              <w:numPr>
                <w:ilvl w:val="0"/>
                <w:numId w:val="1"/>
              </w:numPr>
              <w:spacing w:line="260" w:lineRule="atLeast"/>
              <w:rPr>
                <w:rFonts w:ascii="Arial" w:hAnsi="Arial" w:cs="Arial"/>
              </w:rPr>
            </w:pPr>
            <w:r w:rsidRPr="006D3D62">
              <w:rPr>
                <w:rFonts w:ascii="Arial" w:hAnsi="Arial" w:cs="Arial"/>
              </w:rPr>
              <w:t>Policy review</w:t>
            </w:r>
          </w:p>
          <w:p w:rsidR="00B50DD5" w:rsidRPr="00C55A3B" w:rsidRDefault="00B50DD5" w:rsidP="00B50DD5">
            <w:pPr>
              <w:numPr>
                <w:ilvl w:val="0"/>
                <w:numId w:val="1"/>
              </w:numPr>
              <w:spacing w:line="260" w:lineRule="atLeast"/>
              <w:rPr>
                <w:rFonts w:ascii="Arial" w:hAnsi="Arial" w:cs="Arial"/>
              </w:rPr>
            </w:pPr>
            <w:r>
              <w:rPr>
                <w:rFonts w:ascii="Arial" w:hAnsi="Arial" w:cs="Arial"/>
              </w:rPr>
              <w:t xml:space="preserve">Site and surroundings </w:t>
            </w:r>
          </w:p>
          <w:p w:rsidR="00B50DD5" w:rsidRDefault="00B50DD5" w:rsidP="00B50DD5">
            <w:pPr>
              <w:numPr>
                <w:ilvl w:val="0"/>
                <w:numId w:val="1"/>
              </w:numPr>
              <w:spacing w:line="260" w:lineRule="atLeast"/>
              <w:rPr>
                <w:rFonts w:ascii="Arial" w:hAnsi="Arial" w:cs="Arial"/>
              </w:rPr>
            </w:pPr>
            <w:r>
              <w:rPr>
                <w:rFonts w:ascii="Arial" w:hAnsi="Arial" w:cs="Arial"/>
              </w:rPr>
              <w:t xml:space="preserve">Archaeology </w:t>
            </w:r>
          </w:p>
          <w:p w:rsidR="00B50DD5" w:rsidRDefault="00B50DD5" w:rsidP="00B50DD5">
            <w:pPr>
              <w:numPr>
                <w:ilvl w:val="0"/>
                <w:numId w:val="1"/>
              </w:numPr>
              <w:spacing w:line="260" w:lineRule="atLeast"/>
              <w:rPr>
                <w:rFonts w:ascii="Arial" w:hAnsi="Arial" w:cs="Arial"/>
              </w:rPr>
            </w:pPr>
            <w:r>
              <w:rPr>
                <w:rFonts w:ascii="Arial" w:hAnsi="Arial" w:cs="Arial"/>
              </w:rPr>
              <w:t>Height and scale</w:t>
            </w:r>
          </w:p>
          <w:p w:rsidR="00B50DD5" w:rsidRDefault="00B50DD5" w:rsidP="00B50DD5">
            <w:pPr>
              <w:numPr>
                <w:ilvl w:val="0"/>
                <w:numId w:val="1"/>
              </w:numPr>
              <w:spacing w:line="260" w:lineRule="atLeast"/>
              <w:rPr>
                <w:rFonts w:ascii="Arial" w:hAnsi="Arial" w:cs="Arial"/>
              </w:rPr>
            </w:pPr>
            <w:r>
              <w:rPr>
                <w:rFonts w:ascii="Arial" w:hAnsi="Arial" w:cs="Arial"/>
              </w:rPr>
              <w:t>Appearance</w:t>
            </w:r>
          </w:p>
          <w:p w:rsidR="00B50DD5" w:rsidRPr="006D3D62" w:rsidRDefault="00B50DD5" w:rsidP="00B50DD5">
            <w:pPr>
              <w:numPr>
                <w:ilvl w:val="0"/>
                <w:numId w:val="1"/>
              </w:numPr>
              <w:spacing w:line="260" w:lineRule="atLeast"/>
              <w:rPr>
                <w:rFonts w:ascii="Arial" w:hAnsi="Arial" w:cs="Arial"/>
              </w:rPr>
            </w:pPr>
            <w:r>
              <w:rPr>
                <w:rFonts w:ascii="Arial" w:hAnsi="Arial" w:cs="Arial"/>
              </w:rPr>
              <w:t>Assessment of impact on heritage assets</w:t>
            </w:r>
          </w:p>
          <w:p w:rsidR="00B50DD5" w:rsidRPr="006D3D62" w:rsidRDefault="00B50DD5" w:rsidP="00B50DD5">
            <w:pPr>
              <w:numPr>
                <w:ilvl w:val="0"/>
                <w:numId w:val="1"/>
              </w:numPr>
              <w:spacing w:line="260" w:lineRule="atLeast"/>
              <w:rPr>
                <w:rFonts w:ascii="Arial" w:hAnsi="Arial" w:cs="Arial"/>
              </w:rPr>
            </w:pPr>
            <w:r w:rsidRPr="006D3D62">
              <w:rPr>
                <w:rFonts w:ascii="Arial" w:hAnsi="Arial" w:cs="Arial"/>
              </w:rPr>
              <w:t>Conclusion</w:t>
            </w:r>
          </w:p>
          <w:p w:rsidR="00EF69E4" w:rsidRDefault="00EF69E4" w:rsidP="00922E6E">
            <w:pPr>
              <w:tabs>
                <w:tab w:val="num" w:pos="1440"/>
              </w:tabs>
              <w:spacing w:line="260" w:lineRule="atLeast"/>
              <w:rPr>
                <w:rFonts w:ascii="Arial" w:hAnsi="Arial" w:cs="Arial"/>
                <w:b/>
              </w:rPr>
            </w:pPr>
          </w:p>
        </w:tc>
      </w:tr>
      <w:tr w:rsidR="00EF69E4" w:rsidRPr="007B3A23" w:rsidTr="00922E6E">
        <w:tc>
          <w:tcPr>
            <w:tcW w:w="948" w:type="dxa"/>
            <w:shd w:val="clear" w:color="auto" w:fill="F2F2F2" w:themeFill="background1" w:themeFillShade="F2"/>
          </w:tcPr>
          <w:p w:rsidR="00EF69E4" w:rsidRPr="007765C1" w:rsidRDefault="00EF69E4" w:rsidP="00922E6E">
            <w:pPr>
              <w:spacing w:line="260" w:lineRule="atLeast"/>
              <w:rPr>
                <w:rFonts w:ascii="Arial" w:hAnsi="Arial" w:cs="Arial"/>
              </w:rPr>
            </w:pPr>
            <w:r>
              <w:rPr>
                <w:rFonts w:ascii="Arial" w:hAnsi="Arial" w:cs="Arial"/>
              </w:rPr>
              <w:t>8</w:t>
            </w:r>
          </w:p>
        </w:tc>
        <w:tc>
          <w:tcPr>
            <w:tcW w:w="7087" w:type="dxa"/>
            <w:shd w:val="clear" w:color="auto" w:fill="F2F2F2" w:themeFill="background1" w:themeFillShade="F2"/>
          </w:tcPr>
          <w:p w:rsidR="00EF69E4" w:rsidRDefault="00EF69E4" w:rsidP="00922E6E">
            <w:pPr>
              <w:spacing w:line="260" w:lineRule="atLeast"/>
              <w:jc w:val="both"/>
              <w:rPr>
                <w:rFonts w:ascii="Arial" w:hAnsi="Arial" w:cs="Arial"/>
              </w:rPr>
            </w:pPr>
            <w:r>
              <w:rPr>
                <w:rFonts w:ascii="Arial" w:hAnsi="Arial" w:cs="Arial"/>
                <w:b/>
              </w:rPr>
              <w:t>Landscaping</w:t>
            </w:r>
            <w:r w:rsidRPr="007B3A23">
              <w:rPr>
                <w:rFonts w:ascii="Arial" w:hAnsi="Arial" w:cs="Arial"/>
                <w:b/>
              </w:rPr>
              <w:t xml:space="preserve"> and trees</w:t>
            </w:r>
          </w:p>
          <w:p w:rsidR="00EF69E4" w:rsidRPr="0016155A" w:rsidRDefault="00EF69E4" w:rsidP="00EF69E4">
            <w:pPr>
              <w:numPr>
                <w:ilvl w:val="0"/>
                <w:numId w:val="5"/>
              </w:numPr>
              <w:spacing w:line="260" w:lineRule="atLeast"/>
              <w:rPr>
                <w:rFonts w:ascii="Arial" w:hAnsi="Arial" w:cs="Arial"/>
              </w:rPr>
            </w:pPr>
            <w:r w:rsidRPr="0016155A">
              <w:rPr>
                <w:rFonts w:ascii="Arial" w:hAnsi="Arial" w:cs="Arial"/>
              </w:rPr>
              <w:t>Policy review</w:t>
            </w:r>
          </w:p>
          <w:p w:rsidR="00EF69E4" w:rsidRPr="0016155A" w:rsidRDefault="00EF69E4" w:rsidP="00EF69E4">
            <w:pPr>
              <w:numPr>
                <w:ilvl w:val="0"/>
                <w:numId w:val="5"/>
              </w:numPr>
              <w:spacing w:line="260" w:lineRule="atLeast"/>
              <w:rPr>
                <w:rFonts w:ascii="Arial" w:hAnsi="Arial" w:cs="Arial"/>
              </w:rPr>
            </w:pPr>
            <w:r w:rsidRPr="0016155A">
              <w:rPr>
                <w:rFonts w:ascii="Arial" w:hAnsi="Arial" w:cs="Arial"/>
              </w:rPr>
              <w:t>Designations</w:t>
            </w:r>
          </w:p>
          <w:p w:rsidR="00EF69E4" w:rsidRPr="0016155A" w:rsidRDefault="00EF69E4" w:rsidP="00EF69E4">
            <w:pPr>
              <w:numPr>
                <w:ilvl w:val="0"/>
                <w:numId w:val="5"/>
              </w:numPr>
              <w:spacing w:line="260" w:lineRule="atLeast"/>
              <w:rPr>
                <w:rFonts w:ascii="Arial" w:hAnsi="Arial" w:cs="Arial"/>
              </w:rPr>
            </w:pPr>
            <w:r w:rsidRPr="0016155A">
              <w:rPr>
                <w:rFonts w:ascii="Arial" w:hAnsi="Arial" w:cs="Arial"/>
              </w:rPr>
              <w:t xml:space="preserve">Landscaping </w:t>
            </w:r>
          </w:p>
          <w:p w:rsidR="00EF69E4" w:rsidRPr="0016155A" w:rsidRDefault="00EF69E4" w:rsidP="00EF69E4">
            <w:pPr>
              <w:numPr>
                <w:ilvl w:val="0"/>
                <w:numId w:val="5"/>
              </w:numPr>
              <w:spacing w:line="260" w:lineRule="atLeast"/>
              <w:rPr>
                <w:rFonts w:ascii="Arial" w:hAnsi="Arial" w:cs="Arial"/>
              </w:rPr>
            </w:pPr>
            <w:r w:rsidRPr="0016155A">
              <w:rPr>
                <w:rFonts w:ascii="Arial" w:hAnsi="Arial" w:cs="Arial"/>
              </w:rPr>
              <w:t>Trees</w:t>
            </w:r>
          </w:p>
          <w:p w:rsidR="00EF69E4" w:rsidRPr="004D242F" w:rsidRDefault="00EF69E4" w:rsidP="00922E6E">
            <w:pPr>
              <w:tabs>
                <w:tab w:val="num" w:pos="1440"/>
              </w:tabs>
              <w:spacing w:line="260" w:lineRule="atLeast"/>
              <w:rPr>
                <w:rFonts w:ascii="Arial" w:hAnsi="Arial" w:cs="Arial"/>
                <w:b/>
                <w:color w:val="FF0000"/>
              </w:rPr>
            </w:pPr>
          </w:p>
        </w:tc>
      </w:tr>
      <w:tr w:rsidR="00EF69E4" w:rsidRPr="007B3A23" w:rsidTr="00922E6E">
        <w:tc>
          <w:tcPr>
            <w:tcW w:w="948" w:type="dxa"/>
            <w:shd w:val="clear" w:color="auto" w:fill="F2F2F2" w:themeFill="background1" w:themeFillShade="F2"/>
          </w:tcPr>
          <w:p w:rsidR="00EF69E4" w:rsidRPr="00C74903" w:rsidRDefault="00EF69E4" w:rsidP="00922E6E">
            <w:pPr>
              <w:spacing w:line="260" w:lineRule="atLeast"/>
              <w:rPr>
                <w:rFonts w:ascii="Arial" w:hAnsi="Arial" w:cs="Arial"/>
                <w:color w:val="FF0000"/>
              </w:rPr>
            </w:pPr>
            <w:r>
              <w:rPr>
                <w:rFonts w:ascii="Arial" w:hAnsi="Arial" w:cs="Arial"/>
              </w:rPr>
              <w:t>9</w:t>
            </w:r>
          </w:p>
        </w:tc>
        <w:tc>
          <w:tcPr>
            <w:tcW w:w="7087" w:type="dxa"/>
            <w:shd w:val="clear" w:color="auto" w:fill="F2F2F2" w:themeFill="background1" w:themeFillShade="F2"/>
          </w:tcPr>
          <w:p w:rsidR="00EF69E4" w:rsidRPr="00503B69" w:rsidRDefault="00EF69E4" w:rsidP="00922E6E">
            <w:pPr>
              <w:tabs>
                <w:tab w:val="num" w:pos="1440"/>
              </w:tabs>
              <w:spacing w:line="260" w:lineRule="atLeast"/>
              <w:rPr>
                <w:rFonts w:ascii="Arial" w:hAnsi="Arial" w:cs="Arial"/>
                <w:b/>
              </w:rPr>
            </w:pPr>
            <w:r w:rsidRPr="007B3A23">
              <w:rPr>
                <w:rFonts w:ascii="Arial" w:hAnsi="Arial" w:cs="Arial"/>
                <w:b/>
              </w:rPr>
              <w:t>Impact on nei</w:t>
            </w:r>
            <w:r w:rsidRPr="00503B69">
              <w:rPr>
                <w:rFonts w:ascii="Arial" w:hAnsi="Arial" w:cs="Arial"/>
                <w:b/>
              </w:rPr>
              <w:t xml:space="preserve">ghbouring amenity </w:t>
            </w:r>
          </w:p>
          <w:p w:rsidR="00EF69E4" w:rsidRPr="00503B69" w:rsidRDefault="00EF69E4" w:rsidP="00922E6E">
            <w:pPr>
              <w:numPr>
                <w:ilvl w:val="0"/>
                <w:numId w:val="1"/>
              </w:numPr>
              <w:spacing w:line="260" w:lineRule="atLeast"/>
              <w:ind w:left="720"/>
              <w:jc w:val="both"/>
              <w:rPr>
                <w:rFonts w:ascii="Arial" w:hAnsi="Arial" w:cs="Arial"/>
              </w:rPr>
            </w:pPr>
            <w:r w:rsidRPr="00503B69">
              <w:rPr>
                <w:rFonts w:ascii="Arial" w:hAnsi="Arial" w:cs="Arial"/>
              </w:rPr>
              <w:t>Policy review</w:t>
            </w:r>
          </w:p>
          <w:p w:rsidR="00EF69E4" w:rsidRPr="00503B69" w:rsidRDefault="00EF69E4" w:rsidP="00922E6E">
            <w:pPr>
              <w:numPr>
                <w:ilvl w:val="0"/>
                <w:numId w:val="1"/>
              </w:numPr>
              <w:spacing w:line="260" w:lineRule="atLeast"/>
              <w:ind w:left="720"/>
              <w:jc w:val="both"/>
              <w:rPr>
                <w:rFonts w:ascii="Arial" w:hAnsi="Arial" w:cs="Arial"/>
              </w:rPr>
            </w:pPr>
            <w:r w:rsidRPr="00503B69">
              <w:rPr>
                <w:rFonts w:ascii="Arial" w:hAnsi="Arial" w:cs="Arial"/>
              </w:rPr>
              <w:t>Amenity</w:t>
            </w:r>
          </w:p>
          <w:p w:rsidR="00EF69E4" w:rsidRPr="007B3A23" w:rsidRDefault="00EF69E4" w:rsidP="00922E6E">
            <w:pPr>
              <w:spacing w:line="260" w:lineRule="atLeast"/>
              <w:ind w:left="720"/>
              <w:rPr>
                <w:rFonts w:ascii="Arial" w:hAnsi="Arial" w:cs="Arial"/>
                <w:b/>
              </w:rPr>
            </w:pPr>
          </w:p>
        </w:tc>
      </w:tr>
      <w:tr w:rsidR="00EF69E4" w:rsidRPr="007B3A23" w:rsidTr="00922E6E">
        <w:tc>
          <w:tcPr>
            <w:tcW w:w="948" w:type="dxa"/>
            <w:shd w:val="clear" w:color="auto" w:fill="F2F2F2" w:themeFill="background1" w:themeFillShade="F2"/>
          </w:tcPr>
          <w:p w:rsidR="00EF69E4" w:rsidRPr="007765C1" w:rsidRDefault="00EF69E4" w:rsidP="00922E6E">
            <w:pPr>
              <w:spacing w:line="260" w:lineRule="atLeast"/>
              <w:rPr>
                <w:rFonts w:ascii="Arial" w:hAnsi="Arial" w:cs="Arial"/>
              </w:rPr>
            </w:pPr>
            <w:r>
              <w:rPr>
                <w:rFonts w:ascii="Arial" w:hAnsi="Arial" w:cs="Arial"/>
              </w:rPr>
              <w:t>10</w:t>
            </w:r>
          </w:p>
        </w:tc>
        <w:tc>
          <w:tcPr>
            <w:tcW w:w="7087" w:type="dxa"/>
            <w:shd w:val="clear" w:color="auto" w:fill="F2F2F2" w:themeFill="background1" w:themeFillShade="F2"/>
          </w:tcPr>
          <w:p w:rsidR="00EF69E4" w:rsidRPr="008B3DA0" w:rsidRDefault="00EF69E4" w:rsidP="00922E6E">
            <w:pPr>
              <w:tabs>
                <w:tab w:val="num" w:pos="1440"/>
              </w:tabs>
              <w:spacing w:line="260" w:lineRule="atLeast"/>
              <w:rPr>
                <w:rFonts w:ascii="Arial" w:hAnsi="Arial" w:cs="Arial"/>
                <w:b/>
              </w:rPr>
            </w:pPr>
            <w:r w:rsidRPr="008B3DA0">
              <w:rPr>
                <w:rFonts w:ascii="Arial" w:hAnsi="Arial" w:cs="Arial"/>
                <w:b/>
              </w:rPr>
              <w:t>Air quality</w:t>
            </w:r>
          </w:p>
          <w:p w:rsidR="00EF69E4" w:rsidRPr="00F85551" w:rsidRDefault="00EF69E4" w:rsidP="00922E6E">
            <w:pPr>
              <w:tabs>
                <w:tab w:val="num" w:pos="1440"/>
              </w:tabs>
              <w:spacing w:line="260" w:lineRule="atLeast"/>
              <w:rPr>
                <w:rFonts w:ascii="Arial" w:hAnsi="Arial" w:cs="Arial"/>
                <w:b/>
                <w:color w:val="00B050"/>
              </w:rPr>
            </w:pPr>
          </w:p>
        </w:tc>
      </w:tr>
      <w:tr w:rsidR="00EF69E4" w:rsidRPr="007B3A23" w:rsidTr="00922E6E">
        <w:tc>
          <w:tcPr>
            <w:tcW w:w="948" w:type="dxa"/>
            <w:shd w:val="clear" w:color="auto" w:fill="F2F2F2" w:themeFill="background1" w:themeFillShade="F2"/>
          </w:tcPr>
          <w:p w:rsidR="00EF69E4" w:rsidRPr="007765C1" w:rsidRDefault="00EF69E4" w:rsidP="00922E6E">
            <w:pPr>
              <w:spacing w:line="260" w:lineRule="atLeast"/>
              <w:rPr>
                <w:rFonts w:ascii="Arial" w:hAnsi="Arial" w:cs="Arial"/>
              </w:rPr>
            </w:pPr>
            <w:r>
              <w:rPr>
                <w:rFonts w:ascii="Arial" w:hAnsi="Arial" w:cs="Arial"/>
              </w:rPr>
              <w:t>11</w:t>
            </w:r>
          </w:p>
        </w:tc>
        <w:tc>
          <w:tcPr>
            <w:tcW w:w="7087" w:type="dxa"/>
            <w:shd w:val="clear" w:color="auto" w:fill="F2F2F2" w:themeFill="background1" w:themeFillShade="F2"/>
          </w:tcPr>
          <w:p w:rsidR="00EF69E4" w:rsidRDefault="00EF69E4" w:rsidP="00922E6E">
            <w:pPr>
              <w:tabs>
                <w:tab w:val="num" w:pos="1440"/>
              </w:tabs>
              <w:spacing w:line="260" w:lineRule="atLeast"/>
              <w:rPr>
                <w:rFonts w:ascii="Arial" w:hAnsi="Arial" w:cs="Arial"/>
                <w:b/>
              </w:rPr>
            </w:pPr>
            <w:r w:rsidRPr="007B3A23">
              <w:rPr>
                <w:rFonts w:ascii="Arial" w:hAnsi="Arial" w:cs="Arial"/>
                <w:b/>
              </w:rPr>
              <w:t>Sustainable design and construction</w:t>
            </w:r>
          </w:p>
          <w:p w:rsidR="00EF69E4" w:rsidRPr="0016155A" w:rsidRDefault="00EF69E4" w:rsidP="00EF69E4">
            <w:pPr>
              <w:numPr>
                <w:ilvl w:val="0"/>
                <w:numId w:val="5"/>
              </w:numPr>
              <w:spacing w:line="260" w:lineRule="atLeast"/>
              <w:rPr>
                <w:rFonts w:ascii="Arial" w:hAnsi="Arial" w:cs="Arial"/>
              </w:rPr>
            </w:pPr>
            <w:r w:rsidRPr="0016155A">
              <w:rPr>
                <w:rFonts w:ascii="Arial" w:hAnsi="Arial" w:cs="Arial"/>
              </w:rPr>
              <w:t>Policy review</w:t>
            </w:r>
          </w:p>
          <w:p w:rsidR="00EF69E4" w:rsidRPr="0016155A" w:rsidRDefault="00EF69E4" w:rsidP="00EF69E4">
            <w:pPr>
              <w:numPr>
                <w:ilvl w:val="0"/>
                <w:numId w:val="5"/>
              </w:numPr>
              <w:spacing w:line="260" w:lineRule="atLeast"/>
              <w:rPr>
                <w:rFonts w:ascii="Arial" w:hAnsi="Arial" w:cs="Arial"/>
              </w:rPr>
            </w:pPr>
            <w:r w:rsidRPr="0016155A">
              <w:rPr>
                <w:rFonts w:ascii="Arial" w:hAnsi="Arial" w:cs="Arial"/>
              </w:rPr>
              <w:t>The site and the proposal</w:t>
            </w:r>
          </w:p>
          <w:p w:rsidR="00EF69E4" w:rsidRPr="0016155A" w:rsidRDefault="00EF69E4" w:rsidP="00EF69E4">
            <w:pPr>
              <w:numPr>
                <w:ilvl w:val="0"/>
                <w:numId w:val="5"/>
              </w:numPr>
              <w:spacing w:line="260" w:lineRule="atLeast"/>
              <w:rPr>
                <w:rFonts w:ascii="Arial" w:hAnsi="Arial" w:cs="Arial"/>
              </w:rPr>
            </w:pPr>
            <w:r w:rsidRPr="0016155A">
              <w:rPr>
                <w:rFonts w:ascii="Arial" w:hAnsi="Arial" w:cs="Arial"/>
              </w:rPr>
              <w:t>Energy and sustainability</w:t>
            </w:r>
          </w:p>
          <w:p w:rsidR="00EF69E4" w:rsidRPr="007B3A23" w:rsidRDefault="00EF69E4" w:rsidP="00922E6E">
            <w:pPr>
              <w:tabs>
                <w:tab w:val="num" w:pos="1440"/>
              </w:tabs>
              <w:spacing w:line="260" w:lineRule="atLeast"/>
              <w:rPr>
                <w:rFonts w:ascii="Arial" w:hAnsi="Arial" w:cs="Arial"/>
                <w:b/>
              </w:rPr>
            </w:pPr>
          </w:p>
        </w:tc>
      </w:tr>
      <w:tr w:rsidR="00EF69E4" w:rsidRPr="007B3A23" w:rsidTr="00922E6E">
        <w:tc>
          <w:tcPr>
            <w:tcW w:w="948" w:type="dxa"/>
            <w:shd w:val="clear" w:color="auto" w:fill="F2F2F2" w:themeFill="background1" w:themeFillShade="F2"/>
          </w:tcPr>
          <w:p w:rsidR="00EF69E4" w:rsidRPr="007765C1" w:rsidRDefault="00EF69E4" w:rsidP="00922E6E">
            <w:pPr>
              <w:spacing w:line="260" w:lineRule="atLeast"/>
              <w:rPr>
                <w:rFonts w:ascii="Arial" w:hAnsi="Arial" w:cs="Arial"/>
              </w:rPr>
            </w:pPr>
            <w:r>
              <w:rPr>
                <w:rFonts w:ascii="Arial" w:hAnsi="Arial" w:cs="Arial"/>
              </w:rPr>
              <w:t>12</w:t>
            </w:r>
          </w:p>
        </w:tc>
        <w:tc>
          <w:tcPr>
            <w:tcW w:w="7087" w:type="dxa"/>
            <w:shd w:val="clear" w:color="auto" w:fill="F2F2F2" w:themeFill="background1" w:themeFillShade="F2"/>
          </w:tcPr>
          <w:p w:rsidR="00EF69E4" w:rsidRDefault="00EF69E4" w:rsidP="00922E6E">
            <w:pPr>
              <w:tabs>
                <w:tab w:val="num" w:pos="1440"/>
              </w:tabs>
              <w:spacing w:line="260" w:lineRule="atLeast"/>
              <w:rPr>
                <w:rFonts w:ascii="Arial" w:hAnsi="Arial" w:cs="Arial"/>
                <w:b/>
              </w:rPr>
            </w:pPr>
            <w:r w:rsidRPr="007B3A23">
              <w:rPr>
                <w:rFonts w:ascii="Arial" w:hAnsi="Arial" w:cs="Arial"/>
                <w:b/>
              </w:rPr>
              <w:t>Flood risk and drainage</w:t>
            </w:r>
          </w:p>
          <w:p w:rsidR="00EF69E4" w:rsidRPr="007B3A23" w:rsidRDefault="00EF69E4" w:rsidP="00922E6E">
            <w:pPr>
              <w:tabs>
                <w:tab w:val="num" w:pos="1440"/>
              </w:tabs>
              <w:spacing w:line="260" w:lineRule="atLeast"/>
              <w:rPr>
                <w:rFonts w:ascii="Arial" w:hAnsi="Arial" w:cs="Arial"/>
                <w:b/>
              </w:rPr>
            </w:pPr>
          </w:p>
        </w:tc>
      </w:tr>
      <w:tr w:rsidR="00EF69E4" w:rsidRPr="007B3A23" w:rsidTr="00922E6E">
        <w:tc>
          <w:tcPr>
            <w:tcW w:w="948" w:type="dxa"/>
            <w:shd w:val="clear" w:color="auto" w:fill="F2F2F2" w:themeFill="background1" w:themeFillShade="F2"/>
          </w:tcPr>
          <w:p w:rsidR="00EF69E4" w:rsidRDefault="00EF69E4" w:rsidP="00922E6E">
            <w:pPr>
              <w:spacing w:line="260" w:lineRule="atLeast"/>
              <w:rPr>
                <w:rFonts w:ascii="Arial" w:hAnsi="Arial" w:cs="Arial"/>
              </w:rPr>
            </w:pPr>
            <w:r>
              <w:rPr>
                <w:rFonts w:ascii="Arial" w:hAnsi="Arial" w:cs="Arial"/>
              </w:rPr>
              <w:t>13</w:t>
            </w:r>
          </w:p>
        </w:tc>
        <w:tc>
          <w:tcPr>
            <w:tcW w:w="7087" w:type="dxa"/>
            <w:shd w:val="clear" w:color="auto" w:fill="F2F2F2" w:themeFill="background1" w:themeFillShade="F2"/>
          </w:tcPr>
          <w:p w:rsidR="00EF69E4" w:rsidRDefault="00EF69E4" w:rsidP="00922E6E">
            <w:pPr>
              <w:tabs>
                <w:tab w:val="num" w:pos="1440"/>
              </w:tabs>
              <w:spacing w:line="260" w:lineRule="atLeast"/>
              <w:rPr>
                <w:rFonts w:ascii="Arial" w:hAnsi="Arial" w:cs="Arial"/>
                <w:b/>
              </w:rPr>
            </w:pPr>
            <w:r>
              <w:rPr>
                <w:rFonts w:ascii="Arial" w:hAnsi="Arial" w:cs="Arial"/>
                <w:b/>
              </w:rPr>
              <w:t>Basement</w:t>
            </w:r>
          </w:p>
          <w:p w:rsidR="00EF69E4" w:rsidRPr="007B3A23" w:rsidRDefault="00EF69E4" w:rsidP="00922E6E">
            <w:pPr>
              <w:tabs>
                <w:tab w:val="num" w:pos="1440"/>
              </w:tabs>
              <w:spacing w:line="260" w:lineRule="atLeast"/>
              <w:rPr>
                <w:rFonts w:ascii="Arial" w:hAnsi="Arial" w:cs="Arial"/>
                <w:b/>
              </w:rPr>
            </w:pPr>
          </w:p>
        </w:tc>
      </w:tr>
      <w:tr w:rsidR="00EF69E4" w:rsidRPr="007B3A23" w:rsidTr="00922E6E">
        <w:tc>
          <w:tcPr>
            <w:tcW w:w="948" w:type="dxa"/>
            <w:shd w:val="clear" w:color="auto" w:fill="F2F2F2" w:themeFill="background1" w:themeFillShade="F2"/>
          </w:tcPr>
          <w:p w:rsidR="00EF69E4" w:rsidRPr="007D42C3" w:rsidRDefault="00EF69E4" w:rsidP="00922E6E">
            <w:pPr>
              <w:spacing w:line="260" w:lineRule="atLeast"/>
              <w:rPr>
                <w:rFonts w:ascii="Arial" w:hAnsi="Arial" w:cs="Arial"/>
              </w:rPr>
            </w:pPr>
            <w:r w:rsidRPr="007D42C3">
              <w:rPr>
                <w:rFonts w:ascii="Arial" w:hAnsi="Arial" w:cs="Arial"/>
              </w:rPr>
              <w:t>14</w:t>
            </w:r>
          </w:p>
        </w:tc>
        <w:tc>
          <w:tcPr>
            <w:tcW w:w="7087" w:type="dxa"/>
            <w:shd w:val="clear" w:color="auto" w:fill="F2F2F2" w:themeFill="background1" w:themeFillShade="F2"/>
          </w:tcPr>
          <w:p w:rsidR="00EF69E4" w:rsidRPr="007D42C3" w:rsidRDefault="00EF69E4" w:rsidP="00922E6E">
            <w:pPr>
              <w:tabs>
                <w:tab w:val="num" w:pos="1440"/>
              </w:tabs>
              <w:spacing w:line="260" w:lineRule="atLeast"/>
              <w:rPr>
                <w:rFonts w:ascii="Arial" w:hAnsi="Arial" w:cs="Arial"/>
                <w:b/>
              </w:rPr>
            </w:pPr>
            <w:r w:rsidRPr="007D42C3">
              <w:rPr>
                <w:rFonts w:ascii="Arial" w:hAnsi="Arial" w:cs="Arial"/>
                <w:b/>
              </w:rPr>
              <w:t>Nature conservation and biodiversity</w:t>
            </w:r>
          </w:p>
          <w:p w:rsidR="00EF69E4" w:rsidRPr="007D42C3" w:rsidRDefault="00EF69E4" w:rsidP="00922E6E">
            <w:pPr>
              <w:tabs>
                <w:tab w:val="num" w:pos="1440"/>
              </w:tabs>
              <w:spacing w:line="260" w:lineRule="atLeast"/>
              <w:rPr>
                <w:rFonts w:ascii="Arial" w:hAnsi="Arial" w:cs="Arial"/>
                <w:b/>
              </w:rPr>
            </w:pPr>
          </w:p>
        </w:tc>
      </w:tr>
      <w:tr w:rsidR="00EF69E4" w:rsidRPr="007B3A23" w:rsidTr="00922E6E">
        <w:tc>
          <w:tcPr>
            <w:tcW w:w="948" w:type="dxa"/>
            <w:shd w:val="clear" w:color="auto" w:fill="F2F2F2" w:themeFill="background1" w:themeFillShade="F2"/>
          </w:tcPr>
          <w:p w:rsidR="00EF69E4" w:rsidRPr="00873B53" w:rsidRDefault="00EF69E4" w:rsidP="00922E6E">
            <w:pPr>
              <w:spacing w:line="260" w:lineRule="atLeast"/>
              <w:rPr>
                <w:rFonts w:ascii="Arial" w:hAnsi="Arial" w:cs="Arial"/>
              </w:rPr>
            </w:pPr>
            <w:r>
              <w:rPr>
                <w:rFonts w:ascii="Arial" w:hAnsi="Arial" w:cs="Arial"/>
              </w:rPr>
              <w:t>15</w:t>
            </w:r>
          </w:p>
        </w:tc>
        <w:tc>
          <w:tcPr>
            <w:tcW w:w="7087" w:type="dxa"/>
            <w:shd w:val="clear" w:color="auto" w:fill="F2F2F2" w:themeFill="background1" w:themeFillShade="F2"/>
          </w:tcPr>
          <w:p w:rsidR="00EF69E4" w:rsidRPr="00C74903" w:rsidRDefault="00EF69E4" w:rsidP="00922E6E">
            <w:pPr>
              <w:spacing w:line="260" w:lineRule="atLeast"/>
              <w:rPr>
                <w:rFonts w:ascii="Arial" w:hAnsi="Arial" w:cs="Arial"/>
                <w:b/>
              </w:rPr>
            </w:pPr>
            <w:r w:rsidRPr="00C74903">
              <w:rPr>
                <w:rFonts w:ascii="Arial" w:hAnsi="Arial" w:cs="Arial"/>
                <w:b/>
              </w:rPr>
              <w:t>Accessibility</w:t>
            </w:r>
          </w:p>
          <w:p w:rsidR="00EF69E4" w:rsidRDefault="00EF69E4" w:rsidP="00922E6E">
            <w:pPr>
              <w:tabs>
                <w:tab w:val="num" w:pos="1440"/>
              </w:tabs>
              <w:spacing w:line="260" w:lineRule="atLeast"/>
              <w:rPr>
                <w:rFonts w:ascii="Arial" w:hAnsi="Arial" w:cs="Arial"/>
                <w:b/>
              </w:rPr>
            </w:pPr>
          </w:p>
        </w:tc>
      </w:tr>
      <w:tr w:rsidR="00EF69E4" w:rsidRPr="007B3A23" w:rsidTr="00922E6E">
        <w:tc>
          <w:tcPr>
            <w:tcW w:w="948" w:type="dxa"/>
            <w:shd w:val="clear" w:color="auto" w:fill="F2F2F2" w:themeFill="background1" w:themeFillShade="F2"/>
          </w:tcPr>
          <w:p w:rsidR="00EF69E4" w:rsidRPr="007765C1" w:rsidRDefault="00EF69E4" w:rsidP="00922E6E">
            <w:pPr>
              <w:spacing w:line="260" w:lineRule="atLeast"/>
              <w:rPr>
                <w:rFonts w:ascii="Arial" w:hAnsi="Arial" w:cs="Arial"/>
              </w:rPr>
            </w:pPr>
            <w:r>
              <w:rPr>
                <w:rFonts w:ascii="Arial" w:hAnsi="Arial" w:cs="Arial"/>
              </w:rPr>
              <w:t>16</w:t>
            </w:r>
          </w:p>
        </w:tc>
        <w:tc>
          <w:tcPr>
            <w:tcW w:w="7087" w:type="dxa"/>
            <w:shd w:val="clear" w:color="auto" w:fill="F2F2F2" w:themeFill="background1" w:themeFillShade="F2"/>
          </w:tcPr>
          <w:p w:rsidR="00EF69E4" w:rsidRDefault="00EF69E4" w:rsidP="00922E6E">
            <w:pPr>
              <w:tabs>
                <w:tab w:val="num" w:pos="1440"/>
              </w:tabs>
              <w:spacing w:line="260" w:lineRule="atLeast"/>
              <w:rPr>
                <w:rFonts w:ascii="Arial" w:hAnsi="Arial" w:cs="Arial"/>
                <w:b/>
              </w:rPr>
            </w:pPr>
            <w:r w:rsidRPr="007B3A23">
              <w:rPr>
                <w:rFonts w:ascii="Arial" w:hAnsi="Arial" w:cs="Arial"/>
                <w:b/>
              </w:rPr>
              <w:t>Transport</w:t>
            </w:r>
          </w:p>
          <w:p w:rsidR="00EF69E4" w:rsidRPr="007A2785" w:rsidRDefault="00EF69E4" w:rsidP="00922E6E">
            <w:pPr>
              <w:numPr>
                <w:ilvl w:val="0"/>
                <w:numId w:val="1"/>
              </w:numPr>
              <w:spacing w:line="260" w:lineRule="atLeast"/>
              <w:rPr>
                <w:rFonts w:ascii="Arial" w:hAnsi="Arial" w:cs="Arial"/>
              </w:rPr>
            </w:pPr>
            <w:r w:rsidRPr="007A2785">
              <w:rPr>
                <w:rFonts w:ascii="Arial" w:hAnsi="Arial" w:cs="Arial"/>
              </w:rPr>
              <w:t>Policy review</w:t>
            </w:r>
          </w:p>
          <w:p w:rsidR="00EF69E4" w:rsidRPr="007A2785" w:rsidRDefault="00EF69E4" w:rsidP="00922E6E">
            <w:pPr>
              <w:numPr>
                <w:ilvl w:val="0"/>
                <w:numId w:val="1"/>
              </w:numPr>
              <w:spacing w:line="260" w:lineRule="atLeast"/>
              <w:rPr>
                <w:rFonts w:ascii="Arial" w:hAnsi="Arial" w:cs="Arial"/>
              </w:rPr>
            </w:pPr>
            <w:r w:rsidRPr="007A2785">
              <w:rPr>
                <w:rFonts w:ascii="Arial" w:hAnsi="Arial" w:cs="Arial"/>
              </w:rPr>
              <w:lastRenderedPageBreak/>
              <w:t>The site</w:t>
            </w:r>
          </w:p>
          <w:p w:rsidR="00EF69E4" w:rsidRDefault="00EF69E4" w:rsidP="00922E6E">
            <w:pPr>
              <w:numPr>
                <w:ilvl w:val="0"/>
                <w:numId w:val="1"/>
              </w:numPr>
              <w:spacing w:line="260" w:lineRule="atLeast"/>
              <w:rPr>
                <w:rFonts w:ascii="Arial" w:hAnsi="Arial" w:cs="Arial"/>
              </w:rPr>
            </w:pPr>
            <w:r w:rsidRPr="007A2785">
              <w:rPr>
                <w:rFonts w:ascii="Arial" w:hAnsi="Arial" w:cs="Arial"/>
              </w:rPr>
              <w:t>Cycle parking</w:t>
            </w:r>
          </w:p>
          <w:p w:rsidR="00EF69E4" w:rsidRPr="007A2785" w:rsidRDefault="00EF69E4" w:rsidP="00922E6E">
            <w:pPr>
              <w:numPr>
                <w:ilvl w:val="0"/>
                <w:numId w:val="1"/>
              </w:numPr>
              <w:spacing w:line="260" w:lineRule="atLeast"/>
              <w:rPr>
                <w:rFonts w:ascii="Arial" w:hAnsi="Arial" w:cs="Arial"/>
              </w:rPr>
            </w:pPr>
            <w:r>
              <w:rPr>
                <w:rFonts w:ascii="Arial" w:hAnsi="Arial" w:cs="Arial"/>
              </w:rPr>
              <w:t>Car parking</w:t>
            </w:r>
            <w:r>
              <w:rPr>
                <w:rFonts w:ascii="Arial" w:hAnsi="Arial" w:cs="Arial"/>
              </w:rPr>
              <w:tab/>
            </w:r>
          </w:p>
          <w:p w:rsidR="00EF69E4" w:rsidRPr="007A2785" w:rsidRDefault="00EF69E4" w:rsidP="00922E6E">
            <w:pPr>
              <w:pStyle w:val="ListParagraph"/>
              <w:numPr>
                <w:ilvl w:val="0"/>
                <w:numId w:val="1"/>
              </w:numPr>
              <w:spacing w:line="260" w:lineRule="atLeast"/>
              <w:jc w:val="both"/>
              <w:rPr>
                <w:rFonts w:ascii="Arial" w:hAnsi="Arial" w:cs="Arial"/>
              </w:rPr>
            </w:pPr>
            <w:r w:rsidRPr="007A2785">
              <w:rPr>
                <w:rFonts w:ascii="Arial" w:hAnsi="Arial" w:cs="Arial"/>
              </w:rPr>
              <w:t>Management of construction impacts on the public highway in the local area</w:t>
            </w:r>
          </w:p>
          <w:p w:rsidR="00EF69E4" w:rsidRPr="007A2785" w:rsidRDefault="00EF69E4" w:rsidP="00922E6E">
            <w:pPr>
              <w:pStyle w:val="ListParagraph"/>
              <w:numPr>
                <w:ilvl w:val="0"/>
                <w:numId w:val="1"/>
              </w:numPr>
              <w:spacing w:line="260" w:lineRule="atLeast"/>
              <w:jc w:val="both"/>
              <w:rPr>
                <w:rFonts w:ascii="Arial" w:hAnsi="Arial" w:cs="Arial"/>
              </w:rPr>
            </w:pPr>
            <w:r w:rsidRPr="007A2785">
              <w:rPr>
                <w:rFonts w:ascii="Arial" w:hAnsi="Arial" w:cs="Arial"/>
              </w:rPr>
              <w:t>Deliveries and servicing</w:t>
            </w:r>
          </w:p>
          <w:p w:rsidR="00EF69E4" w:rsidRPr="007A2785" w:rsidRDefault="00EF69E4" w:rsidP="00922E6E">
            <w:pPr>
              <w:pStyle w:val="ListParagraph"/>
              <w:numPr>
                <w:ilvl w:val="0"/>
                <w:numId w:val="1"/>
              </w:numPr>
              <w:spacing w:line="260" w:lineRule="atLeast"/>
              <w:jc w:val="both"/>
              <w:rPr>
                <w:rFonts w:ascii="Arial" w:hAnsi="Arial" w:cs="Arial"/>
              </w:rPr>
            </w:pPr>
            <w:r w:rsidRPr="007A2785">
              <w:rPr>
                <w:rFonts w:ascii="Arial" w:hAnsi="Arial" w:cs="Arial"/>
              </w:rPr>
              <w:t>Pedestrian, cycling, environmental and public realm improvements</w:t>
            </w:r>
          </w:p>
          <w:p w:rsidR="00EF69E4" w:rsidRPr="007A2785" w:rsidRDefault="00EF69E4" w:rsidP="00922E6E">
            <w:pPr>
              <w:numPr>
                <w:ilvl w:val="0"/>
                <w:numId w:val="1"/>
              </w:numPr>
              <w:spacing w:line="260" w:lineRule="atLeast"/>
              <w:rPr>
                <w:rFonts w:ascii="Arial" w:hAnsi="Arial" w:cs="Arial"/>
              </w:rPr>
            </w:pPr>
            <w:r w:rsidRPr="007A2785">
              <w:rPr>
                <w:rFonts w:ascii="Arial" w:hAnsi="Arial" w:cs="Arial"/>
              </w:rPr>
              <w:t>Conclusion</w:t>
            </w:r>
          </w:p>
          <w:p w:rsidR="00EF69E4" w:rsidRPr="007B3A23" w:rsidRDefault="00EF69E4" w:rsidP="00922E6E">
            <w:pPr>
              <w:tabs>
                <w:tab w:val="num" w:pos="1440"/>
              </w:tabs>
              <w:spacing w:line="260" w:lineRule="atLeast"/>
              <w:rPr>
                <w:rFonts w:ascii="Arial" w:hAnsi="Arial" w:cs="Arial"/>
                <w:b/>
              </w:rPr>
            </w:pPr>
          </w:p>
        </w:tc>
      </w:tr>
      <w:tr w:rsidR="00EF69E4" w:rsidRPr="007B3A23" w:rsidTr="00922E6E">
        <w:tc>
          <w:tcPr>
            <w:tcW w:w="948" w:type="dxa"/>
            <w:shd w:val="clear" w:color="auto" w:fill="F2F2F2" w:themeFill="background1" w:themeFillShade="F2"/>
          </w:tcPr>
          <w:p w:rsidR="00EF69E4" w:rsidRPr="007765C1" w:rsidRDefault="00EF69E4" w:rsidP="00922E6E">
            <w:pPr>
              <w:tabs>
                <w:tab w:val="left" w:pos="676"/>
              </w:tabs>
              <w:spacing w:line="260" w:lineRule="atLeast"/>
              <w:jc w:val="both"/>
              <w:rPr>
                <w:rFonts w:ascii="Arial" w:hAnsi="Arial" w:cs="Arial"/>
              </w:rPr>
            </w:pPr>
            <w:r>
              <w:rPr>
                <w:rFonts w:ascii="Arial" w:hAnsi="Arial" w:cs="Arial"/>
              </w:rPr>
              <w:lastRenderedPageBreak/>
              <w:t>17</w:t>
            </w:r>
          </w:p>
        </w:tc>
        <w:tc>
          <w:tcPr>
            <w:tcW w:w="7087" w:type="dxa"/>
            <w:shd w:val="clear" w:color="auto" w:fill="F2F2F2" w:themeFill="background1" w:themeFillShade="F2"/>
          </w:tcPr>
          <w:p w:rsidR="00EF69E4" w:rsidRDefault="00EF69E4" w:rsidP="00922E6E">
            <w:pPr>
              <w:tabs>
                <w:tab w:val="num" w:pos="1440"/>
              </w:tabs>
              <w:spacing w:line="260" w:lineRule="atLeast"/>
              <w:rPr>
                <w:rFonts w:ascii="Arial" w:hAnsi="Arial" w:cs="Arial"/>
                <w:b/>
              </w:rPr>
            </w:pPr>
            <w:r w:rsidRPr="007B3A23">
              <w:rPr>
                <w:rFonts w:ascii="Arial" w:hAnsi="Arial" w:cs="Arial"/>
                <w:b/>
              </w:rPr>
              <w:t>S</w:t>
            </w:r>
            <w:r>
              <w:rPr>
                <w:rFonts w:ascii="Arial" w:hAnsi="Arial" w:cs="Arial"/>
                <w:b/>
              </w:rPr>
              <w:t>afety and s</w:t>
            </w:r>
            <w:r w:rsidRPr="007B3A23">
              <w:rPr>
                <w:rFonts w:ascii="Arial" w:hAnsi="Arial" w:cs="Arial"/>
                <w:b/>
              </w:rPr>
              <w:t>ecurity</w:t>
            </w:r>
          </w:p>
          <w:p w:rsidR="00EF69E4" w:rsidRPr="007B3A23" w:rsidRDefault="00EF69E4" w:rsidP="00922E6E">
            <w:pPr>
              <w:tabs>
                <w:tab w:val="num" w:pos="1440"/>
              </w:tabs>
              <w:spacing w:line="260" w:lineRule="atLeast"/>
              <w:rPr>
                <w:rFonts w:ascii="Arial" w:hAnsi="Arial" w:cs="Arial"/>
                <w:b/>
              </w:rPr>
            </w:pPr>
          </w:p>
        </w:tc>
      </w:tr>
      <w:tr w:rsidR="00EF69E4" w:rsidRPr="007B3A23" w:rsidTr="00922E6E">
        <w:tc>
          <w:tcPr>
            <w:tcW w:w="948" w:type="dxa"/>
            <w:shd w:val="clear" w:color="auto" w:fill="F2F2F2" w:themeFill="background1" w:themeFillShade="F2"/>
          </w:tcPr>
          <w:p w:rsidR="00EF69E4" w:rsidRPr="007765C1" w:rsidRDefault="00EF69E4" w:rsidP="00922E6E">
            <w:pPr>
              <w:spacing w:line="260" w:lineRule="atLeast"/>
              <w:jc w:val="both"/>
              <w:rPr>
                <w:rFonts w:ascii="Arial" w:hAnsi="Arial" w:cs="Arial"/>
              </w:rPr>
            </w:pPr>
            <w:r>
              <w:rPr>
                <w:rFonts w:ascii="Arial" w:hAnsi="Arial" w:cs="Arial"/>
              </w:rPr>
              <w:t>18</w:t>
            </w:r>
          </w:p>
        </w:tc>
        <w:tc>
          <w:tcPr>
            <w:tcW w:w="7087" w:type="dxa"/>
            <w:shd w:val="clear" w:color="auto" w:fill="F2F2F2" w:themeFill="background1" w:themeFillShade="F2"/>
          </w:tcPr>
          <w:p w:rsidR="00EF69E4" w:rsidRPr="00CF2F2A" w:rsidRDefault="00EF69E4" w:rsidP="00922E6E">
            <w:pPr>
              <w:tabs>
                <w:tab w:val="num" w:pos="1440"/>
              </w:tabs>
              <w:spacing w:line="260" w:lineRule="atLeast"/>
              <w:rPr>
                <w:rFonts w:ascii="Arial" w:hAnsi="Arial" w:cs="Arial"/>
                <w:b/>
              </w:rPr>
            </w:pPr>
            <w:r w:rsidRPr="00CF2F2A">
              <w:rPr>
                <w:rFonts w:ascii="Arial" w:hAnsi="Arial" w:cs="Arial"/>
                <w:b/>
              </w:rPr>
              <w:t>Refuse and recycling</w:t>
            </w:r>
          </w:p>
          <w:p w:rsidR="00EF69E4" w:rsidRPr="007B3A23" w:rsidRDefault="00EF69E4" w:rsidP="00922E6E">
            <w:pPr>
              <w:tabs>
                <w:tab w:val="num" w:pos="1440"/>
              </w:tabs>
              <w:spacing w:line="260" w:lineRule="atLeast"/>
              <w:rPr>
                <w:rFonts w:ascii="Arial" w:hAnsi="Arial" w:cs="Arial"/>
                <w:b/>
              </w:rPr>
            </w:pPr>
          </w:p>
        </w:tc>
      </w:tr>
      <w:tr w:rsidR="00EF69E4" w:rsidRPr="007B3A23" w:rsidTr="00922E6E">
        <w:tc>
          <w:tcPr>
            <w:tcW w:w="948" w:type="dxa"/>
            <w:shd w:val="clear" w:color="auto" w:fill="F2F2F2" w:themeFill="background1" w:themeFillShade="F2"/>
          </w:tcPr>
          <w:p w:rsidR="00EF69E4" w:rsidRPr="007765C1" w:rsidRDefault="00EF69E4" w:rsidP="00922E6E">
            <w:pPr>
              <w:spacing w:line="260" w:lineRule="atLeast"/>
              <w:jc w:val="both"/>
              <w:rPr>
                <w:rFonts w:ascii="Arial" w:hAnsi="Arial" w:cs="Arial"/>
              </w:rPr>
            </w:pPr>
            <w:r>
              <w:rPr>
                <w:rFonts w:ascii="Arial" w:hAnsi="Arial" w:cs="Arial"/>
              </w:rPr>
              <w:t>19</w:t>
            </w:r>
          </w:p>
        </w:tc>
        <w:tc>
          <w:tcPr>
            <w:tcW w:w="7087" w:type="dxa"/>
            <w:shd w:val="clear" w:color="auto" w:fill="F2F2F2" w:themeFill="background1" w:themeFillShade="F2"/>
          </w:tcPr>
          <w:p w:rsidR="00EF69E4" w:rsidRDefault="00EF69E4" w:rsidP="00922E6E">
            <w:pPr>
              <w:tabs>
                <w:tab w:val="num" w:pos="1440"/>
              </w:tabs>
              <w:spacing w:line="260" w:lineRule="atLeast"/>
              <w:rPr>
                <w:rFonts w:ascii="Arial" w:hAnsi="Arial" w:cs="Arial"/>
                <w:b/>
              </w:rPr>
            </w:pPr>
            <w:r>
              <w:rPr>
                <w:rFonts w:ascii="Arial" w:hAnsi="Arial" w:cs="Arial"/>
                <w:b/>
              </w:rPr>
              <w:t>P</w:t>
            </w:r>
            <w:r w:rsidRPr="007B3A23">
              <w:rPr>
                <w:rFonts w:ascii="Arial" w:hAnsi="Arial" w:cs="Arial"/>
                <w:b/>
              </w:rPr>
              <w:t>lanning obligations</w:t>
            </w:r>
          </w:p>
          <w:p w:rsidR="00EF69E4" w:rsidRPr="007B3A23" w:rsidRDefault="00EF69E4" w:rsidP="00922E6E">
            <w:pPr>
              <w:tabs>
                <w:tab w:val="num" w:pos="1440"/>
              </w:tabs>
              <w:spacing w:line="260" w:lineRule="atLeast"/>
              <w:rPr>
                <w:rFonts w:ascii="Arial" w:hAnsi="Arial" w:cs="Arial"/>
                <w:b/>
              </w:rPr>
            </w:pPr>
          </w:p>
        </w:tc>
      </w:tr>
      <w:tr w:rsidR="00EF69E4" w:rsidRPr="007B3A23" w:rsidTr="00922E6E">
        <w:tc>
          <w:tcPr>
            <w:tcW w:w="948" w:type="dxa"/>
            <w:shd w:val="clear" w:color="auto" w:fill="F2F2F2" w:themeFill="background1" w:themeFillShade="F2"/>
          </w:tcPr>
          <w:p w:rsidR="00EF69E4" w:rsidRPr="007765C1" w:rsidRDefault="00EF69E4" w:rsidP="00922E6E">
            <w:pPr>
              <w:spacing w:line="260" w:lineRule="atLeast"/>
              <w:rPr>
                <w:rFonts w:ascii="Arial" w:hAnsi="Arial" w:cs="Arial"/>
              </w:rPr>
            </w:pPr>
            <w:r>
              <w:rPr>
                <w:rFonts w:ascii="Arial" w:hAnsi="Arial" w:cs="Arial"/>
              </w:rPr>
              <w:t>20</w:t>
            </w:r>
          </w:p>
        </w:tc>
        <w:tc>
          <w:tcPr>
            <w:tcW w:w="7087" w:type="dxa"/>
            <w:shd w:val="clear" w:color="auto" w:fill="F2F2F2" w:themeFill="background1" w:themeFillShade="F2"/>
          </w:tcPr>
          <w:p w:rsidR="00EF69E4" w:rsidRDefault="00EF69E4" w:rsidP="00922E6E">
            <w:pPr>
              <w:spacing w:line="260" w:lineRule="atLeast"/>
              <w:rPr>
                <w:rFonts w:ascii="Arial" w:hAnsi="Arial" w:cs="Arial"/>
                <w:b/>
              </w:rPr>
            </w:pPr>
            <w:r w:rsidRPr="007B3A23">
              <w:rPr>
                <w:rFonts w:ascii="Arial" w:hAnsi="Arial" w:cs="Arial"/>
                <w:b/>
              </w:rPr>
              <w:t>Mayor of London’s Crossrail CIL</w:t>
            </w:r>
          </w:p>
          <w:p w:rsidR="00EF69E4" w:rsidRPr="007B3A23" w:rsidRDefault="00EF69E4" w:rsidP="00922E6E">
            <w:pPr>
              <w:spacing w:line="260" w:lineRule="atLeast"/>
              <w:rPr>
                <w:rFonts w:ascii="Arial" w:hAnsi="Arial" w:cs="Arial"/>
                <w:b/>
              </w:rPr>
            </w:pPr>
          </w:p>
        </w:tc>
      </w:tr>
      <w:tr w:rsidR="00EF69E4" w:rsidRPr="007B3A23" w:rsidTr="00922E6E">
        <w:tc>
          <w:tcPr>
            <w:tcW w:w="948" w:type="dxa"/>
            <w:shd w:val="clear" w:color="auto" w:fill="F2F2F2" w:themeFill="background1" w:themeFillShade="F2"/>
          </w:tcPr>
          <w:p w:rsidR="00EF69E4" w:rsidRPr="007765C1" w:rsidRDefault="00EF69E4" w:rsidP="00922E6E">
            <w:pPr>
              <w:spacing w:line="260" w:lineRule="atLeast"/>
              <w:rPr>
                <w:rFonts w:ascii="Arial" w:hAnsi="Arial" w:cs="Arial"/>
              </w:rPr>
            </w:pPr>
            <w:r>
              <w:rPr>
                <w:rFonts w:ascii="Arial" w:hAnsi="Arial" w:cs="Arial"/>
              </w:rPr>
              <w:t>21</w:t>
            </w:r>
          </w:p>
        </w:tc>
        <w:tc>
          <w:tcPr>
            <w:tcW w:w="7087" w:type="dxa"/>
            <w:shd w:val="clear" w:color="auto" w:fill="F2F2F2" w:themeFill="background1" w:themeFillShade="F2"/>
          </w:tcPr>
          <w:p w:rsidR="00EF69E4" w:rsidRPr="007B3A23" w:rsidRDefault="00EF69E4" w:rsidP="00922E6E">
            <w:pPr>
              <w:spacing w:line="260" w:lineRule="atLeast"/>
              <w:jc w:val="both"/>
              <w:rPr>
                <w:rFonts w:ascii="Arial" w:hAnsi="Arial" w:cs="Arial"/>
              </w:rPr>
            </w:pPr>
            <w:r>
              <w:rPr>
                <w:rFonts w:ascii="Arial" w:hAnsi="Arial" w:cs="Arial"/>
                <w:b/>
              </w:rPr>
              <w:t>Camden CIL</w:t>
            </w:r>
          </w:p>
          <w:p w:rsidR="00EF69E4" w:rsidRPr="007B3A23" w:rsidRDefault="00EF69E4" w:rsidP="00922E6E">
            <w:pPr>
              <w:spacing w:line="260" w:lineRule="atLeast"/>
              <w:rPr>
                <w:rFonts w:ascii="Arial" w:hAnsi="Arial" w:cs="Arial"/>
                <w:b/>
              </w:rPr>
            </w:pPr>
          </w:p>
        </w:tc>
      </w:tr>
      <w:tr w:rsidR="00EF69E4" w:rsidRPr="007B3A23" w:rsidTr="00922E6E">
        <w:tc>
          <w:tcPr>
            <w:tcW w:w="948" w:type="dxa"/>
            <w:shd w:val="clear" w:color="auto" w:fill="F2F2F2" w:themeFill="background1" w:themeFillShade="F2"/>
          </w:tcPr>
          <w:p w:rsidR="00EF69E4" w:rsidRPr="007765C1" w:rsidRDefault="00EF69E4" w:rsidP="00922E6E">
            <w:pPr>
              <w:spacing w:line="260" w:lineRule="atLeast"/>
              <w:rPr>
                <w:rFonts w:ascii="Arial" w:hAnsi="Arial" w:cs="Arial"/>
              </w:rPr>
            </w:pPr>
            <w:r>
              <w:rPr>
                <w:rFonts w:ascii="Arial" w:hAnsi="Arial" w:cs="Arial"/>
              </w:rPr>
              <w:t>22</w:t>
            </w:r>
          </w:p>
        </w:tc>
        <w:tc>
          <w:tcPr>
            <w:tcW w:w="7087" w:type="dxa"/>
            <w:shd w:val="clear" w:color="auto" w:fill="F2F2F2" w:themeFill="background1" w:themeFillShade="F2"/>
          </w:tcPr>
          <w:p w:rsidR="00EF69E4" w:rsidRDefault="00EF69E4" w:rsidP="00922E6E">
            <w:pPr>
              <w:spacing w:line="260" w:lineRule="atLeast"/>
              <w:rPr>
                <w:rFonts w:ascii="Arial" w:hAnsi="Arial" w:cs="Arial"/>
                <w:b/>
              </w:rPr>
            </w:pPr>
            <w:r w:rsidRPr="007B3A23">
              <w:rPr>
                <w:rFonts w:ascii="Arial" w:hAnsi="Arial" w:cs="Arial"/>
                <w:b/>
              </w:rPr>
              <w:t>Conclusion</w:t>
            </w:r>
          </w:p>
          <w:p w:rsidR="00EF69E4" w:rsidRPr="007B3A23" w:rsidRDefault="00EF69E4" w:rsidP="00922E6E">
            <w:pPr>
              <w:spacing w:line="260" w:lineRule="atLeast"/>
              <w:rPr>
                <w:rFonts w:ascii="Arial" w:hAnsi="Arial" w:cs="Arial"/>
                <w:b/>
              </w:rPr>
            </w:pPr>
          </w:p>
        </w:tc>
      </w:tr>
      <w:tr w:rsidR="00EF69E4" w:rsidRPr="007B3A23" w:rsidTr="00922E6E">
        <w:tc>
          <w:tcPr>
            <w:tcW w:w="948" w:type="dxa"/>
            <w:shd w:val="clear" w:color="auto" w:fill="F2F2F2" w:themeFill="background1" w:themeFillShade="F2"/>
          </w:tcPr>
          <w:p w:rsidR="00EF69E4" w:rsidRPr="007765C1" w:rsidRDefault="00EF69E4" w:rsidP="00922E6E">
            <w:pPr>
              <w:spacing w:line="260" w:lineRule="atLeast"/>
              <w:rPr>
                <w:rFonts w:ascii="Arial" w:hAnsi="Arial" w:cs="Arial"/>
              </w:rPr>
            </w:pPr>
            <w:r>
              <w:rPr>
                <w:rFonts w:ascii="Arial" w:hAnsi="Arial" w:cs="Arial"/>
              </w:rPr>
              <w:t>23</w:t>
            </w:r>
          </w:p>
        </w:tc>
        <w:tc>
          <w:tcPr>
            <w:tcW w:w="7087" w:type="dxa"/>
            <w:shd w:val="clear" w:color="auto" w:fill="F2F2F2" w:themeFill="background1" w:themeFillShade="F2"/>
          </w:tcPr>
          <w:p w:rsidR="00EF69E4" w:rsidRDefault="00EF69E4" w:rsidP="00922E6E">
            <w:pPr>
              <w:spacing w:line="260" w:lineRule="atLeast"/>
              <w:rPr>
                <w:rFonts w:ascii="Arial" w:hAnsi="Arial" w:cs="Arial"/>
                <w:b/>
              </w:rPr>
            </w:pPr>
            <w:r>
              <w:rPr>
                <w:rFonts w:ascii="Arial" w:hAnsi="Arial" w:cs="Arial"/>
                <w:b/>
              </w:rPr>
              <w:t>Recommendations</w:t>
            </w:r>
          </w:p>
          <w:p w:rsidR="00EF69E4" w:rsidRPr="007B3A23" w:rsidRDefault="00EF69E4" w:rsidP="00922E6E">
            <w:pPr>
              <w:spacing w:line="260" w:lineRule="atLeast"/>
              <w:rPr>
                <w:rFonts w:ascii="Arial" w:hAnsi="Arial" w:cs="Arial"/>
                <w:b/>
              </w:rPr>
            </w:pPr>
          </w:p>
        </w:tc>
      </w:tr>
      <w:tr w:rsidR="00EF69E4" w:rsidRPr="007B3A23" w:rsidTr="00922E6E">
        <w:tc>
          <w:tcPr>
            <w:tcW w:w="948" w:type="dxa"/>
            <w:shd w:val="clear" w:color="auto" w:fill="F2F2F2" w:themeFill="background1" w:themeFillShade="F2"/>
          </w:tcPr>
          <w:p w:rsidR="00EF69E4" w:rsidRPr="007765C1" w:rsidRDefault="00EF69E4" w:rsidP="00922E6E">
            <w:pPr>
              <w:spacing w:line="260" w:lineRule="atLeast"/>
              <w:rPr>
                <w:rFonts w:ascii="Arial" w:hAnsi="Arial" w:cs="Arial"/>
              </w:rPr>
            </w:pPr>
            <w:r>
              <w:rPr>
                <w:rFonts w:ascii="Arial" w:hAnsi="Arial" w:cs="Arial"/>
              </w:rPr>
              <w:t>24</w:t>
            </w:r>
          </w:p>
        </w:tc>
        <w:tc>
          <w:tcPr>
            <w:tcW w:w="7087" w:type="dxa"/>
            <w:shd w:val="clear" w:color="auto" w:fill="F2F2F2" w:themeFill="background1" w:themeFillShade="F2"/>
          </w:tcPr>
          <w:p w:rsidR="00EF69E4" w:rsidRDefault="00EF69E4" w:rsidP="00922E6E">
            <w:pPr>
              <w:spacing w:line="260" w:lineRule="atLeast"/>
              <w:rPr>
                <w:rFonts w:ascii="Arial" w:hAnsi="Arial" w:cs="Arial"/>
                <w:b/>
              </w:rPr>
            </w:pPr>
            <w:r>
              <w:rPr>
                <w:rFonts w:ascii="Arial" w:hAnsi="Arial" w:cs="Arial"/>
                <w:b/>
              </w:rPr>
              <w:t>Legal comments</w:t>
            </w:r>
          </w:p>
          <w:p w:rsidR="00EF69E4" w:rsidRDefault="00EF69E4" w:rsidP="00922E6E">
            <w:pPr>
              <w:spacing w:line="260" w:lineRule="atLeast"/>
              <w:rPr>
                <w:rFonts w:ascii="Arial" w:hAnsi="Arial" w:cs="Arial"/>
                <w:b/>
              </w:rPr>
            </w:pPr>
          </w:p>
        </w:tc>
      </w:tr>
      <w:tr w:rsidR="00EF69E4" w:rsidRPr="007B3A23" w:rsidTr="00922E6E">
        <w:tc>
          <w:tcPr>
            <w:tcW w:w="948" w:type="dxa"/>
            <w:shd w:val="clear" w:color="auto" w:fill="F2F2F2" w:themeFill="background1" w:themeFillShade="F2"/>
          </w:tcPr>
          <w:p w:rsidR="00EF69E4" w:rsidRPr="007765C1" w:rsidRDefault="00EF69E4" w:rsidP="00922E6E">
            <w:pPr>
              <w:spacing w:line="260" w:lineRule="atLeast"/>
              <w:rPr>
                <w:rFonts w:ascii="Arial" w:hAnsi="Arial" w:cs="Arial"/>
              </w:rPr>
            </w:pPr>
            <w:r>
              <w:rPr>
                <w:rFonts w:ascii="Arial" w:hAnsi="Arial" w:cs="Arial"/>
              </w:rPr>
              <w:t>25</w:t>
            </w:r>
          </w:p>
        </w:tc>
        <w:tc>
          <w:tcPr>
            <w:tcW w:w="7087" w:type="dxa"/>
            <w:shd w:val="clear" w:color="auto" w:fill="F2F2F2" w:themeFill="background1" w:themeFillShade="F2"/>
          </w:tcPr>
          <w:p w:rsidR="00EF69E4" w:rsidRDefault="00EF69E4" w:rsidP="00922E6E">
            <w:pPr>
              <w:spacing w:line="260" w:lineRule="atLeast"/>
              <w:rPr>
                <w:rFonts w:ascii="Arial" w:hAnsi="Arial" w:cs="Arial"/>
                <w:b/>
              </w:rPr>
            </w:pPr>
            <w:r>
              <w:rPr>
                <w:rFonts w:ascii="Arial" w:hAnsi="Arial" w:cs="Arial"/>
                <w:b/>
              </w:rPr>
              <w:t xml:space="preserve">Conditions </w:t>
            </w:r>
          </w:p>
          <w:p w:rsidR="00EF69E4" w:rsidRDefault="00EF69E4" w:rsidP="00922E6E">
            <w:pPr>
              <w:spacing w:line="260" w:lineRule="atLeast"/>
              <w:rPr>
                <w:rFonts w:ascii="Arial" w:hAnsi="Arial" w:cs="Arial"/>
                <w:b/>
              </w:rPr>
            </w:pPr>
          </w:p>
        </w:tc>
      </w:tr>
      <w:tr w:rsidR="00EF69E4" w:rsidRPr="007B3A23" w:rsidTr="00922E6E">
        <w:tc>
          <w:tcPr>
            <w:tcW w:w="948" w:type="dxa"/>
            <w:shd w:val="clear" w:color="auto" w:fill="F2F2F2" w:themeFill="background1" w:themeFillShade="F2"/>
          </w:tcPr>
          <w:p w:rsidR="00EF69E4" w:rsidRPr="007765C1" w:rsidRDefault="00EF69E4" w:rsidP="00922E6E">
            <w:pPr>
              <w:spacing w:line="260" w:lineRule="atLeast"/>
              <w:rPr>
                <w:rFonts w:ascii="Arial" w:hAnsi="Arial" w:cs="Arial"/>
              </w:rPr>
            </w:pPr>
            <w:r>
              <w:rPr>
                <w:rFonts w:ascii="Arial" w:hAnsi="Arial" w:cs="Arial"/>
              </w:rPr>
              <w:t>26</w:t>
            </w:r>
          </w:p>
        </w:tc>
        <w:tc>
          <w:tcPr>
            <w:tcW w:w="7087" w:type="dxa"/>
            <w:shd w:val="clear" w:color="auto" w:fill="F2F2F2" w:themeFill="background1" w:themeFillShade="F2"/>
          </w:tcPr>
          <w:p w:rsidR="00EF69E4" w:rsidRDefault="00EF69E4" w:rsidP="00922E6E">
            <w:pPr>
              <w:rPr>
                <w:rFonts w:ascii="Arial" w:hAnsi="Arial" w:cs="Arial"/>
                <w:b/>
              </w:rPr>
            </w:pPr>
            <w:r>
              <w:rPr>
                <w:rFonts w:ascii="Arial" w:hAnsi="Arial" w:cs="Arial"/>
                <w:b/>
              </w:rPr>
              <w:t xml:space="preserve">Informatives </w:t>
            </w:r>
          </w:p>
          <w:p w:rsidR="00EF69E4" w:rsidRDefault="00EF69E4" w:rsidP="00922E6E">
            <w:pPr>
              <w:spacing w:line="260" w:lineRule="atLeast"/>
              <w:rPr>
                <w:rFonts w:ascii="Arial" w:hAnsi="Arial" w:cs="Arial"/>
                <w:b/>
              </w:rPr>
            </w:pPr>
          </w:p>
        </w:tc>
      </w:tr>
    </w:tbl>
    <w:p w:rsidR="00EF69E4" w:rsidRDefault="00EF69E4" w:rsidP="00B9654B">
      <w:pPr>
        <w:spacing w:line="260" w:lineRule="atLeast"/>
        <w:ind w:left="66" w:firstLine="6"/>
        <w:rPr>
          <w:rFonts w:ascii="Arial" w:hAnsi="Arial" w:cs="Arial"/>
        </w:rPr>
      </w:pPr>
    </w:p>
    <w:p w:rsidR="00B9654B" w:rsidRDefault="00B9654B" w:rsidP="00B9654B">
      <w:pPr>
        <w:spacing w:line="260" w:lineRule="atLeast"/>
        <w:rPr>
          <w:rFonts w:ascii="Arial" w:hAnsi="Arial" w:cs="Arial"/>
          <w:b/>
        </w:rPr>
      </w:pPr>
    </w:p>
    <w:p w:rsidR="00EF69E4" w:rsidRDefault="00EF69E4">
      <w:pPr>
        <w:spacing w:after="200" w:line="276" w:lineRule="auto"/>
        <w:rPr>
          <w:rFonts w:ascii="Arial" w:hAnsi="Arial" w:cs="Arial"/>
          <w:highlight w:val="yellow"/>
        </w:rPr>
      </w:pPr>
      <w:r>
        <w:rPr>
          <w:rFonts w:ascii="Arial" w:hAnsi="Arial" w:cs="Arial"/>
          <w:highlight w:val="yellow"/>
        </w:rPr>
        <w:br w:type="page"/>
      </w:r>
    </w:p>
    <w:p w:rsidR="00B9654B" w:rsidRPr="007B3A23" w:rsidRDefault="00B9654B" w:rsidP="00B9654B">
      <w:pPr>
        <w:numPr>
          <w:ilvl w:val="0"/>
          <w:numId w:val="3"/>
        </w:numPr>
        <w:spacing w:line="260" w:lineRule="atLeast"/>
        <w:ind w:left="207" w:hanging="567"/>
        <w:rPr>
          <w:rFonts w:ascii="Arial" w:hAnsi="Arial" w:cs="Arial"/>
          <w:b/>
        </w:rPr>
      </w:pPr>
      <w:r w:rsidRPr="007B3A23">
        <w:rPr>
          <w:rFonts w:ascii="Arial" w:hAnsi="Arial" w:cs="Arial"/>
          <w:b/>
        </w:rPr>
        <w:lastRenderedPageBreak/>
        <w:t xml:space="preserve">Land use </w:t>
      </w:r>
    </w:p>
    <w:p w:rsidR="00B9654B" w:rsidRPr="006A5B75" w:rsidRDefault="00B9654B" w:rsidP="00B9654B">
      <w:pPr>
        <w:spacing w:line="260" w:lineRule="atLeast"/>
        <w:rPr>
          <w:rFonts w:ascii="Arial" w:hAnsi="Arial" w:cs="Arial"/>
          <w:color w:val="00B050"/>
        </w:rPr>
      </w:pPr>
    </w:p>
    <w:p w:rsidR="00B9654B" w:rsidRPr="006A5B75" w:rsidRDefault="00B9654B" w:rsidP="00B9654B">
      <w:pPr>
        <w:numPr>
          <w:ilvl w:val="1"/>
          <w:numId w:val="3"/>
        </w:numPr>
        <w:spacing w:line="260" w:lineRule="atLeast"/>
        <w:ind w:left="216"/>
        <w:rPr>
          <w:rFonts w:ascii="Arial" w:hAnsi="Arial" w:cs="Arial"/>
        </w:rPr>
      </w:pPr>
      <w:r w:rsidRPr="006A5B75">
        <w:rPr>
          <w:rFonts w:ascii="Arial" w:hAnsi="Arial" w:cs="Arial"/>
        </w:rPr>
        <w:t>The</w:t>
      </w:r>
      <w:r w:rsidR="007904CF">
        <w:rPr>
          <w:rFonts w:ascii="Arial" w:hAnsi="Arial" w:cs="Arial"/>
        </w:rPr>
        <w:t xml:space="preserve"> principal</w:t>
      </w:r>
      <w:r w:rsidRPr="006A5B75">
        <w:rPr>
          <w:rFonts w:ascii="Arial" w:hAnsi="Arial" w:cs="Arial"/>
        </w:rPr>
        <w:t xml:space="preserve"> land use considerations are as follows; </w:t>
      </w:r>
    </w:p>
    <w:p w:rsidR="00B9654B" w:rsidRDefault="00B9654B" w:rsidP="00B9654B">
      <w:pPr>
        <w:spacing w:line="260" w:lineRule="atLeast"/>
        <w:rPr>
          <w:rFonts w:ascii="Arial" w:hAnsi="Arial" w:cs="Arial"/>
          <w:color w:val="00B050"/>
        </w:rPr>
      </w:pPr>
    </w:p>
    <w:p w:rsidR="00CF3A99" w:rsidRDefault="00CF3A99" w:rsidP="008D0A54">
      <w:pPr>
        <w:pStyle w:val="ListParagraph"/>
        <w:numPr>
          <w:ilvl w:val="0"/>
          <w:numId w:val="5"/>
        </w:numPr>
        <w:spacing w:line="260" w:lineRule="atLeast"/>
        <w:rPr>
          <w:rFonts w:ascii="Arial" w:hAnsi="Arial" w:cs="Arial"/>
        </w:rPr>
      </w:pPr>
      <w:r>
        <w:rPr>
          <w:rFonts w:ascii="Arial" w:hAnsi="Arial" w:cs="Arial"/>
        </w:rPr>
        <w:t>Introduction</w:t>
      </w:r>
    </w:p>
    <w:p w:rsidR="005A1769" w:rsidRPr="008321AA" w:rsidRDefault="008321AA" w:rsidP="008D0A54">
      <w:pPr>
        <w:pStyle w:val="ListParagraph"/>
        <w:numPr>
          <w:ilvl w:val="0"/>
          <w:numId w:val="5"/>
        </w:numPr>
        <w:spacing w:line="260" w:lineRule="atLeast"/>
        <w:rPr>
          <w:rFonts w:ascii="Arial" w:hAnsi="Arial" w:cs="Arial"/>
        </w:rPr>
      </w:pPr>
      <w:r w:rsidRPr="008321AA">
        <w:rPr>
          <w:rFonts w:ascii="Arial" w:hAnsi="Arial" w:cs="Arial"/>
        </w:rPr>
        <w:t>Office use (Class B1)</w:t>
      </w:r>
    </w:p>
    <w:p w:rsidR="008D0A54" w:rsidRPr="008321AA" w:rsidRDefault="008D0A54" w:rsidP="008D0A54">
      <w:pPr>
        <w:pStyle w:val="ListParagraph"/>
        <w:numPr>
          <w:ilvl w:val="0"/>
          <w:numId w:val="5"/>
        </w:numPr>
        <w:spacing w:line="260" w:lineRule="atLeast"/>
        <w:rPr>
          <w:rFonts w:ascii="Arial" w:hAnsi="Arial" w:cs="Arial"/>
        </w:rPr>
      </w:pPr>
      <w:r w:rsidRPr="008321AA">
        <w:rPr>
          <w:rFonts w:ascii="Arial" w:hAnsi="Arial" w:cs="Arial"/>
        </w:rPr>
        <w:t>Mixed use policy and residential use</w:t>
      </w:r>
    </w:p>
    <w:p w:rsidR="00044A4B" w:rsidRDefault="00044A4B" w:rsidP="008D0A54">
      <w:pPr>
        <w:pStyle w:val="ListParagraph"/>
        <w:numPr>
          <w:ilvl w:val="0"/>
          <w:numId w:val="5"/>
        </w:numPr>
        <w:spacing w:line="260" w:lineRule="atLeast"/>
        <w:rPr>
          <w:rFonts w:ascii="Arial" w:hAnsi="Arial" w:cs="Arial"/>
        </w:rPr>
      </w:pPr>
      <w:r w:rsidRPr="008321AA">
        <w:rPr>
          <w:rFonts w:ascii="Arial" w:hAnsi="Arial" w:cs="Arial"/>
        </w:rPr>
        <w:t>Viability and affordable housing</w:t>
      </w:r>
    </w:p>
    <w:p w:rsidR="00E248A4" w:rsidRPr="008321AA" w:rsidRDefault="00E248A4" w:rsidP="008D0A54">
      <w:pPr>
        <w:pStyle w:val="ListParagraph"/>
        <w:numPr>
          <w:ilvl w:val="0"/>
          <w:numId w:val="5"/>
        </w:numPr>
        <w:spacing w:line="260" w:lineRule="atLeast"/>
        <w:rPr>
          <w:rFonts w:ascii="Arial" w:hAnsi="Arial" w:cs="Arial"/>
        </w:rPr>
      </w:pPr>
      <w:r>
        <w:rPr>
          <w:rFonts w:ascii="Arial" w:hAnsi="Arial" w:cs="Arial"/>
        </w:rPr>
        <w:t>Amenity of proposed residential units</w:t>
      </w:r>
    </w:p>
    <w:p w:rsidR="008D0A54" w:rsidRPr="008321AA" w:rsidRDefault="008D0A54" w:rsidP="008D0A54">
      <w:pPr>
        <w:pStyle w:val="ListParagraph"/>
        <w:numPr>
          <w:ilvl w:val="0"/>
          <w:numId w:val="5"/>
        </w:numPr>
        <w:spacing w:line="260" w:lineRule="atLeast"/>
        <w:rPr>
          <w:rFonts w:ascii="Arial" w:hAnsi="Arial" w:cs="Arial"/>
        </w:rPr>
      </w:pPr>
      <w:r w:rsidRPr="008321AA">
        <w:rPr>
          <w:rFonts w:ascii="Arial" w:hAnsi="Arial" w:cs="Arial"/>
        </w:rPr>
        <w:t>Class A uses (A1 retail and A3 food and drink)</w:t>
      </w:r>
    </w:p>
    <w:p w:rsidR="008D0A54" w:rsidRPr="008321AA" w:rsidRDefault="008D0A54" w:rsidP="008D0A54">
      <w:pPr>
        <w:numPr>
          <w:ilvl w:val="0"/>
          <w:numId w:val="5"/>
        </w:numPr>
        <w:spacing w:line="260" w:lineRule="atLeast"/>
        <w:rPr>
          <w:rFonts w:ascii="Arial" w:hAnsi="Arial" w:cs="Arial"/>
        </w:rPr>
      </w:pPr>
      <w:r w:rsidRPr="008321AA">
        <w:rPr>
          <w:rFonts w:ascii="Arial" w:hAnsi="Arial" w:cs="Arial"/>
        </w:rPr>
        <w:t>Conclusion; land use principles</w:t>
      </w:r>
    </w:p>
    <w:p w:rsidR="00B9654B" w:rsidRDefault="00B9654B" w:rsidP="00B9654B">
      <w:pPr>
        <w:spacing w:line="260" w:lineRule="atLeast"/>
        <w:rPr>
          <w:rFonts w:ascii="Arial" w:hAnsi="Arial" w:cs="Arial"/>
        </w:rPr>
      </w:pPr>
    </w:p>
    <w:p w:rsidR="00CF3A99" w:rsidRPr="00CF3A99" w:rsidRDefault="00CF3A99" w:rsidP="00CF3A99">
      <w:pPr>
        <w:spacing w:line="260" w:lineRule="atLeast"/>
        <w:ind w:firstLine="360"/>
        <w:rPr>
          <w:rFonts w:ascii="Arial" w:hAnsi="Arial" w:cs="Arial"/>
          <w:u w:val="single"/>
        </w:rPr>
      </w:pPr>
      <w:r>
        <w:rPr>
          <w:rFonts w:ascii="Arial" w:hAnsi="Arial" w:cs="Arial"/>
          <w:u w:val="single"/>
        </w:rPr>
        <w:t>Introduction</w:t>
      </w:r>
    </w:p>
    <w:p w:rsidR="00E26F63" w:rsidRPr="00CF3A99" w:rsidRDefault="00E26F63" w:rsidP="00B9654B">
      <w:pPr>
        <w:numPr>
          <w:ilvl w:val="1"/>
          <w:numId w:val="3"/>
        </w:numPr>
        <w:spacing w:line="260" w:lineRule="atLeast"/>
        <w:ind w:left="216"/>
        <w:rPr>
          <w:rFonts w:ascii="Arial" w:hAnsi="Arial" w:cs="Arial"/>
          <w:color w:val="00B050"/>
        </w:rPr>
      </w:pPr>
      <w:r w:rsidRPr="00CF3A99">
        <w:rPr>
          <w:rFonts w:ascii="Arial" w:hAnsi="Arial" w:cs="Arial"/>
        </w:rPr>
        <w:t xml:space="preserve">The site is located within the Holborn Growth Area, which the London Plan has earmarked for intensification. </w:t>
      </w:r>
      <w:r w:rsidR="00CF3A99" w:rsidRPr="00CF3A99">
        <w:rPr>
          <w:rFonts w:ascii="Arial" w:hAnsi="Arial" w:cs="Arial"/>
        </w:rPr>
        <w:t xml:space="preserve"> Camden Local Plan policy G1 seeks to deliver growth by securing high quality development and promoting the most efficient use of land and buildings.  The Council’s aspirations for the Holborn area include the provision of a mix of land uses, with offices and housing as the predominate uses. </w:t>
      </w:r>
    </w:p>
    <w:p w:rsidR="00CF3A99" w:rsidRDefault="00CF3A99" w:rsidP="005A1769">
      <w:pPr>
        <w:spacing w:line="260" w:lineRule="atLeast"/>
        <w:ind w:firstLine="360"/>
        <w:rPr>
          <w:rFonts w:ascii="Arial" w:hAnsi="Arial" w:cs="Arial"/>
          <w:u w:val="single"/>
        </w:rPr>
      </w:pPr>
    </w:p>
    <w:p w:rsidR="005A1769" w:rsidRPr="008321AA" w:rsidRDefault="008321AA" w:rsidP="005A1769">
      <w:pPr>
        <w:spacing w:line="260" w:lineRule="atLeast"/>
        <w:ind w:firstLine="360"/>
        <w:rPr>
          <w:rFonts w:ascii="Arial" w:hAnsi="Arial" w:cs="Arial"/>
        </w:rPr>
      </w:pPr>
      <w:r>
        <w:rPr>
          <w:rFonts w:ascii="Arial" w:hAnsi="Arial" w:cs="Arial"/>
          <w:u w:val="single"/>
        </w:rPr>
        <w:t>Office use</w:t>
      </w:r>
      <w:r>
        <w:rPr>
          <w:rFonts w:ascii="Arial" w:hAnsi="Arial" w:cs="Arial"/>
        </w:rPr>
        <w:t xml:space="preserve"> (Class B1)</w:t>
      </w:r>
    </w:p>
    <w:p w:rsidR="00F92912" w:rsidRDefault="002C7BE9" w:rsidP="00B9654B">
      <w:pPr>
        <w:numPr>
          <w:ilvl w:val="1"/>
          <w:numId w:val="3"/>
        </w:numPr>
        <w:spacing w:line="260" w:lineRule="atLeast"/>
        <w:ind w:left="216"/>
        <w:rPr>
          <w:rFonts w:ascii="Arial" w:hAnsi="Arial" w:cs="Arial"/>
        </w:rPr>
      </w:pPr>
      <w:r w:rsidRPr="002C7BE9">
        <w:rPr>
          <w:rFonts w:ascii="Arial" w:hAnsi="Arial" w:cs="Arial"/>
        </w:rPr>
        <w:t>Policies E1</w:t>
      </w:r>
      <w:r w:rsidR="00B57758" w:rsidRPr="002C7BE9">
        <w:rPr>
          <w:rFonts w:ascii="Arial" w:hAnsi="Arial" w:cs="Arial"/>
        </w:rPr>
        <w:t xml:space="preserve"> (</w:t>
      </w:r>
      <w:r w:rsidRPr="002C7BE9">
        <w:rPr>
          <w:rFonts w:ascii="Arial" w:hAnsi="Arial" w:cs="Arial"/>
        </w:rPr>
        <w:t xml:space="preserve">Economic development) and E2 </w:t>
      </w:r>
      <w:r w:rsidR="00B50DD5">
        <w:rPr>
          <w:rFonts w:ascii="Arial" w:hAnsi="Arial" w:cs="Arial"/>
        </w:rPr>
        <w:t>(</w:t>
      </w:r>
      <w:r w:rsidRPr="002C7BE9">
        <w:rPr>
          <w:rFonts w:ascii="Arial" w:hAnsi="Arial" w:cs="Arial"/>
        </w:rPr>
        <w:t>Employment premises and sites</w:t>
      </w:r>
      <w:r w:rsidR="00B50DD5">
        <w:rPr>
          <w:rFonts w:ascii="Arial" w:hAnsi="Arial" w:cs="Arial"/>
        </w:rPr>
        <w:t>)</w:t>
      </w:r>
      <w:r w:rsidRPr="002C7BE9">
        <w:rPr>
          <w:rFonts w:ascii="Arial" w:hAnsi="Arial" w:cs="Arial"/>
        </w:rPr>
        <w:t xml:space="preserve"> and </w:t>
      </w:r>
      <w:r w:rsidR="00B57758" w:rsidRPr="002C7BE9">
        <w:rPr>
          <w:rFonts w:ascii="Arial" w:hAnsi="Arial" w:cs="Arial"/>
        </w:rPr>
        <w:t xml:space="preserve">CPG5 (Town Centres, Retail and Employment) are relevant with regards to employment uses such as offices (Class B1).  </w:t>
      </w:r>
      <w:r w:rsidR="006C372D" w:rsidRPr="002C7BE9">
        <w:rPr>
          <w:rFonts w:ascii="Arial" w:hAnsi="Arial" w:cs="Arial"/>
        </w:rPr>
        <w:t xml:space="preserve">The site is located within the Central Activities Zone.  </w:t>
      </w:r>
    </w:p>
    <w:p w:rsidR="002C7BE9" w:rsidRDefault="002C7BE9" w:rsidP="002C7BE9">
      <w:pPr>
        <w:spacing w:line="260" w:lineRule="atLeast"/>
        <w:ind w:left="216"/>
        <w:rPr>
          <w:rFonts w:ascii="Arial" w:hAnsi="Arial" w:cs="Arial"/>
        </w:rPr>
      </w:pPr>
    </w:p>
    <w:p w:rsidR="00FF786E" w:rsidRDefault="002C7BE9" w:rsidP="00FF786E">
      <w:pPr>
        <w:numPr>
          <w:ilvl w:val="1"/>
          <w:numId w:val="3"/>
        </w:numPr>
        <w:spacing w:line="260" w:lineRule="atLeast"/>
        <w:ind w:left="216"/>
        <w:rPr>
          <w:rFonts w:ascii="Arial" w:hAnsi="Arial" w:cs="Arial"/>
        </w:rPr>
      </w:pPr>
      <w:r>
        <w:rPr>
          <w:rFonts w:ascii="Arial" w:hAnsi="Arial" w:cs="Arial"/>
        </w:rPr>
        <w:t>Under the proposals,</w:t>
      </w:r>
      <w:r w:rsidR="00380F35">
        <w:rPr>
          <w:rFonts w:ascii="Arial" w:hAnsi="Arial" w:cs="Arial"/>
        </w:rPr>
        <w:t xml:space="preserve"> 414.9</w:t>
      </w:r>
      <w:r w:rsidR="009F563A">
        <w:rPr>
          <w:rFonts w:ascii="Arial" w:hAnsi="Arial" w:cs="Arial"/>
        </w:rPr>
        <w:t>sqm of modern Class B1 office floorspace</w:t>
      </w:r>
      <w:r>
        <w:rPr>
          <w:rFonts w:ascii="Arial" w:hAnsi="Arial" w:cs="Arial"/>
        </w:rPr>
        <w:t xml:space="preserve"> would be provided, at first and second floor levels.  </w:t>
      </w:r>
      <w:r w:rsidR="00FF786E" w:rsidRPr="00FF786E">
        <w:rPr>
          <w:rFonts w:ascii="Arial" w:hAnsi="Arial" w:cs="Arial"/>
        </w:rPr>
        <w:t xml:space="preserve">It is intended that the applicant </w:t>
      </w:r>
      <w:r w:rsidR="00FF786E">
        <w:rPr>
          <w:rFonts w:ascii="Arial" w:hAnsi="Arial" w:cs="Arial"/>
        </w:rPr>
        <w:t>(CHH London Ltd</w:t>
      </w:r>
      <w:r w:rsidR="005F4C13">
        <w:rPr>
          <w:rFonts w:ascii="Arial" w:hAnsi="Arial" w:cs="Arial"/>
        </w:rPr>
        <w:t xml:space="preserve"> – a property company</w:t>
      </w:r>
      <w:r w:rsidR="00FF786E">
        <w:rPr>
          <w:rFonts w:ascii="Arial" w:hAnsi="Arial" w:cs="Arial"/>
        </w:rPr>
        <w:t xml:space="preserve">) </w:t>
      </w:r>
      <w:r w:rsidR="00FF786E" w:rsidRPr="00FF786E">
        <w:rPr>
          <w:rFonts w:ascii="Arial" w:hAnsi="Arial" w:cs="Arial"/>
        </w:rPr>
        <w:t>would occupy the proposed offices for their London headquarters</w:t>
      </w:r>
      <w:r w:rsidR="005F4C13">
        <w:rPr>
          <w:rFonts w:ascii="Arial" w:hAnsi="Arial" w:cs="Arial"/>
        </w:rPr>
        <w:t>, which are currently in the City</w:t>
      </w:r>
      <w:r w:rsidR="00FF786E" w:rsidRPr="00FF786E">
        <w:rPr>
          <w:rFonts w:ascii="Arial" w:hAnsi="Arial" w:cs="Arial"/>
        </w:rPr>
        <w:t>.</w:t>
      </w:r>
      <w:r w:rsidR="003E0107">
        <w:rPr>
          <w:rFonts w:ascii="Arial" w:hAnsi="Arial" w:cs="Arial"/>
        </w:rPr>
        <w:t xml:space="preserve"> </w:t>
      </w:r>
      <w:r w:rsidR="00867A18">
        <w:rPr>
          <w:rFonts w:ascii="Arial" w:hAnsi="Arial" w:cs="Arial"/>
        </w:rPr>
        <w:t xml:space="preserve">The Council’s Economic Development section calculate that this would provide around 35 jobs.  </w:t>
      </w:r>
      <w:r w:rsidR="00FF786E">
        <w:rPr>
          <w:rFonts w:ascii="Arial" w:hAnsi="Arial" w:cs="Arial"/>
        </w:rPr>
        <w:t xml:space="preserve">Economic </w:t>
      </w:r>
      <w:r w:rsidR="00867A18">
        <w:rPr>
          <w:rFonts w:ascii="Arial" w:hAnsi="Arial" w:cs="Arial"/>
        </w:rPr>
        <w:t xml:space="preserve">Development </w:t>
      </w:r>
      <w:r w:rsidR="00FF786E" w:rsidRPr="00C924C4">
        <w:rPr>
          <w:rFonts w:ascii="Arial" w:hAnsi="Arial" w:cs="Arial"/>
        </w:rPr>
        <w:t xml:space="preserve">support the proposals subject to employment, training and local procurement section 106 legal obligations.  </w:t>
      </w:r>
    </w:p>
    <w:p w:rsidR="005F4C13" w:rsidRDefault="005F4C13" w:rsidP="005F4C13">
      <w:pPr>
        <w:pStyle w:val="ListParagraph"/>
        <w:rPr>
          <w:rFonts w:ascii="Arial" w:hAnsi="Arial" w:cs="Arial"/>
        </w:rPr>
      </w:pPr>
    </w:p>
    <w:p w:rsidR="005F4C13" w:rsidRPr="00C924C4" w:rsidRDefault="005F4C13" w:rsidP="00FF786E">
      <w:pPr>
        <w:numPr>
          <w:ilvl w:val="1"/>
          <w:numId w:val="3"/>
        </w:numPr>
        <w:spacing w:line="260" w:lineRule="atLeast"/>
        <w:ind w:left="216"/>
        <w:rPr>
          <w:rFonts w:ascii="Arial" w:hAnsi="Arial" w:cs="Arial"/>
        </w:rPr>
      </w:pPr>
      <w:r>
        <w:rPr>
          <w:rFonts w:ascii="Arial" w:hAnsi="Arial" w:cs="Arial"/>
        </w:rPr>
        <w:t xml:space="preserve">The proposed layouts would be modern and flexible and would be suitable for SME’s.  </w:t>
      </w:r>
    </w:p>
    <w:p w:rsidR="00560B47" w:rsidRPr="00C924C4" w:rsidRDefault="00560B47" w:rsidP="00560B47">
      <w:pPr>
        <w:pStyle w:val="ListParagraph"/>
        <w:rPr>
          <w:rFonts w:ascii="Arial" w:hAnsi="Arial" w:cs="Arial"/>
        </w:rPr>
      </w:pPr>
    </w:p>
    <w:p w:rsidR="00560B47" w:rsidRPr="00C924C4" w:rsidRDefault="00560B47" w:rsidP="00BE15AF">
      <w:pPr>
        <w:numPr>
          <w:ilvl w:val="1"/>
          <w:numId w:val="3"/>
        </w:numPr>
        <w:spacing w:line="260" w:lineRule="atLeast"/>
        <w:ind w:left="216"/>
        <w:rPr>
          <w:rFonts w:ascii="Arial" w:hAnsi="Arial" w:cs="Arial"/>
        </w:rPr>
      </w:pPr>
      <w:r w:rsidRPr="00C924C4">
        <w:rPr>
          <w:rFonts w:ascii="Arial" w:hAnsi="Arial" w:cs="Arial"/>
        </w:rPr>
        <w:t xml:space="preserve">Given the employment benefits and the above obligations, the proposed increase in office use is </w:t>
      </w:r>
      <w:r w:rsidR="00E46BD1" w:rsidRPr="00C924C4">
        <w:rPr>
          <w:rFonts w:ascii="Arial" w:hAnsi="Arial" w:cs="Arial"/>
        </w:rPr>
        <w:t>welcomed</w:t>
      </w:r>
      <w:r w:rsidRPr="00C924C4">
        <w:rPr>
          <w:rFonts w:ascii="Arial" w:hAnsi="Arial" w:cs="Arial"/>
        </w:rPr>
        <w:t xml:space="preserve">, subject to the mixed use policy discussed below.  </w:t>
      </w:r>
    </w:p>
    <w:p w:rsidR="002D396C" w:rsidRPr="00F94E8E" w:rsidRDefault="002D396C" w:rsidP="00F92912">
      <w:pPr>
        <w:spacing w:line="260" w:lineRule="atLeast"/>
        <w:ind w:left="216"/>
        <w:rPr>
          <w:rFonts w:ascii="Arial" w:hAnsi="Arial" w:cs="Arial"/>
          <w:color w:val="00B050"/>
        </w:rPr>
      </w:pPr>
    </w:p>
    <w:p w:rsidR="00F92912" w:rsidRPr="00BE15AF" w:rsidRDefault="00BE15AF" w:rsidP="00F92912">
      <w:pPr>
        <w:pStyle w:val="ListParagraph"/>
        <w:spacing w:line="260" w:lineRule="atLeast"/>
        <w:ind w:left="432"/>
        <w:jc w:val="both"/>
        <w:rPr>
          <w:rFonts w:ascii="Arial" w:hAnsi="Arial" w:cs="Arial"/>
          <w:u w:val="single"/>
        </w:rPr>
      </w:pPr>
      <w:r w:rsidRPr="00BE15AF">
        <w:rPr>
          <w:rFonts w:ascii="Arial" w:hAnsi="Arial" w:cs="Arial"/>
          <w:u w:val="single"/>
        </w:rPr>
        <w:t>Mixed use policy and r</w:t>
      </w:r>
      <w:r w:rsidR="00F92912" w:rsidRPr="00BE15AF">
        <w:rPr>
          <w:rFonts w:ascii="Arial" w:hAnsi="Arial" w:cs="Arial"/>
          <w:u w:val="single"/>
        </w:rPr>
        <w:t>esidential use</w:t>
      </w:r>
    </w:p>
    <w:p w:rsidR="0099127F" w:rsidRPr="00F376A6" w:rsidRDefault="0099127F" w:rsidP="0099127F">
      <w:pPr>
        <w:spacing w:line="260" w:lineRule="atLeast"/>
        <w:ind w:left="216"/>
        <w:rPr>
          <w:rFonts w:ascii="Arial" w:hAnsi="Arial" w:cs="Arial"/>
          <w:i/>
        </w:rPr>
      </w:pPr>
      <w:r w:rsidRPr="00F376A6">
        <w:rPr>
          <w:rFonts w:ascii="Arial" w:hAnsi="Arial" w:cs="Arial"/>
          <w:i/>
        </w:rPr>
        <w:t>Introduction</w:t>
      </w:r>
    </w:p>
    <w:p w:rsidR="00DF05BB" w:rsidRPr="00DF05BB" w:rsidRDefault="00F376A6" w:rsidP="00DF05BB">
      <w:pPr>
        <w:numPr>
          <w:ilvl w:val="1"/>
          <w:numId w:val="3"/>
        </w:numPr>
        <w:spacing w:line="260" w:lineRule="atLeast"/>
        <w:ind w:left="216"/>
        <w:rPr>
          <w:rFonts w:ascii="Arial" w:hAnsi="Arial" w:cs="Arial"/>
        </w:rPr>
      </w:pPr>
      <w:r w:rsidRPr="00F376A6">
        <w:rPr>
          <w:rFonts w:ascii="Arial" w:hAnsi="Arial" w:cs="Arial"/>
        </w:rPr>
        <w:t>Policy H2 promotes the provision of residential development, in mixed-use schemes where non-residential land uses are p</w:t>
      </w:r>
      <w:r w:rsidR="00B50DD5">
        <w:rPr>
          <w:rFonts w:ascii="Arial" w:hAnsi="Arial" w:cs="Arial"/>
        </w:rPr>
        <w:t>roposed, in the Central London A</w:t>
      </w:r>
      <w:r w:rsidRPr="00F376A6">
        <w:rPr>
          <w:rFonts w:ascii="Arial" w:hAnsi="Arial" w:cs="Arial"/>
        </w:rPr>
        <w:t>rea.  In the Central London Area, where development involves additional floorsp</w:t>
      </w:r>
      <w:r w:rsidR="00B50DD5">
        <w:rPr>
          <w:rFonts w:ascii="Arial" w:hAnsi="Arial" w:cs="Arial"/>
        </w:rPr>
        <w:t>ace of more than 200sqm (GIA), the Council</w:t>
      </w:r>
      <w:r w:rsidRPr="00F376A6">
        <w:rPr>
          <w:rFonts w:ascii="Arial" w:hAnsi="Arial" w:cs="Arial"/>
        </w:rPr>
        <w:t xml:space="preserve"> require</w:t>
      </w:r>
      <w:r w:rsidR="00B50DD5">
        <w:rPr>
          <w:rFonts w:ascii="Arial" w:hAnsi="Arial" w:cs="Arial"/>
        </w:rPr>
        <w:t>s</w:t>
      </w:r>
      <w:r w:rsidRPr="00F376A6">
        <w:rPr>
          <w:rFonts w:ascii="Arial" w:hAnsi="Arial" w:cs="Arial"/>
        </w:rPr>
        <w:t xml:space="preserve"> 50% of all additional floorspace to be self-con</w:t>
      </w:r>
      <w:r>
        <w:rPr>
          <w:rFonts w:ascii="Arial" w:hAnsi="Arial" w:cs="Arial"/>
        </w:rPr>
        <w:t>tained housing.</w:t>
      </w:r>
      <w:r w:rsidR="00DF05BB">
        <w:rPr>
          <w:rFonts w:ascii="Arial" w:hAnsi="Arial" w:cs="Arial"/>
        </w:rPr>
        <w:t xml:space="preserve">  </w:t>
      </w:r>
    </w:p>
    <w:p w:rsidR="00DF05BB" w:rsidRDefault="00DF05BB" w:rsidP="00DF05BB">
      <w:pPr>
        <w:spacing w:line="260" w:lineRule="atLeast"/>
        <w:rPr>
          <w:rFonts w:ascii="Arial" w:hAnsi="Arial" w:cs="Arial"/>
        </w:rPr>
      </w:pPr>
    </w:p>
    <w:p w:rsidR="00100188" w:rsidRDefault="005B1AFD" w:rsidP="00F376A6">
      <w:pPr>
        <w:numPr>
          <w:ilvl w:val="1"/>
          <w:numId w:val="3"/>
        </w:numPr>
        <w:spacing w:line="260" w:lineRule="atLeast"/>
        <w:ind w:left="216"/>
        <w:rPr>
          <w:rFonts w:ascii="Arial" w:hAnsi="Arial" w:cs="Arial"/>
        </w:rPr>
      </w:pPr>
      <w:r>
        <w:rPr>
          <w:rFonts w:ascii="Arial" w:hAnsi="Arial" w:cs="Arial"/>
        </w:rPr>
        <w:t>Under the proposals, 10</w:t>
      </w:r>
      <w:r w:rsidR="00100188">
        <w:rPr>
          <w:rFonts w:ascii="Arial" w:hAnsi="Arial" w:cs="Arial"/>
        </w:rPr>
        <w:t xml:space="preserve"> new residential </w:t>
      </w:r>
      <w:r w:rsidR="00265227">
        <w:rPr>
          <w:rFonts w:ascii="Arial" w:hAnsi="Arial" w:cs="Arial"/>
        </w:rPr>
        <w:t>units would be provide</w:t>
      </w:r>
      <w:r w:rsidR="00FE650B">
        <w:rPr>
          <w:rFonts w:ascii="Arial" w:hAnsi="Arial" w:cs="Arial"/>
        </w:rPr>
        <w:t>d (1,015.4</w:t>
      </w:r>
      <w:r w:rsidR="00C924C4">
        <w:rPr>
          <w:rFonts w:ascii="Arial" w:hAnsi="Arial" w:cs="Arial"/>
        </w:rPr>
        <w:t>sqm GIA) and would compri</w:t>
      </w:r>
      <w:r w:rsidR="00265227">
        <w:rPr>
          <w:rFonts w:ascii="Arial" w:hAnsi="Arial" w:cs="Arial"/>
        </w:rPr>
        <w:t xml:space="preserve">se 60.4% of the proposed total floor area and therefore complies with policy H2. </w:t>
      </w:r>
      <w:r w:rsidR="009F563A">
        <w:rPr>
          <w:rFonts w:ascii="Arial" w:hAnsi="Arial" w:cs="Arial"/>
        </w:rPr>
        <w:t xml:space="preserve"> These would be provided on the 3</w:t>
      </w:r>
      <w:r w:rsidR="009F563A" w:rsidRPr="009F563A">
        <w:rPr>
          <w:rFonts w:ascii="Arial" w:hAnsi="Arial" w:cs="Arial"/>
          <w:vertAlign w:val="superscript"/>
        </w:rPr>
        <w:t>rd</w:t>
      </w:r>
      <w:r w:rsidR="009F563A">
        <w:rPr>
          <w:rFonts w:ascii="Arial" w:hAnsi="Arial" w:cs="Arial"/>
        </w:rPr>
        <w:t xml:space="preserve"> to 8</w:t>
      </w:r>
      <w:r w:rsidR="009F563A" w:rsidRPr="009F563A">
        <w:rPr>
          <w:rFonts w:ascii="Arial" w:hAnsi="Arial" w:cs="Arial"/>
          <w:vertAlign w:val="superscript"/>
        </w:rPr>
        <w:t>th</w:t>
      </w:r>
      <w:r w:rsidR="009F563A">
        <w:rPr>
          <w:rFonts w:ascii="Arial" w:hAnsi="Arial" w:cs="Arial"/>
        </w:rPr>
        <w:t xml:space="preserve"> floors. </w:t>
      </w:r>
    </w:p>
    <w:p w:rsidR="003C005F" w:rsidRDefault="003C005F" w:rsidP="003C005F">
      <w:pPr>
        <w:pStyle w:val="ListParagraph"/>
        <w:rPr>
          <w:rFonts w:ascii="Arial" w:hAnsi="Arial" w:cs="Arial"/>
        </w:rPr>
      </w:pPr>
    </w:p>
    <w:p w:rsidR="003C005F" w:rsidRDefault="003C005F" w:rsidP="00F376A6">
      <w:pPr>
        <w:numPr>
          <w:ilvl w:val="1"/>
          <w:numId w:val="3"/>
        </w:numPr>
        <w:spacing w:line="260" w:lineRule="atLeast"/>
        <w:ind w:left="216"/>
        <w:rPr>
          <w:rFonts w:ascii="Arial" w:hAnsi="Arial" w:cs="Arial"/>
        </w:rPr>
      </w:pPr>
      <w:r>
        <w:rPr>
          <w:rFonts w:ascii="Arial" w:hAnsi="Arial" w:cs="Arial"/>
        </w:rPr>
        <w:t xml:space="preserve">An objection was received on the grounds that having a single, shared core would make both offices and flats unattractive to occupants.  Separate cores would be preferable, but givien the long and narrow nature of the site, providing 2 cores would be unfeasible, given the amount of space it would take up.  Furthermore, 2 entrance doors on High Hoborn, as well as the Class A unit entrance would impact on the activity of the frontage.  It should be noted that the proposed offices have been designed as the headquarters for the applicant and so there is already a prospective occupier.  </w:t>
      </w:r>
    </w:p>
    <w:p w:rsidR="00E26F63" w:rsidRDefault="00E26F63" w:rsidP="00E26F63">
      <w:pPr>
        <w:pStyle w:val="ListParagraph"/>
        <w:rPr>
          <w:rFonts w:ascii="Arial" w:hAnsi="Arial" w:cs="Arial"/>
        </w:rPr>
      </w:pPr>
    </w:p>
    <w:p w:rsidR="00E26F63" w:rsidRPr="00E26F63" w:rsidRDefault="00E26F63" w:rsidP="00E26F63">
      <w:pPr>
        <w:ind w:left="216"/>
        <w:rPr>
          <w:rFonts w:ascii="Arial" w:hAnsi="Arial" w:cs="Arial"/>
          <w:i/>
        </w:rPr>
      </w:pPr>
      <w:r>
        <w:rPr>
          <w:rFonts w:ascii="Arial" w:hAnsi="Arial" w:cs="Arial"/>
          <w:i/>
        </w:rPr>
        <w:t>Unit mix</w:t>
      </w:r>
    </w:p>
    <w:p w:rsidR="002D6206" w:rsidRDefault="005B1AFD" w:rsidP="002D6206">
      <w:pPr>
        <w:numPr>
          <w:ilvl w:val="1"/>
          <w:numId w:val="3"/>
        </w:numPr>
        <w:spacing w:line="260" w:lineRule="atLeast"/>
        <w:ind w:left="216"/>
        <w:rPr>
          <w:rFonts w:ascii="Arial" w:hAnsi="Arial" w:cs="Arial"/>
        </w:rPr>
      </w:pPr>
      <w:r>
        <w:rPr>
          <w:rFonts w:ascii="Arial" w:hAnsi="Arial" w:cs="Arial"/>
        </w:rPr>
        <w:t>10</w:t>
      </w:r>
      <w:r w:rsidR="002D6206" w:rsidRPr="002D6206">
        <w:rPr>
          <w:rFonts w:ascii="Arial" w:hAnsi="Arial" w:cs="Arial"/>
        </w:rPr>
        <w:t xml:space="preserve"> units are proposed, comprising </w:t>
      </w:r>
      <w:r>
        <w:rPr>
          <w:rFonts w:ascii="Arial" w:hAnsi="Arial"/>
        </w:rPr>
        <w:t>6 x 1-bed and 4</w:t>
      </w:r>
      <w:r w:rsidR="002D6206" w:rsidRPr="002D6206">
        <w:rPr>
          <w:rFonts w:ascii="Arial" w:hAnsi="Arial"/>
        </w:rPr>
        <w:t xml:space="preserve"> x 2-bed flats.  The proposals originally featured </w:t>
      </w:r>
      <w:r w:rsidR="00E26F63" w:rsidRPr="002D6206">
        <w:rPr>
          <w:rFonts w:ascii="Arial" w:hAnsi="Arial" w:cs="Arial"/>
        </w:rPr>
        <w:t>10 un</w:t>
      </w:r>
      <w:r>
        <w:rPr>
          <w:rFonts w:ascii="Arial" w:hAnsi="Arial" w:cs="Arial"/>
        </w:rPr>
        <w:t xml:space="preserve">its, </w:t>
      </w:r>
      <w:r w:rsidR="00E26F63" w:rsidRPr="002D6206">
        <w:rPr>
          <w:rFonts w:ascii="Arial" w:hAnsi="Arial" w:cs="Arial"/>
        </w:rPr>
        <w:t>consisting of 2 x one-bedroom fl</w:t>
      </w:r>
      <w:r w:rsidR="002D6206">
        <w:rPr>
          <w:rFonts w:ascii="Arial" w:hAnsi="Arial" w:cs="Arial"/>
        </w:rPr>
        <w:t>ats and 8 x two-bedroom flats, however this was revised during the course of the application in light of officer concerns on daylight and sunlight for the</w:t>
      </w:r>
      <w:r>
        <w:rPr>
          <w:rFonts w:ascii="Arial" w:hAnsi="Arial" w:cs="Arial"/>
        </w:rPr>
        <w:t xml:space="preserve"> proposed flats, with a reduction in the number of bedrooms overall </w:t>
      </w:r>
      <w:r w:rsidR="00B50DD5">
        <w:rPr>
          <w:rFonts w:ascii="Arial" w:hAnsi="Arial" w:cs="Arial"/>
        </w:rPr>
        <w:t>(see ‘ Amenity of proposed residential units’ below)</w:t>
      </w:r>
      <w:r w:rsidR="002D6206">
        <w:rPr>
          <w:rFonts w:ascii="Arial" w:hAnsi="Arial" w:cs="Arial"/>
        </w:rPr>
        <w:t xml:space="preserve">.  The revised unit mix does not comply as well to the </w:t>
      </w:r>
      <w:r w:rsidR="00EE5086" w:rsidRPr="002D6206">
        <w:rPr>
          <w:rFonts w:ascii="Arial" w:hAnsi="Arial" w:cs="Arial"/>
        </w:rPr>
        <w:t>Dwelling Sizes Priority</w:t>
      </w:r>
      <w:r w:rsidR="002D6206">
        <w:rPr>
          <w:rFonts w:ascii="Arial" w:hAnsi="Arial" w:cs="Arial"/>
        </w:rPr>
        <w:t xml:space="preserve"> table in policy H7 as the original mix.  However, given the amenity concerns, the proposed mix is considered acceptable in this instance. </w:t>
      </w:r>
    </w:p>
    <w:p w:rsidR="002D6206" w:rsidRDefault="002D6206" w:rsidP="002D6206">
      <w:pPr>
        <w:spacing w:line="260" w:lineRule="atLeast"/>
        <w:rPr>
          <w:rFonts w:ascii="Arial" w:hAnsi="Arial" w:cs="Arial"/>
        </w:rPr>
      </w:pPr>
    </w:p>
    <w:p w:rsidR="009C3860" w:rsidRDefault="00E248A4" w:rsidP="009C3860">
      <w:pPr>
        <w:pStyle w:val="ListParagraph"/>
        <w:spacing w:line="260" w:lineRule="atLeast"/>
        <w:ind w:left="432"/>
        <w:jc w:val="both"/>
        <w:rPr>
          <w:rFonts w:ascii="Arial" w:hAnsi="Arial" w:cs="Arial"/>
          <w:u w:val="single"/>
        </w:rPr>
      </w:pPr>
      <w:r>
        <w:rPr>
          <w:rFonts w:ascii="Arial" w:hAnsi="Arial" w:cs="Arial"/>
          <w:u w:val="single"/>
        </w:rPr>
        <w:t>Viability and a</w:t>
      </w:r>
      <w:r w:rsidR="009C3860">
        <w:rPr>
          <w:rFonts w:ascii="Arial" w:hAnsi="Arial" w:cs="Arial"/>
          <w:u w:val="single"/>
        </w:rPr>
        <w:t>ffordable housing</w:t>
      </w:r>
    </w:p>
    <w:p w:rsidR="00DF05BB" w:rsidRDefault="005F458F" w:rsidP="005F4C13">
      <w:pPr>
        <w:numPr>
          <w:ilvl w:val="1"/>
          <w:numId w:val="3"/>
        </w:numPr>
        <w:spacing w:line="260" w:lineRule="atLeast"/>
        <w:ind w:left="216"/>
        <w:rPr>
          <w:rFonts w:ascii="Arial" w:hAnsi="Arial" w:cs="Arial"/>
        </w:rPr>
      </w:pPr>
      <w:r w:rsidRPr="00DF05BB">
        <w:rPr>
          <w:rFonts w:ascii="Arial" w:hAnsi="Arial" w:cs="Arial"/>
        </w:rPr>
        <w:t xml:space="preserve">Policy H4 seeks to maximise the provision of affordable housing.  </w:t>
      </w:r>
      <w:r w:rsidR="00DF05BB" w:rsidRPr="00DF05BB">
        <w:rPr>
          <w:rFonts w:ascii="Arial" w:hAnsi="Arial" w:cs="Arial"/>
        </w:rPr>
        <w:t>A sliding scale target applies to developments that provide one or more additional homes and have capacity for fewer than 25 additional homes starting at 2% for one home and increasing by 2% of for each home</w:t>
      </w:r>
      <w:r w:rsidR="00DF05BB">
        <w:rPr>
          <w:rFonts w:ascii="Arial" w:hAnsi="Arial" w:cs="Arial"/>
        </w:rPr>
        <w:t xml:space="preserve"> </w:t>
      </w:r>
      <w:r w:rsidR="00DF05BB" w:rsidRPr="00DF05BB">
        <w:rPr>
          <w:rFonts w:ascii="Arial" w:hAnsi="Arial" w:cs="Arial"/>
        </w:rPr>
        <w:t>added to capacity</w:t>
      </w:r>
      <w:r w:rsidR="00DF05BB">
        <w:rPr>
          <w:rFonts w:ascii="Arial" w:hAnsi="Arial" w:cs="Arial"/>
        </w:rPr>
        <w:t>. W</w:t>
      </w:r>
      <w:r w:rsidR="00DF05BB" w:rsidRPr="00DF05BB">
        <w:rPr>
          <w:rFonts w:ascii="Arial" w:hAnsi="Arial" w:cs="Arial"/>
        </w:rPr>
        <w:t>here developments have capacity for fewer than 10 additional dwellings, the Council will accept a payment-in-lieu of affordable housi</w:t>
      </w:r>
      <w:r w:rsidR="00DF05BB">
        <w:rPr>
          <w:rFonts w:ascii="Arial" w:hAnsi="Arial" w:cs="Arial"/>
        </w:rPr>
        <w:t>ng.</w:t>
      </w:r>
    </w:p>
    <w:p w:rsidR="00DF05BB" w:rsidRDefault="00DF05BB" w:rsidP="005F4C13">
      <w:pPr>
        <w:spacing w:line="260" w:lineRule="atLeast"/>
        <w:ind w:left="216"/>
        <w:rPr>
          <w:rFonts w:ascii="Arial" w:hAnsi="Arial" w:cs="Arial"/>
        </w:rPr>
      </w:pPr>
    </w:p>
    <w:p w:rsidR="00DF05BB" w:rsidRDefault="005B1AFD" w:rsidP="005F4C13">
      <w:pPr>
        <w:numPr>
          <w:ilvl w:val="1"/>
          <w:numId w:val="3"/>
        </w:numPr>
        <w:spacing w:line="260" w:lineRule="atLeast"/>
        <w:ind w:left="216"/>
        <w:rPr>
          <w:rFonts w:ascii="Arial" w:hAnsi="Arial" w:cs="Arial"/>
        </w:rPr>
      </w:pPr>
      <w:r>
        <w:rPr>
          <w:rFonts w:ascii="Arial" w:hAnsi="Arial" w:cs="Arial"/>
        </w:rPr>
        <w:t>Under the proposals, 10</w:t>
      </w:r>
      <w:r w:rsidR="00DF05BB">
        <w:rPr>
          <w:rFonts w:ascii="Arial" w:hAnsi="Arial" w:cs="Arial"/>
        </w:rPr>
        <w:t xml:space="preserve"> units would be prov</w:t>
      </w:r>
      <w:r w:rsidR="00FE650B">
        <w:rPr>
          <w:rFonts w:ascii="Arial" w:hAnsi="Arial" w:cs="Arial"/>
        </w:rPr>
        <w:t>ided, with a floor area of 1,015.4</w:t>
      </w:r>
      <w:r w:rsidR="00DF05BB">
        <w:rPr>
          <w:rFonts w:ascii="Arial" w:hAnsi="Arial" w:cs="Arial"/>
        </w:rPr>
        <w:t xml:space="preserve">sqm GIA.  </w:t>
      </w:r>
      <w:r>
        <w:rPr>
          <w:rFonts w:ascii="Arial" w:hAnsi="Arial" w:cs="Arial"/>
        </w:rPr>
        <w:t>T</w:t>
      </w:r>
      <w:r w:rsidR="00DF05BB">
        <w:rPr>
          <w:rFonts w:ascii="Arial" w:hAnsi="Arial" w:cs="Arial"/>
        </w:rPr>
        <w:t>he proposals should provide 20% affordable housing to comply with policy</w:t>
      </w:r>
      <w:r w:rsidR="00F60227">
        <w:rPr>
          <w:rFonts w:ascii="Arial" w:hAnsi="Arial" w:cs="Arial"/>
        </w:rPr>
        <w:t xml:space="preserve"> (203.4sqm)</w:t>
      </w:r>
      <w:r w:rsidR="00DF05BB">
        <w:rPr>
          <w:rFonts w:ascii="Arial" w:hAnsi="Arial" w:cs="Arial"/>
        </w:rPr>
        <w:t>.  Given the amount of housing proposed, the affordabl</w:t>
      </w:r>
      <w:r w:rsidR="004A4B08">
        <w:rPr>
          <w:rFonts w:ascii="Arial" w:hAnsi="Arial" w:cs="Arial"/>
        </w:rPr>
        <w:t>e housing should be provided on-</w:t>
      </w:r>
      <w:r w:rsidR="00DF05BB">
        <w:rPr>
          <w:rFonts w:ascii="Arial" w:hAnsi="Arial" w:cs="Arial"/>
        </w:rPr>
        <w:t xml:space="preserve">site, unless there </w:t>
      </w:r>
      <w:r w:rsidR="00DE2577">
        <w:rPr>
          <w:rFonts w:ascii="Arial" w:hAnsi="Arial" w:cs="Arial"/>
        </w:rPr>
        <w:t xml:space="preserve">are reasons that make it inappropriate </w:t>
      </w:r>
      <w:r w:rsidR="004A4B08">
        <w:rPr>
          <w:rFonts w:ascii="Arial" w:hAnsi="Arial" w:cs="Arial"/>
        </w:rPr>
        <w:t>for the provision on-</w:t>
      </w:r>
      <w:r w:rsidR="00DE2577">
        <w:rPr>
          <w:rFonts w:ascii="Arial" w:hAnsi="Arial" w:cs="Arial"/>
        </w:rPr>
        <w:t xml:space="preserve">site, as laid out in parts j.-p. of policy H4.  These include site size and constraints on developing the site for a mix of market and affordable housing and impact of the mix of housing types sought on the efficiency and overall quantum of development.  </w:t>
      </w:r>
    </w:p>
    <w:p w:rsidR="00DE2577" w:rsidRDefault="00DE2577" w:rsidP="005F4C13">
      <w:pPr>
        <w:spacing w:line="260" w:lineRule="atLeast"/>
        <w:ind w:left="216"/>
        <w:rPr>
          <w:rFonts w:ascii="Arial" w:hAnsi="Arial" w:cs="Arial"/>
        </w:rPr>
      </w:pPr>
    </w:p>
    <w:p w:rsidR="00DE2577" w:rsidRDefault="00DE2577" w:rsidP="005F4C13">
      <w:pPr>
        <w:numPr>
          <w:ilvl w:val="1"/>
          <w:numId w:val="3"/>
        </w:numPr>
        <w:spacing w:line="260" w:lineRule="atLeast"/>
        <w:ind w:left="216"/>
        <w:rPr>
          <w:rFonts w:ascii="Arial" w:hAnsi="Arial" w:cs="Arial"/>
        </w:rPr>
      </w:pPr>
      <w:r>
        <w:rPr>
          <w:rFonts w:ascii="Arial" w:hAnsi="Arial" w:cs="Arial"/>
        </w:rPr>
        <w:t xml:space="preserve">The site is long and narrow, with a street frontage of just 8.5m and a length of 34.5m and there is no entrance to the site from the rear.  The current proposals already feature a shared office and residential entrance, given the narrowness of the site.  To provide affordable housing on site would require a separate entrance and core which would significantly reduce floor area and also impact on the street frontage.   </w:t>
      </w:r>
      <w:r w:rsidR="004A4B08">
        <w:rPr>
          <w:rFonts w:ascii="Arial" w:hAnsi="Arial" w:cs="Arial"/>
        </w:rPr>
        <w:t xml:space="preserve">Given the proposals would provide 10 units, only just triggering the on-site requirement, and given the site constraints, not providing affordable housing on site is considered acceptable in this instance.  </w:t>
      </w:r>
    </w:p>
    <w:p w:rsidR="00746356" w:rsidRDefault="00746356" w:rsidP="00746356">
      <w:pPr>
        <w:pStyle w:val="ListParagraph"/>
        <w:rPr>
          <w:rFonts w:ascii="Arial" w:hAnsi="Arial" w:cs="Arial"/>
        </w:rPr>
      </w:pPr>
    </w:p>
    <w:p w:rsidR="00746356" w:rsidRDefault="00746356" w:rsidP="00746356">
      <w:pPr>
        <w:ind w:firstLine="216"/>
        <w:rPr>
          <w:rFonts w:ascii="Arial" w:hAnsi="Arial" w:cs="Arial"/>
          <w:i/>
        </w:rPr>
      </w:pPr>
      <w:r w:rsidRPr="00746356">
        <w:rPr>
          <w:rFonts w:ascii="Arial" w:hAnsi="Arial" w:cs="Arial"/>
          <w:i/>
        </w:rPr>
        <w:t>Off-site provision</w:t>
      </w:r>
    </w:p>
    <w:p w:rsidR="00746356" w:rsidRDefault="00746356" w:rsidP="005F4C13">
      <w:pPr>
        <w:numPr>
          <w:ilvl w:val="1"/>
          <w:numId w:val="3"/>
        </w:numPr>
        <w:spacing w:line="260" w:lineRule="atLeast"/>
        <w:ind w:left="216"/>
        <w:rPr>
          <w:rFonts w:ascii="Arial" w:hAnsi="Arial" w:cs="Arial"/>
        </w:rPr>
      </w:pPr>
      <w:r w:rsidRPr="00746356">
        <w:rPr>
          <w:rFonts w:ascii="Arial" w:hAnsi="Arial" w:cs="Arial"/>
        </w:rPr>
        <w:t xml:space="preserve">Where a development has capacity for 10 or more additional homes and the Council considers off-site provision is appropriate, the Council will take into account all related sites when assessing how much affordable housing is required.  </w:t>
      </w:r>
      <w:r w:rsidRPr="00746356">
        <w:rPr>
          <w:rFonts w:ascii="Arial" w:hAnsi="Arial" w:cs="Arial"/>
        </w:rPr>
        <w:lastRenderedPageBreak/>
        <w:t xml:space="preserve">Alternative sites must be in the borough, and will initially be sought in the same ward as the development. Where the development is south of Euston Road, and no sites are available in the same ward, the Council may consider alternative sites south of Euston Road. </w:t>
      </w:r>
    </w:p>
    <w:p w:rsidR="00746356" w:rsidRDefault="00746356" w:rsidP="005F4C13">
      <w:pPr>
        <w:spacing w:line="260" w:lineRule="atLeast"/>
        <w:ind w:left="216"/>
        <w:rPr>
          <w:rFonts w:ascii="Arial" w:hAnsi="Arial" w:cs="Arial"/>
        </w:rPr>
      </w:pPr>
    </w:p>
    <w:p w:rsidR="00746356" w:rsidRDefault="00746356" w:rsidP="005F4C13">
      <w:pPr>
        <w:numPr>
          <w:ilvl w:val="1"/>
          <w:numId w:val="3"/>
        </w:numPr>
        <w:spacing w:line="260" w:lineRule="atLeast"/>
        <w:ind w:left="216"/>
        <w:rPr>
          <w:rFonts w:ascii="Arial" w:hAnsi="Arial" w:cs="Arial"/>
        </w:rPr>
      </w:pPr>
      <w:r w:rsidRPr="00746356">
        <w:rPr>
          <w:rFonts w:ascii="Arial" w:hAnsi="Arial" w:cs="Arial"/>
        </w:rPr>
        <w:t>Exceptionally, where on-site and off-site options have been thoroughly explored and it is demonstrated to the Council’s satisfaction that no appropriate site is available for affordable housing, we may accept a payment in lieu of provision, fairly and reasonably related in scale and kind to the development proposed and secured by a planning obligation</w:t>
      </w:r>
      <w:r>
        <w:rPr>
          <w:rFonts w:ascii="Arial" w:hAnsi="Arial" w:cs="Arial"/>
        </w:rPr>
        <w:t>.</w:t>
      </w:r>
    </w:p>
    <w:p w:rsidR="00746356" w:rsidRDefault="00746356" w:rsidP="005F4C13">
      <w:pPr>
        <w:spacing w:line="260" w:lineRule="atLeast"/>
        <w:ind w:left="216"/>
        <w:rPr>
          <w:rFonts w:ascii="Arial" w:hAnsi="Arial" w:cs="Arial"/>
        </w:rPr>
      </w:pPr>
    </w:p>
    <w:p w:rsidR="00746356" w:rsidRPr="00746356" w:rsidRDefault="00746356" w:rsidP="005F4C13">
      <w:pPr>
        <w:numPr>
          <w:ilvl w:val="1"/>
          <w:numId w:val="3"/>
        </w:numPr>
        <w:spacing w:line="260" w:lineRule="atLeast"/>
        <w:ind w:left="216"/>
        <w:rPr>
          <w:rFonts w:ascii="Arial" w:hAnsi="Arial" w:cs="Arial"/>
        </w:rPr>
      </w:pPr>
      <w:r w:rsidRPr="00746356">
        <w:rPr>
          <w:rFonts w:ascii="Arial" w:hAnsi="Arial" w:cs="Arial"/>
        </w:rPr>
        <w:t>On the basis of the formula in CPG2 2016 Figure 7, the off-site affordable housing target would be 20 ÷ (100 – 20) = 25%</w:t>
      </w:r>
      <w:r w:rsidR="005A2672">
        <w:rPr>
          <w:rFonts w:ascii="Arial" w:hAnsi="Arial" w:cs="Arial"/>
        </w:rPr>
        <w:t xml:space="preserve"> (</w:t>
      </w:r>
      <w:r w:rsidR="00796FBC">
        <w:rPr>
          <w:rFonts w:ascii="Arial" w:hAnsi="Arial" w:cs="Arial"/>
        </w:rPr>
        <w:t xml:space="preserve">affordable off-site contribution </w:t>
      </w:r>
      <w:r w:rsidR="00796FBC" w:rsidRPr="00746356">
        <w:rPr>
          <w:rFonts w:ascii="Arial" w:hAnsi="Arial" w:cs="Arial"/>
        </w:rPr>
        <w:t>÷</w:t>
      </w:r>
      <w:r w:rsidR="00796FBC">
        <w:rPr>
          <w:rFonts w:ascii="Arial" w:hAnsi="Arial" w:cs="Arial"/>
        </w:rPr>
        <w:t xml:space="preserve"> additional market housing proposed x on-site affordable housing target </w:t>
      </w:r>
      <w:r w:rsidR="00796FBC" w:rsidRPr="00746356">
        <w:rPr>
          <w:rFonts w:ascii="Arial" w:hAnsi="Arial" w:cs="Arial"/>
        </w:rPr>
        <w:t>÷</w:t>
      </w:r>
      <w:r w:rsidR="00796FBC">
        <w:rPr>
          <w:rFonts w:ascii="Arial" w:hAnsi="Arial" w:cs="Arial"/>
        </w:rPr>
        <w:t xml:space="preserve"> (100-on-site affordable housing target)</w:t>
      </w:r>
      <w:r w:rsidR="0020543A">
        <w:rPr>
          <w:rFonts w:ascii="Arial" w:hAnsi="Arial" w:cs="Arial"/>
        </w:rPr>
        <w:t>, which calculates to ar</w:t>
      </w:r>
      <w:r w:rsidRPr="00746356">
        <w:rPr>
          <w:rFonts w:ascii="Arial" w:hAnsi="Arial" w:cs="Arial"/>
        </w:rPr>
        <w:t>ound 250sqm off-site</w:t>
      </w:r>
      <w:r w:rsidR="0020543A">
        <w:rPr>
          <w:rFonts w:ascii="Arial" w:hAnsi="Arial" w:cs="Arial"/>
        </w:rPr>
        <w:t xml:space="preserve"> (or 200sqm of qualitatively better housing (e.g. social-rented as opposed to intermediate) w</w:t>
      </w:r>
      <w:r w:rsidR="00524E59">
        <w:rPr>
          <w:rFonts w:ascii="Arial" w:hAnsi="Arial" w:cs="Arial"/>
        </w:rPr>
        <w:t xml:space="preserve">ould be considered acceptable. </w:t>
      </w:r>
    </w:p>
    <w:p w:rsidR="00746356" w:rsidRDefault="00746356" w:rsidP="005F4C13">
      <w:pPr>
        <w:spacing w:line="260" w:lineRule="atLeast"/>
        <w:ind w:left="216"/>
        <w:rPr>
          <w:rFonts w:ascii="Arial" w:hAnsi="Arial" w:cs="Arial"/>
        </w:rPr>
      </w:pPr>
    </w:p>
    <w:p w:rsidR="00746356" w:rsidRDefault="00746356" w:rsidP="005F4C13">
      <w:pPr>
        <w:numPr>
          <w:ilvl w:val="1"/>
          <w:numId w:val="3"/>
        </w:numPr>
        <w:spacing w:line="260" w:lineRule="atLeast"/>
        <w:ind w:left="216"/>
        <w:rPr>
          <w:rFonts w:ascii="Arial" w:hAnsi="Arial" w:cs="Arial"/>
        </w:rPr>
      </w:pPr>
      <w:r>
        <w:rPr>
          <w:rFonts w:ascii="Arial" w:hAnsi="Arial" w:cs="Arial"/>
        </w:rPr>
        <w:t xml:space="preserve">The applicant has submitted a </w:t>
      </w:r>
      <w:r w:rsidRPr="00746356">
        <w:rPr>
          <w:rFonts w:ascii="Arial" w:hAnsi="Arial" w:cs="Arial"/>
        </w:rPr>
        <w:t xml:space="preserve">desktop exploration of commercial properties available in the area to assess whether any have potential </w:t>
      </w:r>
      <w:r>
        <w:rPr>
          <w:rFonts w:ascii="Arial" w:hAnsi="Arial" w:cs="Arial"/>
        </w:rPr>
        <w:t xml:space="preserve">for conversion to provide the required </w:t>
      </w:r>
      <w:r w:rsidR="0020543A">
        <w:rPr>
          <w:rFonts w:ascii="Arial" w:hAnsi="Arial" w:cs="Arial"/>
        </w:rPr>
        <w:t>200-250 sqm GIA affordable housing, looking at sites within the ward and south of the Euston Road.  The applicant worked with a commercial property database to explore potential sites.  Of the sites found, these were discounted for a number of reasons, including the length of lease available, the poor level of amenity that the sites would offer, general unsuitability of the premises for residential use and land use issues (such as the premises being viable employment uses).</w:t>
      </w:r>
    </w:p>
    <w:p w:rsidR="0020543A" w:rsidRDefault="0020543A" w:rsidP="005F4C13">
      <w:pPr>
        <w:spacing w:line="260" w:lineRule="atLeast"/>
        <w:ind w:left="216"/>
        <w:rPr>
          <w:rFonts w:ascii="Arial" w:hAnsi="Arial" w:cs="Arial"/>
        </w:rPr>
      </w:pPr>
    </w:p>
    <w:p w:rsidR="0020543A" w:rsidRPr="00746356" w:rsidRDefault="0020543A" w:rsidP="005F4C13">
      <w:pPr>
        <w:numPr>
          <w:ilvl w:val="1"/>
          <w:numId w:val="3"/>
        </w:numPr>
        <w:spacing w:line="260" w:lineRule="atLeast"/>
        <w:ind w:left="216"/>
        <w:rPr>
          <w:rFonts w:ascii="Arial" w:hAnsi="Arial" w:cs="Arial"/>
        </w:rPr>
      </w:pPr>
      <w:r>
        <w:rPr>
          <w:rFonts w:ascii="Arial" w:hAnsi="Arial" w:cs="Arial"/>
        </w:rPr>
        <w:t xml:space="preserve">Officers have assessed the submitted study and conclude that the applicant has undertaken a sufficiently thorough exercise and has been unable to find suitable premises for off-site housing.  Given the above, a financial contribution is considered acceptable in this instance.  </w:t>
      </w:r>
    </w:p>
    <w:p w:rsidR="00746356" w:rsidRPr="00746356" w:rsidRDefault="00746356" w:rsidP="0020543A">
      <w:pPr>
        <w:spacing w:line="260" w:lineRule="atLeast"/>
        <w:ind w:left="432"/>
        <w:jc w:val="both"/>
        <w:rPr>
          <w:rFonts w:ascii="Arial" w:hAnsi="Arial" w:cs="Arial"/>
        </w:rPr>
      </w:pPr>
    </w:p>
    <w:p w:rsidR="00746356" w:rsidRPr="001A246F" w:rsidRDefault="00746356" w:rsidP="00746356">
      <w:pPr>
        <w:spacing w:line="260" w:lineRule="atLeast"/>
        <w:ind w:left="216"/>
        <w:rPr>
          <w:rFonts w:ascii="Arial" w:hAnsi="Arial" w:cs="Arial"/>
          <w:color w:val="FF0000"/>
        </w:rPr>
      </w:pPr>
      <w:r w:rsidRPr="0020543A">
        <w:rPr>
          <w:rFonts w:ascii="Arial" w:hAnsi="Arial" w:cs="Arial"/>
          <w:i/>
          <w:iCs/>
        </w:rPr>
        <w:t>Financial contribution</w:t>
      </w:r>
      <w:r w:rsidR="001A246F">
        <w:rPr>
          <w:rFonts w:ascii="Arial" w:hAnsi="Arial" w:cs="Arial"/>
          <w:i/>
          <w:iCs/>
        </w:rPr>
        <w:t xml:space="preserve"> </w:t>
      </w:r>
    </w:p>
    <w:p w:rsidR="00524E59" w:rsidRPr="00524E59" w:rsidRDefault="00C67203" w:rsidP="00524E59">
      <w:pPr>
        <w:numPr>
          <w:ilvl w:val="1"/>
          <w:numId w:val="3"/>
        </w:numPr>
        <w:spacing w:line="260" w:lineRule="atLeast"/>
        <w:ind w:left="216"/>
        <w:rPr>
          <w:rFonts w:ascii="Arial" w:hAnsi="Arial" w:cs="Arial"/>
        </w:rPr>
      </w:pPr>
      <w:r w:rsidRPr="00C67203">
        <w:rPr>
          <w:rFonts w:ascii="Arial" w:hAnsi="Arial" w:cs="Arial"/>
        </w:rPr>
        <w:t>Using the formula in CPG8, the total amount for the payment-in-lieu is £673,762.50</w:t>
      </w:r>
      <w:r>
        <w:rPr>
          <w:rFonts w:ascii="Arial" w:hAnsi="Arial" w:cs="Arial"/>
        </w:rPr>
        <w:t xml:space="preserve"> (</w:t>
      </w:r>
      <w:r w:rsidR="00FE650B">
        <w:rPr>
          <w:rFonts w:ascii="Arial" w:hAnsi="Arial" w:cs="Arial"/>
        </w:rPr>
        <w:t>1,015.4 x 1.25 x 20% x £2,650 = 253.85 x £2,650 = £672,70</w:t>
      </w:r>
      <w:r w:rsidRPr="00C67203">
        <w:rPr>
          <w:rFonts w:ascii="Arial" w:hAnsi="Arial" w:cs="Arial"/>
        </w:rPr>
        <w:t>2.50</w:t>
      </w:r>
      <w:r>
        <w:rPr>
          <w:rFonts w:ascii="Arial" w:hAnsi="Arial" w:cs="Arial"/>
        </w:rPr>
        <w:t>).</w:t>
      </w:r>
      <w:r w:rsidR="00DD166C">
        <w:rPr>
          <w:rFonts w:ascii="Arial" w:hAnsi="Arial" w:cs="Arial"/>
        </w:rPr>
        <w:t xml:space="preserve">  </w:t>
      </w:r>
      <w:r w:rsidR="00524E59" w:rsidRPr="00524E59">
        <w:rPr>
          <w:rFonts w:ascii="Arial" w:hAnsi="Arial" w:cs="Arial"/>
        </w:rPr>
        <w:t>As the calculation relies on Camden Planning Guidance, (CPG8) which has not yet been updated to respond to the Local Plan, the target is applied to gross external area as</w:t>
      </w:r>
      <w:r w:rsidR="00524E59">
        <w:rPr>
          <w:rFonts w:ascii="Arial" w:hAnsi="Arial" w:cs="Arial"/>
        </w:rPr>
        <w:t xml:space="preserve"> opposed to gross internal area, hence multiplying by 1.25 above. </w:t>
      </w:r>
    </w:p>
    <w:p w:rsidR="00524E59" w:rsidRDefault="00524E59" w:rsidP="00524E59">
      <w:pPr>
        <w:spacing w:line="260" w:lineRule="atLeast"/>
        <w:rPr>
          <w:rFonts w:ascii="Arial" w:hAnsi="Arial" w:cs="Arial"/>
        </w:rPr>
      </w:pPr>
    </w:p>
    <w:p w:rsidR="00524E59" w:rsidRDefault="00524E59" w:rsidP="00524E59">
      <w:pPr>
        <w:spacing w:line="260" w:lineRule="atLeast"/>
        <w:rPr>
          <w:rFonts w:ascii="Arial" w:hAnsi="Arial" w:cs="Arial"/>
        </w:rPr>
      </w:pPr>
    </w:p>
    <w:p w:rsidR="00746356" w:rsidRPr="00C67203" w:rsidRDefault="00DD166C" w:rsidP="005F4C13">
      <w:pPr>
        <w:numPr>
          <w:ilvl w:val="1"/>
          <w:numId w:val="3"/>
        </w:numPr>
        <w:spacing w:line="260" w:lineRule="atLeast"/>
        <w:ind w:left="216"/>
        <w:rPr>
          <w:rFonts w:ascii="Arial" w:hAnsi="Arial" w:cs="Arial"/>
        </w:rPr>
      </w:pPr>
      <w:r>
        <w:rPr>
          <w:rFonts w:ascii="Arial" w:hAnsi="Arial" w:cs="Arial"/>
        </w:rPr>
        <w:t xml:space="preserve">The applicant has agreed to pay this amount.  Given the payment-in-lieu is policy compliant, there is no need for a viability report. </w:t>
      </w:r>
    </w:p>
    <w:p w:rsidR="004A4B08" w:rsidRDefault="004A4B08" w:rsidP="004A4B08">
      <w:pPr>
        <w:pStyle w:val="ListParagraph"/>
        <w:rPr>
          <w:rFonts w:ascii="Arial" w:hAnsi="Arial" w:cs="Arial"/>
        </w:rPr>
      </w:pPr>
    </w:p>
    <w:p w:rsidR="00E248A4" w:rsidRPr="00E248A4" w:rsidRDefault="00E248A4" w:rsidP="004A4B08">
      <w:pPr>
        <w:pStyle w:val="ListParagraph"/>
        <w:rPr>
          <w:rFonts w:ascii="Arial" w:hAnsi="Arial" w:cs="Arial"/>
          <w:u w:val="single"/>
        </w:rPr>
      </w:pPr>
      <w:r>
        <w:rPr>
          <w:rFonts w:ascii="Arial" w:hAnsi="Arial" w:cs="Arial"/>
          <w:u w:val="single"/>
        </w:rPr>
        <w:t>Amenity of proposed residential units</w:t>
      </w:r>
    </w:p>
    <w:p w:rsidR="00B91A29" w:rsidRPr="00B91A29" w:rsidRDefault="004766DE" w:rsidP="005F4C13">
      <w:pPr>
        <w:numPr>
          <w:ilvl w:val="1"/>
          <w:numId w:val="3"/>
        </w:numPr>
        <w:spacing w:line="260" w:lineRule="atLeast"/>
        <w:ind w:left="216"/>
        <w:rPr>
          <w:rFonts w:ascii="Arial" w:hAnsi="Arial" w:cs="Arial"/>
        </w:rPr>
      </w:pPr>
      <w:r w:rsidRPr="00B91A29">
        <w:rPr>
          <w:rFonts w:ascii="Arial" w:hAnsi="Arial" w:cs="Arial"/>
        </w:rPr>
        <w:t xml:space="preserve">The submitted daylight/sunlight report assessed the daylight levels that the rooms in the proposed flats would receive, using ADF (Average Daylight Factor).  </w:t>
      </w:r>
      <w:r w:rsidR="00B91A29" w:rsidRPr="00B91A29">
        <w:rPr>
          <w:rFonts w:ascii="Arial" w:hAnsi="Arial" w:cs="Arial"/>
        </w:rPr>
        <w:t xml:space="preserve">The Average Daylight Factor (ADF) is a measure of the overall amount of daylight in a space.  More technically, the ADF is the ‘ratio of total daylight flux incident on the working plane to the area of the working plane, expressed as a percentage of the </w:t>
      </w:r>
      <w:r w:rsidR="00B91A29" w:rsidRPr="00B91A29">
        <w:rPr>
          <w:rFonts w:ascii="Arial" w:hAnsi="Arial" w:cs="Arial"/>
        </w:rPr>
        <w:lastRenderedPageBreak/>
        <w:t>outdoor illuminance on a horizontal plane due to an unobstructed standard overcast sky’.  Thus a 1% ADF would mean the average indoor illuminance would be one hundredth the outdoor unobstructed illuminance.  In housing, the</w:t>
      </w:r>
      <w:r w:rsidR="004E5F02">
        <w:rPr>
          <w:rFonts w:ascii="Arial" w:hAnsi="Arial" w:cs="Arial"/>
        </w:rPr>
        <w:t xml:space="preserve"> BRE recommended </w:t>
      </w:r>
      <w:r w:rsidR="00B91A29" w:rsidRPr="00B91A29">
        <w:rPr>
          <w:rFonts w:ascii="Arial" w:hAnsi="Arial" w:cs="Arial"/>
        </w:rPr>
        <w:t>minimum ADF</w:t>
      </w:r>
      <w:r w:rsidR="004E5F02">
        <w:rPr>
          <w:rFonts w:ascii="Arial" w:hAnsi="Arial" w:cs="Arial"/>
        </w:rPr>
        <w:t xml:space="preserve"> guideline</w:t>
      </w:r>
      <w:r w:rsidR="00B91A29" w:rsidRPr="00B91A29">
        <w:rPr>
          <w:rFonts w:ascii="Arial" w:hAnsi="Arial" w:cs="Arial"/>
        </w:rPr>
        <w:t xml:space="preserve"> values are 2% for kitchens, 1.5% for living rooms and 1% for bedrooms.   </w:t>
      </w:r>
    </w:p>
    <w:p w:rsidR="00B91A29" w:rsidRDefault="00B91A29" w:rsidP="005F4C13">
      <w:pPr>
        <w:spacing w:line="260" w:lineRule="atLeast"/>
        <w:ind w:left="216"/>
        <w:rPr>
          <w:rFonts w:ascii="Arial" w:hAnsi="Arial" w:cs="Arial"/>
        </w:rPr>
      </w:pPr>
    </w:p>
    <w:p w:rsidR="00F10F51" w:rsidRDefault="00B91A29" w:rsidP="005F4C13">
      <w:pPr>
        <w:numPr>
          <w:ilvl w:val="1"/>
          <w:numId w:val="3"/>
        </w:numPr>
        <w:spacing w:line="260" w:lineRule="atLeast"/>
        <w:ind w:left="216"/>
        <w:rPr>
          <w:rFonts w:ascii="Arial" w:hAnsi="Arial" w:cs="Arial"/>
        </w:rPr>
      </w:pPr>
      <w:r>
        <w:rPr>
          <w:rFonts w:ascii="Arial" w:hAnsi="Arial" w:cs="Arial"/>
        </w:rPr>
        <w:t>All of the living/dining rooms and the bedrooms facing on to High Holborn would receive excellent levels of light</w:t>
      </w:r>
      <w:r w:rsidR="004E5F02">
        <w:rPr>
          <w:rFonts w:ascii="Arial" w:hAnsi="Arial" w:cs="Arial"/>
        </w:rPr>
        <w:t xml:space="preserve">, as would the rooms facing south across the gardens of Lincoln Inn to the rear.  </w:t>
      </w:r>
      <w:r>
        <w:rPr>
          <w:rFonts w:ascii="Arial" w:hAnsi="Arial" w:cs="Arial"/>
        </w:rPr>
        <w:t>However a number of windows serving bedrooms in the proposed flats</w:t>
      </w:r>
      <w:r w:rsidR="004766DE">
        <w:rPr>
          <w:rFonts w:ascii="Arial" w:hAnsi="Arial" w:cs="Arial"/>
        </w:rPr>
        <w:t xml:space="preserve"> would face direct on to the neighbouring site, Lincoln House at 296 to 302 High Holborn, </w:t>
      </w:r>
      <w:r w:rsidR="00524E59">
        <w:rPr>
          <w:rFonts w:ascii="Arial" w:hAnsi="Arial" w:cs="Arial"/>
        </w:rPr>
        <w:t>on the eastern elevation of the proposed building.  This</w:t>
      </w:r>
      <w:r w:rsidR="004766DE">
        <w:rPr>
          <w:rFonts w:ascii="Arial" w:hAnsi="Arial" w:cs="Arial"/>
        </w:rPr>
        <w:t xml:space="preserve"> could prejudice the future development of this </w:t>
      </w:r>
      <w:r w:rsidR="004766DE" w:rsidRPr="00F10F51">
        <w:rPr>
          <w:rFonts w:ascii="Arial" w:hAnsi="Arial" w:cs="Arial"/>
        </w:rPr>
        <w:t>site.  An objection was received from this property on the grounds of prejudicing future development</w:t>
      </w:r>
      <w:r w:rsidRPr="00F10F51">
        <w:rPr>
          <w:rFonts w:ascii="Arial" w:hAnsi="Arial" w:cs="Arial"/>
        </w:rPr>
        <w:t>.  There are plans for extending this building to the rear</w:t>
      </w:r>
      <w:r w:rsidR="004766DE" w:rsidRPr="00F10F51">
        <w:rPr>
          <w:rFonts w:ascii="Arial" w:hAnsi="Arial" w:cs="Arial"/>
        </w:rPr>
        <w:t xml:space="preserve">.  </w:t>
      </w:r>
      <w:r w:rsidR="00F10F51">
        <w:rPr>
          <w:rFonts w:ascii="Arial" w:hAnsi="Arial" w:cs="Arial"/>
        </w:rPr>
        <w:t xml:space="preserve">The previously approved building on the site featured side windows, however these would have served offices rather than residential, which is a much more sensitive use.  Pre-application discussions for the neighbouring building are currently progressing and planning officers’ informal view is that the proposed rear extensions to this building are acceptable.  </w:t>
      </w:r>
    </w:p>
    <w:p w:rsidR="00F10F51" w:rsidRDefault="00F10F51" w:rsidP="005F4C13">
      <w:pPr>
        <w:spacing w:line="260" w:lineRule="atLeast"/>
        <w:ind w:left="216"/>
        <w:rPr>
          <w:rFonts w:ascii="Arial" w:hAnsi="Arial" w:cs="Arial"/>
        </w:rPr>
      </w:pPr>
    </w:p>
    <w:p w:rsidR="002D6206" w:rsidRDefault="004766DE" w:rsidP="005F4C13">
      <w:pPr>
        <w:numPr>
          <w:ilvl w:val="1"/>
          <w:numId w:val="3"/>
        </w:numPr>
        <w:spacing w:line="260" w:lineRule="atLeast"/>
        <w:ind w:left="216"/>
        <w:rPr>
          <w:rFonts w:ascii="Arial" w:hAnsi="Arial" w:cs="Arial"/>
        </w:rPr>
      </w:pPr>
      <w:r w:rsidRPr="00F10F51">
        <w:rPr>
          <w:rFonts w:ascii="Arial" w:hAnsi="Arial" w:cs="Arial"/>
        </w:rPr>
        <w:t xml:space="preserve">Officers </w:t>
      </w:r>
      <w:r>
        <w:rPr>
          <w:rFonts w:ascii="Arial" w:hAnsi="Arial" w:cs="Arial"/>
        </w:rPr>
        <w:t xml:space="preserve">have taken the view that the proposed flats would need to receive acceptable levels of light based on the proposed envelope for the neighbouring building to the east, rather than the existing situation.  On this basis, the applicant was requested to re-run the daylight/sunlight calculations.  </w:t>
      </w:r>
      <w:r w:rsidR="00B91A29">
        <w:rPr>
          <w:rFonts w:ascii="Arial" w:hAnsi="Arial" w:cs="Arial"/>
        </w:rPr>
        <w:t>Some of the bedrooms would have received 0% ADF, which officers considered unacceptable, despite the good levels of daylight/sunlight to other rooms</w:t>
      </w:r>
      <w:r w:rsidR="006C7F7A">
        <w:rPr>
          <w:rFonts w:ascii="Arial" w:hAnsi="Arial" w:cs="Arial"/>
        </w:rPr>
        <w:t xml:space="preserve"> in the flats</w:t>
      </w:r>
      <w:r w:rsidR="00B91A29">
        <w:rPr>
          <w:rFonts w:ascii="Arial" w:hAnsi="Arial" w:cs="Arial"/>
        </w:rPr>
        <w:t>.  The un</w:t>
      </w:r>
      <w:r w:rsidR="006C7F7A">
        <w:rPr>
          <w:rFonts w:ascii="Arial" w:hAnsi="Arial" w:cs="Arial"/>
        </w:rPr>
        <w:t>it mix and internal layouts have since been</w:t>
      </w:r>
      <w:r w:rsidR="00B91A29">
        <w:rPr>
          <w:rFonts w:ascii="Arial" w:hAnsi="Arial" w:cs="Arial"/>
        </w:rPr>
        <w:t xml:space="preserve"> revised with non-habitable rooms grouped towards the centre of the building</w:t>
      </w:r>
      <w:r w:rsidR="00EE7D18">
        <w:rPr>
          <w:rFonts w:ascii="Arial" w:hAnsi="Arial" w:cs="Arial"/>
        </w:rPr>
        <w:t>, the loss of 1 flat and an overall reduction in the number of bedrooms</w:t>
      </w:r>
      <w:r w:rsidR="00B91A29">
        <w:rPr>
          <w:rFonts w:ascii="Arial" w:hAnsi="Arial" w:cs="Arial"/>
        </w:rPr>
        <w:t xml:space="preserve">.  The proposed </w:t>
      </w:r>
      <w:r w:rsidR="00F02A60">
        <w:rPr>
          <w:rFonts w:ascii="Arial" w:hAnsi="Arial" w:cs="Arial"/>
        </w:rPr>
        <w:t xml:space="preserve">6 </w:t>
      </w:r>
      <w:r w:rsidR="00B91A29">
        <w:rPr>
          <w:rFonts w:ascii="Arial" w:hAnsi="Arial" w:cs="Arial"/>
        </w:rPr>
        <w:t>bedrooms</w:t>
      </w:r>
      <w:r w:rsidR="00F02A60">
        <w:rPr>
          <w:rFonts w:ascii="Arial" w:hAnsi="Arial" w:cs="Arial"/>
        </w:rPr>
        <w:t xml:space="preserve"> in 4 flats, which are located o</w:t>
      </w:r>
      <w:r w:rsidR="00B91A29">
        <w:rPr>
          <w:rFonts w:ascii="Arial" w:hAnsi="Arial" w:cs="Arial"/>
        </w:rPr>
        <w:t xml:space="preserve">n </w:t>
      </w:r>
      <w:r w:rsidR="00F02A60">
        <w:rPr>
          <w:rFonts w:ascii="Arial" w:hAnsi="Arial" w:cs="Arial"/>
        </w:rPr>
        <w:t>3</w:t>
      </w:r>
      <w:r w:rsidR="00EE7D18" w:rsidRPr="005F4C13">
        <w:rPr>
          <w:rFonts w:ascii="Arial" w:hAnsi="Arial" w:cs="Arial"/>
        </w:rPr>
        <w:t>rd</w:t>
      </w:r>
      <w:r w:rsidR="00EE7D18">
        <w:rPr>
          <w:rFonts w:ascii="Arial" w:hAnsi="Arial" w:cs="Arial"/>
        </w:rPr>
        <w:t xml:space="preserve"> – 6</w:t>
      </w:r>
      <w:r w:rsidR="00EE7D18" w:rsidRPr="005F4C13">
        <w:rPr>
          <w:rFonts w:ascii="Arial" w:hAnsi="Arial" w:cs="Arial"/>
        </w:rPr>
        <w:t>th</w:t>
      </w:r>
      <w:r w:rsidR="00EE7D18">
        <w:rPr>
          <w:rFonts w:ascii="Arial" w:hAnsi="Arial" w:cs="Arial"/>
        </w:rPr>
        <w:t xml:space="preserve"> </w:t>
      </w:r>
      <w:r w:rsidR="00F02A60">
        <w:rPr>
          <w:rFonts w:ascii="Arial" w:hAnsi="Arial" w:cs="Arial"/>
        </w:rPr>
        <w:t>floor levels</w:t>
      </w:r>
      <w:r w:rsidR="00EE7D18">
        <w:rPr>
          <w:rFonts w:ascii="Arial" w:hAnsi="Arial" w:cs="Arial"/>
        </w:rPr>
        <w:t xml:space="preserve"> would </w:t>
      </w:r>
      <w:r w:rsidR="006C7F7A">
        <w:rPr>
          <w:rFonts w:ascii="Arial" w:hAnsi="Arial" w:cs="Arial"/>
        </w:rPr>
        <w:t xml:space="preserve">still </w:t>
      </w:r>
      <w:r w:rsidR="00EE7D18">
        <w:rPr>
          <w:rFonts w:ascii="Arial" w:hAnsi="Arial" w:cs="Arial"/>
        </w:rPr>
        <w:t>be below the BRE ADF</w:t>
      </w:r>
      <w:r w:rsidR="00F02A60">
        <w:rPr>
          <w:rFonts w:ascii="Arial" w:hAnsi="Arial" w:cs="Arial"/>
        </w:rPr>
        <w:t xml:space="preserve"> guidelines, with ADFs of 0.33%, 0.34%, 0.2%, 0.28%, 0.58% and 0.9%.  </w:t>
      </w:r>
      <w:r w:rsidR="006C7F7A">
        <w:rPr>
          <w:rFonts w:ascii="Arial" w:hAnsi="Arial" w:cs="Arial"/>
        </w:rPr>
        <w:t>There would be a further loss of light as a result of the required overlooking mitigation measures, which would reduce daylight/sunlight by a further 10/20%.  G</w:t>
      </w:r>
      <w:r w:rsidR="00F02A60">
        <w:rPr>
          <w:rFonts w:ascii="Arial" w:hAnsi="Arial" w:cs="Arial"/>
        </w:rPr>
        <w:t xml:space="preserve">iven that the living/dining rooms associated with these bedrooms would have excellent ADFs ranging between 3.65% to 5.97% as a result of uninterrupted views across Lincoln’s Inn Gardens to the rear, the proposed ADF levels for the bedrooms is considered acceptable in this instance.  </w:t>
      </w:r>
    </w:p>
    <w:p w:rsidR="004678B4" w:rsidRDefault="004678B4" w:rsidP="005F4C13">
      <w:pPr>
        <w:spacing w:line="260" w:lineRule="atLeast"/>
        <w:ind w:left="216"/>
        <w:rPr>
          <w:rFonts w:ascii="Arial" w:hAnsi="Arial" w:cs="Arial"/>
        </w:rPr>
      </w:pPr>
    </w:p>
    <w:p w:rsidR="00524E59" w:rsidRDefault="00524E59" w:rsidP="00524E59">
      <w:pPr>
        <w:numPr>
          <w:ilvl w:val="1"/>
          <w:numId w:val="3"/>
        </w:numPr>
        <w:spacing w:line="260" w:lineRule="atLeast"/>
        <w:ind w:left="216"/>
        <w:rPr>
          <w:rFonts w:ascii="Arial" w:hAnsi="Arial" w:cs="Arial"/>
        </w:rPr>
      </w:pPr>
      <w:r>
        <w:rPr>
          <w:rFonts w:ascii="Arial" w:hAnsi="Arial" w:cs="Arial"/>
        </w:rPr>
        <w:t xml:space="preserve">Further to the above, the issue of overlooking from the offices in the proposed building envelope of the building to the east and the bedroom windows in question would need to be addressed.  The applicant has agreed to mitigation measures and proposed a mixture of obscure glazing and fins.  A condition is attached accordingly.  </w:t>
      </w:r>
    </w:p>
    <w:p w:rsidR="00524E59" w:rsidRDefault="00524E59" w:rsidP="005F4C13">
      <w:pPr>
        <w:spacing w:line="260" w:lineRule="atLeast"/>
        <w:ind w:left="216"/>
        <w:rPr>
          <w:rFonts w:ascii="Arial" w:hAnsi="Arial" w:cs="Arial"/>
        </w:rPr>
      </w:pPr>
    </w:p>
    <w:p w:rsidR="004678B4" w:rsidRDefault="004678B4" w:rsidP="005F4C13">
      <w:pPr>
        <w:numPr>
          <w:ilvl w:val="1"/>
          <w:numId w:val="3"/>
        </w:numPr>
        <w:spacing w:line="260" w:lineRule="atLeast"/>
        <w:ind w:left="216"/>
        <w:rPr>
          <w:rFonts w:ascii="Arial" w:hAnsi="Arial" w:cs="Arial"/>
        </w:rPr>
      </w:pPr>
      <w:r>
        <w:rPr>
          <w:rFonts w:ascii="Arial" w:hAnsi="Arial" w:cs="Arial"/>
        </w:rPr>
        <w:t xml:space="preserve">With regards to outlook and aspect, this would be poor for the 6 bedrooms in question, however, as above, the associated living/dining rooms would benefit from excellent aspect and outlook.  </w:t>
      </w:r>
    </w:p>
    <w:p w:rsidR="001358E2" w:rsidRDefault="001358E2" w:rsidP="005F4C13">
      <w:pPr>
        <w:spacing w:line="260" w:lineRule="atLeast"/>
        <w:ind w:left="216"/>
        <w:rPr>
          <w:rFonts w:ascii="Arial" w:hAnsi="Arial" w:cs="Arial"/>
        </w:rPr>
      </w:pPr>
    </w:p>
    <w:p w:rsidR="001358E2" w:rsidRPr="004766DE" w:rsidRDefault="001358E2" w:rsidP="005F4C13">
      <w:pPr>
        <w:numPr>
          <w:ilvl w:val="1"/>
          <w:numId w:val="3"/>
        </w:numPr>
        <w:spacing w:line="260" w:lineRule="atLeast"/>
        <w:ind w:left="216"/>
        <w:rPr>
          <w:rFonts w:ascii="Arial" w:hAnsi="Arial" w:cs="Arial"/>
        </w:rPr>
      </w:pPr>
      <w:r>
        <w:rPr>
          <w:rFonts w:ascii="Arial" w:hAnsi="Arial" w:cs="Arial"/>
        </w:rPr>
        <w:t>A condition is recommended regarding the opening hours of the ground floor unit, should it operate as a restaurant (see section below).</w:t>
      </w:r>
    </w:p>
    <w:p w:rsidR="002D6206" w:rsidRDefault="002D6206" w:rsidP="002D6206">
      <w:pPr>
        <w:pStyle w:val="ListParagraph"/>
        <w:rPr>
          <w:rFonts w:ascii="Arial" w:hAnsi="Arial" w:cs="Arial"/>
        </w:rPr>
      </w:pPr>
    </w:p>
    <w:p w:rsidR="00385EAA" w:rsidRPr="00FC6947" w:rsidRDefault="00385EAA" w:rsidP="00FC6947">
      <w:pPr>
        <w:spacing w:line="260" w:lineRule="atLeast"/>
        <w:ind w:left="576"/>
        <w:jc w:val="both"/>
        <w:rPr>
          <w:rFonts w:ascii="Arial" w:hAnsi="Arial" w:cs="Arial"/>
          <w:u w:val="single"/>
        </w:rPr>
      </w:pPr>
      <w:r w:rsidRPr="00FC6947">
        <w:rPr>
          <w:rFonts w:ascii="Arial" w:hAnsi="Arial" w:cs="Arial"/>
          <w:u w:val="single"/>
        </w:rPr>
        <w:t>Class A uses (A1 retail and A3 food and drink)</w:t>
      </w:r>
    </w:p>
    <w:p w:rsidR="00AA3D53" w:rsidRPr="00AA3D53" w:rsidRDefault="00A76317" w:rsidP="00B9654B">
      <w:pPr>
        <w:numPr>
          <w:ilvl w:val="1"/>
          <w:numId w:val="3"/>
        </w:numPr>
        <w:spacing w:line="260" w:lineRule="atLeast"/>
        <w:ind w:left="216"/>
        <w:jc w:val="both"/>
        <w:rPr>
          <w:rFonts w:ascii="Arial" w:hAnsi="Arial" w:cs="Arial"/>
          <w:color w:val="00B050"/>
        </w:rPr>
      </w:pPr>
      <w:r w:rsidRPr="009F563A">
        <w:rPr>
          <w:rFonts w:ascii="Arial" w:hAnsi="Arial" w:cs="Arial"/>
        </w:rPr>
        <w:t>The site is</w:t>
      </w:r>
      <w:r>
        <w:rPr>
          <w:rFonts w:ascii="Arial" w:hAnsi="Arial" w:cs="Arial"/>
        </w:rPr>
        <w:t xml:space="preserve"> located</w:t>
      </w:r>
      <w:r w:rsidRPr="009F563A">
        <w:rPr>
          <w:rFonts w:ascii="Arial" w:hAnsi="Arial" w:cs="Arial"/>
        </w:rPr>
        <w:t xml:space="preserve"> within the Central Activities Zone</w:t>
      </w:r>
      <w:r>
        <w:rPr>
          <w:rFonts w:ascii="Arial" w:hAnsi="Arial" w:cs="Arial"/>
        </w:rPr>
        <w:t xml:space="preserve">, </w:t>
      </w:r>
      <w:r w:rsidR="00AA3D53" w:rsidRPr="005C7309">
        <w:rPr>
          <w:rFonts w:ascii="Arial" w:hAnsi="Arial" w:cs="Arial"/>
        </w:rPr>
        <w:t xml:space="preserve">a </w:t>
      </w:r>
      <w:r w:rsidR="00663D2B">
        <w:rPr>
          <w:rFonts w:ascii="Arial" w:hAnsi="Arial" w:cs="Arial"/>
        </w:rPr>
        <w:t xml:space="preserve">primary frontage and </w:t>
      </w:r>
      <w:r>
        <w:rPr>
          <w:rFonts w:ascii="Arial" w:hAnsi="Arial" w:cs="Arial"/>
        </w:rPr>
        <w:t>also</w:t>
      </w:r>
      <w:r w:rsidR="00AA3D53">
        <w:rPr>
          <w:rFonts w:ascii="Arial" w:hAnsi="Arial" w:cs="Arial"/>
        </w:rPr>
        <w:t xml:space="preserve"> the</w:t>
      </w:r>
      <w:r w:rsidR="00AA3D53" w:rsidRPr="005C7309">
        <w:rPr>
          <w:rFonts w:ascii="Arial" w:hAnsi="Arial" w:cs="Arial"/>
        </w:rPr>
        <w:t xml:space="preserve"> Holborn Growth Area.</w:t>
      </w:r>
      <w:r w:rsidR="00AA3D53">
        <w:rPr>
          <w:rFonts w:ascii="Arial" w:hAnsi="Arial" w:cs="Arial"/>
        </w:rPr>
        <w:t xml:space="preserve">  Policy G1 seeks the provision of an appropriate amount of retail and food and drink uses in the Central London Frontage.  Camden CPG5 (Town Centre</w:t>
      </w:r>
      <w:r w:rsidR="00663D2B">
        <w:rPr>
          <w:rFonts w:ascii="Arial" w:hAnsi="Arial" w:cs="Arial"/>
        </w:rPr>
        <w:t xml:space="preserve">s, Retail and Employment) requires at least 50% of units to be Class A1 (when assessing applications for the loss of Class A1 retail) and for no more than 25% Class A3 units.  </w:t>
      </w:r>
    </w:p>
    <w:p w:rsidR="00AA3D53" w:rsidRPr="00AA3D53" w:rsidRDefault="00AA3D53" w:rsidP="00AA3D53">
      <w:pPr>
        <w:spacing w:line="260" w:lineRule="atLeast"/>
        <w:ind w:left="216"/>
        <w:jc w:val="both"/>
        <w:rPr>
          <w:rFonts w:ascii="Arial" w:hAnsi="Arial" w:cs="Arial"/>
          <w:color w:val="00B050"/>
        </w:rPr>
      </w:pPr>
    </w:p>
    <w:p w:rsidR="00AA3D53" w:rsidRDefault="00380F35" w:rsidP="00B9654B">
      <w:pPr>
        <w:numPr>
          <w:ilvl w:val="1"/>
          <w:numId w:val="3"/>
        </w:numPr>
        <w:spacing w:line="260" w:lineRule="atLeast"/>
        <w:ind w:left="216"/>
        <w:jc w:val="both"/>
        <w:rPr>
          <w:rFonts w:ascii="Arial" w:hAnsi="Arial" w:cs="Arial"/>
        </w:rPr>
      </w:pPr>
      <w:r>
        <w:rPr>
          <w:rFonts w:ascii="Arial" w:hAnsi="Arial" w:cs="Arial"/>
        </w:rPr>
        <w:t>Under the proposals, 251.3</w:t>
      </w:r>
      <w:r w:rsidR="00A76317">
        <w:rPr>
          <w:rFonts w:ascii="Arial" w:hAnsi="Arial" w:cs="Arial"/>
        </w:rPr>
        <w:t>sqm</w:t>
      </w:r>
      <w:r>
        <w:rPr>
          <w:rFonts w:ascii="Arial" w:hAnsi="Arial" w:cs="Arial"/>
        </w:rPr>
        <w:t xml:space="preserve"> (GIA)</w:t>
      </w:r>
      <w:r w:rsidR="00A76317">
        <w:rPr>
          <w:rFonts w:ascii="Arial" w:hAnsi="Arial" w:cs="Arial"/>
        </w:rPr>
        <w:t xml:space="preserve"> flexible Class A1 retail/Class A3 restaurant use would be provided at ground floor and basement levels.  </w:t>
      </w:r>
    </w:p>
    <w:p w:rsidR="00F455BB" w:rsidRDefault="00F455BB" w:rsidP="005F4C13">
      <w:pPr>
        <w:spacing w:line="260" w:lineRule="atLeast"/>
        <w:ind w:left="216"/>
        <w:jc w:val="both"/>
        <w:rPr>
          <w:rFonts w:ascii="Arial" w:hAnsi="Arial" w:cs="Arial"/>
        </w:rPr>
      </w:pPr>
    </w:p>
    <w:p w:rsidR="00EA1AC3" w:rsidRDefault="00F455BB" w:rsidP="008D5864">
      <w:pPr>
        <w:numPr>
          <w:ilvl w:val="1"/>
          <w:numId w:val="3"/>
        </w:numPr>
        <w:spacing w:line="260" w:lineRule="atLeast"/>
        <w:ind w:left="216"/>
        <w:jc w:val="both"/>
        <w:rPr>
          <w:rFonts w:ascii="Arial" w:hAnsi="Arial" w:cs="Arial"/>
        </w:rPr>
      </w:pPr>
      <w:r w:rsidRPr="00EA1AC3">
        <w:rPr>
          <w:rFonts w:ascii="Arial" w:hAnsi="Arial" w:cs="Arial"/>
        </w:rPr>
        <w:t>CPG</w:t>
      </w:r>
      <w:r w:rsidR="00EA1AC3" w:rsidRPr="00EA1AC3">
        <w:rPr>
          <w:rFonts w:ascii="Arial" w:hAnsi="Arial" w:cs="Arial"/>
        </w:rPr>
        <w:t xml:space="preserve">5 (Town Centres, Retail and Employment) seeks to maintain at least 50% Class A1 retail uses in Holborn Central London Frontage.  At present, </w:t>
      </w:r>
      <w:r w:rsidR="002A5054" w:rsidRPr="002A5054">
        <w:rPr>
          <w:rFonts w:ascii="Arial" w:hAnsi="Arial" w:cs="Arial"/>
        </w:rPr>
        <w:t>just 35</w:t>
      </w:r>
      <w:r w:rsidR="00EA1AC3" w:rsidRPr="002A5054">
        <w:rPr>
          <w:rFonts w:ascii="Arial" w:hAnsi="Arial" w:cs="Arial"/>
        </w:rPr>
        <w:t xml:space="preserve">% of </w:t>
      </w:r>
      <w:r w:rsidR="00EA1AC3" w:rsidRPr="00EA1AC3">
        <w:rPr>
          <w:rFonts w:ascii="Arial" w:hAnsi="Arial" w:cs="Arial"/>
        </w:rPr>
        <w:t xml:space="preserve">units in this part of the frontage are in Class A1 retail use.  Whilst granting planning permission for flexible Class A1/A3 use may result in a Class A1 retail use, this </w:t>
      </w:r>
      <w:r w:rsidR="006C7F7A">
        <w:rPr>
          <w:rFonts w:ascii="Arial" w:hAnsi="Arial" w:cs="Arial"/>
        </w:rPr>
        <w:t xml:space="preserve">permission </w:t>
      </w:r>
      <w:r w:rsidR="00EA1AC3" w:rsidRPr="00EA1AC3">
        <w:rPr>
          <w:rFonts w:ascii="Arial" w:hAnsi="Arial" w:cs="Arial"/>
        </w:rPr>
        <w:t xml:space="preserve">also could result in a Class A3 restaurant use.  Given that the site is vacant and the length of the vacancy, officers consider that it cannot be argued that there would be a loss of Class A1 retail use under </w:t>
      </w:r>
      <w:r w:rsidR="00EA1AC3">
        <w:rPr>
          <w:rFonts w:ascii="Arial" w:hAnsi="Arial" w:cs="Arial"/>
        </w:rPr>
        <w:t xml:space="preserve">the proposals and it would be unreasonable to require a Class A1 use.  </w:t>
      </w:r>
    </w:p>
    <w:p w:rsidR="00EA1AC3" w:rsidRPr="00EA1AC3" w:rsidRDefault="00EA1AC3" w:rsidP="005F4C13">
      <w:pPr>
        <w:spacing w:line="260" w:lineRule="atLeast"/>
        <w:ind w:left="216"/>
        <w:jc w:val="both"/>
        <w:rPr>
          <w:rFonts w:ascii="Arial" w:hAnsi="Arial" w:cs="Arial"/>
        </w:rPr>
      </w:pPr>
    </w:p>
    <w:p w:rsidR="00EA1AC3" w:rsidRDefault="00EA1AC3" w:rsidP="008D5864">
      <w:pPr>
        <w:numPr>
          <w:ilvl w:val="1"/>
          <w:numId w:val="3"/>
        </w:numPr>
        <w:spacing w:line="260" w:lineRule="atLeast"/>
        <w:ind w:left="216"/>
        <w:jc w:val="both"/>
        <w:rPr>
          <w:rFonts w:ascii="Arial" w:hAnsi="Arial" w:cs="Arial"/>
        </w:rPr>
      </w:pPr>
      <w:r w:rsidRPr="00EA1AC3">
        <w:rPr>
          <w:rFonts w:ascii="Arial" w:hAnsi="Arial" w:cs="Arial"/>
        </w:rPr>
        <w:t xml:space="preserve">Holborn Central London Frontage is considered an appropriate location for food, drink and entertainment uses. However, to protect the main area of retail use and allow for other service uses (particularly within Use Class A2 such as banks), planning permission will not be granted for development that results in more than 25% of premises in </w:t>
      </w:r>
      <w:r w:rsidRPr="002A5054">
        <w:rPr>
          <w:rFonts w:ascii="Arial" w:hAnsi="Arial" w:cs="Arial"/>
        </w:rPr>
        <w:t>each ind</w:t>
      </w:r>
      <w:r w:rsidR="006C7F7A">
        <w:rPr>
          <w:rFonts w:ascii="Arial" w:hAnsi="Arial" w:cs="Arial"/>
        </w:rPr>
        <w:t xml:space="preserve">ividual frontage </w:t>
      </w:r>
      <w:r w:rsidRPr="002A5054">
        <w:rPr>
          <w:rFonts w:ascii="Arial" w:hAnsi="Arial" w:cs="Arial"/>
        </w:rPr>
        <w:t xml:space="preserve">being in food, drink or entertainment use.  At present, </w:t>
      </w:r>
      <w:r w:rsidR="002A5054" w:rsidRPr="002A5054">
        <w:rPr>
          <w:rFonts w:ascii="Arial" w:hAnsi="Arial" w:cs="Arial"/>
        </w:rPr>
        <w:t>only 12</w:t>
      </w:r>
      <w:r w:rsidRPr="002A5054">
        <w:rPr>
          <w:rFonts w:ascii="Arial" w:hAnsi="Arial" w:cs="Arial"/>
        </w:rPr>
        <w:t xml:space="preserve">% of units in the frontage are in Class A3 use, and should the ground floor of the application be converted to Class A3, this would rise to </w:t>
      </w:r>
      <w:r w:rsidR="002A5054" w:rsidRPr="002A5054">
        <w:rPr>
          <w:rFonts w:ascii="Arial" w:hAnsi="Arial" w:cs="Arial"/>
        </w:rPr>
        <w:t>18</w:t>
      </w:r>
      <w:r w:rsidRPr="002A5054">
        <w:rPr>
          <w:rFonts w:ascii="Arial" w:hAnsi="Arial" w:cs="Arial"/>
        </w:rPr>
        <w:t>%</w:t>
      </w:r>
      <w:r w:rsidR="002A5054">
        <w:rPr>
          <w:rFonts w:ascii="Arial" w:hAnsi="Arial" w:cs="Arial"/>
        </w:rPr>
        <w:t xml:space="preserve"> should the unit be Class A3 use</w:t>
      </w:r>
      <w:r w:rsidR="006C7F7A">
        <w:rPr>
          <w:rFonts w:ascii="Arial" w:hAnsi="Arial" w:cs="Arial"/>
        </w:rPr>
        <w:t>, remaining</w:t>
      </w:r>
      <w:r w:rsidRPr="002A5054">
        <w:rPr>
          <w:rFonts w:ascii="Arial" w:hAnsi="Arial" w:cs="Arial"/>
        </w:rPr>
        <w:t xml:space="preserve"> below </w:t>
      </w:r>
      <w:r>
        <w:rPr>
          <w:rFonts w:ascii="Arial" w:hAnsi="Arial" w:cs="Arial"/>
        </w:rPr>
        <w:t>the 25% maximum.</w:t>
      </w:r>
    </w:p>
    <w:p w:rsidR="001358E2" w:rsidRDefault="001358E2" w:rsidP="005F4C13">
      <w:pPr>
        <w:spacing w:line="260" w:lineRule="atLeast"/>
        <w:ind w:left="216"/>
        <w:jc w:val="both"/>
        <w:rPr>
          <w:rFonts w:ascii="Arial" w:hAnsi="Arial" w:cs="Arial"/>
        </w:rPr>
      </w:pPr>
    </w:p>
    <w:p w:rsidR="001358E2" w:rsidRPr="00EA1AC3" w:rsidRDefault="001358E2" w:rsidP="008D5864">
      <w:pPr>
        <w:numPr>
          <w:ilvl w:val="1"/>
          <w:numId w:val="3"/>
        </w:numPr>
        <w:spacing w:line="260" w:lineRule="atLeast"/>
        <w:ind w:left="216"/>
        <w:jc w:val="both"/>
        <w:rPr>
          <w:rFonts w:ascii="Arial" w:hAnsi="Arial" w:cs="Arial"/>
        </w:rPr>
      </w:pPr>
      <w:r>
        <w:rPr>
          <w:rFonts w:ascii="Arial" w:hAnsi="Arial" w:cs="Arial"/>
        </w:rPr>
        <w:t xml:space="preserve">A condition is suggested that the ground floor unit opening hours be restricted to </w:t>
      </w:r>
      <w:r w:rsidR="006878D4">
        <w:rPr>
          <w:rFonts w:ascii="Arial" w:hAnsi="Arial" w:cs="Arial"/>
        </w:rPr>
        <w:t xml:space="preserve">between </w:t>
      </w:r>
      <w:r w:rsidR="006878D4" w:rsidRPr="006878D4">
        <w:rPr>
          <w:rFonts w:ascii="Arial" w:hAnsi="Arial" w:cs="Arial"/>
        </w:rPr>
        <w:t>08:00 to 23:00 Monday to Saturday and 09:00 to 22:30</w:t>
      </w:r>
      <w:r w:rsidR="006878D4">
        <w:rPr>
          <w:rFonts w:ascii="Arial" w:hAnsi="Arial" w:cs="Arial"/>
        </w:rPr>
        <w:t xml:space="preserve"> hours on Sunday</w:t>
      </w:r>
      <w:r>
        <w:rPr>
          <w:rFonts w:ascii="Arial" w:hAnsi="Arial" w:cs="Arial"/>
        </w:rPr>
        <w:t xml:space="preserve">, should it operate as a restaurant (Class A3).  Whilst there are no residential properties in the vicinity at present, residential use would be introduced on the site under the proposals.  </w:t>
      </w:r>
      <w:r w:rsidR="006878D4">
        <w:rPr>
          <w:rFonts w:ascii="Arial" w:hAnsi="Arial" w:cs="Arial"/>
        </w:rPr>
        <w:t xml:space="preserve">The proposed offices would provide a two-storey buffer between the potential restaurant and the flats.  </w:t>
      </w:r>
    </w:p>
    <w:p w:rsidR="00AA3D53" w:rsidRPr="005F4C13" w:rsidRDefault="00AA3D53" w:rsidP="005F4C13">
      <w:pPr>
        <w:spacing w:line="260" w:lineRule="atLeast"/>
        <w:ind w:left="216"/>
        <w:jc w:val="both"/>
        <w:rPr>
          <w:rFonts w:ascii="Arial" w:hAnsi="Arial" w:cs="Arial"/>
        </w:rPr>
      </w:pPr>
    </w:p>
    <w:p w:rsidR="00EA1AC3" w:rsidRPr="005F4C13" w:rsidRDefault="009F563A" w:rsidP="00AC0AA7">
      <w:pPr>
        <w:numPr>
          <w:ilvl w:val="1"/>
          <w:numId w:val="3"/>
        </w:numPr>
        <w:spacing w:line="260" w:lineRule="atLeast"/>
        <w:ind w:left="216"/>
        <w:jc w:val="both"/>
        <w:rPr>
          <w:rFonts w:ascii="Arial" w:hAnsi="Arial" w:cs="Arial"/>
        </w:rPr>
      </w:pPr>
      <w:r>
        <w:rPr>
          <w:rFonts w:ascii="Arial" w:hAnsi="Arial" w:cs="Arial"/>
        </w:rPr>
        <w:t>The proposed Class A uses would provide active frontage</w:t>
      </w:r>
      <w:r w:rsidR="00EA1AC3">
        <w:rPr>
          <w:rFonts w:ascii="Arial" w:hAnsi="Arial" w:cs="Arial"/>
        </w:rPr>
        <w:t xml:space="preserve">.  Given the above, the proposed flexible Class A1 retail/Class A3 restaurant use at ground floor level is considered acceptable.  </w:t>
      </w:r>
    </w:p>
    <w:p w:rsidR="00603D5D" w:rsidRPr="00603D5D" w:rsidRDefault="00603D5D" w:rsidP="00A76317">
      <w:pPr>
        <w:spacing w:line="260" w:lineRule="atLeast"/>
        <w:jc w:val="both"/>
        <w:rPr>
          <w:rFonts w:ascii="Arial" w:hAnsi="Arial" w:cs="Arial"/>
          <w:color w:val="FF0000"/>
        </w:rPr>
      </w:pPr>
    </w:p>
    <w:p w:rsidR="005261C9" w:rsidRPr="00ED7888" w:rsidRDefault="005261C9" w:rsidP="005261C9">
      <w:pPr>
        <w:spacing w:line="260" w:lineRule="atLeast"/>
        <w:ind w:left="576"/>
        <w:jc w:val="both"/>
        <w:rPr>
          <w:rFonts w:ascii="Arial" w:hAnsi="Arial" w:cs="Arial"/>
          <w:u w:val="single"/>
        </w:rPr>
      </w:pPr>
      <w:r w:rsidRPr="00ED7888">
        <w:rPr>
          <w:rFonts w:ascii="Arial" w:hAnsi="Arial" w:cs="Arial"/>
          <w:u w:val="single"/>
        </w:rPr>
        <w:t xml:space="preserve">Conclusion; land use principles </w:t>
      </w:r>
    </w:p>
    <w:p w:rsidR="00230E97" w:rsidRPr="00F94E8E" w:rsidRDefault="0060784E" w:rsidP="005261C9">
      <w:pPr>
        <w:numPr>
          <w:ilvl w:val="1"/>
          <w:numId w:val="3"/>
        </w:numPr>
        <w:spacing w:line="260" w:lineRule="atLeast"/>
        <w:ind w:left="216"/>
        <w:jc w:val="both"/>
        <w:rPr>
          <w:rFonts w:ascii="Arial" w:hAnsi="Arial" w:cs="Arial"/>
          <w:color w:val="00B050"/>
        </w:rPr>
      </w:pPr>
      <w:r w:rsidRPr="0060784E">
        <w:rPr>
          <w:rFonts w:ascii="Arial" w:hAnsi="Arial" w:cs="Arial"/>
        </w:rPr>
        <w:t>Under the proposals t</w:t>
      </w:r>
      <w:r w:rsidR="006C7F7A">
        <w:rPr>
          <w:rFonts w:ascii="Arial" w:hAnsi="Arial" w:cs="Arial"/>
        </w:rPr>
        <w:t xml:space="preserve">here would be the provision of </w:t>
      </w:r>
      <w:r w:rsidRPr="0060784E">
        <w:rPr>
          <w:rFonts w:ascii="Arial" w:hAnsi="Arial" w:cs="Arial"/>
        </w:rPr>
        <w:t xml:space="preserve">2 floors of employment </w:t>
      </w:r>
      <w:r w:rsidR="00230E97" w:rsidRPr="0060784E">
        <w:rPr>
          <w:rFonts w:ascii="Arial" w:hAnsi="Arial" w:cs="Arial"/>
        </w:rPr>
        <w:t>floorspace that would be suited to modern needs, flexible, suitable for SME’s and accessible.  The proposals would result</w:t>
      </w:r>
      <w:r w:rsidRPr="0060784E">
        <w:rPr>
          <w:rFonts w:ascii="Arial" w:hAnsi="Arial" w:cs="Arial"/>
        </w:rPr>
        <w:t xml:space="preserve"> in an</w:t>
      </w:r>
      <w:r w:rsidR="00863611">
        <w:rPr>
          <w:rFonts w:ascii="Arial" w:hAnsi="Arial" w:cs="Arial"/>
        </w:rPr>
        <w:t xml:space="preserve"> </w:t>
      </w:r>
      <w:r w:rsidR="00230E97" w:rsidRPr="0060784E">
        <w:rPr>
          <w:rFonts w:ascii="Arial" w:hAnsi="Arial" w:cs="Arial"/>
        </w:rPr>
        <w:t xml:space="preserve">increase in employment on the site to the benefit of the local economy.  </w:t>
      </w:r>
    </w:p>
    <w:p w:rsidR="00230E97" w:rsidRPr="00F94E8E" w:rsidRDefault="00230E97" w:rsidP="00230E97">
      <w:pPr>
        <w:spacing w:line="260" w:lineRule="atLeast"/>
        <w:ind w:left="-360"/>
        <w:jc w:val="both"/>
        <w:rPr>
          <w:rFonts w:ascii="Arial" w:hAnsi="Arial" w:cs="Arial"/>
          <w:color w:val="00B050"/>
        </w:rPr>
      </w:pPr>
    </w:p>
    <w:p w:rsidR="005261C9" w:rsidRPr="0060784E" w:rsidRDefault="00230E97" w:rsidP="005261C9">
      <w:pPr>
        <w:numPr>
          <w:ilvl w:val="1"/>
          <w:numId w:val="3"/>
        </w:numPr>
        <w:spacing w:line="260" w:lineRule="atLeast"/>
        <w:ind w:left="216"/>
        <w:jc w:val="both"/>
        <w:rPr>
          <w:rFonts w:ascii="Arial" w:hAnsi="Arial" w:cs="Arial"/>
        </w:rPr>
      </w:pPr>
      <w:r w:rsidRPr="0060784E">
        <w:rPr>
          <w:rFonts w:ascii="Arial" w:hAnsi="Arial" w:cs="Arial"/>
        </w:rPr>
        <w:t>Officers accept th</w:t>
      </w:r>
      <w:r w:rsidR="006C7F7A">
        <w:rPr>
          <w:rFonts w:ascii="Arial" w:hAnsi="Arial" w:cs="Arial"/>
        </w:rPr>
        <w:t>at it is not viable to provide affordable housing</w:t>
      </w:r>
      <w:r w:rsidRPr="0060784E">
        <w:rPr>
          <w:rFonts w:ascii="Arial" w:hAnsi="Arial" w:cs="Arial"/>
        </w:rPr>
        <w:t xml:space="preserve"> on site, but consider the off-</w:t>
      </w:r>
      <w:r w:rsidR="0060784E" w:rsidRPr="0060784E">
        <w:rPr>
          <w:rFonts w:ascii="Arial" w:hAnsi="Arial" w:cs="Arial"/>
        </w:rPr>
        <w:t>site contribution a significant</w:t>
      </w:r>
      <w:r w:rsidRPr="0060784E">
        <w:rPr>
          <w:rFonts w:ascii="Arial" w:hAnsi="Arial" w:cs="Arial"/>
        </w:rPr>
        <w:t xml:space="preserve"> benefit to local housing projects </w:t>
      </w:r>
      <w:r w:rsidR="00C52E8C" w:rsidRPr="0060784E">
        <w:rPr>
          <w:rFonts w:ascii="Arial" w:hAnsi="Arial" w:cs="Arial"/>
        </w:rPr>
        <w:t>which would</w:t>
      </w:r>
      <w:r w:rsidRPr="0060784E">
        <w:rPr>
          <w:rFonts w:ascii="Arial" w:hAnsi="Arial" w:cs="Arial"/>
        </w:rPr>
        <w:t xml:space="preserve"> contribute towards the delivery of affordable housing in the area.   </w:t>
      </w:r>
    </w:p>
    <w:p w:rsidR="00230E97" w:rsidRPr="00F94E8E" w:rsidRDefault="00230E97" w:rsidP="00230E97">
      <w:pPr>
        <w:pStyle w:val="ListParagraph"/>
        <w:rPr>
          <w:rFonts w:ascii="Arial" w:hAnsi="Arial" w:cs="Arial"/>
          <w:color w:val="00B050"/>
        </w:rPr>
      </w:pPr>
    </w:p>
    <w:p w:rsidR="00230E97" w:rsidRPr="0060784E" w:rsidRDefault="00230E97" w:rsidP="005261C9">
      <w:pPr>
        <w:numPr>
          <w:ilvl w:val="1"/>
          <w:numId w:val="3"/>
        </w:numPr>
        <w:spacing w:line="260" w:lineRule="atLeast"/>
        <w:ind w:left="216"/>
        <w:jc w:val="both"/>
        <w:rPr>
          <w:rFonts w:ascii="Arial" w:hAnsi="Arial" w:cs="Arial"/>
        </w:rPr>
      </w:pPr>
      <w:r w:rsidRPr="0060784E">
        <w:rPr>
          <w:rFonts w:ascii="Arial" w:hAnsi="Arial" w:cs="Arial"/>
        </w:rPr>
        <w:t xml:space="preserve">The proposal features active frontages and Class A uses which would support the function of the CAZ and the Central London frontage.  </w:t>
      </w:r>
    </w:p>
    <w:p w:rsidR="005261C9" w:rsidRPr="00F94E8E" w:rsidRDefault="005261C9" w:rsidP="005261C9">
      <w:pPr>
        <w:pStyle w:val="ListParagraph"/>
        <w:rPr>
          <w:rFonts w:ascii="Arial" w:hAnsi="Arial" w:cs="Arial"/>
          <w:color w:val="00B050"/>
        </w:rPr>
      </w:pPr>
    </w:p>
    <w:p w:rsidR="00B9654B" w:rsidRPr="0060784E" w:rsidRDefault="00230E97" w:rsidP="00B9654B">
      <w:pPr>
        <w:numPr>
          <w:ilvl w:val="1"/>
          <w:numId w:val="3"/>
        </w:numPr>
        <w:spacing w:line="260" w:lineRule="atLeast"/>
        <w:ind w:left="216"/>
        <w:jc w:val="both"/>
        <w:rPr>
          <w:rFonts w:ascii="Arial" w:hAnsi="Arial" w:cs="Arial"/>
        </w:rPr>
      </w:pPr>
      <w:r w:rsidRPr="0060784E">
        <w:rPr>
          <w:rFonts w:ascii="Arial" w:hAnsi="Arial" w:cs="Arial"/>
        </w:rPr>
        <w:t>Given the above, t</w:t>
      </w:r>
      <w:r w:rsidR="005261C9" w:rsidRPr="0060784E">
        <w:rPr>
          <w:rFonts w:ascii="Arial" w:hAnsi="Arial" w:cs="Arial"/>
        </w:rPr>
        <w:t xml:space="preserve">he proposed land use mix </w:t>
      </w:r>
      <w:r w:rsidRPr="0060784E">
        <w:rPr>
          <w:rFonts w:ascii="Arial" w:hAnsi="Arial" w:cs="Arial"/>
        </w:rPr>
        <w:t xml:space="preserve">is considered acceptable as it </w:t>
      </w:r>
      <w:r w:rsidR="0060784E">
        <w:rPr>
          <w:rFonts w:ascii="Arial" w:hAnsi="Arial" w:cs="Arial"/>
        </w:rPr>
        <w:t>would provide</w:t>
      </w:r>
      <w:r w:rsidR="005261C9" w:rsidRPr="0060784E">
        <w:rPr>
          <w:rFonts w:ascii="Arial" w:hAnsi="Arial" w:cs="Arial"/>
        </w:rPr>
        <w:t xml:space="preserve"> </w:t>
      </w:r>
      <w:r w:rsidRPr="0060784E">
        <w:rPr>
          <w:rFonts w:ascii="Arial" w:hAnsi="Arial" w:cs="Arial"/>
        </w:rPr>
        <w:t>employment and economic</w:t>
      </w:r>
      <w:r w:rsidR="005261C9" w:rsidRPr="0060784E">
        <w:rPr>
          <w:rFonts w:ascii="Arial" w:hAnsi="Arial" w:cs="Arial"/>
        </w:rPr>
        <w:t xml:space="preserve"> benefits</w:t>
      </w:r>
      <w:r w:rsidRPr="0060784E">
        <w:rPr>
          <w:rFonts w:ascii="Arial" w:hAnsi="Arial" w:cs="Arial"/>
        </w:rPr>
        <w:t xml:space="preserve">, as well as contributing towards affordable housing and the vitality of the area.  </w:t>
      </w:r>
    </w:p>
    <w:p w:rsidR="00ED150A" w:rsidRPr="00230E97" w:rsidRDefault="00ED150A" w:rsidP="00230E97">
      <w:pPr>
        <w:spacing w:line="260" w:lineRule="atLeast"/>
        <w:jc w:val="both"/>
        <w:rPr>
          <w:rFonts w:ascii="Arial" w:hAnsi="Arial" w:cs="Arial"/>
        </w:rPr>
      </w:pPr>
    </w:p>
    <w:p w:rsidR="00B9654B" w:rsidRPr="007B77E4" w:rsidRDefault="006D3D62" w:rsidP="007B77E4">
      <w:pPr>
        <w:numPr>
          <w:ilvl w:val="0"/>
          <w:numId w:val="3"/>
        </w:numPr>
        <w:spacing w:line="260" w:lineRule="atLeast"/>
        <w:ind w:left="207" w:hanging="567"/>
        <w:jc w:val="both"/>
        <w:rPr>
          <w:rFonts w:ascii="Arial" w:hAnsi="Arial" w:cs="Arial"/>
          <w:b/>
        </w:rPr>
      </w:pPr>
      <w:r>
        <w:rPr>
          <w:rFonts w:ascii="Arial" w:hAnsi="Arial" w:cs="Arial"/>
          <w:b/>
        </w:rPr>
        <w:t>Conservation and d</w:t>
      </w:r>
      <w:r w:rsidR="00B9654B">
        <w:rPr>
          <w:rFonts w:ascii="Arial" w:hAnsi="Arial" w:cs="Arial"/>
          <w:b/>
        </w:rPr>
        <w:t>esign</w:t>
      </w:r>
    </w:p>
    <w:p w:rsidR="00B9654B" w:rsidRDefault="00B9654B" w:rsidP="00B9654B">
      <w:pPr>
        <w:spacing w:line="260" w:lineRule="atLeast"/>
        <w:jc w:val="both"/>
        <w:rPr>
          <w:rFonts w:ascii="Arial" w:hAnsi="Arial" w:cs="Arial"/>
        </w:rPr>
      </w:pPr>
    </w:p>
    <w:p w:rsidR="00B9654B" w:rsidRDefault="00B9654B" w:rsidP="007B77E4">
      <w:pPr>
        <w:pStyle w:val="ListParagraph"/>
        <w:numPr>
          <w:ilvl w:val="1"/>
          <w:numId w:val="3"/>
        </w:numPr>
        <w:rPr>
          <w:rFonts w:ascii="Arial" w:hAnsi="Arial" w:cs="Arial"/>
        </w:rPr>
      </w:pPr>
      <w:r w:rsidRPr="004049E9">
        <w:rPr>
          <w:rFonts w:ascii="Arial" w:hAnsi="Arial" w:cs="Arial"/>
        </w:rPr>
        <w:t xml:space="preserve">The </w:t>
      </w:r>
      <w:r w:rsidR="00A76317">
        <w:rPr>
          <w:rFonts w:ascii="Arial" w:hAnsi="Arial" w:cs="Arial"/>
        </w:rPr>
        <w:t>d</w:t>
      </w:r>
      <w:r>
        <w:rPr>
          <w:rFonts w:ascii="Arial" w:hAnsi="Arial" w:cs="Arial"/>
        </w:rPr>
        <w:t xml:space="preserve">esign </w:t>
      </w:r>
      <w:r w:rsidRPr="004049E9">
        <w:rPr>
          <w:rFonts w:ascii="Arial" w:hAnsi="Arial" w:cs="Arial"/>
        </w:rPr>
        <w:t>considerations are</w:t>
      </w:r>
      <w:r w:rsidR="00524E59">
        <w:rPr>
          <w:rFonts w:ascii="Arial" w:hAnsi="Arial" w:cs="Arial"/>
        </w:rPr>
        <w:t xml:space="preserve"> as</w:t>
      </w:r>
      <w:r w:rsidRPr="004049E9">
        <w:rPr>
          <w:rFonts w:ascii="Arial" w:hAnsi="Arial" w:cs="Arial"/>
        </w:rPr>
        <w:t xml:space="preserve"> follows:</w:t>
      </w:r>
    </w:p>
    <w:p w:rsidR="00B9654B" w:rsidRDefault="00B9654B" w:rsidP="00B9654B">
      <w:pPr>
        <w:numPr>
          <w:ilvl w:val="0"/>
          <w:numId w:val="1"/>
        </w:numPr>
        <w:spacing w:line="260" w:lineRule="atLeast"/>
        <w:rPr>
          <w:rFonts w:ascii="Arial" w:hAnsi="Arial" w:cs="Arial"/>
        </w:rPr>
      </w:pPr>
      <w:r w:rsidRPr="006D3D62">
        <w:rPr>
          <w:rFonts w:ascii="Arial" w:hAnsi="Arial" w:cs="Arial"/>
        </w:rPr>
        <w:t>Policy review</w:t>
      </w:r>
    </w:p>
    <w:p w:rsidR="00F14C0C" w:rsidRPr="00C55A3B" w:rsidRDefault="006D3D62" w:rsidP="00C55A3B">
      <w:pPr>
        <w:numPr>
          <w:ilvl w:val="0"/>
          <w:numId w:val="1"/>
        </w:numPr>
        <w:spacing w:line="260" w:lineRule="atLeast"/>
        <w:rPr>
          <w:rFonts w:ascii="Arial" w:hAnsi="Arial" w:cs="Arial"/>
        </w:rPr>
      </w:pPr>
      <w:r>
        <w:rPr>
          <w:rFonts w:ascii="Arial" w:hAnsi="Arial" w:cs="Arial"/>
        </w:rPr>
        <w:t xml:space="preserve">Site and surroundings </w:t>
      </w:r>
    </w:p>
    <w:p w:rsidR="006D3D62" w:rsidRDefault="006D3D62" w:rsidP="00F14C0C">
      <w:pPr>
        <w:numPr>
          <w:ilvl w:val="0"/>
          <w:numId w:val="1"/>
        </w:numPr>
        <w:spacing w:line="260" w:lineRule="atLeast"/>
        <w:rPr>
          <w:rFonts w:ascii="Arial" w:hAnsi="Arial" w:cs="Arial"/>
        </w:rPr>
      </w:pPr>
      <w:r>
        <w:rPr>
          <w:rFonts w:ascii="Arial" w:hAnsi="Arial" w:cs="Arial"/>
        </w:rPr>
        <w:t xml:space="preserve">Archaeology </w:t>
      </w:r>
    </w:p>
    <w:p w:rsidR="00C55A3B" w:rsidRDefault="00C55A3B" w:rsidP="00F14C0C">
      <w:pPr>
        <w:numPr>
          <w:ilvl w:val="0"/>
          <w:numId w:val="1"/>
        </w:numPr>
        <w:spacing w:line="260" w:lineRule="atLeast"/>
        <w:rPr>
          <w:rFonts w:ascii="Arial" w:hAnsi="Arial" w:cs="Arial"/>
        </w:rPr>
      </w:pPr>
      <w:r>
        <w:rPr>
          <w:rFonts w:ascii="Arial" w:hAnsi="Arial" w:cs="Arial"/>
        </w:rPr>
        <w:t>Height and scale</w:t>
      </w:r>
    </w:p>
    <w:p w:rsidR="00C55A3B" w:rsidRDefault="00C55A3B" w:rsidP="00F14C0C">
      <w:pPr>
        <w:numPr>
          <w:ilvl w:val="0"/>
          <w:numId w:val="1"/>
        </w:numPr>
        <w:spacing w:line="260" w:lineRule="atLeast"/>
        <w:rPr>
          <w:rFonts w:ascii="Arial" w:hAnsi="Arial" w:cs="Arial"/>
        </w:rPr>
      </w:pPr>
      <w:r>
        <w:rPr>
          <w:rFonts w:ascii="Arial" w:hAnsi="Arial" w:cs="Arial"/>
        </w:rPr>
        <w:t>Appearance</w:t>
      </w:r>
    </w:p>
    <w:p w:rsidR="00B50DD5" w:rsidRPr="006D3D62" w:rsidRDefault="00B50DD5" w:rsidP="00F14C0C">
      <w:pPr>
        <w:numPr>
          <w:ilvl w:val="0"/>
          <w:numId w:val="1"/>
        </w:numPr>
        <w:spacing w:line="260" w:lineRule="atLeast"/>
        <w:rPr>
          <w:rFonts w:ascii="Arial" w:hAnsi="Arial" w:cs="Arial"/>
        </w:rPr>
      </w:pPr>
      <w:r>
        <w:rPr>
          <w:rFonts w:ascii="Arial" w:hAnsi="Arial" w:cs="Arial"/>
        </w:rPr>
        <w:t>Assessment of impact on heritage assets</w:t>
      </w:r>
    </w:p>
    <w:p w:rsidR="00B9654B" w:rsidRPr="006D3D62" w:rsidRDefault="00B9654B" w:rsidP="00F14C0C">
      <w:pPr>
        <w:numPr>
          <w:ilvl w:val="0"/>
          <w:numId w:val="1"/>
        </w:numPr>
        <w:spacing w:line="260" w:lineRule="atLeast"/>
        <w:rPr>
          <w:rFonts w:ascii="Arial" w:hAnsi="Arial" w:cs="Arial"/>
        </w:rPr>
      </w:pPr>
      <w:r w:rsidRPr="006D3D62">
        <w:rPr>
          <w:rFonts w:ascii="Arial" w:hAnsi="Arial" w:cs="Arial"/>
        </w:rPr>
        <w:t>Conclusion</w:t>
      </w:r>
    </w:p>
    <w:p w:rsidR="00B9654B" w:rsidRDefault="00B9654B" w:rsidP="00B9654B">
      <w:pPr>
        <w:spacing w:line="260" w:lineRule="atLeast"/>
        <w:ind w:left="216"/>
        <w:jc w:val="both"/>
        <w:rPr>
          <w:rFonts w:ascii="Arial" w:hAnsi="Arial" w:cs="Arial"/>
        </w:rPr>
      </w:pPr>
    </w:p>
    <w:p w:rsidR="00B9654B" w:rsidRPr="00483039" w:rsidRDefault="00B9654B" w:rsidP="00B9654B">
      <w:pPr>
        <w:spacing w:line="260" w:lineRule="atLeast"/>
        <w:ind w:left="576"/>
        <w:jc w:val="both"/>
        <w:rPr>
          <w:rFonts w:ascii="Arial" w:hAnsi="Arial" w:cs="Arial"/>
          <w:u w:val="single"/>
        </w:rPr>
      </w:pPr>
      <w:r>
        <w:rPr>
          <w:rFonts w:ascii="Arial" w:hAnsi="Arial" w:cs="Arial"/>
          <w:u w:val="single"/>
        </w:rPr>
        <w:t>Policy review</w:t>
      </w:r>
    </w:p>
    <w:p w:rsidR="00B9654B" w:rsidRPr="00A76317" w:rsidRDefault="00A76317" w:rsidP="007B77E4">
      <w:pPr>
        <w:pStyle w:val="ListParagraph"/>
        <w:numPr>
          <w:ilvl w:val="1"/>
          <w:numId w:val="3"/>
        </w:numPr>
        <w:rPr>
          <w:rFonts w:ascii="Arial" w:hAnsi="Arial" w:cs="Arial"/>
        </w:rPr>
      </w:pPr>
      <w:r>
        <w:rPr>
          <w:rFonts w:ascii="Arial" w:hAnsi="Arial" w:cs="Arial"/>
        </w:rPr>
        <w:t xml:space="preserve">Camden Local Plan policy D1 is relevant with regards design.  Policy D2 covers heritage issues.  </w:t>
      </w:r>
    </w:p>
    <w:p w:rsidR="00B9654B" w:rsidRDefault="00B9654B" w:rsidP="00F14C0C">
      <w:pPr>
        <w:spacing w:line="260" w:lineRule="atLeast"/>
        <w:jc w:val="both"/>
        <w:rPr>
          <w:rFonts w:ascii="Arial" w:hAnsi="Arial" w:cs="Arial"/>
        </w:rPr>
      </w:pPr>
    </w:p>
    <w:p w:rsidR="00F14C0C" w:rsidRPr="00F14C0C" w:rsidRDefault="006D3D62" w:rsidP="00F14C0C">
      <w:pPr>
        <w:spacing w:line="260" w:lineRule="atLeast"/>
        <w:ind w:left="576"/>
        <w:jc w:val="both"/>
        <w:rPr>
          <w:rFonts w:ascii="Arial" w:hAnsi="Arial" w:cs="Arial"/>
          <w:u w:val="single"/>
        </w:rPr>
      </w:pPr>
      <w:r>
        <w:rPr>
          <w:rFonts w:ascii="Arial" w:hAnsi="Arial" w:cs="Arial"/>
          <w:u w:val="single"/>
        </w:rPr>
        <w:t>Site and s</w:t>
      </w:r>
      <w:r w:rsidR="00F14C0C" w:rsidRPr="00F14C0C">
        <w:rPr>
          <w:rFonts w:ascii="Arial" w:hAnsi="Arial" w:cs="Arial"/>
          <w:u w:val="single"/>
        </w:rPr>
        <w:t>urroundings</w:t>
      </w:r>
    </w:p>
    <w:p w:rsidR="00430F68" w:rsidRPr="00430F68" w:rsidRDefault="00430F68" w:rsidP="00922E6E">
      <w:pPr>
        <w:pStyle w:val="ListParagraph"/>
        <w:numPr>
          <w:ilvl w:val="1"/>
          <w:numId w:val="3"/>
        </w:numPr>
        <w:jc w:val="both"/>
        <w:rPr>
          <w:rFonts w:ascii="Arial" w:hAnsi="Arial" w:cs="Arial"/>
        </w:rPr>
      </w:pPr>
      <w:r w:rsidRPr="00430F68">
        <w:rPr>
          <w:rFonts w:ascii="Arial" w:hAnsi="Arial" w:cs="Arial"/>
        </w:rPr>
        <w:t>The site is located in the Bloomsbury Conservation Area and is within an Archaeological Priority Area.  There are no listed buildings adjacent or directly opposite the site.  The closest listed buildings are the grade I Stone Buildings which are located to the south-east, facing on to the gardens of Lincoln’s Inn.</w:t>
      </w:r>
    </w:p>
    <w:p w:rsidR="00430F68" w:rsidRDefault="00430F68" w:rsidP="00F14C0C">
      <w:pPr>
        <w:rPr>
          <w:rFonts w:ascii="Arial" w:hAnsi="Arial" w:cs="Arial"/>
          <w:color w:val="00B050"/>
        </w:rPr>
      </w:pPr>
    </w:p>
    <w:p w:rsidR="006D3D62" w:rsidRPr="006D3D62" w:rsidRDefault="006D3D62" w:rsidP="006D3D62">
      <w:pPr>
        <w:ind w:left="576"/>
        <w:rPr>
          <w:rFonts w:ascii="Arial" w:hAnsi="Arial" w:cs="Arial"/>
          <w:u w:val="single"/>
        </w:rPr>
      </w:pPr>
      <w:r>
        <w:rPr>
          <w:rFonts w:ascii="Arial" w:hAnsi="Arial" w:cs="Arial"/>
          <w:u w:val="single"/>
        </w:rPr>
        <w:t>Archaeology</w:t>
      </w:r>
    </w:p>
    <w:p w:rsidR="00F14C0C" w:rsidRPr="006D3D62" w:rsidRDefault="006D3D62" w:rsidP="009A6F1D">
      <w:pPr>
        <w:pStyle w:val="ListParagraph"/>
        <w:numPr>
          <w:ilvl w:val="1"/>
          <w:numId w:val="3"/>
        </w:numPr>
        <w:rPr>
          <w:rFonts w:ascii="Arial" w:hAnsi="Arial" w:cs="Arial"/>
        </w:rPr>
      </w:pPr>
      <w:r>
        <w:rPr>
          <w:rFonts w:ascii="Arial" w:hAnsi="Arial" w:cs="Arial"/>
        </w:rPr>
        <w:t>The site is located within an Archaeological Priority Area.  An archaeological desk-based assessment was submitted as part of this application.  GLAAS were consulted and have no objections to the proposals</w:t>
      </w:r>
      <w:r w:rsidR="009032A8">
        <w:rPr>
          <w:rFonts w:ascii="Arial" w:hAnsi="Arial" w:cs="Arial"/>
        </w:rPr>
        <w:t xml:space="preserve"> and do not recommend any conditions. </w:t>
      </w:r>
      <w:r>
        <w:rPr>
          <w:rFonts w:ascii="Arial" w:hAnsi="Arial" w:cs="Arial"/>
        </w:rPr>
        <w:t xml:space="preserve">  </w:t>
      </w:r>
    </w:p>
    <w:p w:rsidR="00EA5A9E" w:rsidRDefault="00EA5A9E" w:rsidP="009A6F1D">
      <w:pPr>
        <w:pStyle w:val="ListParagraph"/>
        <w:rPr>
          <w:rFonts w:ascii="Arial" w:hAnsi="Arial" w:cs="Arial"/>
        </w:rPr>
      </w:pPr>
    </w:p>
    <w:p w:rsidR="00EA5A9E" w:rsidRPr="00C55A3B" w:rsidRDefault="006C7F7A" w:rsidP="00C55A3B">
      <w:pPr>
        <w:ind w:left="576"/>
        <w:rPr>
          <w:rFonts w:ascii="Arial" w:hAnsi="Arial" w:cs="Arial"/>
          <w:u w:val="single"/>
        </w:rPr>
      </w:pPr>
      <w:r>
        <w:rPr>
          <w:rFonts w:ascii="Arial" w:hAnsi="Arial" w:cs="Arial"/>
          <w:u w:val="single"/>
        </w:rPr>
        <w:t>Height and s</w:t>
      </w:r>
      <w:r w:rsidR="00EA5A9E" w:rsidRPr="00C55A3B">
        <w:rPr>
          <w:rFonts w:ascii="Arial" w:hAnsi="Arial" w:cs="Arial"/>
          <w:u w:val="single"/>
        </w:rPr>
        <w:t>cale</w:t>
      </w:r>
    </w:p>
    <w:p w:rsidR="00EA5A9E" w:rsidRDefault="00EA5A9E" w:rsidP="006C7F7A">
      <w:pPr>
        <w:pStyle w:val="ListParagraph"/>
        <w:numPr>
          <w:ilvl w:val="1"/>
          <w:numId w:val="3"/>
        </w:numPr>
        <w:rPr>
          <w:rFonts w:ascii="Arial" w:hAnsi="Arial" w:cs="Arial"/>
        </w:rPr>
      </w:pPr>
      <w:r>
        <w:rPr>
          <w:rFonts w:ascii="Arial" w:hAnsi="Arial" w:cs="Arial"/>
        </w:rPr>
        <w:t>Buildings along this section of High Holborn are typically 8-9 storeys. The proposed building is 7 storeys</w:t>
      </w:r>
      <w:r w:rsidR="006C7F7A">
        <w:rPr>
          <w:rFonts w:ascii="Arial" w:hAnsi="Arial" w:cs="Arial"/>
        </w:rPr>
        <w:t xml:space="preserve"> above ground to the parapet with 2</w:t>
      </w:r>
      <w:r>
        <w:rPr>
          <w:rFonts w:ascii="Arial" w:hAnsi="Arial" w:cs="Arial"/>
        </w:rPr>
        <w:t xml:space="preserve"> set back storeys corresponding to the scale of neighbouring buildings.</w:t>
      </w:r>
    </w:p>
    <w:p w:rsidR="00EA5A9E" w:rsidRDefault="00EA5A9E" w:rsidP="006C7F7A">
      <w:pPr>
        <w:pStyle w:val="ListParagraph"/>
        <w:ind w:left="576"/>
        <w:rPr>
          <w:rFonts w:ascii="Arial" w:hAnsi="Arial" w:cs="Arial"/>
        </w:rPr>
      </w:pPr>
    </w:p>
    <w:p w:rsidR="00EA5A9E" w:rsidRDefault="00EA5A9E" w:rsidP="006C7F7A">
      <w:pPr>
        <w:pStyle w:val="ListParagraph"/>
        <w:numPr>
          <w:ilvl w:val="1"/>
          <w:numId w:val="3"/>
        </w:numPr>
        <w:rPr>
          <w:rFonts w:ascii="Arial" w:hAnsi="Arial" w:cs="Arial"/>
        </w:rPr>
      </w:pPr>
      <w:r>
        <w:rPr>
          <w:rFonts w:ascii="Arial" w:hAnsi="Arial" w:cs="Arial"/>
        </w:rPr>
        <w:t>On the High Holborn frontage the proposed infill building forms a parapet which mediates between the parapets of its immediate neighbours 296-302, Lincoln House and 28</w:t>
      </w:r>
      <w:r w:rsidR="006C7F7A">
        <w:rPr>
          <w:rFonts w:ascii="Arial" w:hAnsi="Arial" w:cs="Arial"/>
        </w:rPr>
        <w:t>9-293 High Holborn. A further two-</w:t>
      </w:r>
      <w:r>
        <w:rPr>
          <w:rFonts w:ascii="Arial" w:hAnsi="Arial" w:cs="Arial"/>
        </w:rPr>
        <w:t>storey set back corresponds with a 2 storey set back at No 289-293. A plant enclosure, is set back on top of the building, making it minimally visible in views from the junction of High Holborn with Brownlow St</w:t>
      </w:r>
      <w:r w:rsidR="006C7F7A">
        <w:rPr>
          <w:rFonts w:ascii="Arial" w:hAnsi="Arial" w:cs="Arial"/>
        </w:rPr>
        <w:t>reet,</w:t>
      </w:r>
      <w:r>
        <w:rPr>
          <w:rFonts w:ascii="Arial" w:hAnsi="Arial" w:cs="Arial"/>
        </w:rPr>
        <w:t xml:space="preserve"> close by the site where the plant enclosure is likely to be most visible. </w:t>
      </w:r>
    </w:p>
    <w:p w:rsidR="006C7F7A" w:rsidRPr="006C7F7A" w:rsidRDefault="006C7F7A" w:rsidP="006C7F7A">
      <w:pPr>
        <w:rPr>
          <w:rFonts w:ascii="Arial" w:hAnsi="Arial" w:cs="Arial"/>
        </w:rPr>
      </w:pPr>
    </w:p>
    <w:p w:rsidR="00EA5A9E" w:rsidRDefault="00EA5A9E" w:rsidP="006C7F7A">
      <w:pPr>
        <w:pStyle w:val="ListParagraph"/>
        <w:numPr>
          <w:ilvl w:val="1"/>
          <w:numId w:val="3"/>
        </w:numPr>
        <w:rPr>
          <w:rFonts w:ascii="Arial" w:hAnsi="Arial" w:cs="Arial"/>
        </w:rPr>
      </w:pPr>
      <w:r>
        <w:rPr>
          <w:rFonts w:ascii="Arial" w:hAnsi="Arial" w:cs="Arial"/>
        </w:rPr>
        <w:t>At the rear</w:t>
      </w:r>
      <w:r w:rsidR="00524E59">
        <w:rPr>
          <w:rFonts w:ascii="Arial" w:hAnsi="Arial" w:cs="Arial"/>
        </w:rPr>
        <w:t>,</w:t>
      </w:r>
      <w:r>
        <w:rPr>
          <w:rFonts w:ascii="Arial" w:hAnsi="Arial" w:cs="Arial"/>
        </w:rPr>
        <w:t xml:space="preserve">  the building takes on a stepped form with a series of terraces stepping down to 5 storeys closest to the open space at Lincoln’s Inn </w:t>
      </w:r>
      <w:r w:rsidR="006C7F7A">
        <w:rPr>
          <w:rFonts w:ascii="Arial" w:hAnsi="Arial" w:cs="Arial"/>
        </w:rPr>
        <w:t xml:space="preserve">gardens. </w:t>
      </w:r>
      <w:r w:rsidR="00524E59">
        <w:rPr>
          <w:rFonts w:ascii="Arial" w:hAnsi="Arial" w:cs="Arial"/>
        </w:rPr>
        <w:lastRenderedPageBreak/>
        <w:t xml:space="preserve">Given that there is not a consistent rear building line and that the proposed rear projections would be similar or slightly less than the approved scheme, the rear of the building is considered acceptable.  </w:t>
      </w:r>
    </w:p>
    <w:p w:rsidR="00EA5A9E" w:rsidRDefault="00EA5A9E" w:rsidP="00EA5A9E">
      <w:pPr>
        <w:rPr>
          <w:rFonts w:ascii="Arial" w:hAnsi="Arial" w:cs="Arial"/>
        </w:rPr>
      </w:pPr>
    </w:p>
    <w:p w:rsidR="00EA5A9E" w:rsidRPr="00C55A3B" w:rsidRDefault="00EA5A9E" w:rsidP="00C55A3B">
      <w:pPr>
        <w:ind w:left="576"/>
        <w:rPr>
          <w:rFonts w:ascii="Arial" w:hAnsi="Arial" w:cs="Arial"/>
          <w:u w:val="single"/>
        </w:rPr>
      </w:pPr>
      <w:r w:rsidRPr="00C55A3B">
        <w:rPr>
          <w:rFonts w:ascii="Arial" w:hAnsi="Arial" w:cs="Arial"/>
          <w:u w:val="single"/>
        </w:rPr>
        <w:t>Appearance</w:t>
      </w:r>
    </w:p>
    <w:p w:rsidR="00EA5A9E" w:rsidRDefault="00EA5A9E" w:rsidP="006C7F7A">
      <w:pPr>
        <w:pStyle w:val="ListParagraph"/>
        <w:numPr>
          <w:ilvl w:val="1"/>
          <w:numId w:val="3"/>
        </w:numPr>
        <w:rPr>
          <w:rFonts w:ascii="Arial" w:hAnsi="Arial" w:cs="Arial"/>
        </w:rPr>
      </w:pPr>
      <w:r>
        <w:rPr>
          <w:rFonts w:ascii="Arial" w:hAnsi="Arial" w:cs="Arial"/>
        </w:rPr>
        <w:t>The front elevation takes its cues in terms of its materiality from its immediate neighbours and the more general context along High Holborn, with the predominant use of Portland stone.</w:t>
      </w:r>
    </w:p>
    <w:p w:rsidR="006C7F7A" w:rsidRDefault="006C7F7A" w:rsidP="006C7F7A">
      <w:pPr>
        <w:pStyle w:val="ListParagraph"/>
        <w:ind w:left="576"/>
        <w:rPr>
          <w:rFonts w:ascii="Arial" w:hAnsi="Arial" w:cs="Arial"/>
        </w:rPr>
      </w:pPr>
    </w:p>
    <w:p w:rsidR="00EA5A9E" w:rsidRDefault="00EA5A9E" w:rsidP="006C7F7A">
      <w:pPr>
        <w:pStyle w:val="ListParagraph"/>
        <w:numPr>
          <w:ilvl w:val="1"/>
          <w:numId w:val="3"/>
        </w:numPr>
        <w:rPr>
          <w:rFonts w:ascii="Arial" w:hAnsi="Arial" w:cs="Arial"/>
        </w:rPr>
      </w:pPr>
      <w:r>
        <w:rPr>
          <w:rFonts w:ascii="Arial" w:hAnsi="Arial" w:cs="Arial"/>
        </w:rPr>
        <w:t>The base of the building is formed by the ground f</w:t>
      </w:r>
      <w:r w:rsidR="006C7F7A">
        <w:rPr>
          <w:rFonts w:ascii="Arial" w:hAnsi="Arial" w:cs="Arial"/>
        </w:rPr>
        <w:t>loor and 2</w:t>
      </w:r>
      <w:r>
        <w:rPr>
          <w:rFonts w:ascii="Arial" w:hAnsi="Arial" w:cs="Arial"/>
        </w:rPr>
        <w:t xml:space="preserve"> office floors set within a frame of profiled Portland stone, supplemented by the detailing to the window openings (mullions and balustrades ) being of the same material.</w:t>
      </w:r>
    </w:p>
    <w:p w:rsidR="006C7F7A" w:rsidRPr="006C7F7A" w:rsidRDefault="006C7F7A" w:rsidP="006C7F7A">
      <w:pPr>
        <w:rPr>
          <w:rFonts w:ascii="Arial" w:hAnsi="Arial" w:cs="Arial"/>
        </w:rPr>
      </w:pPr>
    </w:p>
    <w:p w:rsidR="00EA5A9E" w:rsidRDefault="00EA5A9E" w:rsidP="006C7F7A">
      <w:pPr>
        <w:pStyle w:val="ListParagraph"/>
        <w:numPr>
          <w:ilvl w:val="1"/>
          <w:numId w:val="3"/>
        </w:numPr>
        <w:rPr>
          <w:rFonts w:ascii="Arial" w:hAnsi="Arial" w:cs="Arial"/>
        </w:rPr>
      </w:pPr>
      <w:r>
        <w:rPr>
          <w:rFonts w:ascii="Arial" w:hAnsi="Arial" w:cs="Arial"/>
        </w:rPr>
        <w:t>The residential storeys above are differentiated from the lower commercial stories with the use of metal balustrades.</w:t>
      </w:r>
    </w:p>
    <w:p w:rsidR="006C7F7A" w:rsidRPr="006C7F7A" w:rsidRDefault="006C7F7A" w:rsidP="006C7F7A">
      <w:pPr>
        <w:rPr>
          <w:rFonts w:ascii="Arial" w:hAnsi="Arial" w:cs="Arial"/>
        </w:rPr>
      </w:pPr>
    </w:p>
    <w:p w:rsidR="00EA5A9E" w:rsidRDefault="00EA5A9E" w:rsidP="006C7F7A">
      <w:pPr>
        <w:pStyle w:val="ListParagraph"/>
        <w:numPr>
          <w:ilvl w:val="1"/>
          <w:numId w:val="3"/>
        </w:numPr>
        <w:rPr>
          <w:rFonts w:ascii="Arial" w:hAnsi="Arial" w:cs="Arial"/>
        </w:rPr>
      </w:pPr>
      <w:r>
        <w:rPr>
          <w:rFonts w:ascii="Arial" w:hAnsi="Arial" w:cs="Arial"/>
        </w:rPr>
        <w:t>The appearance of the rear elevation is formed by inset balconies with metal balustrades set within a Portland stone frame.   The horizontal banding of the Portland stone frame and metal balconies provide a correspondence to the rear of the neighbouring  289-293 High Holborn</w:t>
      </w:r>
    </w:p>
    <w:p w:rsidR="00EA5A9E" w:rsidRDefault="00EA5A9E" w:rsidP="00EA5A9E">
      <w:pPr>
        <w:rPr>
          <w:rFonts w:ascii="Arial" w:hAnsi="Arial" w:cs="Arial"/>
        </w:rPr>
      </w:pPr>
    </w:p>
    <w:p w:rsidR="00EA5A9E" w:rsidRPr="00C55A3B" w:rsidRDefault="00C55A3B" w:rsidP="00C55A3B">
      <w:pPr>
        <w:ind w:left="576"/>
        <w:rPr>
          <w:rFonts w:ascii="Arial" w:hAnsi="Arial" w:cs="Arial"/>
          <w:u w:val="single"/>
        </w:rPr>
      </w:pPr>
      <w:r>
        <w:rPr>
          <w:rFonts w:ascii="Arial" w:hAnsi="Arial" w:cs="Arial"/>
          <w:u w:val="single"/>
        </w:rPr>
        <w:t>Assessment of impact on heritage a</w:t>
      </w:r>
      <w:r w:rsidR="00EA5A9E" w:rsidRPr="00C55A3B">
        <w:rPr>
          <w:rFonts w:ascii="Arial" w:hAnsi="Arial" w:cs="Arial"/>
          <w:u w:val="single"/>
        </w:rPr>
        <w:t>ssets</w:t>
      </w:r>
    </w:p>
    <w:p w:rsidR="00EA5A9E" w:rsidRDefault="00EA5A9E" w:rsidP="006C7F7A">
      <w:pPr>
        <w:pStyle w:val="ListParagraph"/>
        <w:numPr>
          <w:ilvl w:val="1"/>
          <w:numId w:val="3"/>
        </w:numPr>
        <w:rPr>
          <w:rFonts w:ascii="Arial" w:hAnsi="Arial" w:cs="Arial"/>
        </w:rPr>
      </w:pPr>
      <w:r>
        <w:rPr>
          <w:rFonts w:ascii="Arial" w:hAnsi="Arial" w:cs="Arial"/>
        </w:rPr>
        <w:t xml:space="preserve">The site is situated in the Bloomsbury Conservation Area. </w:t>
      </w:r>
      <w:r w:rsidR="006C7F7A">
        <w:rPr>
          <w:rFonts w:ascii="Arial" w:hAnsi="Arial" w:cs="Arial"/>
        </w:rPr>
        <w:t xml:space="preserve"> The Stone </w:t>
      </w:r>
      <w:r>
        <w:rPr>
          <w:rFonts w:ascii="Arial" w:hAnsi="Arial" w:cs="Arial"/>
        </w:rPr>
        <w:t xml:space="preserve">Buildings </w:t>
      </w:r>
      <w:r w:rsidR="006C7F7A">
        <w:rPr>
          <w:rFonts w:ascii="Arial" w:hAnsi="Arial" w:cs="Arial"/>
        </w:rPr>
        <w:t>to the east/south-east are grade I</w:t>
      </w:r>
      <w:r>
        <w:rPr>
          <w:rFonts w:ascii="Arial" w:hAnsi="Arial" w:cs="Arial"/>
        </w:rPr>
        <w:t xml:space="preserve"> listed.</w:t>
      </w:r>
    </w:p>
    <w:p w:rsidR="006C7F7A" w:rsidRDefault="006C7F7A" w:rsidP="006C7F7A">
      <w:pPr>
        <w:pStyle w:val="ListParagraph"/>
        <w:ind w:left="576"/>
        <w:rPr>
          <w:rFonts w:ascii="Arial" w:hAnsi="Arial" w:cs="Arial"/>
        </w:rPr>
      </w:pPr>
    </w:p>
    <w:p w:rsidR="00EA5A9E" w:rsidRDefault="00EA5A9E" w:rsidP="006C7F7A">
      <w:pPr>
        <w:pStyle w:val="ListParagraph"/>
        <w:numPr>
          <w:ilvl w:val="1"/>
          <w:numId w:val="3"/>
        </w:numPr>
        <w:rPr>
          <w:rFonts w:ascii="Arial" w:hAnsi="Arial" w:cs="Arial"/>
        </w:rPr>
      </w:pPr>
      <w:r w:rsidRPr="006A6A8B">
        <w:rPr>
          <w:rFonts w:ascii="Arial" w:hAnsi="Arial" w:cs="Arial"/>
        </w:rPr>
        <w:t>The Planning (Listed Buildings and Conservation Areas) Act 1990 sets out the tests for</w:t>
      </w:r>
      <w:r>
        <w:rPr>
          <w:rFonts w:ascii="Arial" w:hAnsi="Arial" w:cs="Arial"/>
        </w:rPr>
        <w:t xml:space="preserve"> </w:t>
      </w:r>
      <w:r w:rsidRPr="006A6A8B">
        <w:rPr>
          <w:rFonts w:ascii="Arial" w:hAnsi="Arial" w:cs="Arial"/>
        </w:rPr>
        <w:t>dealing with heritage assets in planning decisions. In relation to listed buildings, all planning</w:t>
      </w:r>
      <w:r>
        <w:rPr>
          <w:rFonts w:ascii="Arial" w:hAnsi="Arial" w:cs="Arial"/>
        </w:rPr>
        <w:t xml:space="preserve"> </w:t>
      </w:r>
      <w:r w:rsidRPr="006A6A8B">
        <w:rPr>
          <w:rFonts w:ascii="Arial" w:hAnsi="Arial" w:cs="Arial"/>
        </w:rPr>
        <w:t>decisions should “have special regard to the desirability of preserving the building or its setting or</w:t>
      </w:r>
      <w:r>
        <w:rPr>
          <w:rFonts w:ascii="Arial" w:hAnsi="Arial" w:cs="Arial"/>
        </w:rPr>
        <w:t xml:space="preserve"> </w:t>
      </w:r>
      <w:r w:rsidRPr="006A6A8B">
        <w:rPr>
          <w:rFonts w:ascii="Arial" w:hAnsi="Arial" w:cs="Arial"/>
        </w:rPr>
        <w:t>any features of special architectural or historic interest which it possesses”. The NPPF states that</w:t>
      </w:r>
      <w:r>
        <w:rPr>
          <w:rFonts w:ascii="Arial" w:hAnsi="Arial" w:cs="Arial"/>
        </w:rPr>
        <w:t xml:space="preserve"> w</w:t>
      </w:r>
      <w:r w:rsidRPr="006A6A8B">
        <w:rPr>
          <w:rFonts w:ascii="Arial" w:hAnsi="Arial" w:cs="Arial"/>
        </w:rPr>
        <w:t>hen considering the impact of the proposal on the significance of a designated heritage asset,</w:t>
      </w:r>
      <w:r>
        <w:rPr>
          <w:rFonts w:ascii="Arial" w:hAnsi="Arial" w:cs="Arial"/>
        </w:rPr>
        <w:t xml:space="preserve"> </w:t>
      </w:r>
      <w:r w:rsidR="00524E59">
        <w:rPr>
          <w:rFonts w:ascii="Arial" w:hAnsi="Arial" w:cs="Arial"/>
        </w:rPr>
        <w:t>great significance</w:t>
      </w:r>
      <w:r w:rsidRPr="006A6A8B">
        <w:rPr>
          <w:rFonts w:ascii="Arial" w:hAnsi="Arial" w:cs="Arial"/>
        </w:rPr>
        <w:t xml:space="preserve"> should be given to the asset’s conservation. Significance can be harm or loss through</w:t>
      </w:r>
      <w:r>
        <w:rPr>
          <w:rFonts w:ascii="Arial" w:hAnsi="Arial" w:cs="Arial"/>
        </w:rPr>
        <w:t xml:space="preserve"> </w:t>
      </w:r>
      <w:r w:rsidRPr="006A6A8B">
        <w:rPr>
          <w:rFonts w:ascii="Arial" w:hAnsi="Arial" w:cs="Arial"/>
        </w:rPr>
        <w:t>alteration or destruction of the heritage asset or development within its setting. In relation to non</w:t>
      </w:r>
      <w:r w:rsidR="00524E59">
        <w:rPr>
          <w:rFonts w:ascii="Arial" w:hAnsi="Arial" w:cs="Arial"/>
        </w:rPr>
        <w:t>-</w:t>
      </w:r>
      <w:r w:rsidRPr="006A6A8B">
        <w:rPr>
          <w:rFonts w:ascii="Arial" w:hAnsi="Arial" w:cs="Arial"/>
        </w:rPr>
        <w:t>designated</w:t>
      </w:r>
      <w:r>
        <w:rPr>
          <w:rFonts w:ascii="Arial" w:hAnsi="Arial" w:cs="Arial"/>
        </w:rPr>
        <w:t xml:space="preserve"> </w:t>
      </w:r>
      <w:r w:rsidRPr="006A6A8B">
        <w:rPr>
          <w:rFonts w:ascii="Arial" w:hAnsi="Arial" w:cs="Arial"/>
        </w:rPr>
        <w:t>heritage assets, the NPPF states that in weighing applications that affect non</w:t>
      </w:r>
      <w:r w:rsidR="00524E59">
        <w:rPr>
          <w:rFonts w:ascii="Arial" w:hAnsi="Arial" w:cs="Arial"/>
        </w:rPr>
        <w:t>-</w:t>
      </w:r>
      <w:r w:rsidRPr="006A6A8B">
        <w:rPr>
          <w:rFonts w:ascii="Arial" w:hAnsi="Arial" w:cs="Arial"/>
        </w:rPr>
        <w:t>designated</w:t>
      </w:r>
      <w:r>
        <w:rPr>
          <w:rFonts w:ascii="Arial" w:hAnsi="Arial" w:cs="Arial"/>
        </w:rPr>
        <w:t xml:space="preserve"> </w:t>
      </w:r>
      <w:r w:rsidRPr="006A6A8B">
        <w:rPr>
          <w:rFonts w:ascii="Arial" w:hAnsi="Arial" w:cs="Arial"/>
        </w:rPr>
        <w:t>heritage assets, a balanced judgement will be required.</w:t>
      </w:r>
    </w:p>
    <w:p w:rsidR="00524E59" w:rsidRPr="00524E59" w:rsidRDefault="00524E59" w:rsidP="00524E59">
      <w:pPr>
        <w:pStyle w:val="ListParagraph"/>
        <w:rPr>
          <w:rFonts w:ascii="Arial" w:hAnsi="Arial" w:cs="Arial"/>
        </w:rPr>
      </w:pPr>
    </w:p>
    <w:p w:rsidR="00524E59" w:rsidRPr="006A6A8B" w:rsidRDefault="00524E59" w:rsidP="006C7F7A">
      <w:pPr>
        <w:pStyle w:val="ListParagraph"/>
        <w:numPr>
          <w:ilvl w:val="1"/>
          <w:numId w:val="3"/>
        </w:numPr>
        <w:rPr>
          <w:rFonts w:ascii="Arial" w:hAnsi="Arial" w:cs="Arial"/>
        </w:rPr>
      </w:pPr>
      <w:r>
        <w:rPr>
          <w:rFonts w:ascii="Arial" w:hAnsi="Arial" w:cs="Arial"/>
        </w:rPr>
        <w:t xml:space="preserve">The proposed building would fill a gap in the townscape and will enhance the character of the conservation area.  There would be no impact on the listed Stone Buildings given their distance and given the acceptability of the massing and design of the rear elevation.  </w:t>
      </w:r>
    </w:p>
    <w:p w:rsidR="00EA5A9E" w:rsidRDefault="00EA5A9E" w:rsidP="006C7F7A">
      <w:pPr>
        <w:pStyle w:val="ListParagraph"/>
        <w:ind w:left="576"/>
        <w:rPr>
          <w:rFonts w:ascii="Arial" w:hAnsi="Arial" w:cs="Arial"/>
        </w:rPr>
      </w:pPr>
    </w:p>
    <w:p w:rsidR="00EA5A9E" w:rsidRPr="006A6A8B" w:rsidRDefault="00EA5A9E" w:rsidP="006C7F7A">
      <w:pPr>
        <w:pStyle w:val="ListParagraph"/>
        <w:numPr>
          <w:ilvl w:val="1"/>
          <w:numId w:val="3"/>
        </w:numPr>
        <w:rPr>
          <w:rFonts w:ascii="Arial" w:hAnsi="Arial" w:cs="Arial"/>
        </w:rPr>
      </w:pPr>
      <w:r>
        <w:rPr>
          <w:rFonts w:ascii="Arial" w:hAnsi="Arial" w:cs="Arial"/>
        </w:rPr>
        <w:t xml:space="preserve">Having </w:t>
      </w:r>
      <w:r w:rsidRPr="006A6A8B">
        <w:rPr>
          <w:rFonts w:ascii="Arial" w:hAnsi="Arial" w:cs="Arial"/>
        </w:rPr>
        <w:t>regard to the</w:t>
      </w:r>
      <w:r>
        <w:rPr>
          <w:rFonts w:ascii="Arial" w:hAnsi="Arial" w:cs="Arial"/>
        </w:rPr>
        <w:t xml:space="preserve"> </w:t>
      </w:r>
      <w:r w:rsidRPr="006A6A8B">
        <w:rPr>
          <w:rFonts w:ascii="Arial" w:hAnsi="Arial" w:cs="Arial"/>
        </w:rPr>
        <w:t>statutory duties in respect of listed buildings in the Planning (Listed Buildings and Conservation</w:t>
      </w:r>
      <w:r>
        <w:rPr>
          <w:rFonts w:ascii="Arial" w:hAnsi="Arial" w:cs="Arial"/>
        </w:rPr>
        <w:t xml:space="preserve"> </w:t>
      </w:r>
      <w:r w:rsidRPr="006A6A8B">
        <w:rPr>
          <w:rFonts w:ascii="Arial" w:hAnsi="Arial" w:cs="Arial"/>
        </w:rPr>
        <w:t>Areas) Act 1990, and the relevant paragraphs in the NPPF in relation to listed buildings and</w:t>
      </w:r>
      <w:r>
        <w:rPr>
          <w:rFonts w:ascii="Arial" w:hAnsi="Arial" w:cs="Arial"/>
        </w:rPr>
        <w:t xml:space="preserve"> </w:t>
      </w:r>
      <w:r w:rsidRPr="006A6A8B">
        <w:rPr>
          <w:rFonts w:ascii="Arial" w:hAnsi="Arial" w:cs="Arial"/>
        </w:rPr>
        <w:t xml:space="preserve">conservation areas, </w:t>
      </w:r>
      <w:r>
        <w:rPr>
          <w:rFonts w:ascii="Arial" w:hAnsi="Arial" w:cs="Arial"/>
        </w:rPr>
        <w:t xml:space="preserve">it is considered </w:t>
      </w:r>
      <w:r w:rsidRPr="006A6A8B">
        <w:rPr>
          <w:rFonts w:ascii="Arial" w:hAnsi="Arial" w:cs="Arial"/>
        </w:rPr>
        <w:t xml:space="preserve"> that the proposed building does not harm the settings of</w:t>
      </w:r>
      <w:r>
        <w:rPr>
          <w:rFonts w:ascii="Arial" w:hAnsi="Arial" w:cs="Arial"/>
        </w:rPr>
        <w:t xml:space="preserve"> </w:t>
      </w:r>
      <w:r w:rsidRPr="006A6A8B">
        <w:rPr>
          <w:rFonts w:ascii="Arial" w:hAnsi="Arial" w:cs="Arial"/>
        </w:rPr>
        <w:t>heritage assets</w:t>
      </w:r>
      <w:r>
        <w:rPr>
          <w:rFonts w:ascii="Arial" w:hAnsi="Arial" w:cs="Arial"/>
        </w:rPr>
        <w:t xml:space="preserve"> outlined above</w:t>
      </w:r>
      <w:r w:rsidRPr="006A6A8B">
        <w:rPr>
          <w:rFonts w:ascii="Arial" w:hAnsi="Arial" w:cs="Arial"/>
        </w:rPr>
        <w:t xml:space="preserve">. </w:t>
      </w:r>
    </w:p>
    <w:p w:rsidR="006C7F7A" w:rsidRDefault="006C7F7A" w:rsidP="006C7F7A">
      <w:pPr>
        <w:rPr>
          <w:rFonts w:ascii="Arial" w:hAnsi="Arial" w:cs="Arial"/>
        </w:rPr>
      </w:pPr>
    </w:p>
    <w:p w:rsidR="006C7F7A" w:rsidRPr="00C55A3B" w:rsidRDefault="006C7F7A" w:rsidP="006C7F7A">
      <w:pPr>
        <w:ind w:left="576"/>
        <w:rPr>
          <w:rFonts w:ascii="Arial" w:hAnsi="Arial" w:cs="Arial"/>
          <w:u w:val="single"/>
        </w:rPr>
      </w:pPr>
      <w:r w:rsidRPr="00C55A3B">
        <w:rPr>
          <w:rFonts w:ascii="Arial" w:hAnsi="Arial" w:cs="Arial"/>
          <w:u w:val="single"/>
        </w:rPr>
        <w:t xml:space="preserve">Conclusion </w:t>
      </w:r>
    </w:p>
    <w:p w:rsidR="006C7F7A" w:rsidRDefault="006C7F7A" w:rsidP="006C7F7A">
      <w:pPr>
        <w:pStyle w:val="ListParagraph"/>
        <w:numPr>
          <w:ilvl w:val="1"/>
          <w:numId w:val="3"/>
        </w:numPr>
        <w:rPr>
          <w:rFonts w:ascii="Arial" w:hAnsi="Arial" w:cs="Arial"/>
        </w:rPr>
      </w:pPr>
      <w:r>
        <w:rPr>
          <w:rFonts w:ascii="Arial" w:hAnsi="Arial" w:cs="Arial"/>
        </w:rPr>
        <w:lastRenderedPageBreak/>
        <w:t>The existing gap in the townspace is unsightly and detracts from the conservation area.  The proposed building is considered to make an appropriate response to its context in terms of height and scale and detailing providing a positive addition to High Holborn</w:t>
      </w:r>
    </w:p>
    <w:p w:rsidR="00F14C0C" w:rsidRDefault="00F14C0C" w:rsidP="00B9654B">
      <w:pPr>
        <w:spacing w:line="260" w:lineRule="atLeast"/>
        <w:ind w:left="207"/>
        <w:jc w:val="both"/>
        <w:rPr>
          <w:rFonts w:ascii="Arial" w:hAnsi="Arial" w:cs="Arial"/>
        </w:rPr>
      </w:pPr>
    </w:p>
    <w:p w:rsidR="006C7F7A" w:rsidRDefault="006C7F7A" w:rsidP="00B9654B">
      <w:pPr>
        <w:spacing w:line="260" w:lineRule="atLeast"/>
        <w:ind w:left="207"/>
        <w:jc w:val="both"/>
        <w:rPr>
          <w:rFonts w:ascii="Arial" w:hAnsi="Arial" w:cs="Arial"/>
        </w:rPr>
      </w:pPr>
    </w:p>
    <w:p w:rsidR="00B9654B" w:rsidRPr="007B77E4" w:rsidRDefault="004739AB" w:rsidP="007B77E4">
      <w:pPr>
        <w:numPr>
          <w:ilvl w:val="0"/>
          <w:numId w:val="3"/>
        </w:numPr>
        <w:spacing w:line="260" w:lineRule="atLeast"/>
        <w:ind w:left="207" w:hanging="567"/>
        <w:jc w:val="both"/>
        <w:rPr>
          <w:rFonts w:ascii="Arial" w:hAnsi="Arial" w:cs="Arial"/>
          <w:b/>
        </w:rPr>
      </w:pPr>
      <w:r w:rsidRPr="007B77E4">
        <w:rPr>
          <w:rFonts w:ascii="Arial" w:hAnsi="Arial" w:cs="Arial"/>
          <w:b/>
        </w:rPr>
        <w:t>L</w:t>
      </w:r>
      <w:r w:rsidR="00B9654B" w:rsidRPr="007B77E4">
        <w:rPr>
          <w:rFonts w:ascii="Arial" w:hAnsi="Arial" w:cs="Arial"/>
          <w:b/>
        </w:rPr>
        <w:t>andscaping and trees</w:t>
      </w:r>
    </w:p>
    <w:p w:rsidR="00B9654B" w:rsidRDefault="00B9654B" w:rsidP="00B9654B">
      <w:pPr>
        <w:spacing w:line="260" w:lineRule="atLeast"/>
        <w:jc w:val="both"/>
        <w:rPr>
          <w:rFonts w:ascii="Arial" w:hAnsi="Arial" w:cs="Arial"/>
        </w:rPr>
      </w:pPr>
    </w:p>
    <w:p w:rsidR="00B9654B" w:rsidRPr="00857C66" w:rsidRDefault="00B9654B" w:rsidP="007B77E4">
      <w:pPr>
        <w:pStyle w:val="ListParagraph"/>
        <w:numPr>
          <w:ilvl w:val="1"/>
          <w:numId w:val="3"/>
        </w:numPr>
        <w:rPr>
          <w:rFonts w:ascii="Arial" w:hAnsi="Arial" w:cs="Arial"/>
        </w:rPr>
      </w:pPr>
      <w:r w:rsidRPr="00857C66">
        <w:rPr>
          <w:rFonts w:ascii="Arial" w:hAnsi="Arial" w:cs="Arial"/>
        </w:rPr>
        <w:t>The Landscaping, public realm and trees considerations are follows:</w:t>
      </w:r>
    </w:p>
    <w:p w:rsidR="00A76E70" w:rsidRPr="0016155A" w:rsidRDefault="00B9654B" w:rsidP="00B9654B">
      <w:pPr>
        <w:numPr>
          <w:ilvl w:val="0"/>
          <w:numId w:val="5"/>
        </w:numPr>
        <w:spacing w:line="260" w:lineRule="atLeast"/>
        <w:rPr>
          <w:rFonts w:ascii="Arial" w:hAnsi="Arial" w:cs="Arial"/>
        </w:rPr>
      </w:pPr>
      <w:r w:rsidRPr="0016155A">
        <w:rPr>
          <w:rFonts w:ascii="Arial" w:hAnsi="Arial" w:cs="Arial"/>
        </w:rPr>
        <w:t>Policy review</w:t>
      </w:r>
    </w:p>
    <w:p w:rsidR="00B9654B" w:rsidRPr="0016155A" w:rsidRDefault="00A76E70" w:rsidP="00B9654B">
      <w:pPr>
        <w:numPr>
          <w:ilvl w:val="0"/>
          <w:numId w:val="5"/>
        </w:numPr>
        <w:spacing w:line="260" w:lineRule="atLeast"/>
        <w:rPr>
          <w:rFonts w:ascii="Arial" w:hAnsi="Arial" w:cs="Arial"/>
        </w:rPr>
      </w:pPr>
      <w:r w:rsidRPr="0016155A">
        <w:rPr>
          <w:rFonts w:ascii="Arial" w:hAnsi="Arial" w:cs="Arial"/>
        </w:rPr>
        <w:t>Designations</w:t>
      </w:r>
    </w:p>
    <w:p w:rsidR="00B9654B" w:rsidRPr="0016155A" w:rsidRDefault="00D06ADF" w:rsidP="00B9654B">
      <w:pPr>
        <w:numPr>
          <w:ilvl w:val="0"/>
          <w:numId w:val="5"/>
        </w:numPr>
        <w:spacing w:line="260" w:lineRule="atLeast"/>
        <w:rPr>
          <w:rFonts w:ascii="Arial" w:hAnsi="Arial" w:cs="Arial"/>
        </w:rPr>
      </w:pPr>
      <w:r w:rsidRPr="0016155A">
        <w:rPr>
          <w:rFonts w:ascii="Arial" w:hAnsi="Arial" w:cs="Arial"/>
        </w:rPr>
        <w:t xml:space="preserve">Landscaping </w:t>
      </w:r>
    </w:p>
    <w:p w:rsidR="00B9654B" w:rsidRPr="0016155A" w:rsidRDefault="00B9654B" w:rsidP="00B9654B">
      <w:pPr>
        <w:numPr>
          <w:ilvl w:val="0"/>
          <w:numId w:val="5"/>
        </w:numPr>
        <w:spacing w:line="260" w:lineRule="atLeast"/>
        <w:rPr>
          <w:rFonts w:ascii="Arial" w:hAnsi="Arial" w:cs="Arial"/>
        </w:rPr>
      </w:pPr>
      <w:r w:rsidRPr="0016155A">
        <w:rPr>
          <w:rFonts w:ascii="Arial" w:hAnsi="Arial" w:cs="Arial"/>
        </w:rPr>
        <w:t>Trees</w:t>
      </w:r>
    </w:p>
    <w:p w:rsidR="00B9654B" w:rsidRPr="00A76317" w:rsidRDefault="00B9654B" w:rsidP="00B9654B">
      <w:pPr>
        <w:spacing w:line="260" w:lineRule="atLeast"/>
        <w:jc w:val="both"/>
        <w:rPr>
          <w:rFonts w:ascii="Arial" w:hAnsi="Arial" w:cs="Arial"/>
        </w:rPr>
      </w:pPr>
    </w:p>
    <w:p w:rsidR="00B9654B" w:rsidRPr="00A76317" w:rsidRDefault="00B9654B" w:rsidP="00B9654B">
      <w:pPr>
        <w:spacing w:line="260" w:lineRule="atLeast"/>
        <w:ind w:left="576"/>
        <w:jc w:val="both"/>
        <w:rPr>
          <w:rFonts w:ascii="Arial" w:hAnsi="Arial" w:cs="Arial"/>
          <w:u w:val="single"/>
        </w:rPr>
      </w:pPr>
      <w:r w:rsidRPr="00A76317">
        <w:rPr>
          <w:rFonts w:ascii="Arial" w:hAnsi="Arial" w:cs="Arial"/>
          <w:u w:val="single"/>
        </w:rPr>
        <w:t xml:space="preserve">Policy review </w:t>
      </w:r>
    </w:p>
    <w:p w:rsidR="00B9654B" w:rsidRPr="00A76317" w:rsidRDefault="00A76317" w:rsidP="007B77E4">
      <w:pPr>
        <w:pStyle w:val="ListParagraph"/>
        <w:numPr>
          <w:ilvl w:val="1"/>
          <w:numId w:val="3"/>
        </w:numPr>
        <w:rPr>
          <w:rFonts w:ascii="Arial" w:hAnsi="Arial" w:cs="Arial"/>
        </w:rPr>
      </w:pPr>
      <w:r w:rsidRPr="00A76317">
        <w:rPr>
          <w:rFonts w:ascii="Arial" w:hAnsi="Arial" w:cs="Arial"/>
        </w:rPr>
        <w:t>Camden Local Plan policy A3 seeks to protect trees.</w:t>
      </w:r>
    </w:p>
    <w:p w:rsidR="00B9654B" w:rsidRPr="00F94E8E" w:rsidRDefault="00B9654B" w:rsidP="00B9654B">
      <w:pPr>
        <w:pStyle w:val="ListParagraph"/>
        <w:ind w:left="216"/>
        <w:rPr>
          <w:rFonts w:ascii="Arial" w:hAnsi="Arial" w:cs="Arial"/>
          <w:color w:val="00B050"/>
        </w:rPr>
      </w:pPr>
    </w:p>
    <w:p w:rsidR="00A76E70" w:rsidRPr="00A76317" w:rsidRDefault="00A76E70" w:rsidP="00A76E70">
      <w:pPr>
        <w:spacing w:line="260" w:lineRule="atLeast"/>
        <w:ind w:left="576"/>
        <w:jc w:val="both"/>
        <w:rPr>
          <w:rFonts w:ascii="Arial" w:hAnsi="Arial" w:cs="Arial"/>
          <w:u w:val="single"/>
        </w:rPr>
      </w:pPr>
      <w:r w:rsidRPr="00A76317">
        <w:rPr>
          <w:rFonts w:ascii="Arial" w:hAnsi="Arial" w:cs="Arial"/>
          <w:u w:val="single"/>
        </w:rPr>
        <w:t>Designations</w:t>
      </w:r>
    </w:p>
    <w:p w:rsidR="00A76E70" w:rsidRPr="00A76317" w:rsidRDefault="00A76E70" w:rsidP="007B77E4">
      <w:pPr>
        <w:pStyle w:val="ListParagraph"/>
        <w:numPr>
          <w:ilvl w:val="1"/>
          <w:numId w:val="3"/>
        </w:numPr>
        <w:rPr>
          <w:rFonts w:ascii="Arial" w:hAnsi="Arial" w:cs="Arial"/>
        </w:rPr>
      </w:pPr>
      <w:r w:rsidRPr="00A76317">
        <w:rPr>
          <w:rFonts w:ascii="Arial" w:hAnsi="Arial" w:cs="Arial"/>
        </w:rPr>
        <w:t>None of the site is designated as public open space.</w:t>
      </w:r>
      <w:r w:rsidR="00A76317">
        <w:rPr>
          <w:rFonts w:ascii="Arial" w:hAnsi="Arial" w:cs="Arial"/>
        </w:rPr>
        <w:t xml:space="preserve">  The gardens of Lincoln’s Inn, to the south of the site are </w:t>
      </w:r>
      <w:r w:rsidR="00E4456F">
        <w:rPr>
          <w:rFonts w:ascii="Arial" w:hAnsi="Arial" w:cs="Arial"/>
        </w:rPr>
        <w:t xml:space="preserve">designated as Private Open Space.  </w:t>
      </w:r>
    </w:p>
    <w:p w:rsidR="00A76E70" w:rsidRPr="00F94E8E" w:rsidRDefault="00A76E70" w:rsidP="00A76E70">
      <w:pPr>
        <w:rPr>
          <w:rFonts w:ascii="Arial" w:hAnsi="Arial" w:cs="Arial"/>
          <w:color w:val="00B050"/>
        </w:rPr>
      </w:pPr>
    </w:p>
    <w:p w:rsidR="00B9654B" w:rsidRPr="00E248A4" w:rsidRDefault="00D06ADF" w:rsidP="00B9654B">
      <w:pPr>
        <w:spacing w:line="260" w:lineRule="atLeast"/>
        <w:ind w:left="576"/>
        <w:jc w:val="both"/>
        <w:rPr>
          <w:rFonts w:ascii="Arial" w:hAnsi="Arial" w:cs="Arial"/>
          <w:u w:val="single"/>
        </w:rPr>
      </w:pPr>
      <w:r w:rsidRPr="00E248A4">
        <w:rPr>
          <w:rFonts w:ascii="Arial" w:hAnsi="Arial" w:cs="Arial"/>
          <w:u w:val="single"/>
        </w:rPr>
        <w:t>L</w:t>
      </w:r>
      <w:r w:rsidR="00B9654B" w:rsidRPr="00E248A4">
        <w:rPr>
          <w:rFonts w:ascii="Arial" w:hAnsi="Arial" w:cs="Arial"/>
          <w:u w:val="single"/>
        </w:rPr>
        <w:t xml:space="preserve">andscaping </w:t>
      </w:r>
    </w:p>
    <w:p w:rsidR="003E3F2E" w:rsidRPr="00E248A4" w:rsidRDefault="00E248A4" w:rsidP="007B77E4">
      <w:pPr>
        <w:pStyle w:val="ListParagraph"/>
        <w:numPr>
          <w:ilvl w:val="1"/>
          <w:numId w:val="3"/>
        </w:numPr>
        <w:rPr>
          <w:rFonts w:ascii="Arial" w:hAnsi="Arial" w:cs="Arial"/>
        </w:rPr>
      </w:pPr>
      <w:r>
        <w:rPr>
          <w:rFonts w:ascii="Arial" w:hAnsi="Arial" w:cs="Arial"/>
        </w:rPr>
        <w:t>The site is currently a cleared brownfield site.  Under the proposals, the majority of the site would be built on, with 27.3sqm undeveloped to the rear.  This are</w:t>
      </w:r>
      <w:r w:rsidR="006C7F7A">
        <w:rPr>
          <w:rFonts w:ascii="Arial" w:hAnsi="Arial" w:cs="Arial"/>
        </w:rPr>
        <w:t>a</w:t>
      </w:r>
      <w:r>
        <w:rPr>
          <w:rFonts w:ascii="Arial" w:hAnsi="Arial" w:cs="Arial"/>
        </w:rPr>
        <w:t xml:space="preserve"> would provide a garden and a lightwell to the basement.  The approved building (see history) on the site extended </w:t>
      </w:r>
      <w:r w:rsidR="006C7F7A">
        <w:rPr>
          <w:rFonts w:ascii="Arial" w:hAnsi="Arial" w:cs="Arial"/>
        </w:rPr>
        <w:t>approximately 1.5m further towards the rear boundary</w:t>
      </w:r>
      <w:r>
        <w:rPr>
          <w:rFonts w:ascii="Arial" w:hAnsi="Arial" w:cs="Arial"/>
        </w:rPr>
        <w:t xml:space="preserve"> than the proposed building.  </w:t>
      </w:r>
    </w:p>
    <w:p w:rsidR="00D27489" w:rsidRPr="00F94E8E" w:rsidRDefault="00D27489" w:rsidP="00D27489">
      <w:pPr>
        <w:pStyle w:val="ListParagraph"/>
        <w:ind w:left="216"/>
        <w:rPr>
          <w:rFonts w:ascii="Arial" w:hAnsi="Arial" w:cs="Arial"/>
          <w:color w:val="00B050"/>
        </w:rPr>
      </w:pPr>
    </w:p>
    <w:p w:rsidR="00B9654B" w:rsidRPr="00116B5B" w:rsidRDefault="00B9654B" w:rsidP="00B9654B">
      <w:pPr>
        <w:spacing w:line="260" w:lineRule="atLeast"/>
        <w:ind w:left="576"/>
        <w:jc w:val="both"/>
        <w:rPr>
          <w:rFonts w:ascii="Arial" w:hAnsi="Arial" w:cs="Arial"/>
          <w:u w:val="single"/>
        </w:rPr>
      </w:pPr>
      <w:r w:rsidRPr="00116B5B">
        <w:rPr>
          <w:rFonts w:ascii="Arial" w:hAnsi="Arial" w:cs="Arial"/>
          <w:u w:val="single"/>
        </w:rPr>
        <w:t>Trees</w:t>
      </w:r>
    </w:p>
    <w:p w:rsidR="00F93877" w:rsidRPr="00116B5B" w:rsidRDefault="00D06ADF" w:rsidP="007B77E4">
      <w:pPr>
        <w:pStyle w:val="ListParagraph"/>
        <w:numPr>
          <w:ilvl w:val="1"/>
          <w:numId w:val="3"/>
        </w:numPr>
        <w:rPr>
          <w:rFonts w:ascii="Arial" w:hAnsi="Arial" w:cs="Arial"/>
        </w:rPr>
      </w:pPr>
      <w:r w:rsidRPr="00116B5B">
        <w:rPr>
          <w:rFonts w:ascii="Arial" w:hAnsi="Arial" w:cs="Arial"/>
        </w:rPr>
        <w:t>There are no trees on the application site and t</w:t>
      </w:r>
      <w:r w:rsidR="00F93877" w:rsidRPr="00116B5B">
        <w:rPr>
          <w:rFonts w:ascii="Arial" w:hAnsi="Arial" w:cs="Arial"/>
        </w:rPr>
        <w:t xml:space="preserve">he proposed development does not include any tree </w:t>
      </w:r>
      <w:r w:rsidRPr="00116B5B">
        <w:rPr>
          <w:rFonts w:ascii="Arial" w:hAnsi="Arial" w:cs="Arial"/>
        </w:rPr>
        <w:t>removals</w:t>
      </w:r>
      <w:r w:rsidR="00F93877" w:rsidRPr="00116B5B">
        <w:rPr>
          <w:rFonts w:ascii="Arial" w:hAnsi="Arial" w:cs="Arial"/>
        </w:rPr>
        <w:t xml:space="preserve">. There are trees </w:t>
      </w:r>
      <w:r w:rsidR="00116B5B">
        <w:rPr>
          <w:rFonts w:ascii="Arial" w:hAnsi="Arial" w:cs="Arial"/>
        </w:rPr>
        <w:t xml:space="preserve">in the gardens of Lincoln’s Inn, </w:t>
      </w:r>
      <w:r w:rsidR="00F93877" w:rsidRPr="00116B5B">
        <w:rPr>
          <w:rFonts w:ascii="Arial" w:hAnsi="Arial" w:cs="Arial"/>
        </w:rPr>
        <w:t>adjacent to the application site</w:t>
      </w:r>
      <w:r w:rsidR="00116B5B">
        <w:rPr>
          <w:rFonts w:ascii="Arial" w:hAnsi="Arial" w:cs="Arial"/>
        </w:rPr>
        <w:t>, to the south</w:t>
      </w:r>
      <w:r w:rsidR="00E248A4">
        <w:rPr>
          <w:rFonts w:ascii="Arial" w:hAnsi="Arial" w:cs="Arial"/>
        </w:rPr>
        <w:t>.</w:t>
      </w:r>
      <w:r w:rsidR="007A72B3">
        <w:rPr>
          <w:rFonts w:ascii="Arial" w:hAnsi="Arial" w:cs="Arial"/>
        </w:rPr>
        <w:t xml:space="preserve">  A condition is recommended requiring details of tree protection measures.</w:t>
      </w:r>
    </w:p>
    <w:p w:rsidR="00F93877" w:rsidRPr="00F94E8E" w:rsidRDefault="00F93877" w:rsidP="00F93877">
      <w:pPr>
        <w:pStyle w:val="ListParagraph"/>
        <w:ind w:left="216"/>
        <w:rPr>
          <w:rFonts w:ascii="Arial" w:hAnsi="Arial" w:cs="Arial"/>
          <w:color w:val="00B050"/>
        </w:rPr>
      </w:pPr>
    </w:p>
    <w:p w:rsidR="00F93877" w:rsidRPr="00F94E8E" w:rsidRDefault="00F93877" w:rsidP="007B77E4">
      <w:pPr>
        <w:pStyle w:val="ListParagraph"/>
        <w:numPr>
          <w:ilvl w:val="1"/>
          <w:numId w:val="3"/>
        </w:numPr>
        <w:rPr>
          <w:rFonts w:ascii="Arial" w:hAnsi="Arial" w:cs="Arial"/>
          <w:color w:val="00B050"/>
        </w:rPr>
      </w:pPr>
      <w:r w:rsidRPr="007A72B3">
        <w:rPr>
          <w:rFonts w:ascii="Arial" w:hAnsi="Arial" w:cs="Arial"/>
        </w:rPr>
        <w:t>Given the above, there are no concerns with regards trees.</w:t>
      </w:r>
    </w:p>
    <w:p w:rsidR="00B9654B" w:rsidRPr="00F94E8E" w:rsidRDefault="00B9654B" w:rsidP="00B9654B">
      <w:pPr>
        <w:spacing w:line="260" w:lineRule="atLeast"/>
        <w:ind w:left="216"/>
        <w:jc w:val="both"/>
        <w:rPr>
          <w:rFonts w:ascii="Arial" w:hAnsi="Arial" w:cs="Arial"/>
          <w:color w:val="00B050"/>
        </w:rPr>
      </w:pPr>
    </w:p>
    <w:p w:rsidR="002D1944" w:rsidRPr="00AF26BE" w:rsidRDefault="002D1944" w:rsidP="00B9654B">
      <w:pPr>
        <w:rPr>
          <w:rFonts w:ascii="Arial" w:hAnsi="Arial" w:cs="Arial"/>
        </w:rPr>
      </w:pPr>
    </w:p>
    <w:p w:rsidR="00B9654B" w:rsidRPr="00E248A4" w:rsidRDefault="00B9654B" w:rsidP="00664BFD">
      <w:pPr>
        <w:numPr>
          <w:ilvl w:val="0"/>
          <w:numId w:val="3"/>
        </w:numPr>
        <w:spacing w:line="260" w:lineRule="atLeast"/>
        <w:ind w:left="207" w:hanging="567"/>
        <w:jc w:val="both"/>
        <w:rPr>
          <w:rFonts w:ascii="Arial" w:hAnsi="Arial" w:cs="Arial"/>
          <w:b/>
        </w:rPr>
      </w:pPr>
      <w:r w:rsidRPr="00E248A4">
        <w:rPr>
          <w:rFonts w:ascii="Arial" w:hAnsi="Arial" w:cs="Arial"/>
          <w:b/>
        </w:rPr>
        <w:t xml:space="preserve">Impact on neighbouring amenity </w:t>
      </w:r>
    </w:p>
    <w:p w:rsidR="00B9654B" w:rsidRPr="00E248A4" w:rsidRDefault="00B9654B" w:rsidP="00B9654B">
      <w:pPr>
        <w:spacing w:line="260" w:lineRule="atLeast"/>
        <w:ind w:left="72"/>
        <w:jc w:val="both"/>
        <w:rPr>
          <w:rFonts w:ascii="Arial" w:hAnsi="Arial" w:cs="Arial"/>
        </w:rPr>
      </w:pPr>
    </w:p>
    <w:p w:rsidR="00B9654B" w:rsidRPr="00E248A4" w:rsidRDefault="00B9654B" w:rsidP="00664BFD">
      <w:pPr>
        <w:pStyle w:val="ListParagraph"/>
        <w:numPr>
          <w:ilvl w:val="1"/>
          <w:numId w:val="3"/>
        </w:numPr>
        <w:rPr>
          <w:rFonts w:ascii="Arial" w:hAnsi="Arial" w:cs="Arial"/>
        </w:rPr>
      </w:pPr>
      <w:r w:rsidRPr="00E248A4">
        <w:rPr>
          <w:rFonts w:ascii="Arial" w:hAnsi="Arial" w:cs="Arial"/>
        </w:rPr>
        <w:t>The considerations on the impact on the amenity of the occupiers of neighbouring properties are as follows:</w:t>
      </w:r>
    </w:p>
    <w:p w:rsidR="00B9654B" w:rsidRPr="00E248A4" w:rsidRDefault="00B9654B" w:rsidP="00B9654B">
      <w:pPr>
        <w:numPr>
          <w:ilvl w:val="0"/>
          <w:numId w:val="1"/>
        </w:numPr>
        <w:spacing w:line="260" w:lineRule="atLeast"/>
        <w:ind w:left="720"/>
        <w:jc w:val="both"/>
        <w:rPr>
          <w:rFonts w:ascii="Arial" w:hAnsi="Arial" w:cs="Arial"/>
        </w:rPr>
      </w:pPr>
      <w:r w:rsidRPr="00E248A4">
        <w:rPr>
          <w:rFonts w:ascii="Arial" w:hAnsi="Arial" w:cs="Arial"/>
        </w:rPr>
        <w:t>Policy review</w:t>
      </w:r>
    </w:p>
    <w:p w:rsidR="00FC6947" w:rsidRDefault="002D1944" w:rsidP="00B9654B">
      <w:pPr>
        <w:numPr>
          <w:ilvl w:val="0"/>
          <w:numId w:val="1"/>
        </w:numPr>
        <w:spacing w:line="260" w:lineRule="atLeast"/>
        <w:ind w:left="720"/>
        <w:jc w:val="both"/>
        <w:rPr>
          <w:rFonts w:ascii="Arial" w:hAnsi="Arial" w:cs="Arial"/>
        </w:rPr>
      </w:pPr>
      <w:r>
        <w:rPr>
          <w:rFonts w:ascii="Arial" w:hAnsi="Arial" w:cs="Arial"/>
        </w:rPr>
        <w:t>Daylight, sunlight and overlooking</w:t>
      </w:r>
    </w:p>
    <w:p w:rsidR="002D1944" w:rsidRPr="00E248A4" w:rsidRDefault="002D1944" w:rsidP="00B9654B">
      <w:pPr>
        <w:numPr>
          <w:ilvl w:val="0"/>
          <w:numId w:val="1"/>
        </w:numPr>
        <w:spacing w:line="260" w:lineRule="atLeast"/>
        <w:ind w:left="720"/>
        <w:jc w:val="both"/>
        <w:rPr>
          <w:rFonts w:ascii="Arial" w:hAnsi="Arial" w:cs="Arial"/>
        </w:rPr>
      </w:pPr>
      <w:r>
        <w:rPr>
          <w:rFonts w:ascii="Arial" w:hAnsi="Arial" w:cs="Arial"/>
        </w:rPr>
        <w:t>Noise</w:t>
      </w:r>
    </w:p>
    <w:p w:rsidR="00B9654B" w:rsidRPr="00E248A4" w:rsidRDefault="00B9654B" w:rsidP="00B9654B">
      <w:pPr>
        <w:spacing w:line="260" w:lineRule="atLeast"/>
        <w:ind w:left="72"/>
        <w:jc w:val="both"/>
        <w:rPr>
          <w:rFonts w:ascii="Arial" w:hAnsi="Arial" w:cs="Arial"/>
          <w:u w:val="single"/>
        </w:rPr>
      </w:pPr>
    </w:p>
    <w:p w:rsidR="00B9654B" w:rsidRPr="00B328B3" w:rsidRDefault="00B9654B" w:rsidP="00B328B3">
      <w:pPr>
        <w:spacing w:line="260" w:lineRule="atLeast"/>
        <w:ind w:left="576" w:firstLine="144"/>
        <w:jc w:val="both"/>
        <w:rPr>
          <w:rFonts w:ascii="Arial" w:hAnsi="Arial" w:cs="Arial"/>
          <w:u w:val="single"/>
        </w:rPr>
      </w:pPr>
      <w:r w:rsidRPr="00B328B3">
        <w:rPr>
          <w:rFonts w:ascii="Arial" w:hAnsi="Arial" w:cs="Arial"/>
          <w:u w:val="single"/>
        </w:rPr>
        <w:t>Policy review</w:t>
      </w:r>
    </w:p>
    <w:p w:rsidR="00B9654B" w:rsidRPr="00B328B3" w:rsidRDefault="00B328B3" w:rsidP="00664BFD">
      <w:pPr>
        <w:pStyle w:val="ListParagraph"/>
        <w:numPr>
          <w:ilvl w:val="1"/>
          <w:numId w:val="3"/>
        </w:numPr>
        <w:rPr>
          <w:rFonts w:ascii="Arial" w:hAnsi="Arial" w:cs="Arial"/>
        </w:rPr>
      </w:pPr>
      <w:r w:rsidRPr="00B328B3">
        <w:rPr>
          <w:rFonts w:ascii="Arial" w:hAnsi="Arial" w:cs="Arial"/>
        </w:rPr>
        <w:t xml:space="preserve">Camden </w:t>
      </w:r>
      <w:r>
        <w:rPr>
          <w:rFonts w:ascii="Arial" w:hAnsi="Arial" w:cs="Arial"/>
        </w:rPr>
        <w:t>Local Plan policy</w:t>
      </w:r>
      <w:r w:rsidR="00503B69">
        <w:rPr>
          <w:rFonts w:ascii="Arial" w:hAnsi="Arial" w:cs="Arial"/>
        </w:rPr>
        <w:t xml:space="preserve"> A1 seeks to manage the impact of development on neighbouring residential properties.  </w:t>
      </w:r>
    </w:p>
    <w:p w:rsidR="00B9654B" w:rsidRPr="00F94E8E" w:rsidRDefault="00B9654B" w:rsidP="00B9654B">
      <w:pPr>
        <w:tabs>
          <w:tab w:val="num" w:pos="709"/>
        </w:tabs>
        <w:spacing w:line="260" w:lineRule="atLeast"/>
        <w:jc w:val="both"/>
        <w:rPr>
          <w:rFonts w:ascii="Arial" w:hAnsi="Arial" w:cs="Arial"/>
          <w:color w:val="00B050"/>
        </w:rPr>
      </w:pPr>
    </w:p>
    <w:p w:rsidR="00B9654B" w:rsidRPr="006D3D62" w:rsidRDefault="002D1944" w:rsidP="00B9654B">
      <w:pPr>
        <w:spacing w:line="260" w:lineRule="atLeast"/>
        <w:ind w:left="576"/>
        <w:jc w:val="both"/>
        <w:rPr>
          <w:rFonts w:ascii="Arial" w:hAnsi="Arial" w:cs="Arial"/>
          <w:u w:val="single"/>
        </w:rPr>
      </w:pPr>
      <w:r>
        <w:rPr>
          <w:rFonts w:ascii="Arial" w:hAnsi="Arial" w:cs="Arial"/>
          <w:u w:val="single"/>
        </w:rPr>
        <w:t>Daylight, sunlight and overlooking</w:t>
      </w:r>
    </w:p>
    <w:p w:rsidR="00F90A12" w:rsidRPr="002D1944" w:rsidRDefault="00F90A12" w:rsidP="00664BFD">
      <w:pPr>
        <w:pStyle w:val="ListParagraph"/>
        <w:numPr>
          <w:ilvl w:val="1"/>
          <w:numId w:val="3"/>
        </w:numPr>
        <w:rPr>
          <w:rFonts w:ascii="Arial" w:hAnsi="Arial" w:cs="Arial"/>
          <w:color w:val="00B050"/>
        </w:rPr>
      </w:pPr>
      <w:r w:rsidRPr="00503B69">
        <w:rPr>
          <w:rFonts w:ascii="Arial" w:hAnsi="Arial" w:cs="Arial"/>
        </w:rPr>
        <w:lastRenderedPageBreak/>
        <w:t>A Daylight and</w:t>
      </w:r>
      <w:r w:rsidR="00B9654B" w:rsidRPr="00503B69">
        <w:rPr>
          <w:rFonts w:ascii="Arial" w:hAnsi="Arial" w:cs="Arial"/>
        </w:rPr>
        <w:t xml:space="preserve"> Sunlight Report has been submitted as part of this application</w:t>
      </w:r>
      <w:r w:rsidR="00503B69" w:rsidRPr="00503B69">
        <w:rPr>
          <w:rFonts w:ascii="Arial" w:hAnsi="Arial" w:cs="Arial"/>
        </w:rPr>
        <w:t xml:space="preserve">.  There are no residential properties located within </w:t>
      </w:r>
      <w:r w:rsidR="006C7F7A">
        <w:rPr>
          <w:rFonts w:ascii="Arial" w:hAnsi="Arial" w:cs="Arial"/>
        </w:rPr>
        <w:t>c</w:t>
      </w:r>
      <w:r w:rsidR="00503B69" w:rsidRPr="00503B69">
        <w:rPr>
          <w:rFonts w:ascii="Arial" w:hAnsi="Arial" w:cs="Arial"/>
        </w:rPr>
        <w:t>lose proximity of the site and there would therefore be no amenity impact on neighbouring properties</w:t>
      </w:r>
      <w:r w:rsidR="00503B69">
        <w:rPr>
          <w:rFonts w:ascii="Arial" w:hAnsi="Arial" w:cs="Arial"/>
        </w:rPr>
        <w:t xml:space="preserve"> with regards daylight/sunlight, overlooking or noise/disturbance. </w:t>
      </w:r>
      <w:r w:rsidR="00503B69" w:rsidRPr="00503B69">
        <w:rPr>
          <w:rFonts w:ascii="Arial" w:hAnsi="Arial" w:cs="Arial"/>
        </w:rPr>
        <w:t xml:space="preserve">  </w:t>
      </w:r>
    </w:p>
    <w:p w:rsidR="002D1944" w:rsidRDefault="002D1944" w:rsidP="002D1944">
      <w:pPr>
        <w:pStyle w:val="ListParagraph"/>
        <w:ind w:left="576"/>
        <w:rPr>
          <w:rFonts w:ascii="Arial" w:hAnsi="Arial" w:cs="Arial"/>
        </w:rPr>
      </w:pPr>
    </w:p>
    <w:p w:rsidR="002D1944" w:rsidRPr="002D1944" w:rsidRDefault="002D1944" w:rsidP="002D1944">
      <w:pPr>
        <w:pStyle w:val="ListParagraph"/>
        <w:ind w:left="576"/>
        <w:rPr>
          <w:rFonts w:ascii="Arial" w:hAnsi="Arial" w:cs="Arial"/>
          <w:color w:val="00B050"/>
          <w:u w:val="single"/>
        </w:rPr>
      </w:pPr>
      <w:r>
        <w:rPr>
          <w:rFonts w:ascii="Arial" w:hAnsi="Arial" w:cs="Arial"/>
          <w:u w:val="single"/>
        </w:rPr>
        <w:t>Noise</w:t>
      </w:r>
    </w:p>
    <w:p w:rsidR="002D1944" w:rsidRPr="00503B69" w:rsidRDefault="002D1944" w:rsidP="00664BFD">
      <w:pPr>
        <w:pStyle w:val="ListParagraph"/>
        <w:numPr>
          <w:ilvl w:val="1"/>
          <w:numId w:val="3"/>
        </w:numPr>
        <w:rPr>
          <w:rFonts w:ascii="Arial" w:hAnsi="Arial" w:cs="Arial"/>
          <w:color w:val="00B050"/>
        </w:rPr>
      </w:pPr>
      <w:r>
        <w:rPr>
          <w:rFonts w:ascii="Arial" w:hAnsi="Arial" w:cs="Arial"/>
        </w:rPr>
        <w:t>The proposal features mechanical ventilation in the basement and within a screened are</w:t>
      </w:r>
      <w:r w:rsidR="008A2E54">
        <w:rPr>
          <w:rFonts w:ascii="Arial" w:hAnsi="Arial" w:cs="Arial"/>
        </w:rPr>
        <w:t>a</w:t>
      </w:r>
      <w:r>
        <w:rPr>
          <w:rFonts w:ascii="Arial" w:hAnsi="Arial" w:cs="Arial"/>
        </w:rPr>
        <w:t xml:space="preserve"> on the roof.  A Noise and Vibration Impact Assessment has been submitted as part of this application.  </w:t>
      </w:r>
      <w:r w:rsidR="00A71607">
        <w:rPr>
          <w:rFonts w:ascii="Arial" w:hAnsi="Arial" w:cs="Arial"/>
        </w:rPr>
        <w:t xml:space="preserve">As stated above there are no residential properties in close proximity to the site, however, residential use would be introduced to the application site under the proposals.  Officers have no objection to noise and plant subject to conditions.  </w:t>
      </w:r>
    </w:p>
    <w:p w:rsidR="00503B69" w:rsidRPr="00503B69" w:rsidRDefault="00503B69" w:rsidP="00503B69">
      <w:pPr>
        <w:pStyle w:val="ListParagraph"/>
        <w:ind w:left="576"/>
        <w:rPr>
          <w:rFonts w:ascii="Arial" w:hAnsi="Arial" w:cs="Arial"/>
          <w:color w:val="00B050"/>
        </w:rPr>
      </w:pPr>
    </w:p>
    <w:p w:rsidR="00E045B2" w:rsidRPr="00825D29" w:rsidRDefault="00E045B2" w:rsidP="00401D1A">
      <w:pPr>
        <w:spacing w:line="260" w:lineRule="atLeast"/>
        <w:jc w:val="both"/>
        <w:rPr>
          <w:rFonts w:ascii="Arial" w:hAnsi="Arial" w:cs="Arial"/>
          <w:color w:val="00B050"/>
        </w:rPr>
      </w:pPr>
    </w:p>
    <w:p w:rsidR="00E045B2" w:rsidRPr="00664BFD" w:rsidRDefault="00E045B2" w:rsidP="00664BFD">
      <w:pPr>
        <w:numPr>
          <w:ilvl w:val="0"/>
          <w:numId w:val="3"/>
        </w:numPr>
        <w:spacing w:line="260" w:lineRule="atLeast"/>
        <w:ind w:left="207" w:hanging="567"/>
        <w:jc w:val="both"/>
        <w:rPr>
          <w:rFonts w:ascii="Arial" w:hAnsi="Arial" w:cs="Arial"/>
          <w:b/>
        </w:rPr>
      </w:pPr>
      <w:r w:rsidRPr="00BA0232">
        <w:rPr>
          <w:rFonts w:ascii="Arial" w:hAnsi="Arial" w:cs="Arial"/>
          <w:b/>
        </w:rPr>
        <w:t>Air quality</w:t>
      </w:r>
    </w:p>
    <w:p w:rsidR="00E045B2" w:rsidRPr="00825D29" w:rsidRDefault="00E045B2" w:rsidP="00E045B2">
      <w:pPr>
        <w:spacing w:line="260" w:lineRule="atLeast"/>
        <w:ind w:left="72"/>
        <w:jc w:val="both"/>
        <w:rPr>
          <w:rFonts w:ascii="Arial" w:hAnsi="Arial" w:cs="Arial"/>
          <w:color w:val="00B050"/>
        </w:rPr>
      </w:pPr>
    </w:p>
    <w:p w:rsidR="00E045B2" w:rsidRPr="00503B69" w:rsidRDefault="00503B69" w:rsidP="00664BFD">
      <w:pPr>
        <w:pStyle w:val="ListParagraph"/>
        <w:numPr>
          <w:ilvl w:val="1"/>
          <w:numId w:val="3"/>
        </w:numPr>
        <w:rPr>
          <w:rFonts w:ascii="Arial" w:hAnsi="Arial" w:cs="Arial"/>
        </w:rPr>
      </w:pPr>
      <w:r w:rsidRPr="00503B69">
        <w:rPr>
          <w:rFonts w:ascii="Arial" w:hAnsi="Arial" w:cs="Arial"/>
        </w:rPr>
        <w:t>Camden Local Plan policy CC1 is</w:t>
      </w:r>
      <w:r w:rsidR="00E045B2" w:rsidRPr="00503B69">
        <w:rPr>
          <w:rFonts w:ascii="Arial" w:hAnsi="Arial" w:cs="Arial"/>
        </w:rPr>
        <w:t xml:space="preserve"> relevant with regards to air quality.</w:t>
      </w:r>
    </w:p>
    <w:p w:rsidR="00E045B2" w:rsidRPr="00F94E8E" w:rsidRDefault="00E045B2" w:rsidP="00664BFD">
      <w:pPr>
        <w:pStyle w:val="ListParagraph"/>
        <w:ind w:left="576"/>
        <w:rPr>
          <w:rFonts w:ascii="Arial" w:hAnsi="Arial" w:cs="Arial"/>
          <w:color w:val="00B050"/>
        </w:rPr>
      </w:pPr>
    </w:p>
    <w:p w:rsidR="00972D17" w:rsidRDefault="00E045B2" w:rsidP="00972D17">
      <w:pPr>
        <w:pStyle w:val="ListParagraph"/>
        <w:numPr>
          <w:ilvl w:val="1"/>
          <w:numId w:val="3"/>
        </w:numPr>
        <w:rPr>
          <w:rFonts w:ascii="Arial" w:hAnsi="Arial" w:cs="Arial"/>
        </w:rPr>
      </w:pPr>
      <w:r w:rsidRPr="006D3D62">
        <w:rPr>
          <w:rFonts w:ascii="Arial" w:hAnsi="Arial" w:cs="Arial"/>
        </w:rPr>
        <w:t xml:space="preserve">An Air Quality Assessment (AQA) has been submitted as part of this application. </w:t>
      </w:r>
      <w:r w:rsidR="006D3D62">
        <w:rPr>
          <w:rFonts w:ascii="Arial" w:hAnsi="Arial" w:cs="Arial"/>
          <w:color w:val="FF0000"/>
        </w:rPr>
        <w:t xml:space="preserve"> </w:t>
      </w:r>
      <w:r w:rsidR="00972D17">
        <w:rPr>
          <w:rFonts w:ascii="Arial" w:hAnsi="Arial" w:cs="Arial"/>
        </w:rPr>
        <w:t xml:space="preserve">The Council’s Air Quality Officer has been consulted on this application and has no objections subject to conditions on air quality monitoring and mechanical ventilation.   </w:t>
      </w:r>
    </w:p>
    <w:p w:rsidR="00972D17" w:rsidRPr="00972D17" w:rsidRDefault="00972D17" w:rsidP="00972D17">
      <w:pPr>
        <w:pStyle w:val="ListParagraph"/>
        <w:rPr>
          <w:rFonts w:ascii="Arial" w:hAnsi="Arial" w:cs="Arial"/>
        </w:rPr>
      </w:pPr>
    </w:p>
    <w:p w:rsidR="00F677D6" w:rsidRPr="00F677D6" w:rsidRDefault="00972D17" w:rsidP="00F677D6">
      <w:pPr>
        <w:pStyle w:val="ListParagraph"/>
        <w:numPr>
          <w:ilvl w:val="1"/>
          <w:numId w:val="3"/>
        </w:numPr>
        <w:rPr>
          <w:rFonts w:ascii="Arial" w:hAnsi="Arial" w:cs="Arial"/>
        </w:rPr>
      </w:pPr>
      <w:r>
        <w:rPr>
          <w:rFonts w:ascii="Arial" w:hAnsi="Arial" w:cs="Arial"/>
        </w:rPr>
        <w:t>With regards the i</w:t>
      </w:r>
      <w:r w:rsidRPr="00972D17">
        <w:rPr>
          <w:rFonts w:ascii="Arial" w:hAnsi="Arial" w:cs="Arial"/>
        </w:rPr>
        <w:t xml:space="preserve">mpact of the development on local air quality during operation (including </w:t>
      </w:r>
      <w:r>
        <w:rPr>
          <w:rFonts w:ascii="Arial" w:hAnsi="Arial" w:cs="Arial"/>
        </w:rPr>
        <w:t>air quality neutral assessment), t</w:t>
      </w:r>
      <w:r w:rsidRPr="00972D17">
        <w:rPr>
          <w:rFonts w:ascii="Arial" w:hAnsi="Arial" w:cs="Arial"/>
        </w:rPr>
        <w:t>he development will be car free and will not have any on-site car parking provision. The energy strategy for the development includes air to water heat pumps to provide heating and hot water to the residential units – no boilers/CHP</w:t>
      </w:r>
      <w:r w:rsidR="006C7F7A">
        <w:rPr>
          <w:rFonts w:ascii="Arial" w:hAnsi="Arial" w:cs="Arial"/>
        </w:rPr>
        <w:t xml:space="preserve"> (Combined Heat and Power)</w:t>
      </w:r>
      <w:r w:rsidRPr="00972D17">
        <w:rPr>
          <w:rFonts w:ascii="Arial" w:hAnsi="Arial" w:cs="Arial"/>
        </w:rPr>
        <w:t xml:space="preserve"> </w:t>
      </w:r>
      <w:r>
        <w:rPr>
          <w:rFonts w:ascii="Arial" w:hAnsi="Arial" w:cs="Arial"/>
        </w:rPr>
        <w:t xml:space="preserve">are </w:t>
      </w:r>
      <w:r w:rsidRPr="00972D17">
        <w:rPr>
          <w:rFonts w:ascii="Arial" w:hAnsi="Arial" w:cs="Arial"/>
        </w:rPr>
        <w:t>proposed on site. Therefore</w:t>
      </w:r>
      <w:r w:rsidR="006C7F7A">
        <w:rPr>
          <w:rFonts w:ascii="Arial" w:hAnsi="Arial" w:cs="Arial"/>
        </w:rPr>
        <w:t>,</w:t>
      </w:r>
      <w:r w:rsidRPr="00972D17">
        <w:rPr>
          <w:rFonts w:ascii="Arial" w:hAnsi="Arial" w:cs="Arial"/>
        </w:rPr>
        <w:t xml:space="preserve"> the development meets air quality neutral requirements.  </w:t>
      </w:r>
      <w:r w:rsidR="00F677D6" w:rsidRPr="00F677D6">
        <w:rPr>
          <w:rFonts w:ascii="Arial" w:hAnsi="Arial" w:cs="Arial"/>
        </w:rPr>
        <w:t>A mixture of ASHP/Boilers are proposed as per the energy addendum statement</w:t>
      </w:r>
    </w:p>
    <w:p w:rsidR="00972D17" w:rsidRPr="00972D17" w:rsidRDefault="00972D17" w:rsidP="00972D17">
      <w:pPr>
        <w:pStyle w:val="ListParagraph"/>
        <w:rPr>
          <w:rFonts w:ascii="Arial" w:hAnsi="Arial" w:cs="Arial"/>
        </w:rPr>
      </w:pPr>
    </w:p>
    <w:p w:rsidR="00972D17" w:rsidRDefault="00972D17" w:rsidP="00972D17">
      <w:pPr>
        <w:pStyle w:val="ListParagraph"/>
        <w:numPr>
          <w:ilvl w:val="1"/>
          <w:numId w:val="3"/>
        </w:numPr>
        <w:rPr>
          <w:rFonts w:ascii="Arial" w:hAnsi="Arial" w:cs="Arial"/>
        </w:rPr>
      </w:pPr>
      <w:r w:rsidRPr="00972D17">
        <w:rPr>
          <w:rFonts w:ascii="Arial" w:hAnsi="Arial" w:cs="Arial"/>
        </w:rPr>
        <w:t>With regards the impact of the development on local air quality du</w:t>
      </w:r>
      <w:r w:rsidR="00803F48">
        <w:rPr>
          <w:rFonts w:ascii="Arial" w:hAnsi="Arial" w:cs="Arial"/>
        </w:rPr>
        <w:t xml:space="preserve">ring construction, </w:t>
      </w:r>
      <w:r w:rsidRPr="00972D17">
        <w:rPr>
          <w:rFonts w:ascii="Arial" w:hAnsi="Arial" w:cs="Arial"/>
        </w:rPr>
        <w:t xml:space="preserve">works are considered to be </w:t>
      </w:r>
      <w:r>
        <w:rPr>
          <w:rFonts w:ascii="Arial" w:hAnsi="Arial" w:cs="Arial"/>
        </w:rPr>
        <w:t>‘</w:t>
      </w:r>
      <w:r w:rsidRPr="00972D17">
        <w:rPr>
          <w:rFonts w:ascii="Arial" w:hAnsi="Arial" w:cs="Arial"/>
        </w:rPr>
        <w:t>Medium Risk</w:t>
      </w:r>
      <w:r>
        <w:rPr>
          <w:rFonts w:ascii="Arial" w:hAnsi="Arial" w:cs="Arial"/>
        </w:rPr>
        <w:t>’ and w</w:t>
      </w:r>
      <w:r w:rsidRPr="00972D17">
        <w:rPr>
          <w:rFonts w:ascii="Arial" w:hAnsi="Arial" w:cs="Arial"/>
        </w:rPr>
        <w:t>ith mitigation measures in place, the overall impacts during construction will be “not significant‟.</w:t>
      </w:r>
      <w:r>
        <w:rPr>
          <w:rFonts w:ascii="Arial" w:hAnsi="Arial" w:cs="Arial"/>
        </w:rPr>
        <w:t xml:space="preserve">  </w:t>
      </w:r>
      <w:r w:rsidRPr="00972D17">
        <w:rPr>
          <w:rFonts w:ascii="Arial" w:hAnsi="Arial" w:cs="Arial"/>
        </w:rPr>
        <w:t xml:space="preserve">Mitigation measures to control construction related air quality impacts </w:t>
      </w:r>
      <w:r>
        <w:rPr>
          <w:rFonts w:ascii="Arial" w:hAnsi="Arial" w:cs="Arial"/>
        </w:rPr>
        <w:t xml:space="preserve">would </w:t>
      </w:r>
      <w:r w:rsidRPr="00972D17">
        <w:rPr>
          <w:rFonts w:ascii="Arial" w:hAnsi="Arial" w:cs="Arial"/>
        </w:rPr>
        <w:t>be secured within the CMP</w:t>
      </w:r>
      <w:r w:rsidR="00803F48">
        <w:rPr>
          <w:rFonts w:ascii="Arial" w:hAnsi="Arial" w:cs="Arial"/>
        </w:rPr>
        <w:t xml:space="preserve"> (Construction Management Plan)</w:t>
      </w:r>
      <w:r w:rsidRPr="00972D17">
        <w:rPr>
          <w:rFonts w:ascii="Arial" w:hAnsi="Arial" w:cs="Arial"/>
        </w:rPr>
        <w:t xml:space="preserve"> as per the standard CMP pro-forma. </w:t>
      </w:r>
    </w:p>
    <w:p w:rsidR="00972D17" w:rsidRPr="00972D17" w:rsidRDefault="00972D17" w:rsidP="00972D17">
      <w:pPr>
        <w:pStyle w:val="ListParagraph"/>
        <w:rPr>
          <w:rFonts w:ascii="Arial" w:hAnsi="Arial" w:cs="Arial"/>
        </w:rPr>
      </w:pPr>
    </w:p>
    <w:p w:rsidR="00972D17" w:rsidRPr="00972D17" w:rsidRDefault="00972D17" w:rsidP="00972D17">
      <w:pPr>
        <w:pStyle w:val="ListParagraph"/>
        <w:numPr>
          <w:ilvl w:val="1"/>
          <w:numId w:val="3"/>
        </w:numPr>
        <w:rPr>
          <w:rFonts w:ascii="Arial" w:hAnsi="Arial" w:cs="Arial"/>
        </w:rPr>
      </w:pPr>
      <w:r w:rsidRPr="00972D17">
        <w:rPr>
          <w:rFonts w:ascii="Arial" w:hAnsi="Arial" w:cs="Arial"/>
        </w:rPr>
        <w:t xml:space="preserve">With regards to the impact of local air quality on building occupants, measured concentrations at the automatic monitoring stations have consistently exceeded the annual mean nitrogen dioxide objective. </w:t>
      </w:r>
      <w:r>
        <w:rPr>
          <w:rFonts w:ascii="Arial" w:hAnsi="Arial" w:cs="Arial"/>
        </w:rPr>
        <w:t xml:space="preserve">Mechanical ventilation will therefore be required (and would be secured by aforementioned condition) to ensure air inlets are away from busy roads.  </w:t>
      </w:r>
    </w:p>
    <w:p w:rsidR="00E045B2" w:rsidRDefault="00E045B2" w:rsidP="00E045B2">
      <w:pPr>
        <w:spacing w:line="260" w:lineRule="atLeast"/>
        <w:jc w:val="both"/>
        <w:rPr>
          <w:rFonts w:ascii="Arial" w:hAnsi="Arial" w:cs="Arial"/>
          <w:color w:val="00B050"/>
        </w:rPr>
      </w:pPr>
    </w:p>
    <w:p w:rsidR="00972D17" w:rsidRPr="00825D29" w:rsidRDefault="00972D17" w:rsidP="00E045B2">
      <w:pPr>
        <w:spacing w:line="260" w:lineRule="atLeast"/>
        <w:jc w:val="both"/>
        <w:rPr>
          <w:rFonts w:ascii="Arial" w:hAnsi="Arial" w:cs="Arial"/>
          <w:b/>
          <w:color w:val="00B050"/>
        </w:rPr>
      </w:pPr>
    </w:p>
    <w:p w:rsidR="00E045B2" w:rsidRPr="00664BFD" w:rsidRDefault="00E045B2" w:rsidP="00664BFD">
      <w:pPr>
        <w:numPr>
          <w:ilvl w:val="0"/>
          <w:numId w:val="3"/>
        </w:numPr>
        <w:spacing w:line="260" w:lineRule="atLeast"/>
        <w:ind w:left="207" w:hanging="567"/>
        <w:jc w:val="both"/>
        <w:rPr>
          <w:rFonts w:ascii="Arial" w:hAnsi="Arial" w:cs="Arial"/>
          <w:b/>
        </w:rPr>
      </w:pPr>
      <w:r w:rsidRPr="00BA0232">
        <w:rPr>
          <w:rFonts w:ascii="Arial" w:hAnsi="Arial" w:cs="Arial"/>
          <w:b/>
        </w:rPr>
        <w:t>Sustainable design and construction</w:t>
      </w:r>
    </w:p>
    <w:p w:rsidR="00E045B2" w:rsidRPr="00825D29" w:rsidRDefault="00E045B2" w:rsidP="00E045B2">
      <w:pPr>
        <w:spacing w:line="260" w:lineRule="atLeast"/>
        <w:ind w:firstLine="1080"/>
        <w:jc w:val="both"/>
        <w:rPr>
          <w:rFonts w:ascii="Arial" w:hAnsi="Arial" w:cs="Arial"/>
          <w:color w:val="00B050"/>
        </w:rPr>
      </w:pPr>
    </w:p>
    <w:p w:rsidR="00E045B2" w:rsidRPr="007C1A9D" w:rsidRDefault="00E045B2" w:rsidP="00664BFD">
      <w:pPr>
        <w:pStyle w:val="ListParagraph"/>
        <w:numPr>
          <w:ilvl w:val="1"/>
          <w:numId w:val="3"/>
        </w:numPr>
        <w:rPr>
          <w:rFonts w:ascii="Arial" w:hAnsi="Arial" w:cs="Arial"/>
        </w:rPr>
      </w:pPr>
      <w:r w:rsidRPr="007C1A9D">
        <w:rPr>
          <w:rFonts w:ascii="Arial" w:hAnsi="Arial" w:cs="Arial"/>
        </w:rPr>
        <w:t>The sustainable design and construction considerations are as follows:</w:t>
      </w:r>
    </w:p>
    <w:p w:rsidR="00E045B2" w:rsidRPr="0016155A" w:rsidRDefault="00E045B2" w:rsidP="00E045B2">
      <w:pPr>
        <w:numPr>
          <w:ilvl w:val="0"/>
          <w:numId w:val="5"/>
        </w:numPr>
        <w:spacing w:line="260" w:lineRule="atLeast"/>
        <w:rPr>
          <w:rFonts w:ascii="Arial" w:hAnsi="Arial" w:cs="Arial"/>
        </w:rPr>
      </w:pPr>
      <w:r w:rsidRPr="0016155A">
        <w:rPr>
          <w:rFonts w:ascii="Arial" w:hAnsi="Arial" w:cs="Arial"/>
        </w:rPr>
        <w:t>Policy review</w:t>
      </w:r>
    </w:p>
    <w:p w:rsidR="00E045B2" w:rsidRPr="0016155A" w:rsidRDefault="00E045B2" w:rsidP="00E045B2">
      <w:pPr>
        <w:numPr>
          <w:ilvl w:val="0"/>
          <w:numId w:val="5"/>
        </w:numPr>
        <w:spacing w:line="260" w:lineRule="atLeast"/>
        <w:rPr>
          <w:rFonts w:ascii="Arial" w:hAnsi="Arial" w:cs="Arial"/>
        </w:rPr>
      </w:pPr>
      <w:r w:rsidRPr="0016155A">
        <w:rPr>
          <w:rFonts w:ascii="Arial" w:hAnsi="Arial" w:cs="Arial"/>
        </w:rPr>
        <w:lastRenderedPageBreak/>
        <w:t>The site and the proposal</w:t>
      </w:r>
    </w:p>
    <w:p w:rsidR="00E045B2" w:rsidRPr="0016155A" w:rsidRDefault="00E045B2" w:rsidP="00E045B2">
      <w:pPr>
        <w:numPr>
          <w:ilvl w:val="0"/>
          <w:numId w:val="5"/>
        </w:numPr>
        <w:spacing w:line="260" w:lineRule="atLeast"/>
        <w:rPr>
          <w:rFonts w:ascii="Arial" w:hAnsi="Arial" w:cs="Arial"/>
        </w:rPr>
      </w:pPr>
      <w:r w:rsidRPr="0016155A">
        <w:rPr>
          <w:rFonts w:ascii="Arial" w:hAnsi="Arial" w:cs="Arial"/>
        </w:rPr>
        <w:t>Energy</w:t>
      </w:r>
      <w:r w:rsidR="007C1A9D" w:rsidRPr="0016155A">
        <w:rPr>
          <w:rFonts w:ascii="Arial" w:hAnsi="Arial" w:cs="Arial"/>
        </w:rPr>
        <w:t xml:space="preserve"> and s</w:t>
      </w:r>
      <w:r w:rsidRPr="0016155A">
        <w:rPr>
          <w:rFonts w:ascii="Arial" w:hAnsi="Arial" w:cs="Arial"/>
        </w:rPr>
        <w:t>ustainability</w:t>
      </w:r>
    </w:p>
    <w:p w:rsidR="00E045B2" w:rsidRPr="00F94E8E" w:rsidRDefault="00E045B2" w:rsidP="00E045B2">
      <w:pPr>
        <w:spacing w:line="260" w:lineRule="atLeast"/>
        <w:jc w:val="both"/>
        <w:rPr>
          <w:rFonts w:ascii="Arial" w:hAnsi="Arial" w:cs="Arial"/>
          <w:color w:val="00B050"/>
        </w:rPr>
      </w:pPr>
    </w:p>
    <w:p w:rsidR="00E045B2" w:rsidRPr="0016155A" w:rsidRDefault="00E045B2" w:rsidP="00E045B2">
      <w:pPr>
        <w:spacing w:line="260" w:lineRule="atLeast"/>
        <w:ind w:left="576"/>
        <w:jc w:val="both"/>
        <w:rPr>
          <w:rFonts w:ascii="Arial" w:hAnsi="Arial" w:cs="Arial"/>
          <w:u w:val="single"/>
        </w:rPr>
      </w:pPr>
      <w:r w:rsidRPr="0016155A">
        <w:rPr>
          <w:rFonts w:ascii="Arial" w:hAnsi="Arial" w:cs="Arial"/>
          <w:u w:val="single"/>
        </w:rPr>
        <w:t>Policy review</w:t>
      </w:r>
    </w:p>
    <w:p w:rsidR="00E045B2" w:rsidRPr="0016155A" w:rsidRDefault="00E045B2" w:rsidP="004D411B">
      <w:pPr>
        <w:pStyle w:val="ListParagraph"/>
        <w:numPr>
          <w:ilvl w:val="1"/>
          <w:numId w:val="3"/>
        </w:numPr>
        <w:rPr>
          <w:rFonts w:ascii="Arial" w:hAnsi="Arial" w:cs="Arial"/>
        </w:rPr>
      </w:pPr>
      <w:r w:rsidRPr="0016155A">
        <w:rPr>
          <w:rFonts w:ascii="Arial" w:hAnsi="Arial" w:cs="Arial"/>
        </w:rPr>
        <w:t xml:space="preserve">Pursuant to London Plan policies 5.2, 5.3, 5.6m, 5.7, 5.9, 5.10, 5.11, 5.12, 5.13, 5.14, 5.15 and 5.17, </w:t>
      </w:r>
      <w:r w:rsidR="00503B69" w:rsidRPr="0016155A">
        <w:rPr>
          <w:rFonts w:ascii="Arial" w:hAnsi="Arial" w:cs="Arial"/>
        </w:rPr>
        <w:t xml:space="preserve">and Camden Local Plan policy CC1, </w:t>
      </w:r>
      <w:r w:rsidRPr="0016155A">
        <w:rPr>
          <w:rFonts w:ascii="Arial" w:hAnsi="Arial" w:cs="Arial"/>
        </w:rPr>
        <w:t>all developments in Camden are required to make the fullest contribution to the mitigation of and adaptation to climate change, to minimise carbon dioxide emissions and contribute to water conservation and sustainable urban drainage.</w:t>
      </w:r>
      <w:r w:rsidR="004D411B">
        <w:rPr>
          <w:rFonts w:ascii="Arial" w:hAnsi="Arial" w:cs="Arial"/>
        </w:rPr>
        <w:t xml:space="preserve">  </w:t>
      </w:r>
      <w:r w:rsidR="004D411B" w:rsidRPr="004D411B">
        <w:rPr>
          <w:rFonts w:ascii="Arial" w:hAnsi="Arial" w:cs="Arial"/>
        </w:rPr>
        <w:t xml:space="preserve">Camden Local plan policies CC1, CC2 and CC3 are relevant with regards sustainability and climate change.  </w:t>
      </w:r>
    </w:p>
    <w:p w:rsidR="00E045B2" w:rsidRPr="00F94E8E" w:rsidRDefault="00E045B2" w:rsidP="00E045B2">
      <w:pPr>
        <w:rPr>
          <w:rFonts w:ascii="Arial" w:hAnsi="Arial" w:cs="Arial"/>
          <w:color w:val="00B050"/>
        </w:rPr>
      </w:pPr>
    </w:p>
    <w:p w:rsidR="00E045B2" w:rsidRPr="00153EC6" w:rsidRDefault="00E045B2" w:rsidP="00E045B2">
      <w:pPr>
        <w:spacing w:line="260" w:lineRule="atLeast"/>
        <w:ind w:left="576"/>
        <w:jc w:val="both"/>
        <w:rPr>
          <w:rFonts w:ascii="Arial" w:hAnsi="Arial" w:cs="Arial"/>
          <w:u w:val="single"/>
        </w:rPr>
      </w:pPr>
      <w:r w:rsidRPr="00153EC6">
        <w:rPr>
          <w:rFonts w:ascii="Arial" w:hAnsi="Arial" w:cs="Arial"/>
          <w:u w:val="single"/>
        </w:rPr>
        <w:t>The site and the proposal</w:t>
      </w:r>
    </w:p>
    <w:p w:rsidR="00E045B2" w:rsidRPr="00153EC6" w:rsidRDefault="00E045B2" w:rsidP="00664BFD">
      <w:pPr>
        <w:pStyle w:val="ListParagraph"/>
        <w:numPr>
          <w:ilvl w:val="1"/>
          <w:numId w:val="3"/>
        </w:numPr>
        <w:rPr>
          <w:rFonts w:ascii="Arial" w:hAnsi="Arial" w:cs="Arial"/>
        </w:rPr>
      </w:pPr>
      <w:r w:rsidRPr="00153EC6">
        <w:rPr>
          <w:rFonts w:ascii="Arial" w:hAnsi="Arial" w:cs="Arial"/>
        </w:rPr>
        <w:t xml:space="preserve">The proposal </w:t>
      </w:r>
      <w:r w:rsidR="00153EC6" w:rsidRPr="00153EC6">
        <w:rPr>
          <w:rFonts w:ascii="Arial" w:hAnsi="Arial" w:cs="Arial"/>
        </w:rPr>
        <w:t xml:space="preserve">fully maximises the site, is </w:t>
      </w:r>
      <w:r w:rsidRPr="00153EC6">
        <w:rPr>
          <w:rFonts w:ascii="Arial" w:hAnsi="Arial" w:cs="Arial"/>
        </w:rPr>
        <w:t>in very clo</w:t>
      </w:r>
      <w:r w:rsidR="003B3402" w:rsidRPr="00153EC6">
        <w:rPr>
          <w:rFonts w:ascii="Arial" w:hAnsi="Arial" w:cs="Arial"/>
        </w:rPr>
        <w:t xml:space="preserve">se proximity to ‘Excellent’ public transport links (PTAL </w:t>
      </w:r>
      <w:r w:rsidR="00153EC6" w:rsidRPr="00153EC6">
        <w:rPr>
          <w:rFonts w:ascii="Arial" w:hAnsi="Arial" w:cs="Arial"/>
        </w:rPr>
        <w:t>6b) and t</w:t>
      </w:r>
      <w:r w:rsidR="003B3402" w:rsidRPr="00153EC6">
        <w:rPr>
          <w:rFonts w:ascii="Arial" w:hAnsi="Arial" w:cs="Arial"/>
        </w:rPr>
        <w:t xml:space="preserve">he scheme </w:t>
      </w:r>
      <w:r w:rsidR="00153EC6" w:rsidRPr="00153EC6">
        <w:rPr>
          <w:rFonts w:ascii="Arial" w:hAnsi="Arial" w:cs="Arial"/>
        </w:rPr>
        <w:t xml:space="preserve">uses an existing brownfield site.  </w:t>
      </w:r>
      <w:r w:rsidRPr="00153EC6">
        <w:rPr>
          <w:rFonts w:ascii="Arial" w:hAnsi="Arial" w:cs="Arial"/>
        </w:rPr>
        <w:t xml:space="preserve">  The principle of the scheme is therefore highly sustainable. </w:t>
      </w:r>
    </w:p>
    <w:p w:rsidR="00E045B2" w:rsidRPr="00F94E8E" w:rsidRDefault="00E045B2" w:rsidP="00E045B2">
      <w:pPr>
        <w:spacing w:line="260" w:lineRule="atLeast"/>
        <w:jc w:val="both"/>
        <w:rPr>
          <w:rFonts w:ascii="Arial" w:hAnsi="Arial" w:cs="Arial"/>
          <w:color w:val="00B050"/>
        </w:rPr>
      </w:pPr>
    </w:p>
    <w:p w:rsidR="00E045B2" w:rsidRPr="0016155A" w:rsidRDefault="00E045B2" w:rsidP="00E045B2">
      <w:pPr>
        <w:spacing w:line="260" w:lineRule="atLeast"/>
        <w:ind w:left="576"/>
        <w:jc w:val="both"/>
        <w:rPr>
          <w:rFonts w:ascii="Arial" w:hAnsi="Arial" w:cs="Arial"/>
          <w:u w:val="single"/>
        </w:rPr>
      </w:pPr>
      <w:r w:rsidRPr="0016155A">
        <w:rPr>
          <w:rFonts w:ascii="Arial" w:hAnsi="Arial" w:cs="Arial"/>
          <w:u w:val="single"/>
        </w:rPr>
        <w:t>Energy</w:t>
      </w:r>
      <w:r w:rsidR="00FC6947" w:rsidRPr="0016155A">
        <w:rPr>
          <w:rFonts w:ascii="Arial" w:hAnsi="Arial" w:cs="Arial"/>
          <w:u w:val="single"/>
        </w:rPr>
        <w:t xml:space="preserve"> and s</w:t>
      </w:r>
      <w:r w:rsidR="00FA06E3" w:rsidRPr="0016155A">
        <w:rPr>
          <w:rFonts w:ascii="Arial" w:hAnsi="Arial" w:cs="Arial"/>
          <w:u w:val="single"/>
        </w:rPr>
        <w:t>ustainability</w:t>
      </w:r>
    </w:p>
    <w:p w:rsidR="00FA06E3" w:rsidRPr="00F94E8E" w:rsidRDefault="00FA06E3" w:rsidP="00664BFD">
      <w:pPr>
        <w:pStyle w:val="ListParagraph"/>
        <w:numPr>
          <w:ilvl w:val="1"/>
          <w:numId w:val="3"/>
        </w:numPr>
        <w:rPr>
          <w:rFonts w:ascii="Arial" w:hAnsi="Arial" w:cs="Arial"/>
          <w:color w:val="00B050"/>
        </w:rPr>
      </w:pPr>
      <w:r w:rsidRPr="005F38E4">
        <w:rPr>
          <w:rFonts w:ascii="Arial" w:hAnsi="Arial" w:cs="Arial"/>
        </w:rPr>
        <w:t>Follow the hierarchy of energy efficiency, decentralised energy and renewable energy technologies set out in the London Plan (2011) Chapter 5 (particularly Policy 5.2)</w:t>
      </w:r>
      <w:r w:rsidR="00C74C1E">
        <w:rPr>
          <w:rFonts w:ascii="Arial" w:hAnsi="Arial" w:cs="Arial"/>
        </w:rPr>
        <w:t xml:space="preserve"> seeks</w:t>
      </w:r>
      <w:r w:rsidRPr="005F38E4">
        <w:rPr>
          <w:rFonts w:ascii="Arial" w:hAnsi="Arial" w:cs="Arial"/>
        </w:rPr>
        <w:t xml:space="preserve"> to secure a 35% reduction in regulated CO2 emissions below the maximum threshold allowed under Part L 2013. GLA guidance on preparing energy assessments and CPG3 should be followed. </w:t>
      </w:r>
      <w:r w:rsidR="00C74C1E">
        <w:rPr>
          <w:rFonts w:ascii="Arial" w:hAnsi="Arial" w:cs="Arial"/>
        </w:rPr>
        <w:t xml:space="preserve"> </w:t>
      </w:r>
    </w:p>
    <w:p w:rsidR="00FA06E3" w:rsidRPr="00F94E8E" w:rsidRDefault="00FA06E3" w:rsidP="00664BFD">
      <w:pPr>
        <w:pStyle w:val="ListParagraph"/>
        <w:ind w:left="576"/>
        <w:rPr>
          <w:rFonts w:ascii="Arial" w:hAnsi="Arial" w:cs="Arial"/>
          <w:color w:val="00B050"/>
        </w:rPr>
      </w:pPr>
    </w:p>
    <w:p w:rsidR="00C74C1E" w:rsidRPr="00C74C1E" w:rsidRDefault="00FA06E3" w:rsidP="008D5864">
      <w:pPr>
        <w:pStyle w:val="ListParagraph"/>
        <w:numPr>
          <w:ilvl w:val="1"/>
          <w:numId w:val="3"/>
        </w:numPr>
        <w:rPr>
          <w:rFonts w:ascii="Arial" w:hAnsi="Arial" w:cs="Arial"/>
          <w:color w:val="FF0000"/>
        </w:rPr>
      </w:pPr>
      <w:r w:rsidRPr="00AB33BD">
        <w:rPr>
          <w:rFonts w:ascii="Arial" w:hAnsi="Arial" w:cs="Arial"/>
        </w:rPr>
        <w:t xml:space="preserve">A Sustainability Statement </w:t>
      </w:r>
      <w:r w:rsidR="005F38E4" w:rsidRPr="00AB33BD">
        <w:rPr>
          <w:rFonts w:ascii="Arial" w:hAnsi="Arial" w:cs="Arial"/>
        </w:rPr>
        <w:t>and an Energy Statement were</w:t>
      </w:r>
      <w:r w:rsidRPr="00AB33BD">
        <w:rPr>
          <w:rFonts w:ascii="Arial" w:hAnsi="Arial" w:cs="Arial"/>
        </w:rPr>
        <w:t xml:space="preserve"> submitted as part of this application.  </w:t>
      </w:r>
      <w:r w:rsidR="00C74C1E">
        <w:rPr>
          <w:rFonts w:ascii="Arial" w:hAnsi="Arial" w:cs="Arial"/>
        </w:rPr>
        <w:t xml:space="preserve">Photo-voltaic (PV) panels on the roof and a communal heating strategy are proposed.  </w:t>
      </w:r>
      <w:r w:rsidR="004D411B" w:rsidRPr="00AB33BD">
        <w:rPr>
          <w:rFonts w:ascii="Arial" w:hAnsi="Arial" w:cs="Arial"/>
        </w:rPr>
        <w:t>The carbon dioxide savings do not meet the London Plan zero carbon target for domestic buildings</w:t>
      </w:r>
      <w:r w:rsidR="00C74C1E">
        <w:rPr>
          <w:rFonts w:ascii="Arial" w:hAnsi="Arial" w:cs="Arial"/>
        </w:rPr>
        <w:t xml:space="preserve"> and</w:t>
      </w:r>
      <w:r w:rsidR="008A2E54">
        <w:rPr>
          <w:rFonts w:ascii="Arial" w:hAnsi="Arial" w:cs="Arial"/>
        </w:rPr>
        <w:t xml:space="preserve"> given the GLA comments, t</w:t>
      </w:r>
      <w:r w:rsidR="00C74C1E">
        <w:rPr>
          <w:rFonts w:ascii="Arial" w:hAnsi="Arial" w:cs="Arial"/>
        </w:rPr>
        <w:t xml:space="preserve">his must be offset by a financial contribution of £20,687, to be secured via section 106 agreement. </w:t>
      </w:r>
      <w:r w:rsidR="008A2E54">
        <w:rPr>
          <w:rFonts w:ascii="Arial" w:hAnsi="Arial" w:cs="Arial"/>
        </w:rPr>
        <w:t xml:space="preserve"> A condition is recommended regarding the location and extent of photo-voltaic cells, which officers consider addresses the GLA’s requirement for exploring the provision or more photo-voltaics.  </w:t>
      </w:r>
      <w:r w:rsidR="001358E2">
        <w:rPr>
          <w:rFonts w:ascii="Arial" w:hAnsi="Arial" w:cs="Arial"/>
        </w:rPr>
        <w:t xml:space="preserve">The Councils’ Sustainability Officer has assessed the proposals and has no objection subject to the above conditions and section 106 obligations.  </w:t>
      </w:r>
    </w:p>
    <w:p w:rsidR="00C74C1E" w:rsidRPr="00B62595" w:rsidRDefault="00C74C1E" w:rsidP="00B62595">
      <w:pPr>
        <w:rPr>
          <w:rFonts w:ascii="Arial" w:hAnsi="Arial" w:cs="Arial"/>
          <w:color w:val="FF0000"/>
        </w:rPr>
      </w:pPr>
    </w:p>
    <w:p w:rsidR="00B62595" w:rsidRPr="00B62595" w:rsidRDefault="00B62595" w:rsidP="00B62595">
      <w:pPr>
        <w:spacing w:line="260" w:lineRule="atLeast"/>
        <w:ind w:left="207"/>
        <w:jc w:val="both"/>
        <w:rPr>
          <w:rFonts w:ascii="Arial" w:hAnsi="Arial" w:cs="Arial"/>
        </w:rPr>
      </w:pPr>
    </w:p>
    <w:p w:rsidR="00E045B2" w:rsidRPr="00BA0232" w:rsidRDefault="00E045B2" w:rsidP="00664BFD">
      <w:pPr>
        <w:numPr>
          <w:ilvl w:val="0"/>
          <w:numId w:val="3"/>
        </w:numPr>
        <w:spacing w:line="260" w:lineRule="atLeast"/>
        <w:ind w:left="207" w:hanging="567"/>
        <w:jc w:val="both"/>
        <w:rPr>
          <w:rFonts w:ascii="Arial" w:hAnsi="Arial" w:cs="Arial"/>
        </w:rPr>
      </w:pPr>
      <w:r w:rsidRPr="00BA0232">
        <w:rPr>
          <w:rFonts w:ascii="Arial" w:hAnsi="Arial" w:cs="Arial"/>
          <w:b/>
        </w:rPr>
        <w:t>Flood risk and drainage</w:t>
      </w:r>
    </w:p>
    <w:p w:rsidR="00E045B2" w:rsidRPr="00825D29" w:rsidRDefault="00E045B2" w:rsidP="00E045B2">
      <w:pPr>
        <w:spacing w:line="260" w:lineRule="atLeast"/>
        <w:ind w:left="72"/>
        <w:jc w:val="both"/>
        <w:rPr>
          <w:rFonts w:ascii="Arial" w:hAnsi="Arial" w:cs="Arial"/>
          <w:color w:val="00B050"/>
        </w:rPr>
      </w:pPr>
    </w:p>
    <w:p w:rsidR="00E045B2" w:rsidRPr="0016155A" w:rsidRDefault="0016155A" w:rsidP="00664BFD">
      <w:pPr>
        <w:pStyle w:val="ListParagraph"/>
        <w:numPr>
          <w:ilvl w:val="1"/>
          <w:numId w:val="3"/>
        </w:numPr>
        <w:rPr>
          <w:rFonts w:ascii="Arial" w:hAnsi="Arial" w:cs="Arial"/>
        </w:rPr>
      </w:pPr>
      <w:r w:rsidRPr="0016155A">
        <w:rPr>
          <w:rFonts w:ascii="Arial" w:hAnsi="Arial" w:cs="Arial"/>
        </w:rPr>
        <w:t>Camden Local Plan policy CC3 is</w:t>
      </w:r>
      <w:r w:rsidR="00E045B2" w:rsidRPr="0016155A">
        <w:rPr>
          <w:rFonts w:ascii="Arial" w:hAnsi="Arial" w:cs="Arial"/>
        </w:rPr>
        <w:t xml:space="preserve"> relevant with regards to flood risk and drainage.</w:t>
      </w:r>
    </w:p>
    <w:p w:rsidR="00803F48" w:rsidRDefault="00803F48" w:rsidP="00803F48">
      <w:pPr>
        <w:pStyle w:val="ListParagraph"/>
        <w:ind w:left="576"/>
        <w:rPr>
          <w:rFonts w:ascii="Arial" w:hAnsi="Arial" w:cs="Arial"/>
        </w:rPr>
      </w:pPr>
    </w:p>
    <w:p w:rsidR="00BF4F03" w:rsidRPr="00430F68" w:rsidRDefault="00BF4F03" w:rsidP="00664BFD">
      <w:pPr>
        <w:pStyle w:val="ListParagraph"/>
        <w:numPr>
          <w:ilvl w:val="1"/>
          <w:numId w:val="3"/>
        </w:numPr>
        <w:rPr>
          <w:rFonts w:ascii="Arial" w:hAnsi="Arial" w:cs="Arial"/>
        </w:rPr>
      </w:pPr>
      <w:r w:rsidRPr="00430F68">
        <w:rPr>
          <w:rFonts w:ascii="Arial" w:hAnsi="Arial" w:cs="Arial"/>
        </w:rPr>
        <w:t xml:space="preserve">The site is </w:t>
      </w:r>
      <w:r w:rsidR="00923613" w:rsidRPr="00430F68">
        <w:rPr>
          <w:rFonts w:ascii="Arial" w:hAnsi="Arial" w:cs="Arial"/>
        </w:rPr>
        <w:t xml:space="preserve">not within a Local Flood Risk Zone; it is </w:t>
      </w:r>
      <w:r w:rsidRPr="00430F68">
        <w:rPr>
          <w:rFonts w:ascii="Arial" w:hAnsi="Arial" w:cs="Arial"/>
        </w:rPr>
        <w:t xml:space="preserve">within Flood Zone 1 (where there is a 0.1% annual probability of flooding.  </w:t>
      </w:r>
    </w:p>
    <w:p w:rsidR="00BF4F03" w:rsidRPr="00430F68" w:rsidRDefault="00BF4F03" w:rsidP="00430F68">
      <w:pPr>
        <w:rPr>
          <w:rFonts w:ascii="Arial" w:hAnsi="Arial" w:cs="Arial"/>
        </w:rPr>
      </w:pPr>
    </w:p>
    <w:p w:rsidR="00BF4F03" w:rsidRPr="00430F68" w:rsidRDefault="00803F48" w:rsidP="00664BFD">
      <w:pPr>
        <w:pStyle w:val="ListParagraph"/>
        <w:numPr>
          <w:ilvl w:val="1"/>
          <w:numId w:val="3"/>
        </w:numPr>
        <w:rPr>
          <w:rFonts w:ascii="Arial" w:hAnsi="Arial" w:cs="Arial"/>
        </w:rPr>
      </w:pPr>
      <w:r>
        <w:rPr>
          <w:rFonts w:ascii="Arial" w:hAnsi="Arial" w:cs="Arial"/>
        </w:rPr>
        <w:t>Insufficient</w:t>
      </w:r>
      <w:r w:rsidR="00430F68" w:rsidRPr="00430F68">
        <w:rPr>
          <w:rFonts w:ascii="Arial" w:hAnsi="Arial" w:cs="Arial"/>
        </w:rPr>
        <w:t xml:space="preserve"> details of </w:t>
      </w:r>
      <w:r w:rsidR="00BF4F03" w:rsidRPr="00430F68">
        <w:rPr>
          <w:rFonts w:ascii="Arial" w:hAnsi="Arial" w:cs="Arial"/>
        </w:rPr>
        <w:t>Sustainable Urban Drainage Systems (SUDS)</w:t>
      </w:r>
      <w:r w:rsidR="00430F68" w:rsidRPr="00430F68">
        <w:rPr>
          <w:rFonts w:ascii="Arial" w:hAnsi="Arial" w:cs="Arial"/>
        </w:rPr>
        <w:t xml:space="preserve"> have been submitted and therefore a condition is recommended requiring these.  </w:t>
      </w:r>
    </w:p>
    <w:p w:rsidR="00E045B2" w:rsidRDefault="00E045B2" w:rsidP="00E045B2">
      <w:pPr>
        <w:spacing w:line="260" w:lineRule="atLeast"/>
        <w:jc w:val="both"/>
        <w:rPr>
          <w:rFonts w:ascii="Arial" w:hAnsi="Arial" w:cs="Arial"/>
        </w:rPr>
      </w:pPr>
    </w:p>
    <w:p w:rsidR="00552EFA" w:rsidRPr="00BA0232" w:rsidRDefault="00552EFA" w:rsidP="00E045B2">
      <w:pPr>
        <w:spacing w:line="260" w:lineRule="atLeast"/>
        <w:jc w:val="both"/>
        <w:rPr>
          <w:rFonts w:ascii="Arial" w:hAnsi="Arial" w:cs="Arial"/>
        </w:rPr>
      </w:pPr>
    </w:p>
    <w:p w:rsidR="00F57543" w:rsidRDefault="00F57543" w:rsidP="00664BFD">
      <w:pPr>
        <w:numPr>
          <w:ilvl w:val="0"/>
          <w:numId w:val="3"/>
        </w:numPr>
        <w:spacing w:line="260" w:lineRule="atLeast"/>
        <w:ind w:left="207" w:hanging="567"/>
        <w:jc w:val="both"/>
        <w:rPr>
          <w:rFonts w:ascii="Arial" w:hAnsi="Arial" w:cs="Arial"/>
          <w:b/>
        </w:rPr>
      </w:pPr>
      <w:r>
        <w:rPr>
          <w:rFonts w:ascii="Arial" w:hAnsi="Arial" w:cs="Arial"/>
          <w:b/>
        </w:rPr>
        <w:t>Basement</w:t>
      </w:r>
    </w:p>
    <w:p w:rsidR="00F57543" w:rsidRPr="00F57543" w:rsidRDefault="00F57543" w:rsidP="00F57543">
      <w:pPr>
        <w:spacing w:line="260" w:lineRule="atLeast"/>
        <w:ind w:left="576"/>
        <w:jc w:val="both"/>
        <w:rPr>
          <w:rFonts w:ascii="Arial" w:hAnsi="Arial" w:cs="Arial"/>
        </w:rPr>
      </w:pPr>
    </w:p>
    <w:p w:rsidR="00430F68" w:rsidRPr="00552EFA" w:rsidRDefault="00430F68" w:rsidP="00922E6E">
      <w:pPr>
        <w:numPr>
          <w:ilvl w:val="1"/>
          <w:numId w:val="3"/>
        </w:numPr>
        <w:spacing w:line="260" w:lineRule="atLeast"/>
        <w:jc w:val="both"/>
        <w:rPr>
          <w:rFonts w:ascii="Arial" w:hAnsi="Arial" w:cs="Arial"/>
        </w:rPr>
      </w:pPr>
      <w:r w:rsidRPr="00552EFA">
        <w:rPr>
          <w:rFonts w:ascii="Arial" w:hAnsi="Arial" w:cs="Arial"/>
        </w:rPr>
        <w:lastRenderedPageBreak/>
        <w:t xml:space="preserve">Policy A5 of the Camden Local Plan 2017 is relevant with regards basements and seeks to protect neighbouring properties, the structural, ground, </w:t>
      </w:r>
      <w:r w:rsidR="00552EFA" w:rsidRPr="00552EFA">
        <w:rPr>
          <w:rFonts w:ascii="Arial" w:hAnsi="Arial" w:cs="Arial"/>
        </w:rPr>
        <w:t xml:space="preserve">or water conditions of the area, </w:t>
      </w:r>
      <w:r w:rsidRPr="00552EFA">
        <w:rPr>
          <w:rFonts w:ascii="Arial" w:hAnsi="Arial" w:cs="Arial"/>
        </w:rPr>
        <w:t>the ch</w:t>
      </w:r>
      <w:r w:rsidR="00552EFA" w:rsidRPr="00552EFA">
        <w:rPr>
          <w:rFonts w:ascii="Arial" w:hAnsi="Arial" w:cs="Arial"/>
        </w:rPr>
        <w:t xml:space="preserve">aracter and amenity of the area, </w:t>
      </w:r>
      <w:r w:rsidRPr="00552EFA">
        <w:rPr>
          <w:rFonts w:ascii="Arial" w:hAnsi="Arial" w:cs="Arial"/>
        </w:rPr>
        <w:t>the architec</w:t>
      </w:r>
      <w:r w:rsidR="00552EFA" w:rsidRPr="00552EFA">
        <w:rPr>
          <w:rFonts w:ascii="Arial" w:hAnsi="Arial" w:cs="Arial"/>
        </w:rPr>
        <w:t>tural character of the building</w:t>
      </w:r>
      <w:r w:rsidRPr="00552EFA">
        <w:rPr>
          <w:rFonts w:ascii="Arial" w:hAnsi="Arial" w:cs="Arial"/>
        </w:rPr>
        <w:t xml:space="preserve"> and</w:t>
      </w:r>
      <w:r w:rsidR="00552EFA" w:rsidRPr="00552EFA">
        <w:rPr>
          <w:rFonts w:ascii="Arial" w:hAnsi="Arial" w:cs="Arial"/>
        </w:rPr>
        <w:t xml:space="preserve"> </w:t>
      </w:r>
      <w:r w:rsidRPr="00552EFA">
        <w:rPr>
          <w:rFonts w:ascii="Arial" w:hAnsi="Arial" w:cs="Arial"/>
        </w:rPr>
        <w:t xml:space="preserve">the significance of </w:t>
      </w:r>
      <w:r w:rsidR="00552EFA">
        <w:rPr>
          <w:rFonts w:ascii="Arial" w:hAnsi="Arial" w:cs="Arial"/>
        </w:rPr>
        <w:t xml:space="preserve">any </w:t>
      </w:r>
      <w:r w:rsidRPr="00552EFA">
        <w:rPr>
          <w:rFonts w:ascii="Arial" w:hAnsi="Arial" w:cs="Arial"/>
        </w:rPr>
        <w:t>heritage asset</w:t>
      </w:r>
      <w:r w:rsidR="00552EFA">
        <w:rPr>
          <w:rFonts w:ascii="Arial" w:hAnsi="Arial" w:cs="Arial"/>
        </w:rPr>
        <w:t>s.</w:t>
      </w:r>
    </w:p>
    <w:p w:rsidR="00F57543" w:rsidRPr="00552EFA" w:rsidRDefault="00F57543" w:rsidP="00F57543">
      <w:pPr>
        <w:spacing w:line="260" w:lineRule="atLeast"/>
        <w:ind w:left="576"/>
        <w:jc w:val="both"/>
        <w:rPr>
          <w:rFonts w:ascii="Arial" w:hAnsi="Arial" w:cs="Arial"/>
        </w:rPr>
      </w:pPr>
    </w:p>
    <w:p w:rsidR="00F57543" w:rsidRPr="00552EFA" w:rsidRDefault="00552EFA" w:rsidP="00F57543">
      <w:pPr>
        <w:numPr>
          <w:ilvl w:val="1"/>
          <w:numId w:val="3"/>
        </w:numPr>
        <w:spacing w:line="260" w:lineRule="atLeast"/>
        <w:jc w:val="both"/>
        <w:rPr>
          <w:rFonts w:ascii="Arial" w:hAnsi="Arial" w:cs="Arial"/>
        </w:rPr>
      </w:pPr>
      <w:r w:rsidRPr="00552EFA">
        <w:rPr>
          <w:rFonts w:ascii="Arial" w:hAnsi="Arial" w:cs="Arial"/>
        </w:rPr>
        <w:t xml:space="preserve">A basement is proposed across the whole site, which is similar in extent to the basement approved in the </w:t>
      </w:r>
      <w:r w:rsidR="00F57543" w:rsidRPr="00552EFA">
        <w:rPr>
          <w:rFonts w:ascii="Arial" w:hAnsi="Arial" w:cs="Arial"/>
        </w:rPr>
        <w:t xml:space="preserve">the previous planning permission for this site.  </w:t>
      </w:r>
    </w:p>
    <w:p w:rsidR="00F57543" w:rsidRDefault="00F57543" w:rsidP="00F57543">
      <w:pPr>
        <w:pStyle w:val="ListParagraph"/>
        <w:rPr>
          <w:rFonts w:ascii="Arial" w:hAnsi="Arial" w:cs="Arial"/>
        </w:rPr>
      </w:pPr>
    </w:p>
    <w:p w:rsidR="00F57543" w:rsidRPr="0050709E" w:rsidRDefault="0023167F" w:rsidP="0050709E">
      <w:pPr>
        <w:numPr>
          <w:ilvl w:val="1"/>
          <w:numId w:val="3"/>
        </w:numPr>
        <w:spacing w:line="260" w:lineRule="atLeast"/>
        <w:rPr>
          <w:rFonts w:ascii="Arial" w:hAnsi="Arial" w:cs="Arial"/>
          <w:b/>
        </w:rPr>
      </w:pPr>
      <w:r w:rsidRPr="0050709E">
        <w:rPr>
          <w:rFonts w:ascii="Arial" w:hAnsi="Arial" w:cs="Arial"/>
        </w:rPr>
        <w:t xml:space="preserve">A Basement Impact Assessment (BIA) was submitted as part of this application.  </w:t>
      </w:r>
      <w:r w:rsidR="00F57543" w:rsidRPr="0050709E">
        <w:rPr>
          <w:rFonts w:ascii="Arial" w:hAnsi="Arial" w:cs="Arial"/>
        </w:rPr>
        <w:t>Campbell Reith, the Council’s independent basement consultant,</w:t>
      </w:r>
      <w:r w:rsidR="00552EFA" w:rsidRPr="0050709E">
        <w:rPr>
          <w:rFonts w:ascii="Arial" w:hAnsi="Arial" w:cs="Arial"/>
        </w:rPr>
        <w:t xml:space="preserve"> has assessed the proposals and are satisfied with the proposed basement excavation subject to the submission of a Basement Construction Plan, </w:t>
      </w:r>
      <w:r w:rsidR="0050709E">
        <w:rPr>
          <w:rFonts w:ascii="Arial" w:hAnsi="Arial" w:cs="Arial"/>
        </w:rPr>
        <w:t>given</w:t>
      </w:r>
      <w:r w:rsidR="00552EFA" w:rsidRPr="0050709E">
        <w:rPr>
          <w:rFonts w:ascii="Arial" w:hAnsi="Arial" w:cs="Arial"/>
        </w:rPr>
        <w:t xml:space="preserve"> </w:t>
      </w:r>
      <w:r w:rsidR="00FF2EED" w:rsidRPr="0050709E">
        <w:rPr>
          <w:rFonts w:ascii="Arial" w:hAnsi="Arial" w:cs="Arial"/>
        </w:rPr>
        <w:t xml:space="preserve">the proposed permeation grouting.  If not properly controlled, grouting has the potential to cause adverse ground movements. </w:t>
      </w:r>
      <w:r w:rsidR="0050709E">
        <w:rPr>
          <w:rFonts w:ascii="Arial" w:hAnsi="Arial" w:cs="Arial"/>
        </w:rPr>
        <w:t xml:space="preserve">A </w:t>
      </w:r>
      <w:r w:rsidR="00FF2EED" w:rsidRPr="0050709E">
        <w:rPr>
          <w:rFonts w:ascii="Arial" w:hAnsi="Arial" w:cs="Arial"/>
        </w:rPr>
        <w:t>s</w:t>
      </w:r>
      <w:r w:rsidR="0050709E">
        <w:rPr>
          <w:rFonts w:ascii="Arial" w:hAnsi="Arial" w:cs="Arial"/>
        </w:rPr>
        <w:t xml:space="preserve">ection </w:t>
      </w:r>
      <w:r w:rsidR="00FF2EED" w:rsidRPr="0050709E">
        <w:rPr>
          <w:rFonts w:ascii="Arial" w:hAnsi="Arial" w:cs="Arial"/>
        </w:rPr>
        <w:t>106 obligation</w:t>
      </w:r>
      <w:r w:rsidR="0050709E">
        <w:rPr>
          <w:rFonts w:ascii="Arial" w:hAnsi="Arial" w:cs="Arial"/>
        </w:rPr>
        <w:t xml:space="preserve"> is therefore attached a</w:t>
      </w:r>
      <w:r w:rsidR="00FF2EED" w:rsidRPr="0050709E">
        <w:rPr>
          <w:rFonts w:ascii="Arial" w:hAnsi="Arial" w:cs="Arial"/>
        </w:rPr>
        <w:t xml:space="preserve">ccordingly.  </w:t>
      </w:r>
      <w:r w:rsidR="00FF2EED" w:rsidRPr="0050709E">
        <w:rPr>
          <w:rFonts w:ascii="Arial" w:hAnsi="Arial" w:cs="Arial"/>
        </w:rPr>
        <w:br/>
      </w:r>
    </w:p>
    <w:p w:rsidR="00F57543" w:rsidRDefault="00F57543" w:rsidP="00F57543">
      <w:pPr>
        <w:spacing w:line="260" w:lineRule="atLeast"/>
        <w:jc w:val="both"/>
        <w:rPr>
          <w:rFonts w:ascii="Arial" w:hAnsi="Arial" w:cs="Arial"/>
          <w:b/>
        </w:rPr>
      </w:pPr>
    </w:p>
    <w:p w:rsidR="007D42C3" w:rsidRDefault="007D42C3" w:rsidP="00664BFD">
      <w:pPr>
        <w:numPr>
          <w:ilvl w:val="0"/>
          <w:numId w:val="3"/>
        </w:numPr>
        <w:spacing w:line="260" w:lineRule="atLeast"/>
        <w:ind w:left="207" w:hanging="567"/>
        <w:jc w:val="both"/>
        <w:rPr>
          <w:rFonts w:ascii="Arial" w:hAnsi="Arial" w:cs="Arial"/>
          <w:b/>
        </w:rPr>
      </w:pPr>
      <w:r>
        <w:rPr>
          <w:rFonts w:ascii="Arial" w:hAnsi="Arial" w:cs="Arial"/>
          <w:b/>
        </w:rPr>
        <w:t>Nature conservation and biodiversity</w:t>
      </w:r>
    </w:p>
    <w:p w:rsidR="007D42C3" w:rsidRDefault="007D42C3" w:rsidP="007D42C3">
      <w:pPr>
        <w:spacing w:line="260" w:lineRule="atLeast"/>
        <w:ind w:left="207"/>
        <w:jc w:val="both"/>
        <w:rPr>
          <w:rFonts w:ascii="Arial" w:hAnsi="Arial" w:cs="Arial"/>
          <w:b/>
        </w:rPr>
      </w:pPr>
    </w:p>
    <w:p w:rsidR="007D42C3" w:rsidRPr="007D42C3" w:rsidRDefault="007D42C3" w:rsidP="007D42C3">
      <w:pPr>
        <w:pStyle w:val="ListParagraph"/>
        <w:numPr>
          <w:ilvl w:val="1"/>
          <w:numId w:val="3"/>
        </w:numPr>
        <w:rPr>
          <w:rFonts w:ascii="Arial" w:hAnsi="Arial" w:cs="Arial"/>
        </w:rPr>
      </w:pPr>
      <w:r>
        <w:rPr>
          <w:rFonts w:ascii="Arial" w:hAnsi="Arial" w:cs="Arial"/>
        </w:rPr>
        <w:t xml:space="preserve">Camden Local Plan 2017 policy A3 seeks to protect, manage and enhance biodiversity.  </w:t>
      </w:r>
    </w:p>
    <w:p w:rsidR="007D42C3" w:rsidRPr="007D42C3" w:rsidRDefault="007D42C3" w:rsidP="007D42C3">
      <w:pPr>
        <w:pStyle w:val="ListParagraph"/>
        <w:ind w:left="576"/>
        <w:rPr>
          <w:rFonts w:ascii="Arial" w:hAnsi="Arial" w:cs="Arial"/>
        </w:rPr>
      </w:pPr>
    </w:p>
    <w:p w:rsidR="008E212D" w:rsidRDefault="008E212D" w:rsidP="007D42C3">
      <w:pPr>
        <w:pStyle w:val="ListParagraph"/>
        <w:numPr>
          <w:ilvl w:val="1"/>
          <w:numId w:val="3"/>
        </w:numPr>
        <w:rPr>
          <w:rFonts w:ascii="Arial" w:hAnsi="Arial" w:cs="Arial"/>
        </w:rPr>
      </w:pPr>
      <w:r>
        <w:rPr>
          <w:rFonts w:ascii="Arial" w:hAnsi="Arial" w:cs="Arial"/>
        </w:rPr>
        <w:t xml:space="preserve">The site is a cleared brownfield site that presently offers little biodiversity value. </w:t>
      </w:r>
    </w:p>
    <w:p w:rsidR="008E212D" w:rsidRPr="008E212D" w:rsidRDefault="008E212D" w:rsidP="008E212D">
      <w:pPr>
        <w:pStyle w:val="ListParagraph"/>
        <w:rPr>
          <w:rFonts w:ascii="Arial" w:hAnsi="Arial" w:cs="Arial"/>
        </w:rPr>
      </w:pPr>
    </w:p>
    <w:p w:rsidR="008E212D" w:rsidRDefault="00CC07ED" w:rsidP="007D42C3">
      <w:pPr>
        <w:pStyle w:val="ListParagraph"/>
        <w:numPr>
          <w:ilvl w:val="1"/>
          <w:numId w:val="3"/>
        </w:numPr>
        <w:rPr>
          <w:rFonts w:ascii="Arial" w:hAnsi="Arial" w:cs="Arial"/>
        </w:rPr>
      </w:pPr>
      <w:r>
        <w:rPr>
          <w:rFonts w:ascii="Arial" w:hAnsi="Arial" w:cs="Arial"/>
        </w:rPr>
        <w:t xml:space="preserve">An Ecology Report has been submitted as part of this application.  </w:t>
      </w:r>
      <w:r w:rsidR="008E212D">
        <w:rPr>
          <w:rFonts w:ascii="Arial" w:hAnsi="Arial" w:cs="Arial"/>
        </w:rPr>
        <w:t xml:space="preserve">A green roof is proposed. </w:t>
      </w:r>
    </w:p>
    <w:p w:rsidR="008E212D" w:rsidRPr="008E212D" w:rsidRDefault="008E212D" w:rsidP="008E212D">
      <w:pPr>
        <w:pStyle w:val="ListParagraph"/>
        <w:rPr>
          <w:rFonts w:ascii="Arial" w:hAnsi="Arial" w:cs="Arial"/>
        </w:rPr>
      </w:pPr>
    </w:p>
    <w:p w:rsidR="007D42C3" w:rsidRPr="007D42C3" w:rsidRDefault="008E212D" w:rsidP="007D42C3">
      <w:pPr>
        <w:pStyle w:val="ListParagraph"/>
        <w:numPr>
          <w:ilvl w:val="1"/>
          <w:numId w:val="3"/>
        </w:numPr>
        <w:rPr>
          <w:rFonts w:ascii="Arial" w:hAnsi="Arial" w:cs="Arial"/>
        </w:rPr>
      </w:pPr>
      <w:r>
        <w:rPr>
          <w:rFonts w:ascii="Arial" w:hAnsi="Arial" w:cs="Arial"/>
        </w:rPr>
        <w:t xml:space="preserve"> </w:t>
      </w:r>
      <w:r w:rsidR="007D42C3">
        <w:rPr>
          <w:rFonts w:ascii="Arial" w:hAnsi="Arial" w:cs="Arial"/>
        </w:rPr>
        <w:t>The Council’s Conservation Ecologist has assessed the proposals and has no objection subject to conditions</w:t>
      </w:r>
      <w:r>
        <w:rPr>
          <w:rFonts w:ascii="Arial" w:hAnsi="Arial" w:cs="Arial"/>
        </w:rPr>
        <w:t xml:space="preserve"> on the proposed green roof, biodiversity enhancement measures, bird nesting measures.  </w:t>
      </w:r>
      <w:r w:rsidR="007D42C3">
        <w:rPr>
          <w:rFonts w:ascii="Arial" w:hAnsi="Arial" w:cs="Arial"/>
        </w:rPr>
        <w:t xml:space="preserve">  </w:t>
      </w:r>
    </w:p>
    <w:p w:rsidR="007D42C3" w:rsidRDefault="007D42C3" w:rsidP="007D42C3">
      <w:pPr>
        <w:spacing w:line="260" w:lineRule="atLeast"/>
        <w:ind w:left="207"/>
        <w:jc w:val="both"/>
        <w:rPr>
          <w:rFonts w:ascii="Arial" w:hAnsi="Arial" w:cs="Arial"/>
          <w:b/>
        </w:rPr>
      </w:pPr>
    </w:p>
    <w:p w:rsidR="008E212D" w:rsidRDefault="008E212D" w:rsidP="007D42C3">
      <w:pPr>
        <w:spacing w:line="260" w:lineRule="atLeast"/>
        <w:ind w:left="207"/>
        <w:jc w:val="both"/>
        <w:rPr>
          <w:rFonts w:ascii="Arial" w:hAnsi="Arial" w:cs="Arial"/>
          <w:b/>
        </w:rPr>
      </w:pPr>
    </w:p>
    <w:p w:rsidR="00E045B2" w:rsidRPr="00664BFD" w:rsidRDefault="00E045B2" w:rsidP="00664BFD">
      <w:pPr>
        <w:numPr>
          <w:ilvl w:val="0"/>
          <w:numId w:val="3"/>
        </w:numPr>
        <w:spacing w:line="260" w:lineRule="atLeast"/>
        <w:ind w:left="207" w:hanging="567"/>
        <w:jc w:val="both"/>
        <w:rPr>
          <w:rFonts w:ascii="Arial" w:hAnsi="Arial" w:cs="Arial"/>
          <w:b/>
        </w:rPr>
      </w:pPr>
      <w:r w:rsidRPr="00BA0232">
        <w:rPr>
          <w:rFonts w:ascii="Arial" w:hAnsi="Arial" w:cs="Arial"/>
          <w:b/>
        </w:rPr>
        <w:t>Accessibility</w:t>
      </w:r>
    </w:p>
    <w:p w:rsidR="00E045B2" w:rsidRDefault="00E045B2" w:rsidP="00E045B2">
      <w:pPr>
        <w:spacing w:line="260" w:lineRule="atLeast"/>
        <w:ind w:left="207"/>
        <w:jc w:val="both"/>
        <w:rPr>
          <w:rFonts w:ascii="Arial" w:hAnsi="Arial" w:cs="Arial"/>
          <w:color w:val="00B050"/>
        </w:rPr>
      </w:pPr>
    </w:p>
    <w:p w:rsidR="0037662B" w:rsidRDefault="0037662B" w:rsidP="006B5452">
      <w:pPr>
        <w:pStyle w:val="ListParagraph"/>
        <w:numPr>
          <w:ilvl w:val="1"/>
          <w:numId w:val="3"/>
        </w:numPr>
        <w:rPr>
          <w:rFonts w:ascii="Arial" w:hAnsi="Arial" w:cs="Arial"/>
        </w:rPr>
      </w:pPr>
      <w:r w:rsidRPr="0037662B">
        <w:rPr>
          <w:rFonts w:ascii="Arial" w:hAnsi="Arial" w:cs="Arial"/>
        </w:rPr>
        <w:t>Camden Local Plan policy C6 seeks to promote fair access and remove the barriers that prevent everyone from accessing facilities and opportunities</w:t>
      </w:r>
      <w:r>
        <w:rPr>
          <w:rFonts w:ascii="Arial" w:hAnsi="Arial" w:cs="Arial"/>
        </w:rPr>
        <w:t xml:space="preserve">.  </w:t>
      </w:r>
    </w:p>
    <w:p w:rsidR="0037662B" w:rsidRDefault="0037662B" w:rsidP="0037662B">
      <w:pPr>
        <w:pStyle w:val="ListParagraph"/>
        <w:ind w:left="576"/>
        <w:rPr>
          <w:rFonts w:ascii="Arial" w:hAnsi="Arial" w:cs="Arial"/>
        </w:rPr>
      </w:pPr>
    </w:p>
    <w:p w:rsidR="00E045B2" w:rsidRPr="0075775B" w:rsidRDefault="0075775B" w:rsidP="0075775B">
      <w:pPr>
        <w:pStyle w:val="ListParagraph"/>
        <w:numPr>
          <w:ilvl w:val="1"/>
          <w:numId w:val="3"/>
        </w:numPr>
        <w:rPr>
          <w:rFonts w:ascii="Arial" w:hAnsi="Arial" w:cs="Arial"/>
        </w:rPr>
      </w:pPr>
      <w:r w:rsidRPr="0075775B">
        <w:rPr>
          <w:rFonts w:ascii="Arial" w:hAnsi="Arial" w:cs="Arial"/>
        </w:rPr>
        <w:t>A Design and Access Statement was submitted as part of this application.  All proposed residential units would meet Part M of Building regulations and 1 would be easily adaptable for wheelchair-users.  All circulation space and doorways provide suitable access.  Officers consider the proposals acceptable in terms of accessibility</w:t>
      </w:r>
      <w:r>
        <w:rPr>
          <w:rFonts w:ascii="Arial" w:hAnsi="Arial" w:cs="Arial"/>
        </w:rPr>
        <w:t>.</w:t>
      </w:r>
    </w:p>
    <w:p w:rsidR="0037662B" w:rsidRPr="00825D29" w:rsidRDefault="0037662B" w:rsidP="00E045B2">
      <w:pPr>
        <w:spacing w:line="260" w:lineRule="atLeast"/>
        <w:ind w:left="207"/>
        <w:jc w:val="both"/>
        <w:rPr>
          <w:rFonts w:ascii="Arial" w:hAnsi="Arial" w:cs="Arial"/>
          <w:color w:val="00B050"/>
        </w:rPr>
      </w:pPr>
    </w:p>
    <w:p w:rsidR="00E045B2" w:rsidRPr="00664BFD" w:rsidRDefault="00E045B2" w:rsidP="00664BFD">
      <w:pPr>
        <w:numPr>
          <w:ilvl w:val="0"/>
          <w:numId w:val="3"/>
        </w:numPr>
        <w:spacing w:line="260" w:lineRule="atLeast"/>
        <w:ind w:left="207" w:hanging="567"/>
        <w:jc w:val="both"/>
        <w:rPr>
          <w:rFonts w:ascii="Arial" w:hAnsi="Arial" w:cs="Arial"/>
          <w:b/>
        </w:rPr>
      </w:pPr>
      <w:r w:rsidRPr="00BA0232">
        <w:rPr>
          <w:rFonts w:ascii="Arial" w:hAnsi="Arial" w:cs="Arial"/>
          <w:b/>
        </w:rPr>
        <w:t>Transport</w:t>
      </w:r>
    </w:p>
    <w:p w:rsidR="00FA0B31" w:rsidRDefault="00FA0B31" w:rsidP="00E045B2">
      <w:pPr>
        <w:spacing w:line="260" w:lineRule="atLeast"/>
        <w:ind w:left="207" w:hanging="567"/>
        <w:jc w:val="both"/>
        <w:rPr>
          <w:rFonts w:ascii="Arial" w:hAnsi="Arial" w:cs="Arial"/>
          <w:color w:val="00B050"/>
        </w:rPr>
      </w:pPr>
    </w:p>
    <w:p w:rsidR="00E045B2" w:rsidRPr="00105E35" w:rsidRDefault="00E045B2" w:rsidP="00664BFD">
      <w:pPr>
        <w:pStyle w:val="ListParagraph"/>
        <w:numPr>
          <w:ilvl w:val="1"/>
          <w:numId w:val="3"/>
        </w:numPr>
        <w:rPr>
          <w:rFonts w:ascii="Arial" w:hAnsi="Arial" w:cs="Arial"/>
        </w:rPr>
      </w:pPr>
      <w:r w:rsidRPr="00105E35">
        <w:rPr>
          <w:rFonts w:ascii="Arial" w:hAnsi="Arial" w:cs="Arial"/>
        </w:rPr>
        <w:t>The following transport considerations are covered below:</w:t>
      </w:r>
    </w:p>
    <w:p w:rsidR="00E045B2" w:rsidRPr="007A2785" w:rsidRDefault="00E045B2" w:rsidP="00E045B2">
      <w:pPr>
        <w:numPr>
          <w:ilvl w:val="0"/>
          <w:numId w:val="1"/>
        </w:numPr>
        <w:spacing w:line="260" w:lineRule="atLeast"/>
        <w:rPr>
          <w:rFonts w:ascii="Arial" w:hAnsi="Arial" w:cs="Arial"/>
        </w:rPr>
      </w:pPr>
      <w:r w:rsidRPr="007A2785">
        <w:rPr>
          <w:rFonts w:ascii="Arial" w:hAnsi="Arial" w:cs="Arial"/>
        </w:rPr>
        <w:t>Policy review</w:t>
      </w:r>
    </w:p>
    <w:p w:rsidR="00E045B2" w:rsidRPr="007A2785" w:rsidRDefault="00E045B2" w:rsidP="00E045B2">
      <w:pPr>
        <w:numPr>
          <w:ilvl w:val="0"/>
          <w:numId w:val="1"/>
        </w:numPr>
        <w:spacing w:line="260" w:lineRule="atLeast"/>
        <w:rPr>
          <w:rFonts w:ascii="Arial" w:hAnsi="Arial" w:cs="Arial"/>
        </w:rPr>
      </w:pPr>
      <w:r w:rsidRPr="007A2785">
        <w:rPr>
          <w:rFonts w:ascii="Arial" w:hAnsi="Arial" w:cs="Arial"/>
        </w:rPr>
        <w:t>The site</w:t>
      </w:r>
    </w:p>
    <w:p w:rsidR="00E045B2" w:rsidRDefault="00E045B2" w:rsidP="00E045B2">
      <w:pPr>
        <w:numPr>
          <w:ilvl w:val="0"/>
          <w:numId w:val="1"/>
        </w:numPr>
        <w:spacing w:line="260" w:lineRule="atLeast"/>
        <w:rPr>
          <w:rFonts w:ascii="Arial" w:hAnsi="Arial" w:cs="Arial"/>
        </w:rPr>
      </w:pPr>
      <w:r w:rsidRPr="007A2785">
        <w:rPr>
          <w:rFonts w:ascii="Arial" w:hAnsi="Arial" w:cs="Arial"/>
        </w:rPr>
        <w:t>Cycle parking</w:t>
      </w:r>
    </w:p>
    <w:p w:rsidR="00485515" w:rsidRPr="007A2785" w:rsidRDefault="00485515" w:rsidP="00E045B2">
      <w:pPr>
        <w:numPr>
          <w:ilvl w:val="0"/>
          <w:numId w:val="1"/>
        </w:numPr>
        <w:spacing w:line="260" w:lineRule="atLeast"/>
        <w:rPr>
          <w:rFonts w:ascii="Arial" w:hAnsi="Arial" w:cs="Arial"/>
        </w:rPr>
      </w:pPr>
      <w:r>
        <w:rPr>
          <w:rFonts w:ascii="Arial" w:hAnsi="Arial" w:cs="Arial"/>
        </w:rPr>
        <w:t>Car parking</w:t>
      </w:r>
      <w:r>
        <w:rPr>
          <w:rFonts w:ascii="Arial" w:hAnsi="Arial" w:cs="Arial"/>
        </w:rPr>
        <w:tab/>
      </w:r>
    </w:p>
    <w:p w:rsidR="006424D9" w:rsidRPr="007A2785" w:rsidRDefault="006424D9" w:rsidP="006424D9">
      <w:pPr>
        <w:pStyle w:val="ListParagraph"/>
        <w:numPr>
          <w:ilvl w:val="0"/>
          <w:numId w:val="1"/>
        </w:numPr>
        <w:spacing w:line="260" w:lineRule="atLeast"/>
        <w:jc w:val="both"/>
        <w:rPr>
          <w:rFonts w:ascii="Arial" w:hAnsi="Arial" w:cs="Arial"/>
        </w:rPr>
      </w:pPr>
      <w:r w:rsidRPr="007A2785">
        <w:rPr>
          <w:rFonts w:ascii="Arial" w:hAnsi="Arial" w:cs="Arial"/>
        </w:rPr>
        <w:lastRenderedPageBreak/>
        <w:t>Management of construction impacts on the public highway in the local area</w:t>
      </w:r>
    </w:p>
    <w:p w:rsidR="00E343F1" w:rsidRPr="007A2785" w:rsidRDefault="007A2785" w:rsidP="00E343F1">
      <w:pPr>
        <w:pStyle w:val="ListParagraph"/>
        <w:numPr>
          <w:ilvl w:val="0"/>
          <w:numId w:val="1"/>
        </w:numPr>
        <w:spacing w:line="260" w:lineRule="atLeast"/>
        <w:jc w:val="both"/>
        <w:rPr>
          <w:rFonts w:ascii="Arial" w:hAnsi="Arial" w:cs="Arial"/>
        </w:rPr>
      </w:pPr>
      <w:r w:rsidRPr="007A2785">
        <w:rPr>
          <w:rFonts w:ascii="Arial" w:hAnsi="Arial" w:cs="Arial"/>
        </w:rPr>
        <w:t>Deliveries and</w:t>
      </w:r>
      <w:r w:rsidR="00E343F1" w:rsidRPr="007A2785">
        <w:rPr>
          <w:rFonts w:ascii="Arial" w:hAnsi="Arial" w:cs="Arial"/>
        </w:rPr>
        <w:t xml:space="preserve"> servicing</w:t>
      </w:r>
    </w:p>
    <w:p w:rsidR="006424D9" w:rsidRPr="007A2785" w:rsidRDefault="006424D9" w:rsidP="00E343F1">
      <w:pPr>
        <w:pStyle w:val="ListParagraph"/>
        <w:numPr>
          <w:ilvl w:val="0"/>
          <w:numId w:val="1"/>
        </w:numPr>
        <w:spacing w:line="260" w:lineRule="atLeast"/>
        <w:jc w:val="both"/>
        <w:rPr>
          <w:rFonts w:ascii="Arial" w:hAnsi="Arial" w:cs="Arial"/>
        </w:rPr>
      </w:pPr>
      <w:r w:rsidRPr="007A2785">
        <w:rPr>
          <w:rFonts w:ascii="Arial" w:hAnsi="Arial" w:cs="Arial"/>
        </w:rPr>
        <w:t>Pedestrian, cycling, environmental and public realm improvements</w:t>
      </w:r>
    </w:p>
    <w:p w:rsidR="00E045B2" w:rsidRPr="007A2785" w:rsidRDefault="00E045B2" w:rsidP="00E045B2">
      <w:pPr>
        <w:numPr>
          <w:ilvl w:val="0"/>
          <w:numId w:val="1"/>
        </w:numPr>
        <w:spacing w:line="260" w:lineRule="atLeast"/>
        <w:rPr>
          <w:rFonts w:ascii="Arial" w:hAnsi="Arial" w:cs="Arial"/>
        </w:rPr>
      </w:pPr>
      <w:r w:rsidRPr="007A2785">
        <w:rPr>
          <w:rFonts w:ascii="Arial" w:hAnsi="Arial" w:cs="Arial"/>
        </w:rPr>
        <w:t>Conclusion</w:t>
      </w:r>
    </w:p>
    <w:p w:rsidR="00E045B2" w:rsidRDefault="00E045B2" w:rsidP="00E045B2">
      <w:pPr>
        <w:spacing w:line="260" w:lineRule="atLeast"/>
        <w:ind w:left="216"/>
        <w:jc w:val="both"/>
        <w:rPr>
          <w:rFonts w:ascii="Arial" w:hAnsi="Arial" w:cs="Arial"/>
          <w:color w:val="00B050"/>
        </w:rPr>
      </w:pPr>
    </w:p>
    <w:p w:rsidR="00E045B2" w:rsidRPr="007A2785" w:rsidRDefault="00E045B2" w:rsidP="00E045B2">
      <w:pPr>
        <w:spacing w:line="260" w:lineRule="atLeast"/>
        <w:ind w:left="576"/>
        <w:jc w:val="both"/>
        <w:rPr>
          <w:rFonts w:ascii="Arial" w:hAnsi="Arial" w:cs="Arial"/>
          <w:u w:val="single"/>
        </w:rPr>
      </w:pPr>
      <w:r w:rsidRPr="007A2785">
        <w:rPr>
          <w:rFonts w:ascii="Arial" w:hAnsi="Arial" w:cs="Arial"/>
          <w:u w:val="single"/>
        </w:rPr>
        <w:t>Policy review</w:t>
      </w:r>
    </w:p>
    <w:p w:rsidR="00E045B2" w:rsidRPr="007A2785" w:rsidRDefault="007A2785" w:rsidP="00664BFD">
      <w:pPr>
        <w:pStyle w:val="ListParagraph"/>
        <w:numPr>
          <w:ilvl w:val="1"/>
          <w:numId w:val="3"/>
        </w:numPr>
        <w:rPr>
          <w:rFonts w:ascii="Arial" w:hAnsi="Arial" w:cs="Arial"/>
        </w:rPr>
      </w:pPr>
      <w:r>
        <w:rPr>
          <w:rFonts w:ascii="Arial" w:hAnsi="Arial" w:cs="Arial"/>
        </w:rPr>
        <w:t>Camden Local Plan policies T1, T2, T3 and T4</w:t>
      </w:r>
      <w:r w:rsidR="00E045B2" w:rsidRPr="007A2785">
        <w:rPr>
          <w:rFonts w:ascii="Arial" w:hAnsi="Arial" w:cs="Arial"/>
        </w:rPr>
        <w:t xml:space="preserve"> and CPG7 (Transport) are relevant with regards to transport issues.  </w:t>
      </w:r>
    </w:p>
    <w:p w:rsidR="00E045B2" w:rsidRPr="00F94E8E" w:rsidRDefault="00E045B2" w:rsidP="00E045B2">
      <w:pPr>
        <w:spacing w:line="260" w:lineRule="atLeast"/>
        <w:ind w:left="66"/>
        <w:jc w:val="both"/>
        <w:rPr>
          <w:rFonts w:ascii="Arial" w:hAnsi="Arial" w:cs="Arial"/>
          <w:color w:val="00B050"/>
        </w:rPr>
      </w:pPr>
    </w:p>
    <w:p w:rsidR="00E045B2" w:rsidRPr="007A2785" w:rsidRDefault="00E045B2" w:rsidP="00E045B2">
      <w:pPr>
        <w:spacing w:line="260" w:lineRule="atLeast"/>
        <w:ind w:left="576"/>
        <w:jc w:val="both"/>
        <w:rPr>
          <w:rFonts w:ascii="Arial" w:hAnsi="Arial" w:cs="Arial"/>
          <w:u w:val="single"/>
        </w:rPr>
      </w:pPr>
      <w:r w:rsidRPr="007A2785">
        <w:rPr>
          <w:rFonts w:ascii="Arial" w:hAnsi="Arial" w:cs="Arial"/>
          <w:u w:val="single"/>
        </w:rPr>
        <w:t>The site</w:t>
      </w:r>
    </w:p>
    <w:p w:rsidR="007A2785" w:rsidRPr="001D4DBA" w:rsidRDefault="007A2785" w:rsidP="007A2785">
      <w:pPr>
        <w:numPr>
          <w:ilvl w:val="1"/>
          <w:numId w:val="3"/>
        </w:numPr>
        <w:jc w:val="both"/>
        <w:rPr>
          <w:rFonts w:ascii="Arial" w:hAnsi="Arial" w:cs="Arial"/>
        </w:rPr>
      </w:pPr>
      <w:r w:rsidRPr="001D4DBA">
        <w:rPr>
          <w:rFonts w:ascii="Arial" w:hAnsi="Arial" w:cs="Arial"/>
        </w:rPr>
        <w:t>The site has a Public Transport Accessibility Level (PTAL) of 6b (Excellent), which is the highest.  The site is close to Chancery Lane</w:t>
      </w:r>
      <w:r>
        <w:rPr>
          <w:rFonts w:ascii="Arial" w:hAnsi="Arial" w:cs="Arial"/>
        </w:rPr>
        <w:t xml:space="preserve"> and Holborn Underground Stations and is served by numerous bus services.  </w:t>
      </w:r>
    </w:p>
    <w:p w:rsidR="00E045B2" w:rsidRPr="00F94E8E" w:rsidRDefault="00E045B2" w:rsidP="00E045B2">
      <w:pPr>
        <w:spacing w:line="260" w:lineRule="atLeast"/>
        <w:ind w:left="216"/>
        <w:jc w:val="both"/>
        <w:rPr>
          <w:rFonts w:ascii="Arial" w:hAnsi="Arial" w:cs="Arial"/>
          <w:color w:val="00B050"/>
        </w:rPr>
      </w:pPr>
    </w:p>
    <w:p w:rsidR="007C6A1F" w:rsidRPr="00115CF7" w:rsidRDefault="006424D9" w:rsidP="00105E35">
      <w:pPr>
        <w:spacing w:line="260" w:lineRule="atLeast"/>
        <w:ind w:left="576"/>
        <w:jc w:val="both"/>
        <w:rPr>
          <w:rFonts w:ascii="Arial" w:hAnsi="Arial" w:cs="Arial"/>
          <w:u w:val="single"/>
        </w:rPr>
      </w:pPr>
      <w:r w:rsidRPr="00115CF7">
        <w:rPr>
          <w:rFonts w:ascii="Arial" w:hAnsi="Arial" w:cs="Arial"/>
          <w:u w:val="single"/>
        </w:rPr>
        <w:t>Cycle p</w:t>
      </w:r>
      <w:r w:rsidR="007C6A1F" w:rsidRPr="00115CF7">
        <w:rPr>
          <w:rFonts w:ascii="Arial" w:hAnsi="Arial" w:cs="Arial"/>
          <w:u w:val="single"/>
        </w:rPr>
        <w:t>arking</w:t>
      </w:r>
    </w:p>
    <w:p w:rsidR="001408C5" w:rsidRPr="00312925" w:rsidRDefault="001408C5" w:rsidP="00312925">
      <w:pPr>
        <w:pStyle w:val="ListParagraph"/>
        <w:numPr>
          <w:ilvl w:val="1"/>
          <w:numId w:val="3"/>
        </w:numPr>
        <w:rPr>
          <w:rFonts w:ascii="Arial" w:hAnsi="Arial" w:cs="Arial"/>
          <w:color w:val="00B050"/>
        </w:rPr>
      </w:pPr>
      <w:r w:rsidRPr="00312925">
        <w:rPr>
          <w:rFonts w:ascii="Arial" w:hAnsi="Arial" w:cs="Arial"/>
        </w:rPr>
        <w:t xml:space="preserve">Policy T1 of </w:t>
      </w:r>
      <w:r w:rsidR="00312925">
        <w:rPr>
          <w:rFonts w:ascii="Arial" w:hAnsi="Arial" w:cs="Arial"/>
        </w:rPr>
        <w:t xml:space="preserve">the Camden Local Plan requires that </w:t>
      </w:r>
      <w:r w:rsidRPr="00312925">
        <w:rPr>
          <w:rFonts w:ascii="Arial" w:hAnsi="Arial" w:cs="Arial"/>
        </w:rPr>
        <w:t>development:</w:t>
      </w:r>
    </w:p>
    <w:p w:rsidR="001408C5" w:rsidRPr="001408C5" w:rsidRDefault="001408C5" w:rsidP="001408C5">
      <w:pPr>
        <w:ind w:left="720" w:hanging="360"/>
        <w:jc w:val="both"/>
        <w:rPr>
          <w:rFonts w:ascii="Arial" w:hAnsi="Arial" w:cs="Arial"/>
        </w:rPr>
      </w:pPr>
      <w:r w:rsidRPr="001408C5">
        <w:rPr>
          <w:rFonts w:ascii="Arial" w:hAnsi="Arial" w:cs="Arial"/>
        </w:rPr>
        <w:t xml:space="preserve">h. </w:t>
      </w:r>
      <w:r w:rsidRPr="001408C5">
        <w:rPr>
          <w:rFonts w:ascii="Arial" w:hAnsi="Arial" w:cs="Arial"/>
        </w:rPr>
        <w:tab/>
        <w:t xml:space="preserve">provides for accessible, secure cycle parking facilities exceeding minimum standards outlined within the London Plan and design requirements outlined within our supplementary planning document Camden Planning Guidance 7: Transport. Higher levels of provision may also be required in areas well served by cycle route infrastructure, taking into account the size and location of the development; </w:t>
      </w:r>
    </w:p>
    <w:p w:rsidR="001408C5" w:rsidRPr="001408C5" w:rsidRDefault="001408C5" w:rsidP="001408C5">
      <w:pPr>
        <w:numPr>
          <w:ilvl w:val="0"/>
          <w:numId w:val="28"/>
        </w:numPr>
        <w:jc w:val="both"/>
        <w:rPr>
          <w:rFonts w:ascii="Arial" w:hAnsi="Arial" w:cs="Arial"/>
        </w:rPr>
      </w:pPr>
      <w:r w:rsidRPr="001408C5">
        <w:rPr>
          <w:rFonts w:ascii="Arial" w:hAnsi="Arial" w:cs="Arial"/>
        </w:rPr>
        <w:t xml:space="preserve">makes provision for high quality facilities that promote cycle usage including changing rooms, showers, dryers and lockers; </w:t>
      </w:r>
    </w:p>
    <w:p w:rsidR="007C6A1F" w:rsidRPr="00533C07" w:rsidRDefault="001408C5" w:rsidP="00533C07">
      <w:pPr>
        <w:ind w:left="360"/>
        <w:jc w:val="both"/>
        <w:rPr>
          <w:rFonts w:ascii="Arial" w:hAnsi="Arial" w:cs="Arial"/>
        </w:rPr>
      </w:pPr>
      <w:r w:rsidRPr="001408C5">
        <w:rPr>
          <w:rFonts w:ascii="Arial" w:hAnsi="Arial" w:cs="Arial"/>
        </w:rPr>
        <w:t>j. is easy and safe to cycle through (‘permeable’);</w:t>
      </w:r>
    </w:p>
    <w:p w:rsidR="007C6A1F" w:rsidRPr="00F94E8E" w:rsidRDefault="007C6A1F" w:rsidP="007C6A1F">
      <w:pPr>
        <w:jc w:val="both"/>
        <w:rPr>
          <w:bCs/>
          <w:color w:val="00B050"/>
        </w:rPr>
      </w:pPr>
    </w:p>
    <w:p w:rsidR="006B5452" w:rsidRPr="006B5452" w:rsidRDefault="006B5452" w:rsidP="006B5452">
      <w:pPr>
        <w:pStyle w:val="ListParagraph"/>
        <w:numPr>
          <w:ilvl w:val="1"/>
          <w:numId w:val="3"/>
        </w:numPr>
        <w:rPr>
          <w:rFonts w:ascii="Arial" w:hAnsi="Arial" w:cs="Arial"/>
        </w:rPr>
      </w:pPr>
      <w:r w:rsidRPr="006B5452">
        <w:rPr>
          <w:rFonts w:ascii="Arial" w:hAnsi="Arial" w:cs="Arial"/>
        </w:rPr>
        <w:t>Table 6.3 of the London Plan states th</w:t>
      </w:r>
      <w:r>
        <w:rPr>
          <w:rFonts w:ascii="Arial" w:hAnsi="Arial" w:cs="Arial"/>
        </w:rPr>
        <w:t>at th</w:t>
      </w:r>
      <w:r w:rsidRPr="006B5452">
        <w:rPr>
          <w:rFonts w:ascii="Arial" w:hAnsi="Arial" w:cs="Arial"/>
        </w:rPr>
        <w:t>e minimum</w:t>
      </w:r>
      <w:r>
        <w:rPr>
          <w:rFonts w:ascii="Arial" w:hAnsi="Arial" w:cs="Arial"/>
        </w:rPr>
        <w:t xml:space="preserve"> on-site cycle parking </w:t>
      </w:r>
      <w:r w:rsidRPr="006B5452">
        <w:rPr>
          <w:rFonts w:ascii="Arial" w:hAnsi="Arial" w:cs="Arial"/>
        </w:rPr>
        <w:t xml:space="preserve"> </w:t>
      </w:r>
      <w:r w:rsidR="000679AB">
        <w:rPr>
          <w:rFonts w:ascii="Arial" w:hAnsi="Arial" w:cs="Arial"/>
        </w:rPr>
        <w:t xml:space="preserve">is as follows: </w:t>
      </w:r>
    </w:p>
    <w:p w:rsidR="006B5452" w:rsidRPr="006B5452" w:rsidRDefault="006B5452" w:rsidP="006B5452">
      <w:pPr>
        <w:jc w:val="both"/>
        <w:rPr>
          <w:rFonts w:ascii="Arial" w:hAnsi="Arial" w:cs="Arial"/>
        </w:rPr>
      </w:pPr>
    </w:p>
    <w:tbl>
      <w:tblPr>
        <w:tblW w:w="0" w:type="auto"/>
        <w:tblInd w:w="753" w:type="dxa"/>
        <w:tblCellMar>
          <w:left w:w="0" w:type="dxa"/>
          <w:right w:w="0" w:type="dxa"/>
        </w:tblCellMar>
        <w:tblLook w:val="04A0" w:firstRow="1" w:lastRow="0" w:firstColumn="1" w:lastColumn="0" w:noHBand="0" w:noVBand="1"/>
      </w:tblPr>
      <w:tblGrid>
        <w:gridCol w:w="2414"/>
        <w:gridCol w:w="2134"/>
        <w:gridCol w:w="1977"/>
        <w:gridCol w:w="1728"/>
      </w:tblGrid>
      <w:tr w:rsidR="0075775B" w:rsidRPr="006B5452" w:rsidTr="0075775B">
        <w:tc>
          <w:tcPr>
            <w:tcW w:w="2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5775B" w:rsidRPr="006B5452" w:rsidRDefault="0075775B">
            <w:pPr>
              <w:jc w:val="center"/>
              <w:rPr>
                <w:rFonts w:ascii="Arial" w:hAnsi="Arial" w:cs="Arial"/>
                <w:b/>
                <w:bCs/>
              </w:rPr>
            </w:pPr>
            <w:r w:rsidRPr="006B5452">
              <w:rPr>
                <w:rFonts w:ascii="Arial" w:hAnsi="Arial" w:cs="Arial"/>
                <w:b/>
                <w:bCs/>
              </w:rPr>
              <w:t>Land Use</w:t>
            </w:r>
          </w:p>
        </w:tc>
        <w:tc>
          <w:tcPr>
            <w:tcW w:w="2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775B" w:rsidRPr="006B5452" w:rsidRDefault="0075775B">
            <w:pPr>
              <w:jc w:val="center"/>
              <w:rPr>
                <w:rFonts w:ascii="Arial" w:hAnsi="Arial" w:cs="Arial"/>
                <w:b/>
                <w:bCs/>
              </w:rPr>
            </w:pPr>
            <w:r w:rsidRPr="006B5452">
              <w:rPr>
                <w:rFonts w:ascii="Arial" w:hAnsi="Arial" w:cs="Arial"/>
                <w:b/>
                <w:bCs/>
              </w:rPr>
              <w:t>Size</w:t>
            </w:r>
          </w:p>
        </w:tc>
        <w:tc>
          <w:tcPr>
            <w:tcW w:w="1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775B" w:rsidRPr="006B5452" w:rsidRDefault="0075775B">
            <w:pPr>
              <w:jc w:val="center"/>
              <w:rPr>
                <w:rFonts w:ascii="Arial" w:hAnsi="Arial" w:cs="Arial"/>
                <w:b/>
                <w:bCs/>
              </w:rPr>
            </w:pPr>
            <w:r>
              <w:rPr>
                <w:rFonts w:ascii="Arial" w:hAnsi="Arial" w:cs="Arial"/>
                <w:b/>
                <w:bCs/>
              </w:rPr>
              <w:t>Long Stay Spaces</w:t>
            </w:r>
          </w:p>
        </w:tc>
        <w:tc>
          <w:tcPr>
            <w:tcW w:w="1728" w:type="dxa"/>
            <w:tcBorders>
              <w:top w:val="single" w:sz="8" w:space="0" w:color="auto"/>
              <w:left w:val="nil"/>
              <w:bottom w:val="single" w:sz="8" w:space="0" w:color="auto"/>
              <w:right w:val="single" w:sz="8" w:space="0" w:color="auto"/>
            </w:tcBorders>
          </w:tcPr>
          <w:p w:rsidR="0075775B" w:rsidRDefault="0075775B">
            <w:pPr>
              <w:jc w:val="center"/>
              <w:rPr>
                <w:rFonts w:ascii="Arial" w:hAnsi="Arial" w:cs="Arial"/>
                <w:b/>
                <w:bCs/>
              </w:rPr>
            </w:pPr>
            <w:r>
              <w:rPr>
                <w:rFonts w:ascii="Arial" w:hAnsi="Arial" w:cs="Arial"/>
                <w:b/>
                <w:bCs/>
              </w:rPr>
              <w:t>Short Stay Spaces</w:t>
            </w:r>
          </w:p>
        </w:tc>
      </w:tr>
      <w:tr w:rsidR="0075775B" w:rsidRPr="006B5452" w:rsidTr="0075775B">
        <w:tc>
          <w:tcPr>
            <w:tcW w:w="2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775B" w:rsidRPr="006B5452" w:rsidRDefault="0075775B">
            <w:pPr>
              <w:jc w:val="center"/>
              <w:rPr>
                <w:rFonts w:ascii="Arial" w:hAnsi="Arial" w:cs="Arial"/>
              </w:rPr>
            </w:pPr>
            <w:r w:rsidRPr="006B5452">
              <w:rPr>
                <w:rFonts w:ascii="Arial" w:hAnsi="Arial" w:cs="Arial"/>
              </w:rPr>
              <w:t>A1 (Retail)</w:t>
            </w:r>
          </w:p>
        </w:tc>
        <w:tc>
          <w:tcPr>
            <w:tcW w:w="2134" w:type="dxa"/>
            <w:tcBorders>
              <w:top w:val="nil"/>
              <w:left w:val="nil"/>
              <w:bottom w:val="single" w:sz="8" w:space="0" w:color="auto"/>
              <w:right w:val="single" w:sz="8" w:space="0" w:color="auto"/>
            </w:tcBorders>
            <w:tcMar>
              <w:top w:w="0" w:type="dxa"/>
              <w:left w:w="108" w:type="dxa"/>
              <w:bottom w:w="0" w:type="dxa"/>
              <w:right w:w="108" w:type="dxa"/>
            </w:tcMar>
            <w:hideMark/>
          </w:tcPr>
          <w:p w:rsidR="0075775B" w:rsidRPr="006B5452" w:rsidRDefault="0075775B">
            <w:pPr>
              <w:jc w:val="center"/>
              <w:rPr>
                <w:rFonts w:ascii="Arial" w:hAnsi="Arial" w:cs="Arial"/>
              </w:rPr>
            </w:pPr>
            <w:r w:rsidRPr="006B5452">
              <w:rPr>
                <w:rFonts w:ascii="Arial" w:hAnsi="Arial" w:cs="Arial"/>
              </w:rPr>
              <w:t>250.7 sqm</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75B" w:rsidRPr="006B5452" w:rsidRDefault="0075775B">
            <w:pPr>
              <w:jc w:val="center"/>
              <w:rPr>
                <w:rFonts w:ascii="Arial" w:hAnsi="Arial" w:cs="Arial"/>
              </w:rPr>
            </w:pPr>
            <w:r w:rsidRPr="006B5452">
              <w:rPr>
                <w:rFonts w:ascii="Arial" w:hAnsi="Arial" w:cs="Arial"/>
              </w:rPr>
              <w:t>2</w:t>
            </w:r>
          </w:p>
        </w:tc>
        <w:tc>
          <w:tcPr>
            <w:tcW w:w="1728" w:type="dxa"/>
            <w:tcBorders>
              <w:top w:val="nil"/>
              <w:left w:val="nil"/>
              <w:bottom w:val="single" w:sz="8" w:space="0" w:color="auto"/>
              <w:right w:val="single" w:sz="8" w:space="0" w:color="auto"/>
            </w:tcBorders>
          </w:tcPr>
          <w:p w:rsidR="0075775B" w:rsidRPr="006B5452" w:rsidRDefault="0075775B">
            <w:pPr>
              <w:jc w:val="center"/>
              <w:rPr>
                <w:rFonts w:ascii="Arial" w:hAnsi="Arial" w:cs="Arial"/>
              </w:rPr>
            </w:pPr>
            <w:r>
              <w:rPr>
                <w:rFonts w:ascii="Arial" w:hAnsi="Arial" w:cs="Arial"/>
              </w:rPr>
              <w:t>7</w:t>
            </w:r>
          </w:p>
        </w:tc>
      </w:tr>
      <w:tr w:rsidR="0075775B" w:rsidRPr="006B5452" w:rsidTr="0075775B">
        <w:tc>
          <w:tcPr>
            <w:tcW w:w="2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775B" w:rsidRPr="006B5452" w:rsidRDefault="0075775B">
            <w:pPr>
              <w:jc w:val="center"/>
              <w:rPr>
                <w:rFonts w:ascii="Arial" w:hAnsi="Arial" w:cs="Arial"/>
              </w:rPr>
            </w:pPr>
            <w:r w:rsidRPr="006B5452">
              <w:rPr>
                <w:rFonts w:ascii="Arial" w:hAnsi="Arial" w:cs="Arial"/>
              </w:rPr>
              <w:t>B1 (Office)</w:t>
            </w:r>
          </w:p>
        </w:tc>
        <w:tc>
          <w:tcPr>
            <w:tcW w:w="2134" w:type="dxa"/>
            <w:tcBorders>
              <w:top w:val="nil"/>
              <w:left w:val="nil"/>
              <w:bottom w:val="single" w:sz="8" w:space="0" w:color="auto"/>
              <w:right w:val="single" w:sz="8" w:space="0" w:color="auto"/>
            </w:tcBorders>
            <w:tcMar>
              <w:top w:w="0" w:type="dxa"/>
              <w:left w:w="108" w:type="dxa"/>
              <w:bottom w:w="0" w:type="dxa"/>
              <w:right w:w="108" w:type="dxa"/>
            </w:tcMar>
            <w:hideMark/>
          </w:tcPr>
          <w:p w:rsidR="0075775B" w:rsidRPr="006B5452" w:rsidRDefault="0075775B">
            <w:pPr>
              <w:jc w:val="center"/>
              <w:rPr>
                <w:rFonts w:ascii="Arial" w:hAnsi="Arial" w:cs="Arial"/>
              </w:rPr>
            </w:pPr>
            <w:r w:rsidRPr="006B5452">
              <w:rPr>
                <w:rFonts w:ascii="Arial" w:hAnsi="Arial" w:cs="Arial"/>
              </w:rPr>
              <w:t>450.7 sqm</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75B" w:rsidRPr="006B5452" w:rsidRDefault="0075775B">
            <w:pPr>
              <w:jc w:val="center"/>
              <w:rPr>
                <w:rFonts w:ascii="Arial" w:hAnsi="Arial" w:cs="Arial"/>
              </w:rPr>
            </w:pPr>
            <w:r w:rsidRPr="006B5452">
              <w:rPr>
                <w:rFonts w:ascii="Arial" w:hAnsi="Arial" w:cs="Arial"/>
              </w:rPr>
              <w:t>5</w:t>
            </w:r>
          </w:p>
        </w:tc>
        <w:tc>
          <w:tcPr>
            <w:tcW w:w="1728" w:type="dxa"/>
            <w:tcBorders>
              <w:top w:val="nil"/>
              <w:left w:val="nil"/>
              <w:bottom w:val="single" w:sz="8" w:space="0" w:color="auto"/>
              <w:right w:val="single" w:sz="8" w:space="0" w:color="auto"/>
            </w:tcBorders>
          </w:tcPr>
          <w:p w:rsidR="0075775B" w:rsidRPr="006B5452" w:rsidRDefault="0075775B">
            <w:pPr>
              <w:jc w:val="center"/>
              <w:rPr>
                <w:rFonts w:ascii="Arial" w:hAnsi="Arial" w:cs="Arial"/>
              </w:rPr>
            </w:pPr>
            <w:r>
              <w:rPr>
                <w:rFonts w:ascii="Arial" w:hAnsi="Arial" w:cs="Arial"/>
              </w:rPr>
              <w:t>1</w:t>
            </w:r>
          </w:p>
        </w:tc>
      </w:tr>
      <w:tr w:rsidR="0075775B" w:rsidRPr="006B5452" w:rsidTr="0075775B">
        <w:tc>
          <w:tcPr>
            <w:tcW w:w="2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75B" w:rsidRPr="006B5452" w:rsidRDefault="0075775B">
            <w:pPr>
              <w:jc w:val="center"/>
              <w:rPr>
                <w:rFonts w:ascii="Arial" w:hAnsi="Arial" w:cs="Arial"/>
              </w:rPr>
            </w:pPr>
            <w:r w:rsidRPr="006B5452">
              <w:rPr>
                <w:rFonts w:ascii="Arial" w:hAnsi="Arial" w:cs="Arial"/>
              </w:rPr>
              <w:t>C3 (Residential)</w:t>
            </w:r>
          </w:p>
        </w:tc>
        <w:tc>
          <w:tcPr>
            <w:tcW w:w="2134" w:type="dxa"/>
            <w:tcBorders>
              <w:top w:val="nil"/>
              <w:left w:val="nil"/>
              <w:bottom w:val="single" w:sz="8" w:space="0" w:color="auto"/>
              <w:right w:val="single" w:sz="8" w:space="0" w:color="auto"/>
            </w:tcBorders>
            <w:tcMar>
              <w:top w:w="0" w:type="dxa"/>
              <w:left w:w="108" w:type="dxa"/>
              <w:bottom w:w="0" w:type="dxa"/>
              <w:right w:w="108" w:type="dxa"/>
            </w:tcMar>
            <w:hideMark/>
          </w:tcPr>
          <w:p w:rsidR="0075775B" w:rsidRPr="006B5452" w:rsidRDefault="0075775B">
            <w:pPr>
              <w:jc w:val="center"/>
              <w:rPr>
                <w:rFonts w:ascii="Arial" w:hAnsi="Arial" w:cs="Arial"/>
              </w:rPr>
            </w:pPr>
            <w:r w:rsidRPr="006B5452">
              <w:rPr>
                <w:rFonts w:ascii="Arial" w:hAnsi="Arial" w:cs="Arial"/>
              </w:rPr>
              <w:t>2 x 1 Bed</w:t>
            </w:r>
          </w:p>
          <w:p w:rsidR="0075775B" w:rsidRPr="006B5452" w:rsidRDefault="0075775B">
            <w:pPr>
              <w:jc w:val="center"/>
              <w:rPr>
                <w:rFonts w:ascii="Arial" w:hAnsi="Arial" w:cs="Arial"/>
              </w:rPr>
            </w:pPr>
            <w:r w:rsidRPr="006B5452">
              <w:rPr>
                <w:rFonts w:ascii="Arial" w:hAnsi="Arial" w:cs="Arial"/>
              </w:rPr>
              <w:t>8 x 2 Bed</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75B" w:rsidRPr="006B5452" w:rsidRDefault="0075775B">
            <w:pPr>
              <w:jc w:val="center"/>
              <w:rPr>
                <w:rFonts w:ascii="Arial" w:hAnsi="Arial" w:cs="Arial"/>
              </w:rPr>
            </w:pPr>
            <w:r w:rsidRPr="006B5452">
              <w:rPr>
                <w:rFonts w:ascii="Arial" w:hAnsi="Arial" w:cs="Arial"/>
              </w:rPr>
              <w:t>2</w:t>
            </w:r>
          </w:p>
          <w:p w:rsidR="0075775B" w:rsidRPr="006B5452" w:rsidRDefault="0075775B">
            <w:pPr>
              <w:jc w:val="center"/>
              <w:rPr>
                <w:rFonts w:ascii="Arial" w:hAnsi="Arial" w:cs="Arial"/>
              </w:rPr>
            </w:pPr>
            <w:r w:rsidRPr="006B5452">
              <w:rPr>
                <w:rFonts w:ascii="Arial" w:hAnsi="Arial" w:cs="Arial"/>
              </w:rPr>
              <w:t>16</w:t>
            </w:r>
          </w:p>
        </w:tc>
        <w:tc>
          <w:tcPr>
            <w:tcW w:w="1728" w:type="dxa"/>
            <w:tcBorders>
              <w:top w:val="nil"/>
              <w:left w:val="nil"/>
              <w:bottom w:val="single" w:sz="8" w:space="0" w:color="auto"/>
              <w:right w:val="single" w:sz="8" w:space="0" w:color="auto"/>
            </w:tcBorders>
          </w:tcPr>
          <w:p w:rsidR="0075775B" w:rsidRPr="006B5452" w:rsidRDefault="0075775B">
            <w:pPr>
              <w:jc w:val="center"/>
              <w:rPr>
                <w:rFonts w:ascii="Arial" w:hAnsi="Arial" w:cs="Arial"/>
              </w:rPr>
            </w:pPr>
            <w:r>
              <w:rPr>
                <w:rFonts w:ascii="Arial" w:hAnsi="Arial" w:cs="Arial"/>
              </w:rPr>
              <w:t>1</w:t>
            </w:r>
          </w:p>
        </w:tc>
      </w:tr>
      <w:tr w:rsidR="0075775B" w:rsidRPr="006B5452" w:rsidTr="0075775B">
        <w:tc>
          <w:tcPr>
            <w:tcW w:w="2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75B" w:rsidRPr="006B5452" w:rsidRDefault="0075775B">
            <w:pPr>
              <w:jc w:val="center"/>
              <w:rPr>
                <w:rFonts w:ascii="Arial" w:hAnsi="Arial" w:cs="Arial"/>
                <w:b/>
                <w:bCs/>
              </w:rPr>
            </w:pPr>
            <w:r w:rsidRPr="006B5452">
              <w:rPr>
                <w:rFonts w:ascii="Arial" w:hAnsi="Arial" w:cs="Arial"/>
                <w:b/>
                <w:bCs/>
              </w:rPr>
              <w:t>Total</w:t>
            </w:r>
          </w:p>
        </w:tc>
        <w:tc>
          <w:tcPr>
            <w:tcW w:w="2134" w:type="dxa"/>
            <w:tcBorders>
              <w:top w:val="nil"/>
              <w:left w:val="nil"/>
              <w:bottom w:val="single" w:sz="8" w:space="0" w:color="auto"/>
              <w:right w:val="single" w:sz="8" w:space="0" w:color="auto"/>
            </w:tcBorders>
            <w:tcMar>
              <w:top w:w="0" w:type="dxa"/>
              <w:left w:w="108" w:type="dxa"/>
              <w:bottom w:w="0" w:type="dxa"/>
              <w:right w:w="108" w:type="dxa"/>
            </w:tcMar>
            <w:hideMark/>
          </w:tcPr>
          <w:p w:rsidR="0075775B" w:rsidRPr="006B5452" w:rsidRDefault="0075775B">
            <w:pPr>
              <w:jc w:val="center"/>
              <w:rPr>
                <w:rFonts w:ascii="Arial" w:hAnsi="Arial" w:cs="Arial"/>
                <w:b/>
                <w:bCs/>
              </w:rPr>
            </w:pPr>
            <w:r w:rsidRPr="006B5452">
              <w:rPr>
                <w:rFonts w:ascii="Arial" w:hAnsi="Arial" w:cs="Arial"/>
                <w:b/>
                <w:bCs/>
              </w:rPr>
              <w:t>-</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75B" w:rsidRPr="006B5452" w:rsidRDefault="0075775B">
            <w:pPr>
              <w:jc w:val="center"/>
              <w:rPr>
                <w:rFonts w:ascii="Arial" w:hAnsi="Arial" w:cs="Arial"/>
                <w:b/>
                <w:bCs/>
              </w:rPr>
            </w:pPr>
            <w:r w:rsidRPr="006B5452">
              <w:rPr>
                <w:rFonts w:ascii="Arial" w:hAnsi="Arial" w:cs="Arial"/>
                <w:b/>
                <w:bCs/>
              </w:rPr>
              <w:t>25</w:t>
            </w:r>
          </w:p>
        </w:tc>
        <w:tc>
          <w:tcPr>
            <w:tcW w:w="1728" w:type="dxa"/>
            <w:tcBorders>
              <w:top w:val="nil"/>
              <w:left w:val="nil"/>
              <w:bottom w:val="single" w:sz="8" w:space="0" w:color="auto"/>
              <w:right w:val="single" w:sz="8" w:space="0" w:color="auto"/>
            </w:tcBorders>
          </w:tcPr>
          <w:p w:rsidR="0075775B" w:rsidRPr="006B5452" w:rsidRDefault="0075775B">
            <w:pPr>
              <w:jc w:val="center"/>
              <w:rPr>
                <w:rFonts w:ascii="Arial" w:hAnsi="Arial" w:cs="Arial"/>
                <w:b/>
                <w:bCs/>
              </w:rPr>
            </w:pPr>
            <w:r>
              <w:rPr>
                <w:rFonts w:ascii="Arial" w:hAnsi="Arial" w:cs="Arial"/>
                <w:b/>
                <w:bCs/>
              </w:rPr>
              <w:t>9</w:t>
            </w:r>
          </w:p>
        </w:tc>
      </w:tr>
    </w:tbl>
    <w:p w:rsidR="006B5452" w:rsidRPr="006B5452" w:rsidRDefault="006B5452" w:rsidP="006B5452">
      <w:pPr>
        <w:jc w:val="both"/>
        <w:rPr>
          <w:rFonts w:ascii="Arial" w:eastAsiaTheme="minorHAnsi" w:hAnsi="Arial" w:cs="Arial"/>
          <w:b/>
          <w:bCs/>
        </w:rPr>
      </w:pPr>
    </w:p>
    <w:p w:rsidR="006B5452" w:rsidRDefault="006B5452" w:rsidP="000679AB">
      <w:pPr>
        <w:pStyle w:val="ListParagraph"/>
        <w:numPr>
          <w:ilvl w:val="1"/>
          <w:numId w:val="3"/>
        </w:numPr>
        <w:rPr>
          <w:rFonts w:ascii="Arial" w:hAnsi="Arial" w:cs="Arial"/>
        </w:rPr>
      </w:pPr>
      <w:r w:rsidRPr="006B5452">
        <w:rPr>
          <w:rFonts w:ascii="Arial" w:hAnsi="Arial" w:cs="Arial"/>
        </w:rPr>
        <w:t>The proposed cycle parking store</w:t>
      </w:r>
      <w:r>
        <w:rPr>
          <w:rFonts w:ascii="Arial" w:hAnsi="Arial" w:cs="Arial"/>
        </w:rPr>
        <w:t xml:space="preserve"> was amended during the course of the application and secure covered cycle parking for 25</w:t>
      </w:r>
      <w:r w:rsidRPr="006B5452">
        <w:rPr>
          <w:rFonts w:ascii="Arial" w:hAnsi="Arial" w:cs="Arial"/>
        </w:rPr>
        <w:t xml:space="preserve"> </w:t>
      </w:r>
      <w:r>
        <w:rPr>
          <w:rFonts w:ascii="Arial" w:hAnsi="Arial" w:cs="Arial"/>
        </w:rPr>
        <w:t>cycles is proposed in the basement.</w:t>
      </w:r>
      <w:r w:rsidR="000679AB">
        <w:rPr>
          <w:rFonts w:ascii="Arial" w:hAnsi="Arial" w:cs="Arial"/>
        </w:rPr>
        <w:t xml:space="preserve">  1 adaptive cycle paring space (space 18) is proposed.  </w:t>
      </w:r>
    </w:p>
    <w:p w:rsidR="00A71607" w:rsidRDefault="00A71607" w:rsidP="00A71607">
      <w:pPr>
        <w:pStyle w:val="ListParagraph"/>
        <w:ind w:left="576"/>
        <w:rPr>
          <w:rFonts w:ascii="Arial" w:hAnsi="Arial" w:cs="Arial"/>
        </w:rPr>
      </w:pPr>
    </w:p>
    <w:p w:rsidR="00A71607" w:rsidRPr="00877CC1" w:rsidRDefault="00A71607" w:rsidP="00877CC1">
      <w:pPr>
        <w:pStyle w:val="ListParagraph"/>
        <w:numPr>
          <w:ilvl w:val="1"/>
          <w:numId w:val="3"/>
        </w:numPr>
        <w:rPr>
          <w:rFonts w:ascii="Arial" w:hAnsi="Arial" w:cs="Arial"/>
        </w:rPr>
      </w:pPr>
      <w:r>
        <w:rPr>
          <w:rFonts w:ascii="Arial" w:hAnsi="Arial" w:cs="Arial"/>
        </w:rPr>
        <w:t>No short-</w:t>
      </w:r>
      <w:r w:rsidR="00877CC1">
        <w:rPr>
          <w:rFonts w:ascii="Arial" w:hAnsi="Arial" w:cs="Arial"/>
        </w:rPr>
        <w:t>stay</w:t>
      </w:r>
      <w:r>
        <w:rPr>
          <w:rFonts w:ascii="Arial" w:hAnsi="Arial" w:cs="Arial"/>
        </w:rPr>
        <w:t xml:space="preserve"> cycle parking has been provided </w:t>
      </w:r>
      <w:r w:rsidR="00877CC1">
        <w:rPr>
          <w:rFonts w:ascii="Arial" w:hAnsi="Arial" w:cs="Arial"/>
        </w:rPr>
        <w:t>on-site, however, the pedestrian, cyclist and environmental contribution would cover the provision of this (see ‘</w:t>
      </w:r>
      <w:r w:rsidR="00877CC1" w:rsidRPr="00877CC1">
        <w:rPr>
          <w:rFonts w:ascii="Arial" w:hAnsi="Arial" w:cs="Arial"/>
        </w:rPr>
        <w:t>Highway and Public Realm Improvements</w:t>
      </w:r>
      <w:r w:rsidR="00877CC1">
        <w:rPr>
          <w:rFonts w:ascii="Arial" w:hAnsi="Arial" w:cs="Arial"/>
        </w:rPr>
        <w:t>’ below).</w:t>
      </w:r>
    </w:p>
    <w:p w:rsidR="00485515" w:rsidRDefault="00485515" w:rsidP="00485515">
      <w:pPr>
        <w:pStyle w:val="ListParagraph"/>
        <w:rPr>
          <w:rFonts w:ascii="Arial" w:hAnsi="Arial" w:cs="Arial"/>
          <w:color w:val="00B050"/>
        </w:rPr>
      </w:pPr>
    </w:p>
    <w:p w:rsidR="00485515" w:rsidRPr="00485515" w:rsidRDefault="00485515" w:rsidP="00485515">
      <w:pPr>
        <w:pStyle w:val="ListParagraph"/>
        <w:rPr>
          <w:rFonts w:ascii="Arial" w:hAnsi="Arial" w:cs="Arial"/>
          <w:u w:val="single"/>
        </w:rPr>
      </w:pPr>
      <w:r w:rsidRPr="00485515">
        <w:rPr>
          <w:rFonts w:ascii="Arial" w:hAnsi="Arial" w:cs="Arial"/>
          <w:u w:val="single"/>
        </w:rPr>
        <w:t>Car parking</w:t>
      </w:r>
    </w:p>
    <w:p w:rsidR="00485515" w:rsidRPr="00485515" w:rsidRDefault="00485515" w:rsidP="006B5452">
      <w:pPr>
        <w:pStyle w:val="ListParagraph"/>
        <w:numPr>
          <w:ilvl w:val="1"/>
          <w:numId w:val="3"/>
        </w:numPr>
        <w:rPr>
          <w:rFonts w:ascii="Arial" w:hAnsi="Arial" w:cs="Arial"/>
        </w:rPr>
      </w:pPr>
      <w:r w:rsidRPr="00485515">
        <w:rPr>
          <w:rFonts w:ascii="Arial" w:hAnsi="Arial" w:cs="Arial"/>
        </w:rPr>
        <w:t>Camden local Plan policy T2 and CPG7 limit the availability of parking and require all new developments in the b</w:t>
      </w:r>
      <w:r>
        <w:rPr>
          <w:rFonts w:ascii="Arial" w:hAnsi="Arial" w:cs="Arial"/>
        </w:rPr>
        <w:t xml:space="preserve">orough to be car-free. </w:t>
      </w:r>
    </w:p>
    <w:p w:rsidR="00485515" w:rsidRPr="00485515" w:rsidRDefault="00485515" w:rsidP="00485515">
      <w:pPr>
        <w:pStyle w:val="ListParagraph"/>
        <w:ind w:left="576"/>
        <w:rPr>
          <w:rFonts w:ascii="Arial" w:hAnsi="Arial" w:cs="Arial"/>
        </w:rPr>
      </w:pPr>
    </w:p>
    <w:p w:rsidR="00485515" w:rsidRPr="00485515" w:rsidRDefault="00485515" w:rsidP="00485515">
      <w:pPr>
        <w:pStyle w:val="ListParagraph"/>
        <w:numPr>
          <w:ilvl w:val="1"/>
          <w:numId w:val="3"/>
        </w:numPr>
        <w:rPr>
          <w:rFonts w:ascii="Arial" w:hAnsi="Arial" w:cs="Arial"/>
        </w:rPr>
      </w:pPr>
      <w:r w:rsidRPr="00485515">
        <w:rPr>
          <w:rFonts w:ascii="Arial" w:hAnsi="Arial" w:cs="Arial"/>
        </w:rPr>
        <w:lastRenderedPageBreak/>
        <w:t>The site is located in the Central London Area and has a Public Transport Accessibility Level (PTAL) rating of 6b (excellent) which means it is highly accessible by public transport.</w:t>
      </w:r>
    </w:p>
    <w:p w:rsidR="00485515" w:rsidRPr="00485515" w:rsidRDefault="00485515" w:rsidP="00485515">
      <w:pPr>
        <w:pStyle w:val="ListParagraph"/>
        <w:ind w:left="576"/>
        <w:rPr>
          <w:rFonts w:ascii="Arial" w:hAnsi="Arial" w:cs="Arial"/>
        </w:rPr>
      </w:pPr>
    </w:p>
    <w:p w:rsidR="00485515" w:rsidRPr="00485515" w:rsidRDefault="00485515" w:rsidP="00485515">
      <w:pPr>
        <w:pStyle w:val="ListParagraph"/>
        <w:numPr>
          <w:ilvl w:val="1"/>
          <w:numId w:val="3"/>
        </w:numPr>
        <w:rPr>
          <w:rFonts w:ascii="Arial" w:hAnsi="Arial" w:cs="Arial"/>
        </w:rPr>
      </w:pPr>
      <w:r w:rsidRPr="00485515">
        <w:rPr>
          <w:rFonts w:ascii="Arial" w:hAnsi="Arial" w:cs="Arial"/>
        </w:rPr>
        <w:t xml:space="preserve">The proposed site </w:t>
      </w:r>
      <w:r w:rsidR="00CD6E53">
        <w:rPr>
          <w:rFonts w:ascii="Arial" w:hAnsi="Arial" w:cs="Arial"/>
        </w:rPr>
        <w:t xml:space="preserve">would </w:t>
      </w:r>
      <w:r w:rsidRPr="00485515">
        <w:rPr>
          <w:rFonts w:ascii="Arial" w:hAnsi="Arial" w:cs="Arial"/>
        </w:rPr>
        <w:t>therefore be secured as a car free development via a Section 106 Planning Obligation noting that any future occupiers for both the residential units and commercial unit will be unable to obtain on-street parking permits from the council.</w:t>
      </w:r>
    </w:p>
    <w:p w:rsidR="00485515" w:rsidRDefault="00485515" w:rsidP="007C6A1F">
      <w:pPr>
        <w:jc w:val="both"/>
        <w:rPr>
          <w:color w:val="00B050"/>
          <w:sz w:val="22"/>
          <w:szCs w:val="22"/>
          <w:highlight w:val="yellow"/>
        </w:rPr>
      </w:pPr>
    </w:p>
    <w:p w:rsidR="007C6A1F" w:rsidRPr="00490196" w:rsidRDefault="006424D9" w:rsidP="00105E35">
      <w:pPr>
        <w:spacing w:line="260" w:lineRule="atLeast"/>
        <w:ind w:left="576"/>
        <w:jc w:val="both"/>
        <w:rPr>
          <w:rFonts w:ascii="Arial" w:hAnsi="Arial" w:cs="Arial"/>
          <w:u w:val="single"/>
        </w:rPr>
      </w:pPr>
      <w:r w:rsidRPr="00490196">
        <w:rPr>
          <w:rFonts w:ascii="Arial" w:hAnsi="Arial" w:cs="Arial"/>
          <w:u w:val="single"/>
        </w:rPr>
        <w:t>Management of construction impacts on the public h</w:t>
      </w:r>
      <w:r w:rsidR="007C6A1F" w:rsidRPr="00490196">
        <w:rPr>
          <w:rFonts w:ascii="Arial" w:hAnsi="Arial" w:cs="Arial"/>
          <w:u w:val="single"/>
        </w:rPr>
        <w:t>ighway in the local area</w:t>
      </w:r>
    </w:p>
    <w:p w:rsidR="002F6D04" w:rsidRPr="002F6D04" w:rsidRDefault="002F6D04" w:rsidP="002F6D04">
      <w:pPr>
        <w:pStyle w:val="ListParagraph"/>
        <w:numPr>
          <w:ilvl w:val="1"/>
          <w:numId w:val="3"/>
        </w:numPr>
        <w:rPr>
          <w:rFonts w:ascii="Arial" w:hAnsi="Arial" w:cs="Arial"/>
        </w:rPr>
      </w:pPr>
      <w:r w:rsidRPr="002F6D04">
        <w:rPr>
          <w:rFonts w:ascii="Arial" w:hAnsi="Arial" w:cs="Arial"/>
        </w:rPr>
        <w:t>The proposal would involve a significant amount of construction works</w:t>
      </w:r>
      <w:r>
        <w:rPr>
          <w:rFonts w:ascii="Arial" w:hAnsi="Arial" w:cs="Arial"/>
        </w:rPr>
        <w:t xml:space="preserve"> and b</w:t>
      </w:r>
      <w:r w:rsidRPr="002F6D04">
        <w:rPr>
          <w:rFonts w:ascii="Arial" w:hAnsi="Arial" w:cs="Arial"/>
        </w:rPr>
        <w:t>asement excavation; this is likely to generate a significant number of construction vehicle movements during the overall construction period.  O</w:t>
      </w:r>
      <w:r w:rsidR="00803F48">
        <w:rPr>
          <w:rFonts w:ascii="Arial" w:hAnsi="Arial" w:cs="Arial"/>
        </w:rPr>
        <w:t xml:space="preserve">fficers’ </w:t>
      </w:r>
      <w:r w:rsidRPr="002F6D04">
        <w:rPr>
          <w:rFonts w:ascii="Arial" w:hAnsi="Arial" w:cs="Arial"/>
        </w:rPr>
        <w:t xml:space="preserve">primary concern is public safety but we also need to ensure that construction traffic does not create (or add to existing) traffic congestion. </w:t>
      </w:r>
    </w:p>
    <w:p w:rsidR="002F6D04" w:rsidRPr="002F6D04" w:rsidRDefault="002F6D04" w:rsidP="002F6D04">
      <w:pPr>
        <w:pStyle w:val="ListParagraph"/>
        <w:ind w:left="576"/>
        <w:rPr>
          <w:rFonts w:ascii="Arial" w:hAnsi="Arial" w:cs="Arial"/>
        </w:rPr>
      </w:pPr>
    </w:p>
    <w:p w:rsidR="002F6D04" w:rsidRPr="002F6D04" w:rsidRDefault="002F6D04" w:rsidP="002F6D04">
      <w:pPr>
        <w:pStyle w:val="ListParagraph"/>
        <w:numPr>
          <w:ilvl w:val="1"/>
          <w:numId w:val="3"/>
        </w:numPr>
        <w:rPr>
          <w:rFonts w:ascii="Arial" w:hAnsi="Arial" w:cs="Arial"/>
        </w:rPr>
      </w:pPr>
      <w:r w:rsidRPr="002F6D04">
        <w:rPr>
          <w:rFonts w:ascii="Arial" w:hAnsi="Arial" w:cs="Arial"/>
        </w:rPr>
        <w:t>The proposal is also likely to lead to a variety of amenity issues for local people</w:t>
      </w:r>
      <w:r w:rsidR="00803F48">
        <w:rPr>
          <w:rFonts w:ascii="Arial" w:hAnsi="Arial" w:cs="Arial"/>
        </w:rPr>
        <w:t xml:space="preserve"> and businesses</w:t>
      </w:r>
      <w:r w:rsidRPr="002F6D04">
        <w:rPr>
          <w:rFonts w:ascii="Arial" w:hAnsi="Arial" w:cs="Arial"/>
        </w:rPr>
        <w:t xml:space="preserve"> (e.g. noise, vibration, air quality).  The Council needs to ensure that the development can be implemented without being detrimental to amenity or the safe and efficient operation of the highway netw</w:t>
      </w:r>
      <w:r>
        <w:rPr>
          <w:rFonts w:ascii="Arial" w:hAnsi="Arial" w:cs="Arial"/>
        </w:rPr>
        <w:t>ork in the local area.  A CMP w</w:t>
      </w:r>
      <w:r w:rsidR="00803F48">
        <w:rPr>
          <w:rFonts w:ascii="Arial" w:hAnsi="Arial" w:cs="Arial"/>
        </w:rPr>
        <w:t>ould therefore be secured as a s</w:t>
      </w:r>
      <w:r w:rsidRPr="002F6D04">
        <w:rPr>
          <w:rFonts w:ascii="Arial" w:hAnsi="Arial" w:cs="Arial"/>
        </w:rPr>
        <w:t>ection 106 planning obligation.</w:t>
      </w:r>
    </w:p>
    <w:p w:rsidR="002F6D04" w:rsidRPr="00CD7A6C" w:rsidRDefault="002F6D04" w:rsidP="002F6D04">
      <w:pPr>
        <w:jc w:val="both"/>
      </w:pPr>
    </w:p>
    <w:p w:rsidR="002F6D04" w:rsidRDefault="002F6D04" w:rsidP="002F6D04">
      <w:pPr>
        <w:pStyle w:val="ListParagraph"/>
        <w:numPr>
          <w:ilvl w:val="1"/>
          <w:numId w:val="3"/>
        </w:numPr>
        <w:rPr>
          <w:rFonts w:ascii="Arial" w:hAnsi="Arial" w:cs="Arial"/>
        </w:rPr>
      </w:pPr>
      <w:r w:rsidRPr="002F6D04">
        <w:rPr>
          <w:rFonts w:ascii="Arial" w:hAnsi="Arial" w:cs="Arial"/>
        </w:rPr>
        <w:t xml:space="preserve">A financial contribution </w:t>
      </w:r>
      <w:r w:rsidR="00803F48">
        <w:rPr>
          <w:rFonts w:ascii="Arial" w:hAnsi="Arial" w:cs="Arial"/>
        </w:rPr>
        <w:t xml:space="preserve">(£19,803) </w:t>
      </w:r>
      <w:r w:rsidRPr="002F6D04">
        <w:rPr>
          <w:rFonts w:ascii="Arial" w:hAnsi="Arial" w:cs="Arial"/>
        </w:rPr>
        <w:t>would be secured to cover the costs of reviewing the Construction Management Plan for a development of this size.  T</w:t>
      </w:r>
      <w:r w:rsidR="00803F48">
        <w:rPr>
          <w:rFonts w:ascii="Arial" w:hAnsi="Arial" w:cs="Arial"/>
        </w:rPr>
        <w:t>his would also be secured by a s</w:t>
      </w:r>
      <w:r w:rsidRPr="002F6D04">
        <w:rPr>
          <w:rFonts w:ascii="Arial" w:hAnsi="Arial" w:cs="Arial"/>
        </w:rPr>
        <w:t xml:space="preserve">ection 106 planning obligation if planning permission is granted. </w:t>
      </w:r>
    </w:p>
    <w:p w:rsidR="002F6D04" w:rsidRPr="002F6D04" w:rsidRDefault="002F6D04" w:rsidP="002F6D04">
      <w:pPr>
        <w:pStyle w:val="ListParagraph"/>
        <w:rPr>
          <w:rFonts w:ascii="Arial" w:hAnsi="Arial" w:cs="Arial"/>
        </w:rPr>
      </w:pPr>
    </w:p>
    <w:p w:rsidR="00490196" w:rsidRDefault="002F6D04" w:rsidP="006B5452">
      <w:pPr>
        <w:pStyle w:val="ListParagraph"/>
        <w:numPr>
          <w:ilvl w:val="1"/>
          <w:numId w:val="3"/>
        </w:numPr>
        <w:rPr>
          <w:rFonts w:ascii="Arial" w:hAnsi="Arial" w:cs="Arial"/>
        </w:rPr>
      </w:pPr>
      <w:r w:rsidRPr="002F6D04">
        <w:rPr>
          <w:rFonts w:ascii="Arial" w:hAnsi="Arial" w:cs="Arial"/>
        </w:rPr>
        <w:t>Highway licenses would be required to facilitate the proposed works and the applicant would need to obtain such highway licences from the Council prior to commencing work on site.  The</w:t>
      </w:r>
      <w:r w:rsidR="00490196" w:rsidRPr="002F6D04">
        <w:rPr>
          <w:rFonts w:ascii="Arial" w:hAnsi="Arial" w:cs="Arial"/>
        </w:rPr>
        <w:t xml:space="preserve"> site would</w:t>
      </w:r>
      <w:r w:rsidRPr="002F6D04">
        <w:rPr>
          <w:rFonts w:ascii="Arial" w:hAnsi="Arial" w:cs="Arial"/>
        </w:rPr>
        <w:t xml:space="preserve"> likely</w:t>
      </w:r>
      <w:r w:rsidR="00490196" w:rsidRPr="002F6D04">
        <w:rPr>
          <w:rFonts w:ascii="Arial" w:hAnsi="Arial" w:cs="Arial"/>
        </w:rPr>
        <w:t xml:space="preserve"> need to be serviced from the bus lane directly adjacent to the site on High Holborn.  This would require a highway licence to temporarily suspend the bus lane operating hours.  The Council would seek to restrict all construction vehicle loading and unloading activities so they avoid the morning and afternoon/evening peak periods (e.g. between 1000 and 1600 hours).</w:t>
      </w:r>
      <w:r w:rsidRPr="002F6D04">
        <w:rPr>
          <w:rFonts w:ascii="Arial" w:hAnsi="Arial" w:cs="Arial"/>
        </w:rPr>
        <w:t xml:space="preserve">  An informative is attached with regards this point.  </w:t>
      </w:r>
    </w:p>
    <w:p w:rsidR="002F6D04" w:rsidRPr="002F6D04" w:rsidRDefault="002F6D04" w:rsidP="002F6D04">
      <w:pPr>
        <w:pStyle w:val="ListParagraph"/>
        <w:rPr>
          <w:rFonts w:ascii="Arial" w:hAnsi="Arial" w:cs="Arial"/>
        </w:rPr>
      </w:pPr>
    </w:p>
    <w:p w:rsidR="00490196" w:rsidRPr="002F6D04" w:rsidRDefault="00490196" w:rsidP="006B5452">
      <w:pPr>
        <w:pStyle w:val="ListParagraph"/>
        <w:numPr>
          <w:ilvl w:val="1"/>
          <w:numId w:val="3"/>
        </w:numPr>
        <w:rPr>
          <w:rFonts w:ascii="Arial" w:hAnsi="Arial" w:cs="Arial"/>
        </w:rPr>
      </w:pPr>
      <w:r w:rsidRPr="002F6D04">
        <w:rPr>
          <w:rFonts w:ascii="Arial" w:hAnsi="Arial" w:cs="Arial"/>
        </w:rPr>
        <w:t>The bus stop directly adjacent to the</w:t>
      </w:r>
      <w:r w:rsidR="002F6D04">
        <w:rPr>
          <w:rFonts w:ascii="Arial" w:hAnsi="Arial" w:cs="Arial"/>
        </w:rPr>
        <w:t xml:space="preserve"> site on High Holborn would</w:t>
      </w:r>
      <w:r w:rsidRPr="002F6D04">
        <w:rPr>
          <w:rFonts w:ascii="Arial" w:hAnsi="Arial" w:cs="Arial"/>
        </w:rPr>
        <w:t xml:space="preserve"> need to </w:t>
      </w:r>
      <w:r w:rsidR="002F6D04">
        <w:rPr>
          <w:rFonts w:ascii="Arial" w:hAnsi="Arial" w:cs="Arial"/>
        </w:rPr>
        <w:t xml:space="preserve">be </w:t>
      </w:r>
      <w:r w:rsidRPr="002F6D04">
        <w:rPr>
          <w:rFonts w:ascii="Arial" w:hAnsi="Arial" w:cs="Arial"/>
        </w:rPr>
        <w:t>relocated on a temporary basis for the duration of construction.  The developer would need to arrange this directly with Transport for London.</w:t>
      </w:r>
      <w:r w:rsidR="002F6D04">
        <w:rPr>
          <w:rFonts w:ascii="Arial" w:hAnsi="Arial" w:cs="Arial"/>
        </w:rPr>
        <w:t xml:space="preserve">  </w:t>
      </w:r>
      <w:r w:rsidR="002F6D04" w:rsidRPr="002F6D04">
        <w:rPr>
          <w:rFonts w:ascii="Arial" w:hAnsi="Arial" w:cs="Arial"/>
        </w:rPr>
        <w:t xml:space="preserve">An informative is </w:t>
      </w:r>
      <w:r w:rsidR="002F6D04">
        <w:rPr>
          <w:rFonts w:ascii="Arial" w:hAnsi="Arial" w:cs="Arial"/>
        </w:rPr>
        <w:t xml:space="preserve">also </w:t>
      </w:r>
      <w:r w:rsidR="002F6D04" w:rsidRPr="002F6D04">
        <w:rPr>
          <w:rFonts w:ascii="Arial" w:hAnsi="Arial" w:cs="Arial"/>
        </w:rPr>
        <w:t xml:space="preserve">attached with regards this point.  </w:t>
      </w:r>
    </w:p>
    <w:p w:rsidR="00B640D9" w:rsidRPr="00F94E8E" w:rsidRDefault="00B640D9" w:rsidP="00105E35">
      <w:pPr>
        <w:spacing w:line="260" w:lineRule="atLeast"/>
        <w:ind w:left="576"/>
        <w:jc w:val="both"/>
        <w:rPr>
          <w:rFonts w:ascii="Arial" w:hAnsi="Arial" w:cs="Arial"/>
          <w:color w:val="00B050"/>
          <w:u w:val="single"/>
        </w:rPr>
      </w:pPr>
    </w:p>
    <w:p w:rsidR="00E343F1" w:rsidRPr="007A2785" w:rsidRDefault="007A2785" w:rsidP="00E343F1">
      <w:pPr>
        <w:spacing w:line="260" w:lineRule="atLeast"/>
        <w:ind w:firstLine="720"/>
        <w:jc w:val="both"/>
        <w:rPr>
          <w:rFonts w:ascii="Arial" w:hAnsi="Arial" w:cs="Arial"/>
          <w:u w:val="single"/>
        </w:rPr>
      </w:pPr>
      <w:r>
        <w:rPr>
          <w:rFonts w:ascii="Arial" w:hAnsi="Arial" w:cs="Arial"/>
          <w:u w:val="single"/>
        </w:rPr>
        <w:t>Deliveries and servicing</w:t>
      </w:r>
    </w:p>
    <w:p w:rsidR="007A2785" w:rsidRPr="007A2785" w:rsidRDefault="007A2785" w:rsidP="007A2785">
      <w:pPr>
        <w:pStyle w:val="ListParagraph"/>
        <w:numPr>
          <w:ilvl w:val="1"/>
          <w:numId w:val="3"/>
        </w:numPr>
        <w:rPr>
          <w:rFonts w:ascii="Arial" w:hAnsi="Arial" w:cs="Arial"/>
        </w:rPr>
      </w:pPr>
      <w:r w:rsidRPr="007A2785">
        <w:rPr>
          <w:rFonts w:ascii="Arial" w:hAnsi="Arial" w:cs="Arial"/>
        </w:rPr>
        <w:t xml:space="preserve">The site is located directly adjacent to a bus lane on the south side of High Holborn.  Loading and unloading is not permitted from this bus lane between 0700 and 1900 hours on Monday to Saturday.  However, loading and unloading is permitted from the kerbside on the north side of High Holborn between 1000 and 1600 hours (no loading/unloading between 0700-1000 and 1600-1900 hours) on Monday to Saturday).  This is therefore where the majority of loading and unloading is likely to take place from.  The applicant has undertaken a trip </w:t>
      </w:r>
      <w:r w:rsidRPr="007A2785">
        <w:rPr>
          <w:rFonts w:ascii="Arial" w:hAnsi="Arial" w:cs="Arial"/>
        </w:rPr>
        <w:lastRenderedPageBreak/>
        <w:t>generation assessment which predicts that the development is likely to generate in the region of 3-5 deliveries per day.  This is unlikely to have a noticeable impact on the highway network and a servicing management plan is not therefore required for this development.</w:t>
      </w:r>
    </w:p>
    <w:p w:rsidR="007C6A1F" w:rsidRPr="00F94E8E" w:rsidRDefault="007C6A1F" w:rsidP="007C6A1F">
      <w:pPr>
        <w:jc w:val="both"/>
        <w:rPr>
          <w:bCs/>
          <w:color w:val="00B050"/>
          <w:sz w:val="22"/>
          <w:szCs w:val="22"/>
          <w:highlight w:val="yellow"/>
          <w:u w:val="single"/>
        </w:rPr>
      </w:pPr>
    </w:p>
    <w:p w:rsidR="007C6A1F" w:rsidRPr="00490196" w:rsidRDefault="007C6A1F" w:rsidP="00105E35">
      <w:pPr>
        <w:spacing w:line="260" w:lineRule="atLeast"/>
        <w:ind w:left="576"/>
        <w:jc w:val="both"/>
        <w:rPr>
          <w:rFonts w:ascii="Arial" w:hAnsi="Arial" w:cs="Arial"/>
          <w:u w:val="single"/>
        </w:rPr>
      </w:pPr>
      <w:r w:rsidRPr="00490196">
        <w:rPr>
          <w:rFonts w:ascii="Arial" w:hAnsi="Arial" w:cs="Arial"/>
          <w:u w:val="single"/>
        </w:rPr>
        <w:t>Highway and Public Realm Improvements directly adjacent to the site</w:t>
      </w:r>
    </w:p>
    <w:p w:rsidR="00312925" w:rsidRDefault="00312925" w:rsidP="00312925">
      <w:pPr>
        <w:pStyle w:val="ListParagraph"/>
        <w:numPr>
          <w:ilvl w:val="1"/>
          <w:numId w:val="3"/>
        </w:numPr>
        <w:rPr>
          <w:rFonts w:ascii="Arial" w:hAnsi="Arial" w:cs="Arial"/>
        </w:rPr>
      </w:pPr>
      <w:r w:rsidRPr="00312925">
        <w:rPr>
          <w:rFonts w:ascii="Arial" w:hAnsi="Arial" w:cs="Arial"/>
        </w:rPr>
        <w:t>The highways contribution has been estimated at £6,527.  This would allow the Council to repave the footway directly adjacent to the site on High Holborn following completion of the development.</w:t>
      </w:r>
    </w:p>
    <w:p w:rsidR="00312925" w:rsidRPr="00312925" w:rsidRDefault="00312925" w:rsidP="00312925">
      <w:pPr>
        <w:rPr>
          <w:rFonts w:ascii="Arial" w:hAnsi="Arial" w:cs="Arial"/>
        </w:rPr>
      </w:pPr>
    </w:p>
    <w:p w:rsidR="00312925" w:rsidRPr="00312925" w:rsidRDefault="00312925" w:rsidP="00312925">
      <w:pPr>
        <w:pStyle w:val="ListParagraph"/>
        <w:numPr>
          <w:ilvl w:val="1"/>
          <w:numId w:val="3"/>
        </w:numPr>
        <w:rPr>
          <w:rFonts w:ascii="Arial" w:hAnsi="Arial" w:cs="Arial"/>
        </w:rPr>
      </w:pPr>
      <w:r>
        <w:rPr>
          <w:rFonts w:ascii="Arial" w:hAnsi="Arial" w:cs="Arial"/>
        </w:rPr>
        <w:t>Given the additional pedestrian traffic generate</w:t>
      </w:r>
      <w:r w:rsidR="00CC4407">
        <w:rPr>
          <w:rFonts w:ascii="Arial" w:hAnsi="Arial" w:cs="Arial"/>
        </w:rPr>
        <w:t xml:space="preserve">d as a result of the scheme, a </w:t>
      </w:r>
      <w:r>
        <w:rPr>
          <w:rFonts w:ascii="Arial" w:hAnsi="Arial" w:cs="Arial"/>
        </w:rPr>
        <w:t xml:space="preserve">pedestrian, cyclist and environmental contribution (PCE) of </w:t>
      </w:r>
      <w:r w:rsidRPr="00312925">
        <w:rPr>
          <w:rFonts w:ascii="Arial" w:hAnsi="Arial" w:cs="Arial"/>
        </w:rPr>
        <w:t xml:space="preserve">£15,000 </w:t>
      </w:r>
      <w:r>
        <w:rPr>
          <w:rFonts w:ascii="Arial" w:hAnsi="Arial" w:cs="Arial"/>
        </w:rPr>
        <w:t>would be required.</w:t>
      </w:r>
    </w:p>
    <w:p w:rsidR="007C6A1F" w:rsidRPr="00F94E8E" w:rsidRDefault="007C6A1F" w:rsidP="007C6A1F">
      <w:pPr>
        <w:jc w:val="both"/>
        <w:rPr>
          <w:bCs/>
          <w:color w:val="00B050"/>
          <w:sz w:val="22"/>
          <w:szCs w:val="22"/>
        </w:rPr>
      </w:pPr>
    </w:p>
    <w:p w:rsidR="007C6A1F" w:rsidRPr="00490196" w:rsidRDefault="007C6A1F" w:rsidP="00105E35">
      <w:pPr>
        <w:spacing w:line="260" w:lineRule="atLeast"/>
        <w:ind w:left="576"/>
        <w:jc w:val="both"/>
        <w:rPr>
          <w:rFonts w:ascii="Arial" w:hAnsi="Arial" w:cs="Arial"/>
          <w:u w:val="single"/>
        </w:rPr>
      </w:pPr>
      <w:r w:rsidRPr="00490196">
        <w:rPr>
          <w:rFonts w:ascii="Arial" w:hAnsi="Arial" w:cs="Arial"/>
          <w:u w:val="single"/>
        </w:rPr>
        <w:t>C</w:t>
      </w:r>
      <w:r w:rsidR="00105E35" w:rsidRPr="00490196">
        <w:rPr>
          <w:rFonts w:ascii="Arial" w:hAnsi="Arial" w:cs="Arial"/>
          <w:u w:val="single"/>
        </w:rPr>
        <w:t>onclusion</w:t>
      </w:r>
    </w:p>
    <w:p w:rsidR="00D61E94" w:rsidRPr="002B7D49" w:rsidRDefault="00D61E94" w:rsidP="00803F48">
      <w:pPr>
        <w:pStyle w:val="ListParagraph"/>
        <w:numPr>
          <w:ilvl w:val="1"/>
          <w:numId w:val="3"/>
        </w:numPr>
        <w:rPr>
          <w:rFonts w:ascii="Arial" w:hAnsi="Arial" w:cs="Arial"/>
        </w:rPr>
      </w:pPr>
      <w:r w:rsidRPr="002B7D49">
        <w:rPr>
          <w:rFonts w:ascii="Arial" w:hAnsi="Arial" w:cs="Arial"/>
        </w:rPr>
        <w:t xml:space="preserve">Subject to conditions and planning obligations, the proposed development is acceptable in transport terms.  </w:t>
      </w:r>
    </w:p>
    <w:p w:rsidR="007C6A1F" w:rsidRDefault="007C6A1F" w:rsidP="00E045B2">
      <w:pPr>
        <w:spacing w:line="260" w:lineRule="atLeast"/>
        <w:jc w:val="both"/>
        <w:rPr>
          <w:rFonts w:ascii="Arial" w:hAnsi="Arial" w:cs="Arial"/>
          <w:color w:val="00B050"/>
        </w:rPr>
      </w:pPr>
    </w:p>
    <w:p w:rsidR="00E045B2" w:rsidRPr="00664BFD" w:rsidRDefault="00E045B2" w:rsidP="00664BFD">
      <w:pPr>
        <w:numPr>
          <w:ilvl w:val="0"/>
          <w:numId w:val="3"/>
        </w:numPr>
        <w:spacing w:line="260" w:lineRule="atLeast"/>
        <w:ind w:left="207" w:hanging="567"/>
        <w:jc w:val="both"/>
        <w:rPr>
          <w:rFonts w:ascii="Arial" w:hAnsi="Arial" w:cs="Arial"/>
          <w:b/>
        </w:rPr>
      </w:pPr>
      <w:r w:rsidRPr="007B3A23">
        <w:rPr>
          <w:rFonts w:ascii="Arial" w:hAnsi="Arial" w:cs="Arial"/>
          <w:b/>
        </w:rPr>
        <w:t>S</w:t>
      </w:r>
      <w:r>
        <w:rPr>
          <w:rFonts w:ascii="Arial" w:hAnsi="Arial" w:cs="Arial"/>
          <w:b/>
        </w:rPr>
        <w:t>afety and s</w:t>
      </w:r>
      <w:r w:rsidRPr="007B3A23">
        <w:rPr>
          <w:rFonts w:ascii="Arial" w:hAnsi="Arial" w:cs="Arial"/>
          <w:b/>
        </w:rPr>
        <w:t>ecurity</w:t>
      </w:r>
    </w:p>
    <w:p w:rsidR="00E045B2" w:rsidRPr="007B3A23" w:rsidRDefault="00E045B2" w:rsidP="00E045B2">
      <w:pPr>
        <w:spacing w:line="260" w:lineRule="atLeast"/>
        <w:ind w:left="72"/>
        <w:jc w:val="both"/>
        <w:rPr>
          <w:rFonts w:ascii="Arial" w:hAnsi="Arial" w:cs="Arial"/>
        </w:rPr>
      </w:pPr>
    </w:p>
    <w:p w:rsidR="00E045B2" w:rsidRPr="00597867" w:rsidRDefault="00597867" w:rsidP="00664BFD">
      <w:pPr>
        <w:pStyle w:val="ListParagraph"/>
        <w:numPr>
          <w:ilvl w:val="1"/>
          <w:numId w:val="3"/>
        </w:numPr>
        <w:rPr>
          <w:rFonts w:ascii="Arial" w:hAnsi="Arial" w:cs="Arial"/>
        </w:rPr>
      </w:pPr>
      <w:r>
        <w:rPr>
          <w:rFonts w:ascii="Arial" w:hAnsi="Arial" w:cs="Arial"/>
        </w:rPr>
        <w:t xml:space="preserve">Camden Local Plan policy C5 is relevant with regards safety and security. </w:t>
      </w:r>
    </w:p>
    <w:p w:rsidR="00E045B2" w:rsidRPr="00F94E8E" w:rsidRDefault="00E045B2" w:rsidP="00664BFD">
      <w:pPr>
        <w:pStyle w:val="ListParagraph"/>
        <w:ind w:left="576"/>
        <w:rPr>
          <w:rFonts w:ascii="Arial" w:hAnsi="Arial" w:cs="Arial"/>
          <w:color w:val="00B050"/>
        </w:rPr>
      </w:pPr>
    </w:p>
    <w:p w:rsidR="00E045B2" w:rsidRDefault="00E045B2" w:rsidP="00664BFD">
      <w:pPr>
        <w:pStyle w:val="ListParagraph"/>
        <w:numPr>
          <w:ilvl w:val="1"/>
          <w:numId w:val="3"/>
        </w:numPr>
        <w:rPr>
          <w:rFonts w:ascii="Arial" w:hAnsi="Arial" w:cs="Arial"/>
        </w:rPr>
      </w:pPr>
      <w:r w:rsidRPr="00597867">
        <w:rPr>
          <w:rFonts w:ascii="Arial" w:hAnsi="Arial" w:cs="Arial"/>
        </w:rPr>
        <w:t xml:space="preserve">The </w:t>
      </w:r>
      <w:r w:rsidR="007B5934" w:rsidRPr="00597867">
        <w:rPr>
          <w:rFonts w:ascii="Arial" w:hAnsi="Arial" w:cs="Arial"/>
        </w:rPr>
        <w:t>Metropolitan Police were</w:t>
      </w:r>
      <w:r w:rsidRPr="00597867">
        <w:rPr>
          <w:rFonts w:ascii="Arial" w:hAnsi="Arial" w:cs="Arial"/>
        </w:rPr>
        <w:t xml:space="preserve"> consulted prior to the application being submitted and was involved in the design process.  </w:t>
      </w:r>
      <w:r w:rsidR="001E458E" w:rsidRPr="00597867">
        <w:rPr>
          <w:rFonts w:ascii="Arial" w:hAnsi="Arial" w:cs="Arial"/>
        </w:rPr>
        <w:t xml:space="preserve">The Design Out </w:t>
      </w:r>
      <w:r w:rsidR="00597867" w:rsidRPr="00597867">
        <w:rPr>
          <w:rFonts w:ascii="Arial" w:hAnsi="Arial" w:cs="Arial"/>
        </w:rPr>
        <w:t xml:space="preserve">Crime officer has no objections in planning terms.  </w:t>
      </w:r>
      <w:r w:rsidR="001E458E" w:rsidRPr="00597867">
        <w:rPr>
          <w:rFonts w:ascii="Arial" w:hAnsi="Arial" w:cs="Arial"/>
        </w:rPr>
        <w:t xml:space="preserve"> </w:t>
      </w:r>
    </w:p>
    <w:p w:rsidR="00597867" w:rsidRPr="00597867" w:rsidRDefault="00597867" w:rsidP="00597867">
      <w:pPr>
        <w:pStyle w:val="ListParagraph"/>
        <w:rPr>
          <w:rFonts w:ascii="Arial" w:hAnsi="Arial" w:cs="Arial"/>
        </w:rPr>
      </w:pPr>
    </w:p>
    <w:p w:rsidR="00597867" w:rsidRPr="006E33C3" w:rsidRDefault="00597867" w:rsidP="006B5452">
      <w:pPr>
        <w:pStyle w:val="ListParagraph"/>
        <w:numPr>
          <w:ilvl w:val="1"/>
          <w:numId w:val="3"/>
        </w:numPr>
        <w:rPr>
          <w:rFonts w:ascii="Arial" w:hAnsi="Arial" w:cs="Arial"/>
        </w:rPr>
      </w:pPr>
      <w:r w:rsidRPr="006E33C3">
        <w:rPr>
          <w:rFonts w:ascii="Arial" w:hAnsi="Arial" w:cs="Arial"/>
        </w:rPr>
        <w:t>Under the proposals there would be passive surveillance to the front and rear</w:t>
      </w:r>
      <w:r w:rsidR="006E33C3" w:rsidRPr="006E33C3">
        <w:rPr>
          <w:rFonts w:ascii="Arial" w:hAnsi="Arial" w:cs="Arial"/>
        </w:rPr>
        <w:t>, including an active frontage</w:t>
      </w:r>
      <w:r w:rsidRPr="006E33C3">
        <w:rPr>
          <w:rFonts w:ascii="Arial" w:hAnsi="Arial" w:cs="Arial"/>
        </w:rPr>
        <w:t xml:space="preserve">.  </w:t>
      </w:r>
      <w:r w:rsidR="001F1A66" w:rsidRPr="006E33C3">
        <w:rPr>
          <w:rFonts w:ascii="Arial" w:hAnsi="Arial" w:cs="Arial"/>
        </w:rPr>
        <w:t xml:space="preserve">The introduction of residential use on site will provide passive surveillance for more hours of the day than </w:t>
      </w:r>
      <w:r w:rsidR="001F1A66">
        <w:rPr>
          <w:rFonts w:ascii="Arial" w:hAnsi="Arial" w:cs="Arial"/>
        </w:rPr>
        <w:t xml:space="preserve">the existing </w:t>
      </w:r>
      <w:r w:rsidR="001F1A66" w:rsidRPr="006E33C3">
        <w:rPr>
          <w:rFonts w:ascii="Arial" w:hAnsi="Arial" w:cs="Arial"/>
        </w:rPr>
        <w:t>commercial uses</w:t>
      </w:r>
      <w:r w:rsidR="001F1A66">
        <w:rPr>
          <w:rFonts w:ascii="Arial" w:hAnsi="Arial" w:cs="Arial"/>
        </w:rPr>
        <w:t xml:space="preserve"> in the area</w:t>
      </w:r>
      <w:r w:rsidR="001F1A66" w:rsidRPr="006E33C3">
        <w:rPr>
          <w:rFonts w:ascii="Arial" w:hAnsi="Arial" w:cs="Arial"/>
        </w:rPr>
        <w:t xml:space="preserve">.  </w:t>
      </w:r>
      <w:r w:rsidR="006E33C3" w:rsidRPr="006E33C3">
        <w:rPr>
          <w:rFonts w:ascii="Arial" w:hAnsi="Arial" w:cs="Arial"/>
        </w:rPr>
        <w:t>The office reception would be controlled</w:t>
      </w:r>
      <w:r w:rsidR="001F1A66">
        <w:rPr>
          <w:rFonts w:ascii="Arial" w:hAnsi="Arial" w:cs="Arial"/>
        </w:rPr>
        <w:t xml:space="preserve"> and there would be on-site management</w:t>
      </w:r>
      <w:r w:rsidR="006E33C3" w:rsidRPr="006E33C3">
        <w:rPr>
          <w:rFonts w:ascii="Arial" w:hAnsi="Arial" w:cs="Arial"/>
        </w:rPr>
        <w:t xml:space="preserve">.  </w:t>
      </w:r>
    </w:p>
    <w:p w:rsidR="007B5934" w:rsidRPr="00F94E8E" w:rsidRDefault="007B5934" w:rsidP="00664BFD">
      <w:pPr>
        <w:pStyle w:val="ListParagraph"/>
        <w:ind w:left="576"/>
        <w:rPr>
          <w:rFonts w:ascii="Arial" w:hAnsi="Arial" w:cs="Arial"/>
          <w:color w:val="00B050"/>
        </w:rPr>
      </w:pPr>
    </w:p>
    <w:p w:rsidR="00095CEF" w:rsidRPr="00F94E8E" w:rsidRDefault="001F1A66" w:rsidP="00664BFD">
      <w:pPr>
        <w:pStyle w:val="ListParagraph"/>
        <w:numPr>
          <w:ilvl w:val="1"/>
          <w:numId w:val="3"/>
        </w:numPr>
        <w:rPr>
          <w:rFonts w:ascii="Arial" w:hAnsi="Arial" w:cs="Arial"/>
          <w:color w:val="00B050"/>
        </w:rPr>
      </w:pPr>
      <w:r>
        <w:rPr>
          <w:rFonts w:ascii="Arial" w:hAnsi="Arial" w:cs="Arial"/>
        </w:rPr>
        <w:t xml:space="preserve">A recessed doorway is proposed on High Holborn.  Recesses are not considered acceptable as they offer places for anti-social behaviour.  The applicant is proposing a </w:t>
      </w:r>
      <w:r w:rsidR="00803F48">
        <w:rPr>
          <w:rFonts w:ascii="Arial" w:hAnsi="Arial" w:cs="Arial"/>
        </w:rPr>
        <w:t xml:space="preserve">horizontal, sliding </w:t>
      </w:r>
      <w:r>
        <w:rPr>
          <w:rFonts w:ascii="Arial" w:hAnsi="Arial" w:cs="Arial"/>
        </w:rPr>
        <w:t>grill</w:t>
      </w:r>
      <w:r w:rsidR="00CC4407">
        <w:rPr>
          <w:rFonts w:ascii="Arial" w:hAnsi="Arial" w:cs="Arial"/>
        </w:rPr>
        <w:t>e</w:t>
      </w:r>
      <w:r>
        <w:rPr>
          <w:rFonts w:ascii="Arial" w:hAnsi="Arial" w:cs="Arial"/>
        </w:rPr>
        <w:t xml:space="preserve"> which would </w:t>
      </w:r>
      <w:r w:rsidR="00CC4407">
        <w:rPr>
          <w:rFonts w:ascii="Arial" w:hAnsi="Arial" w:cs="Arial"/>
        </w:rPr>
        <w:t xml:space="preserve">be in line with the front building line, which would mitigate this issue.  A condition is attached requiring details of the grille, which would need to be of a suitable, permeable </w:t>
      </w:r>
      <w:r w:rsidR="00EA1E0F">
        <w:rPr>
          <w:rFonts w:ascii="Arial" w:hAnsi="Arial" w:cs="Arial"/>
        </w:rPr>
        <w:t xml:space="preserve">design that was suitable for residential use.  </w:t>
      </w:r>
    </w:p>
    <w:p w:rsidR="00951D2B" w:rsidRPr="00F94E8E" w:rsidRDefault="00951D2B" w:rsidP="00664BFD">
      <w:pPr>
        <w:pStyle w:val="ListParagraph"/>
        <w:ind w:left="576"/>
        <w:rPr>
          <w:rFonts w:ascii="Arial" w:hAnsi="Arial" w:cs="Arial"/>
          <w:color w:val="00B050"/>
        </w:rPr>
      </w:pPr>
    </w:p>
    <w:p w:rsidR="00E045B2" w:rsidRPr="00F94E8E" w:rsidRDefault="00E045B2" w:rsidP="00E045B2">
      <w:pPr>
        <w:spacing w:line="260" w:lineRule="atLeast"/>
        <w:jc w:val="both"/>
        <w:rPr>
          <w:rFonts w:ascii="Arial" w:hAnsi="Arial" w:cs="Arial"/>
          <w:b/>
          <w:color w:val="00B050"/>
        </w:rPr>
      </w:pPr>
    </w:p>
    <w:p w:rsidR="00E045B2" w:rsidRDefault="00E045B2" w:rsidP="00664BFD">
      <w:pPr>
        <w:numPr>
          <w:ilvl w:val="0"/>
          <w:numId w:val="3"/>
        </w:numPr>
        <w:spacing w:line="260" w:lineRule="atLeast"/>
        <w:ind w:left="207" w:hanging="567"/>
        <w:jc w:val="both"/>
        <w:rPr>
          <w:rFonts w:ascii="Arial" w:hAnsi="Arial" w:cs="Arial"/>
          <w:b/>
        </w:rPr>
      </w:pPr>
      <w:r w:rsidRPr="007B3A23">
        <w:rPr>
          <w:rFonts w:ascii="Arial" w:hAnsi="Arial" w:cs="Arial"/>
          <w:b/>
        </w:rPr>
        <w:t>Refuse and recycling</w:t>
      </w:r>
    </w:p>
    <w:p w:rsidR="002D6206" w:rsidRDefault="002D6206" w:rsidP="002D6206">
      <w:pPr>
        <w:spacing w:line="260" w:lineRule="atLeast"/>
        <w:ind w:left="207"/>
        <w:jc w:val="both"/>
        <w:rPr>
          <w:rFonts w:ascii="Arial" w:hAnsi="Arial" w:cs="Arial"/>
          <w:b/>
        </w:rPr>
      </w:pPr>
    </w:p>
    <w:p w:rsidR="00E045B2" w:rsidRDefault="006E33C3" w:rsidP="00664BFD">
      <w:pPr>
        <w:pStyle w:val="ListParagraph"/>
        <w:numPr>
          <w:ilvl w:val="1"/>
          <w:numId w:val="3"/>
        </w:numPr>
        <w:rPr>
          <w:rFonts w:ascii="Arial" w:hAnsi="Arial" w:cs="Arial"/>
        </w:rPr>
      </w:pPr>
      <w:r w:rsidRPr="006E33C3">
        <w:rPr>
          <w:rFonts w:ascii="Arial" w:hAnsi="Arial" w:cs="Arial"/>
        </w:rPr>
        <w:t>Camden Local Plan policy CC5 is relevant</w:t>
      </w:r>
      <w:r>
        <w:rPr>
          <w:rFonts w:ascii="Arial" w:hAnsi="Arial" w:cs="Arial"/>
        </w:rPr>
        <w:t xml:space="preserve"> with regards </w:t>
      </w:r>
      <w:r w:rsidR="00E045B2" w:rsidRPr="006E33C3">
        <w:rPr>
          <w:rFonts w:ascii="Arial" w:hAnsi="Arial" w:cs="Arial"/>
        </w:rPr>
        <w:t>waste and recycling storage and seek to ensure that appropriate storage for waste and recyclables is provided in all developments.</w:t>
      </w:r>
    </w:p>
    <w:p w:rsidR="00207D1E" w:rsidRDefault="00207D1E" w:rsidP="00207D1E">
      <w:pPr>
        <w:pStyle w:val="ListParagraph"/>
        <w:ind w:left="576"/>
        <w:rPr>
          <w:rFonts w:ascii="Arial" w:hAnsi="Arial" w:cs="Arial"/>
        </w:rPr>
      </w:pPr>
    </w:p>
    <w:p w:rsidR="00207D1E" w:rsidRPr="00207D1E" w:rsidRDefault="00207D1E" w:rsidP="006B5452">
      <w:pPr>
        <w:pStyle w:val="ListParagraph"/>
        <w:numPr>
          <w:ilvl w:val="1"/>
          <w:numId w:val="3"/>
        </w:numPr>
        <w:rPr>
          <w:rFonts w:ascii="Arial" w:hAnsi="Arial" w:cs="Arial"/>
        </w:rPr>
      </w:pPr>
      <w:r w:rsidRPr="00207D1E">
        <w:rPr>
          <w:rFonts w:ascii="Arial" w:hAnsi="Arial" w:cs="Arial"/>
        </w:rPr>
        <w:t>Refuse and recycling storage for the residential units would be located in the basement and the building management would move this to the street for collection, using the platform lift.  Commercial waste would be located within the commercial units</w:t>
      </w:r>
      <w:r>
        <w:rPr>
          <w:rFonts w:ascii="Arial" w:hAnsi="Arial" w:cs="Arial"/>
        </w:rPr>
        <w:t xml:space="preserve">.  </w:t>
      </w:r>
    </w:p>
    <w:p w:rsidR="008678FC" w:rsidRPr="00207D1E" w:rsidRDefault="008678FC" w:rsidP="00664BFD">
      <w:pPr>
        <w:pStyle w:val="ListParagraph"/>
        <w:ind w:left="576"/>
        <w:rPr>
          <w:rFonts w:ascii="Arial" w:hAnsi="Arial" w:cs="Arial"/>
        </w:rPr>
      </w:pPr>
    </w:p>
    <w:p w:rsidR="008678FC" w:rsidRPr="00207D1E" w:rsidRDefault="00207D1E" w:rsidP="00664BFD">
      <w:pPr>
        <w:pStyle w:val="ListParagraph"/>
        <w:numPr>
          <w:ilvl w:val="1"/>
          <w:numId w:val="3"/>
        </w:numPr>
        <w:rPr>
          <w:rFonts w:ascii="Arial" w:hAnsi="Arial" w:cs="Arial"/>
        </w:rPr>
      </w:pPr>
      <w:r w:rsidRPr="00207D1E">
        <w:rPr>
          <w:rFonts w:ascii="Arial" w:hAnsi="Arial" w:cs="Arial"/>
        </w:rPr>
        <w:t>Officers have no objections to the proposed waste and recycling arrangements.</w:t>
      </w:r>
      <w:r w:rsidR="00803F48">
        <w:rPr>
          <w:rFonts w:ascii="Arial" w:hAnsi="Arial" w:cs="Arial"/>
        </w:rPr>
        <w:t xml:space="preserve">  A condition is attached to secure these facilities.  </w:t>
      </w:r>
    </w:p>
    <w:p w:rsidR="00E045B2" w:rsidRDefault="00E045B2" w:rsidP="00E045B2">
      <w:pPr>
        <w:pStyle w:val="ListParagraph"/>
        <w:rPr>
          <w:rFonts w:ascii="Arial" w:hAnsi="Arial" w:cs="Arial"/>
          <w:b/>
          <w:color w:val="00B050"/>
        </w:rPr>
      </w:pPr>
    </w:p>
    <w:p w:rsidR="00E045B2" w:rsidRPr="007B3A23" w:rsidRDefault="00E045B2" w:rsidP="00E045B2">
      <w:pPr>
        <w:spacing w:line="260" w:lineRule="atLeast"/>
        <w:jc w:val="both"/>
        <w:rPr>
          <w:rFonts w:ascii="Arial" w:hAnsi="Arial" w:cs="Arial"/>
          <w:b/>
        </w:rPr>
      </w:pPr>
    </w:p>
    <w:p w:rsidR="00E045B2" w:rsidRPr="00664BFD" w:rsidRDefault="00E045B2" w:rsidP="00664BFD">
      <w:pPr>
        <w:numPr>
          <w:ilvl w:val="0"/>
          <w:numId w:val="3"/>
        </w:numPr>
        <w:spacing w:line="260" w:lineRule="atLeast"/>
        <w:ind w:left="207" w:hanging="567"/>
        <w:jc w:val="both"/>
        <w:rPr>
          <w:rFonts w:ascii="Arial" w:hAnsi="Arial" w:cs="Arial"/>
          <w:b/>
        </w:rPr>
      </w:pPr>
      <w:r>
        <w:rPr>
          <w:rFonts w:ascii="Arial" w:hAnsi="Arial" w:cs="Arial"/>
          <w:b/>
        </w:rPr>
        <w:t>P</w:t>
      </w:r>
      <w:r w:rsidRPr="007B3A23">
        <w:rPr>
          <w:rFonts w:ascii="Arial" w:hAnsi="Arial" w:cs="Arial"/>
          <w:b/>
        </w:rPr>
        <w:t xml:space="preserve">lanning obligations </w:t>
      </w:r>
    </w:p>
    <w:p w:rsidR="00E045B2" w:rsidRDefault="00E045B2" w:rsidP="00E045B2">
      <w:pPr>
        <w:spacing w:line="260" w:lineRule="atLeast"/>
        <w:ind w:left="72"/>
        <w:jc w:val="both"/>
        <w:rPr>
          <w:rFonts w:ascii="Arial" w:hAnsi="Arial" w:cs="Arial"/>
        </w:rPr>
      </w:pPr>
    </w:p>
    <w:p w:rsidR="00E045B2" w:rsidRPr="006A7E4B" w:rsidRDefault="00E045B2" w:rsidP="0007078F">
      <w:pPr>
        <w:pStyle w:val="ListParagraph"/>
        <w:numPr>
          <w:ilvl w:val="1"/>
          <w:numId w:val="3"/>
        </w:numPr>
        <w:rPr>
          <w:rFonts w:ascii="Arial" w:hAnsi="Arial" w:cs="Arial"/>
        </w:rPr>
      </w:pPr>
      <w:r w:rsidRPr="006A7E4B">
        <w:rPr>
          <w:rFonts w:ascii="Arial" w:hAnsi="Arial" w:cs="Arial"/>
        </w:rPr>
        <w:t xml:space="preserve">The following contributions are required to mitigate the impact of the development upon the local area, including on local services.  These heads of terms will mitigate any impact of the proposal on the infrastructure of the area.  </w:t>
      </w:r>
    </w:p>
    <w:p w:rsidR="00E045B2" w:rsidRPr="006A7E4B" w:rsidRDefault="00E045B2" w:rsidP="00E045B2">
      <w:pPr>
        <w:spacing w:line="260" w:lineRule="atLeast"/>
        <w:jc w:val="both"/>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6"/>
        <w:gridCol w:w="4070"/>
      </w:tblGrid>
      <w:tr w:rsidR="006A7E4B" w:rsidRPr="006A7E4B" w:rsidTr="006A7E4B">
        <w:tc>
          <w:tcPr>
            <w:tcW w:w="4226" w:type="dxa"/>
            <w:shd w:val="clear" w:color="auto" w:fill="auto"/>
          </w:tcPr>
          <w:p w:rsidR="00E045B2" w:rsidRPr="006A7E4B" w:rsidRDefault="00E045B2" w:rsidP="00E0419A">
            <w:pPr>
              <w:spacing w:line="260" w:lineRule="atLeast"/>
              <w:jc w:val="both"/>
              <w:rPr>
                <w:rFonts w:ascii="Arial" w:hAnsi="Arial" w:cs="Arial"/>
                <w:b/>
              </w:rPr>
            </w:pPr>
            <w:r w:rsidRPr="006A7E4B">
              <w:rPr>
                <w:rFonts w:ascii="Arial" w:hAnsi="Arial" w:cs="Arial"/>
                <w:b/>
              </w:rPr>
              <w:t>Contribution</w:t>
            </w:r>
          </w:p>
        </w:tc>
        <w:tc>
          <w:tcPr>
            <w:tcW w:w="4070" w:type="dxa"/>
            <w:shd w:val="clear" w:color="auto" w:fill="auto"/>
          </w:tcPr>
          <w:p w:rsidR="00E045B2" w:rsidRPr="006A7E4B" w:rsidRDefault="00E045B2" w:rsidP="00E0419A">
            <w:pPr>
              <w:spacing w:line="260" w:lineRule="atLeast"/>
              <w:jc w:val="both"/>
              <w:rPr>
                <w:rFonts w:ascii="Arial" w:hAnsi="Arial" w:cs="Arial"/>
                <w:b/>
              </w:rPr>
            </w:pPr>
            <w:r w:rsidRPr="006A7E4B">
              <w:rPr>
                <w:rFonts w:ascii="Arial" w:hAnsi="Arial" w:cs="Arial"/>
                <w:b/>
              </w:rPr>
              <w:t>Amount (£)</w:t>
            </w:r>
          </w:p>
        </w:tc>
      </w:tr>
      <w:tr w:rsidR="002142C5" w:rsidRPr="00F94E8E" w:rsidTr="006A7E4B">
        <w:tc>
          <w:tcPr>
            <w:tcW w:w="4226" w:type="dxa"/>
            <w:shd w:val="clear" w:color="auto" w:fill="auto"/>
          </w:tcPr>
          <w:p w:rsidR="002142C5" w:rsidRPr="006A7E4B" w:rsidRDefault="002142C5" w:rsidP="00E0419A">
            <w:pPr>
              <w:tabs>
                <w:tab w:val="left" w:pos="1014"/>
              </w:tabs>
              <w:spacing w:line="260" w:lineRule="atLeast"/>
              <w:jc w:val="both"/>
              <w:rPr>
                <w:rFonts w:ascii="Arial" w:hAnsi="Arial" w:cs="Arial"/>
              </w:rPr>
            </w:pPr>
            <w:r w:rsidRPr="006A7E4B">
              <w:rPr>
                <w:rFonts w:ascii="Arial" w:hAnsi="Arial" w:cs="Arial"/>
              </w:rPr>
              <w:t>Off-site housing</w:t>
            </w:r>
          </w:p>
        </w:tc>
        <w:tc>
          <w:tcPr>
            <w:tcW w:w="4070" w:type="dxa"/>
            <w:shd w:val="clear" w:color="auto" w:fill="auto"/>
          </w:tcPr>
          <w:p w:rsidR="002142C5" w:rsidRPr="006A7E4B" w:rsidRDefault="00FE650B" w:rsidP="00E0419A">
            <w:pPr>
              <w:spacing w:line="260" w:lineRule="atLeast"/>
              <w:jc w:val="both"/>
              <w:rPr>
                <w:rFonts w:ascii="Arial" w:hAnsi="Arial" w:cs="Arial"/>
                <w:color w:val="FF0000"/>
              </w:rPr>
            </w:pPr>
            <w:r>
              <w:rPr>
                <w:rFonts w:ascii="Arial" w:hAnsi="Arial" w:cs="Arial"/>
                <w:lang w:eastAsia="en-GB"/>
              </w:rPr>
              <w:t>672,70</w:t>
            </w:r>
            <w:r w:rsidRPr="00C67203">
              <w:rPr>
                <w:rFonts w:ascii="Arial" w:hAnsi="Arial" w:cs="Arial"/>
                <w:lang w:eastAsia="en-GB"/>
              </w:rPr>
              <w:t>2.50</w:t>
            </w:r>
          </w:p>
        </w:tc>
      </w:tr>
      <w:tr w:rsidR="00E045B2" w:rsidRPr="00F94E8E" w:rsidTr="006A7E4B">
        <w:tc>
          <w:tcPr>
            <w:tcW w:w="4226" w:type="dxa"/>
            <w:shd w:val="clear" w:color="auto" w:fill="auto"/>
          </w:tcPr>
          <w:p w:rsidR="00E045B2" w:rsidRPr="006A7E4B" w:rsidRDefault="00E045B2" w:rsidP="00E0419A">
            <w:pPr>
              <w:tabs>
                <w:tab w:val="left" w:pos="1014"/>
              </w:tabs>
              <w:spacing w:line="260" w:lineRule="atLeast"/>
              <w:jc w:val="both"/>
              <w:rPr>
                <w:rFonts w:ascii="Arial" w:hAnsi="Arial" w:cs="Arial"/>
              </w:rPr>
            </w:pPr>
            <w:r w:rsidRPr="006A7E4B">
              <w:rPr>
                <w:rFonts w:ascii="Arial" w:hAnsi="Arial" w:cs="Arial"/>
              </w:rPr>
              <w:t>Highways</w:t>
            </w:r>
          </w:p>
        </w:tc>
        <w:tc>
          <w:tcPr>
            <w:tcW w:w="4070" w:type="dxa"/>
            <w:shd w:val="clear" w:color="auto" w:fill="auto"/>
          </w:tcPr>
          <w:p w:rsidR="006A7E4B" w:rsidRPr="006A7E4B" w:rsidRDefault="006A7E4B" w:rsidP="006A7E4B">
            <w:pPr>
              <w:rPr>
                <w:rFonts w:ascii="Arial" w:hAnsi="Arial" w:cs="Arial"/>
              </w:rPr>
            </w:pPr>
            <w:r w:rsidRPr="006A7E4B">
              <w:rPr>
                <w:rFonts w:ascii="Arial" w:hAnsi="Arial" w:cs="Arial"/>
              </w:rPr>
              <w:t>6,527</w:t>
            </w:r>
          </w:p>
          <w:p w:rsidR="00E045B2" w:rsidRPr="00F94E8E" w:rsidRDefault="00E045B2" w:rsidP="00E0419A">
            <w:pPr>
              <w:spacing w:line="260" w:lineRule="atLeast"/>
              <w:jc w:val="both"/>
              <w:rPr>
                <w:rFonts w:ascii="Arial" w:hAnsi="Arial" w:cs="Arial"/>
                <w:i/>
                <w:color w:val="00B050"/>
              </w:rPr>
            </w:pPr>
          </w:p>
        </w:tc>
      </w:tr>
      <w:tr w:rsidR="00E045B2" w:rsidRPr="00F94E8E" w:rsidTr="006A7E4B">
        <w:tc>
          <w:tcPr>
            <w:tcW w:w="4226" w:type="dxa"/>
            <w:shd w:val="clear" w:color="auto" w:fill="auto"/>
          </w:tcPr>
          <w:p w:rsidR="00E045B2" w:rsidRPr="006A7E4B" w:rsidRDefault="00E045B2" w:rsidP="00E0419A">
            <w:pPr>
              <w:tabs>
                <w:tab w:val="left" w:pos="1014"/>
              </w:tabs>
              <w:spacing w:line="260" w:lineRule="atLeast"/>
              <w:jc w:val="both"/>
              <w:rPr>
                <w:rFonts w:ascii="Arial" w:hAnsi="Arial" w:cs="Arial"/>
              </w:rPr>
            </w:pPr>
            <w:r w:rsidRPr="006A7E4B">
              <w:rPr>
                <w:rFonts w:ascii="Arial" w:hAnsi="Arial" w:cs="Arial"/>
              </w:rPr>
              <w:t xml:space="preserve">Pedestrian, cycling and environmental contributions </w:t>
            </w:r>
          </w:p>
        </w:tc>
        <w:tc>
          <w:tcPr>
            <w:tcW w:w="4070" w:type="dxa"/>
            <w:shd w:val="clear" w:color="auto" w:fill="auto"/>
          </w:tcPr>
          <w:p w:rsidR="006A7E4B" w:rsidRPr="006A7E4B" w:rsidRDefault="006A7E4B" w:rsidP="006A7E4B">
            <w:pPr>
              <w:rPr>
                <w:rFonts w:ascii="Arial" w:hAnsi="Arial" w:cs="Arial"/>
              </w:rPr>
            </w:pPr>
            <w:r w:rsidRPr="006A7E4B">
              <w:rPr>
                <w:rFonts w:ascii="Arial" w:hAnsi="Arial" w:cs="Arial"/>
              </w:rPr>
              <w:t xml:space="preserve">15,000 </w:t>
            </w:r>
          </w:p>
          <w:p w:rsidR="00E045B2" w:rsidRPr="00F94E8E" w:rsidRDefault="00E045B2" w:rsidP="00E0419A">
            <w:pPr>
              <w:spacing w:line="260" w:lineRule="atLeast"/>
              <w:jc w:val="both"/>
              <w:rPr>
                <w:rFonts w:ascii="Arial" w:hAnsi="Arial" w:cs="Arial"/>
                <w:color w:val="00B050"/>
              </w:rPr>
            </w:pPr>
          </w:p>
        </w:tc>
      </w:tr>
      <w:tr w:rsidR="00E045B2" w:rsidRPr="00F94E8E" w:rsidTr="006A7E4B">
        <w:tc>
          <w:tcPr>
            <w:tcW w:w="4226" w:type="dxa"/>
            <w:shd w:val="clear" w:color="auto" w:fill="auto"/>
          </w:tcPr>
          <w:p w:rsidR="00E045B2" w:rsidRPr="006A7E4B" w:rsidRDefault="002142C5" w:rsidP="001E5B2A">
            <w:pPr>
              <w:rPr>
                <w:rFonts w:ascii="Arial" w:hAnsi="Arial" w:cs="Arial"/>
              </w:rPr>
            </w:pPr>
            <w:r w:rsidRPr="006A7E4B">
              <w:rPr>
                <w:rFonts w:ascii="Arial" w:hAnsi="Arial" w:cs="Arial"/>
              </w:rPr>
              <w:t>CMP monitoring</w:t>
            </w:r>
            <w:r w:rsidR="00B30DFB" w:rsidRPr="006A7E4B">
              <w:rPr>
                <w:rFonts w:ascii="Arial" w:hAnsi="Arial" w:cs="Arial"/>
              </w:rPr>
              <w:t>/implementation support</w:t>
            </w:r>
          </w:p>
        </w:tc>
        <w:tc>
          <w:tcPr>
            <w:tcW w:w="4070" w:type="dxa"/>
            <w:shd w:val="clear" w:color="auto" w:fill="auto"/>
          </w:tcPr>
          <w:p w:rsidR="00E045B2" w:rsidRPr="00F94E8E" w:rsidRDefault="00312925" w:rsidP="00E0419A">
            <w:pPr>
              <w:spacing w:line="260" w:lineRule="atLeast"/>
              <w:jc w:val="both"/>
              <w:rPr>
                <w:rFonts w:ascii="Arial" w:hAnsi="Arial" w:cs="Arial"/>
                <w:color w:val="00B050"/>
              </w:rPr>
            </w:pPr>
            <w:r w:rsidRPr="00631621">
              <w:rPr>
                <w:rFonts w:ascii="Arial" w:hAnsi="Arial" w:cs="Arial"/>
              </w:rPr>
              <w:t>19,803</w:t>
            </w:r>
          </w:p>
        </w:tc>
      </w:tr>
      <w:tr w:rsidR="005C6A7C" w:rsidRPr="00F94E8E" w:rsidTr="006A7E4B">
        <w:tc>
          <w:tcPr>
            <w:tcW w:w="4226" w:type="dxa"/>
            <w:shd w:val="clear" w:color="auto" w:fill="auto"/>
          </w:tcPr>
          <w:p w:rsidR="005C6A7C" w:rsidRPr="006A7E4B" w:rsidRDefault="005C6A7C" w:rsidP="005C6A7C">
            <w:pPr>
              <w:rPr>
                <w:rFonts w:ascii="Arial" w:hAnsi="Arial" w:cs="Arial"/>
              </w:rPr>
            </w:pPr>
            <w:r>
              <w:rPr>
                <w:rFonts w:ascii="Arial" w:hAnsi="Arial" w:cs="Arial"/>
              </w:rPr>
              <w:t xml:space="preserve">Travel Plan </w:t>
            </w:r>
            <w:r w:rsidRPr="005C6A7C">
              <w:rPr>
                <w:rFonts w:ascii="Arial" w:hAnsi="Arial" w:cs="Arial"/>
              </w:rPr>
              <w:t xml:space="preserve">Monitoring fee </w:t>
            </w:r>
          </w:p>
        </w:tc>
        <w:tc>
          <w:tcPr>
            <w:tcW w:w="4070" w:type="dxa"/>
            <w:shd w:val="clear" w:color="auto" w:fill="auto"/>
          </w:tcPr>
          <w:p w:rsidR="005C6A7C" w:rsidRPr="00631621" w:rsidRDefault="005C6A7C" w:rsidP="00E0419A">
            <w:pPr>
              <w:spacing w:line="260" w:lineRule="atLeast"/>
              <w:jc w:val="both"/>
              <w:rPr>
                <w:rFonts w:ascii="Arial" w:hAnsi="Arial" w:cs="Arial"/>
              </w:rPr>
            </w:pPr>
            <w:r>
              <w:rPr>
                <w:rFonts w:ascii="Arial" w:hAnsi="Arial" w:cs="Arial"/>
              </w:rPr>
              <w:t>£6,244</w:t>
            </w:r>
          </w:p>
        </w:tc>
      </w:tr>
      <w:tr w:rsidR="005C6A7C" w:rsidRPr="00F94E8E" w:rsidTr="006A7E4B">
        <w:tc>
          <w:tcPr>
            <w:tcW w:w="4226" w:type="dxa"/>
            <w:shd w:val="clear" w:color="auto" w:fill="auto"/>
          </w:tcPr>
          <w:p w:rsidR="005C6A7C" w:rsidRPr="006A7E4B" w:rsidRDefault="005C6A7C" w:rsidP="005C6A7C">
            <w:pPr>
              <w:rPr>
                <w:rFonts w:ascii="Arial" w:hAnsi="Arial" w:cs="Arial"/>
              </w:rPr>
            </w:pPr>
            <w:r w:rsidRPr="005C6A7C">
              <w:rPr>
                <w:rFonts w:ascii="Arial" w:hAnsi="Arial" w:cs="Arial"/>
              </w:rPr>
              <w:t xml:space="preserve">Approval in Principle report assessment fee </w:t>
            </w:r>
          </w:p>
        </w:tc>
        <w:tc>
          <w:tcPr>
            <w:tcW w:w="4070" w:type="dxa"/>
            <w:shd w:val="clear" w:color="auto" w:fill="auto"/>
          </w:tcPr>
          <w:p w:rsidR="005C6A7C" w:rsidRPr="00631621" w:rsidRDefault="005C6A7C" w:rsidP="00E0419A">
            <w:pPr>
              <w:spacing w:line="260" w:lineRule="atLeast"/>
              <w:jc w:val="both"/>
              <w:rPr>
                <w:rFonts w:ascii="Arial" w:hAnsi="Arial" w:cs="Arial"/>
              </w:rPr>
            </w:pPr>
            <w:r w:rsidRPr="005C6A7C">
              <w:rPr>
                <w:rFonts w:ascii="Arial" w:hAnsi="Arial" w:cs="Arial"/>
              </w:rPr>
              <w:t>£1,800</w:t>
            </w:r>
          </w:p>
        </w:tc>
      </w:tr>
      <w:tr w:rsidR="00E045B2" w:rsidRPr="00F94E8E" w:rsidTr="006A7E4B">
        <w:tc>
          <w:tcPr>
            <w:tcW w:w="4226" w:type="dxa"/>
            <w:shd w:val="clear" w:color="auto" w:fill="auto"/>
          </w:tcPr>
          <w:p w:rsidR="00E045B2" w:rsidRPr="006A7E4B" w:rsidRDefault="00C74C1E" w:rsidP="002142C5">
            <w:pPr>
              <w:jc w:val="both"/>
              <w:rPr>
                <w:rFonts w:ascii="Arial" w:hAnsi="Arial" w:cs="Arial"/>
              </w:rPr>
            </w:pPr>
            <w:r>
              <w:rPr>
                <w:rFonts w:ascii="Arial" w:hAnsi="Arial" w:cs="Arial"/>
              </w:rPr>
              <w:t>Carbon off-setting</w:t>
            </w:r>
          </w:p>
        </w:tc>
        <w:tc>
          <w:tcPr>
            <w:tcW w:w="4070" w:type="dxa"/>
            <w:shd w:val="clear" w:color="auto" w:fill="auto"/>
          </w:tcPr>
          <w:p w:rsidR="00E045B2" w:rsidRPr="00F94E8E" w:rsidRDefault="00C74C1E" w:rsidP="00E0419A">
            <w:pPr>
              <w:spacing w:line="260" w:lineRule="atLeast"/>
              <w:jc w:val="both"/>
              <w:rPr>
                <w:rFonts w:ascii="Arial" w:hAnsi="Arial" w:cs="Arial"/>
                <w:color w:val="00B050"/>
              </w:rPr>
            </w:pPr>
            <w:r>
              <w:rPr>
                <w:rFonts w:ascii="Arial" w:hAnsi="Arial" w:cs="Arial"/>
              </w:rPr>
              <w:t>20,687</w:t>
            </w:r>
          </w:p>
        </w:tc>
      </w:tr>
      <w:tr w:rsidR="00E045B2" w:rsidRPr="00F94E8E" w:rsidTr="006A7E4B">
        <w:tc>
          <w:tcPr>
            <w:tcW w:w="4226" w:type="dxa"/>
            <w:shd w:val="clear" w:color="auto" w:fill="auto"/>
          </w:tcPr>
          <w:p w:rsidR="00E045B2" w:rsidRPr="006A7E4B" w:rsidRDefault="00E045B2" w:rsidP="00E0419A">
            <w:pPr>
              <w:tabs>
                <w:tab w:val="left" w:pos="1014"/>
              </w:tabs>
              <w:spacing w:line="260" w:lineRule="atLeast"/>
              <w:jc w:val="both"/>
              <w:rPr>
                <w:rFonts w:ascii="Arial" w:hAnsi="Arial" w:cs="Arial"/>
                <w:b/>
              </w:rPr>
            </w:pPr>
            <w:r w:rsidRPr="006A7E4B">
              <w:rPr>
                <w:rFonts w:ascii="Arial" w:hAnsi="Arial" w:cs="Arial"/>
                <w:b/>
              </w:rPr>
              <w:t>TOTAL</w:t>
            </w:r>
          </w:p>
        </w:tc>
        <w:tc>
          <w:tcPr>
            <w:tcW w:w="4070" w:type="dxa"/>
            <w:shd w:val="clear" w:color="auto" w:fill="auto"/>
          </w:tcPr>
          <w:p w:rsidR="00E045B2" w:rsidRPr="00C74C1E" w:rsidRDefault="00C74C1E" w:rsidP="003473AE">
            <w:pPr>
              <w:spacing w:line="260" w:lineRule="atLeast"/>
              <w:rPr>
                <w:rFonts w:ascii="Arial" w:hAnsi="Arial" w:cs="Arial"/>
                <w:b/>
              </w:rPr>
            </w:pPr>
            <w:r>
              <w:rPr>
                <w:rFonts w:ascii="Arial" w:hAnsi="Arial" w:cs="Arial"/>
                <w:b/>
              </w:rPr>
              <w:t>734,719.50</w:t>
            </w:r>
          </w:p>
        </w:tc>
      </w:tr>
    </w:tbl>
    <w:p w:rsidR="0031138B" w:rsidRDefault="0031138B" w:rsidP="0031138B">
      <w:pPr>
        <w:spacing w:line="260" w:lineRule="atLeast"/>
        <w:ind w:left="207"/>
        <w:jc w:val="both"/>
        <w:rPr>
          <w:rFonts w:ascii="Arial" w:hAnsi="Arial" w:cs="Arial"/>
        </w:rPr>
      </w:pPr>
    </w:p>
    <w:p w:rsidR="00E045B2" w:rsidRPr="00664BFD" w:rsidRDefault="00E045B2" w:rsidP="00664BFD">
      <w:pPr>
        <w:numPr>
          <w:ilvl w:val="0"/>
          <w:numId w:val="3"/>
        </w:numPr>
        <w:spacing w:line="260" w:lineRule="atLeast"/>
        <w:ind w:left="207" w:hanging="567"/>
        <w:jc w:val="both"/>
        <w:rPr>
          <w:rFonts w:ascii="Arial" w:hAnsi="Arial" w:cs="Arial"/>
          <w:b/>
        </w:rPr>
      </w:pPr>
      <w:r w:rsidRPr="007B3A23">
        <w:rPr>
          <w:rFonts w:ascii="Arial" w:hAnsi="Arial" w:cs="Arial"/>
          <w:b/>
        </w:rPr>
        <w:t>Mayor of London’s Crossrail CIL</w:t>
      </w:r>
    </w:p>
    <w:p w:rsidR="00E045B2" w:rsidRDefault="00E045B2" w:rsidP="00E045B2">
      <w:pPr>
        <w:spacing w:line="260" w:lineRule="atLeast"/>
        <w:ind w:left="207"/>
        <w:jc w:val="both"/>
        <w:rPr>
          <w:rFonts w:ascii="Arial" w:hAnsi="Arial" w:cs="Arial"/>
          <w:b/>
        </w:rPr>
      </w:pPr>
    </w:p>
    <w:p w:rsidR="00E045B2" w:rsidRPr="00F94E8E" w:rsidRDefault="00E045B2" w:rsidP="0007078F">
      <w:pPr>
        <w:pStyle w:val="ListParagraph"/>
        <w:numPr>
          <w:ilvl w:val="1"/>
          <w:numId w:val="3"/>
        </w:numPr>
        <w:rPr>
          <w:rFonts w:ascii="Arial" w:hAnsi="Arial" w:cs="Arial"/>
          <w:color w:val="00B050"/>
        </w:rPr>
      </w:pPr>
      <w:r w:rsidRPr="004E59B1">
        <w:rPr>
          <w:rFonts w:ascii="Arial" w:hAnsi="Arial" w:cs="Arial"/>
        </w:rPr>
        <w:t>The proposal will be liable for the Mayor of London’s Community Infrastructure Levy (CIL).  Based on the Mayor’s CIL charging schedule and the information provided as part of the application, the Mayoral CIL is based at £50 per sqm</w:t>
      </w:r>
      <w:r w:rsidR="001F5FD3" w:rsidRPr="004E59B1">
        <w:rPr>
          <w:rFonts w:ascii="Arial" w:hAnsi="Arial" w:cs="Arial"/>
        </w:rPr>
        <w:t xml:space="preserve"> (Camden is in charging Zone 1).  </w:t>
      </w:r>
      <w:r w:rsidR="004E59B1" w:rsidRPr="004E59B1">
        <w:rPr>
          <w:rFonts w:ascii="Arial" w:hAnsi="Arial" w:cs="Arial"/>
        </w:rPr>
        <w:t xml:space="preserve">The proposed uplift is </w:t>
      </w:r>
      <w:r w:rsidR="004E59B1" w:rsidRPr="004E59B1">
        <w:rPr>
          <w:rFonts w:ascii="Arial" w:hAnsi="Arial"/>
        </w:rPr>
        <w:t>1,683.4</w:t>
      </w:r>
      <w:r w:rsidRPr="004E59B1">
        <w:rPr>
          <w:rFonts w:ascii="Arial" w:hAnsi="Arial" w:cs="Arial"/>
        </w:rPr>
        <w:t>sqm</w:t>
      </w:r>
      <w:r w:rsidR="001F5FD3" w:rsidRPr="004E59B1">
        <w:rPr>
          <w:rFonts w:ascii="Arial" w:hAnsi="Arial" w:cs="Arial"/>
        </w:rPr>
        <w:t>.  The Mayoral CIL payment</w:t>
      </w:r>
      <w:r w:rsidR="004E59B1" w:rsidRPr="004E59B1">
        <w:rPr>
          <w:rFonts w:ascii="Arial" w:hAnsi="Arial" w:cs="Arial"/>
        </w:rPr>
        <w:t xml:space="preserve"> therefore calculates at 1,683.4</w:t>
      </w:r>
      <w:r w:rsidRPr="004E59B1">
        <w:rPr>
          <w:rFonts w:ascii="Arial" w:hAnsi="Arial" w:cs="Arial"/>
        </w:rPr>
        <w:t xml:space="preserve"> x £50 per sqm = </w:t>
      </w:r>
      <w:r w:rsidRPr="004E59B1">
        <w:rPr>
          <w:rFonts w:ascii="Arial" w:hAnsi="Arial" w:cs="Arial"/>
          <w:b/>
        </w:rPr>
        <w:t>£</w:t>
      </w:r>
      <w:r w:rsidR="004E59B1" w:rsidRPr="004E59B1">
        <w:rPr>
          <w:rFonts w:ascii="Arial" w:hAnsi="Arial" w:cs="Arial"/>
          <w:b/>
        </w:rPr>
        <w:t>84,150</w:t>
      </w:r>
      <w:r w:rsidRPr="004E59B1">
        <w:rPr>
          <w:rFonts w:ascii="Arial" w:hAnsi="Arial" w:cs="Arial"/>
        </w:rPr>
        <w:t xml:space="preserve">).  This would be collected by Camden after the scheme is implemented and could be subject to surcharges for failure to assume liability, submit a commencement notice and late payment, and subject to indexation in line with the construction costs index.   </w:t>
      </w:r>
    </w:p>
    <w:p w:rsidR="00E045B2" w:rsidRPr="00EB5CC9" w:rsidRDefault="00E045B2" w:rsidP="00E045B2">
      <w:pPr>
        <w:spacing w:line="260" w:lineRule="atLeast"/>
        <w:jc w:val="both"/>
        <w:rPr>
          <w:rFonts w:ascii="Arial" w:hAnsi="Arial" w:cs="Arial"/>
        </w:rPr>
      </w:pPr>
    </w:p>
    <w:p w:rsidR="00E045B2" w:rsidRPr="00664BFD" w:rsidRDefault="00E045B2" w:rsidP="00664BFD">
      <w:pPr>
        <w:numPr>
          <w:ilvl w:val="0"/>
          <w:numId w:val="3"/>
        </w:numPr>
        <w:spacing w:line="260" w:lineRule="atLeast"/>
        <w:ind w:left="207" w:hanging="567"/>
        <w:jc w:val="both"/>
        <w:rPr>
          <w:rFonts w:ascii="Arial" w:hAnsi="Arial" w:cs="Arial"/>
          <w:b/>
        </w:rPr>
      </w:pPr>
      <w:r>
        <w:rPr>
          <w:rFonts w:ascii="Arial" w:hAnsi="Arial" w:cs="Arial"/>
          <w:b/>
        </w:rPr>
        <w:t xml:space="preserve">Camden CIL </w:t>
      </w:r>
    </w:p>
    <w:p w:rsidR="00E045B2" w:rsidRPr="004E59B1" w:rsidRDefault="00E045B2" w:rsidP="0007078F">
      <w:pPr>
        <w:pStyle w:val="ListParagraph"/>
        <w:ind w:left="576"/>
        <w:rPr>
          <w:rFonts w:ascii="Arial" w:hAnsi="Arial" w:cs="Arial"/>
        </w:rPr>
      </w:pPr>
    </w:p>
    <w:p w:rsidR="00E045B2" w:rsidRPr="004E59B1" w:rsidRDefault="00E045B2" w:rsidP="0007078F">
      <w:pPr>
        <w:pStyle w:val="ListParagraph"/>
        <w:numPr>
          <w:ilvl w:val="1"/>
          <w:numId w:val="3"/>
        </w:numPr>
        <w:rPr>
          <w:rFonts w:ascii="Arial" w:hAnsi="Arial" w:cs="Arial"/>
        </w:rPr>
      </w:pPr>
      <w:r w:rsidRPr="004E59B1">
        <w:rPr>
          <w:rFonts w:ascii="Arial" w:hAnsi="Arial" w:cs="Arial"/>
        </w:rPr>
        <w:t xml:space="preserve">The proposal would be liable for the Camden Community Infrastructure Levy (CIL).  The site is located within Zone A.  </w:t>
      </w:r>
      <w:r w:rsidR="001F5FD3" w:rsidRPr="004E59B1">
        <w:rPr>
          <w:rFonts w:ascii="Arial" w:hAnsi="Arial" w:cs="Arial"/>
        </w:rPr>
        <w:t>The charge for offices in this zone is £45/sqm.  Therefore</w:t>
      </w:r>
      <w:r w:rsidR="00AE1A06">
        <w:rPr>
          <w:rFonts w:ascii="Arial" w:hAnsi="Arial" w:cs="Arial"/>
        </w:rPr>
        <w:t>,</w:t>
      </w:r>
      <w:r w:rsidR="001F5FD3" w:rsidRPr="004E59B1">
        <w:rPr>
          <w:rFonts w:ascii="Arial" w:hAnsi="Arial" w:cs="Arial"/>
        </w:rPr>
        <w:t xml:space="preserve"> t</w:t>
      </w:r>
      <w:r w:rsidRPr="004E59B1">
        <w:rPr>
          <w:rFonts w:ascii="Arial" w:hAnsi="Arial" w:cs="Arial"/>
        </w:rPr>
        <w:t xml:space="preserve">he estimate based on the uplift of floorspace and the proportion of commercial floorspace proposed, the Camden CIL liability is </w:t>
      </w:r>
      <w:r w:rsidRPr="004E59B1">
        <w:rPr>
          <w:rFonts w:ascii="Arial" w:hAnsi="Arial" w:cs="Arial"/>
          <w:b/>
        </w:rPr>
        <w:t>£</w:t>
      </w:r>
      <w:r w:rsidR="004E59B1" w:rsidRPr="004E59B1">
        <w:rPr>
          <w:rFonts w:ascii="Arial" w:hAnsi="Arial" w:cs="Arial"/>
          <w:b/>
        </w:rPr>
        <w:t>75,753</w:t>
      </w:r>
      <w:r w:rsidRPr="004E59B1">
        <w:rPr>
          <w:rFonts w:ascii="Arial" w:hAnsi="Arial" w:cs="Arial"/>
        </w:rPr>
        <w:t>.</w:t>
      </w:r>
    </w:p>
    <w:p w:rsidR="00E045B2" w:rsidRPr="003474BC" w:rsidRDefault="00E045B2" w:rsidP="00E045B2">
      <w:pPr>
        <w:spacing w:line="260" w:lineRule="atLeast"/>
        <w:ind w:left="216"/>
        <w:jc w:val="both"/>
        <w:rPr>
          <w:rFonts w:ascii="Arial" w:hAnsi="Arial" w:cs="Arial"/>
        </w:rPr>
      </w:pPr>
    </w:p>
    <w:p w:rsidR="00E045B2" w:rsidRPr="00664BFD" w:rsidRDefault="00E045B2" w:rsidP="00664BFD">
      <w:pPr>
        <w:numPr>
          <w:ilvl w:val="0"/>
          <w:numId w:val="3"/>
        </w:numPr>
        <w:spacing w:line="260" w:lineRule="atLeast"/>
        <w:ind w:left="207" w:hanging="567"/>
        <w:jc w:val="both"/>
        <w:rPr>
          <w:rFonts w:ascii="Arial" w:hAnsi="Arial" w:cs="Arial"/>
          <w:b/>
        </w:rPr>
      </w:pPr>
      <w:r w:rsidRPr="007B3A23">
        <w:rPr>
          <w:rFonts w:ascii="Arial" w:hAnsi="Arial" w:cs="Arial"/>
          <w:b/>
        </w:rPr>
        <w:t xml:space="preserve">CONCLUSION </w:t>
      </w:r>
    </w:p>
    <w:p w:rsidR="004C336C" w:rsidRDefault="004C336C" w:rsidP="00665C7F">
      <w:pPr>
        <w:rPr>
          <w:rFonts w:ascii="Arial" w:hAnsi="Arial" w:cs="Arial"/>
          <w:lang w:eastAsia="en-GB"/>
        </w:rPr>
      </w:pPr>
    </w:p>
    <w:p w:rsidR="00AE1A06" w:rsidRDefault="0007078F" w:rsidP="0007078F">
      <w:pPr>
        <w:pStyle w:val="ListParagraph"/>
        <w:numPr>
          <w:ilvl w:val="1"/>
          <w:numId w:val="3"/>
        </w:numPr>
        <w:rPr>
          <w:rFonts w:ascii="Arial" w:hAnsi="Arial" w:cs="Arial"/>
        </w:rPr>
      </w:pPr>
      <w:r w:rsidRPr="00AE1A06">
        <w:rPr>
          <w:rFonts w:ascii="Arial" w:hAnsi="Arial" w:cs="Arial"/>
        </w:rPr>
        <w:t xml:space="preserve">The proposal would provide </w:t>
      </w:r>
      <w:r w:rsidR="005B1AFD">
        <w:rPr>
          <w:rFonts w:ascii="Arial" w:hAnsi="Arial" w:cs="Arial"/>
        </w:rPr>
        <w:t>10</w:t>
      </w:r>
      <w:r w:rsidR="00AE1A06" w:rsidRPr="00AE1A06">
        <w:rPr>
          <w:rFonts w:ascii="Arial" w:hAnsi="Arial" w:cs="Arial"/>
        </w:rPr>
        <w:t xml:space="preserve"> flats </w:t>
      </w:r>
      <w:r w:rsidR="00AE1A06">
        <w:rPr>
          <w:rFonts w:ascii="Arial" w:hAnsi="Arial" w:cs="Arial"/>
        </w:rPr>
        <w:t>and</w:t>
      </w:r>
      <w:r w:rsidR="00AE1A06" w:rsidRPr="00AE1A06">
        <w:rPr>
          <w:rFonts w:ascii="Arial" w:hAnsi="Arial" w:cs="Arial"/>
        </w:rPr>
        <w:t xml:space="preserve"> 2 floors of employment use on the site which are welcomed in land use terms</w:t>
      </w:r>
      <w:r w:rsidR="00803F48">
        <w:rPr>
          <w:rFonts w:ascii="Arial" w:hAnsi="Arial" w:cs="Arial"/>
        </w:rPr>
        <w:t>.  On balance, t</w:t>
      </w:r>
      <w:r w:rsidR="00AE1A06">
        <w:rPr>
          <w:rFonts w:ascii="Arial" w:hAnsi="Arial" w:cs="Arial"/>
        </w:rPr>
        <w:t xml:space="preserve">he flats would provide acceptable levels of amenity to prospective occupants.  A financial contribution </w:t>
      </w:r>
      <w:r w:rsidR="00AE1A06">
        <w:rPr>
          <w:rFonts w:ascii="Arial" w:hAnsi="Arial" w:cs="Arial"/>
        </w:rPr>
        <w:lastRenderedPageBreak/>
        <w:t xml:space="preserve">towards off-site affordable housing welcomed.  </w:t>
      </w:r>
      <w:r w:rsidR="00AE1A06" w:rsidRPr="00AE1A06">
        <w:rPr>
          <w:rFonts w:ascii="Arial" w:hAnsi="Arial" w:cs="Arial"/>
        </w:rPr>
        <w:t xml:space="preserve">The proposed Class A1/A3 use would provide </w:t>
      </w:r>
      <w:r w:rsidR="00AE1A06">
        <w:rPr>
          <w:rFonts w:ascii="Arial" w:hAnsi="Arial" w:cs="Arial"/>
        </w:rPr>
        <w:t xml:space="preserve">street </w:t>
      </w:r>
      <w:r w:rsidR="00AE1A06" w:rsidRPr="00AE1A06">
        <w:rPr>
          <w:rFonts w:ascii="Arial" w:hAnsi="Arial" w:cs="Arial"/>
        </w:rPr>
        <w:t xml:space="preserve">activity and support the Central London Frontage.  </w:t>
      </w:r>
    </w:p>
    <w:p w:rsidR="00AE1A06" w:rsidRDefault="00AE1A06" w:rsidP="00AE1A06">
      <w:pPr>
        <w:pStyle w:val="ListParagraph"/>
        <w:ind w:left="576"/>
        <w:rPr>
          <w:rFonts w:ascii="Arial" w:hAnsi="Arial" w:cs="Arial"/>
        </w:rPr>
      </w:pPr>
    </w:p>
    <w:p w:rsidR="00AE1A06" w:rsidRPr="00AE1A06" w:rsidRDefault="00AE1A06" w:rsidP="00AE1A06">
      <w:pPr>
        <w:pStyle w:val="ListParagraph"/>
        <w:numPr>
          <w:ilvl w:val="1"/>
          <w:numId w:val="3"/>
        </w:numPr>
        <w:rPr>
          <w:rFonts w:ascii="Arial" w:hAnsi="Arial" w:cs="Arial"/>
        </w:rPr>
      </w:pPr>
      <w:r w:rsidRPr="00AE1A06">
        <w:rPr>
          <w:rFonts w:ascii="Arial" w:hAnsi="Arial" w:cs="Arial"/>
          <w:lang w:eastAsia="en-GB"/>
        </w:rPr>
        <w:t xml:space="preserve">The proposals will regenerate a cleared site which currently detracts from the area.  </w:t>
      </w:r>
      <w:r w:rsidR="00803F48">
        <w:rPr>
          <w:rFonts w:ascii="Arial" w:hAnsi="Arial" w:cs="Arial"/>
          <w:lang w:eastAsia="en-GB"/>
        </w:rPr>
        <w:t xml:space="preserve">The proposed building is considered appropriate in the context, in terms of height, scale, materials and design.  </w:t>
      </w:r>
    </w:p>
    <w:p w:rsidR="00904447" w:rsidRPr="00D87A1F" w:rsidRDefault="00904447" w:rsidP="00904447">
      <w:pPr>
        <w:pStyle w:val="ListParagraph"/>
        <w:rPr>
          <w:rFonts w:ascii="Arial" w:hAnsi="Arial" w:cs="Arial"/>
        </w:rPr>
      </w:pPr>
    </w:p>
    <w:p w:rsidR="00904447" w:rsidRPr="00D87A1F" w:rsidRDefault="00904447" w:rsidP="00904447">
      <w:pPr>
        <w:pStyle w:val="ListParagraph"/>
        <w:numPr>
          <w:ilvl w:val="1"/>
          <w:numId w:val="3"/>
        </w:numPr>
        <w:rPr>
          <w:rFonts w:ascii="Arial" w:hAnsi="Arial" w:cs="Arial"/>
        </w:rPr>
      </w:pPr>
      <w:r w:rsidRPr="00D87A1F">
        <w:rPr>
          <w:rFonts w:ascii="Arial" w:hAnsi="Arial" w:cs="Arial"/>
        </w:rPr>
        <w:t>The proposed development would not materially impact on amenity</w:t>
      </w:r>
      <w:r w:rsidR="00D87A1F" w:rsidRPr="00D87A1F">
        <w:rPr>
          <w:rFonts w:ascii="Arial" w:hAnsi="Arial" w:cs="Arial"/>
        </w:rPr>
        <w:t xml:space="preserve"> of any neighbouring properties.  </w:t>
      </w:r>
    </w:p>
    <w:p w:rsidR="00904447" w:rsidRPr="00D87A1F" w:rsidRDefault="00904447" w:rsidP="00904447">
      <w:pPr>
        <w:pStyle w:val="ListParagraph"/>
        <w:rPr>
          <w:rFonts w:ascii="Arial" w:hAnsi="Arial" w:cs="Arial"/>
        </w:rPr>
      </w:pPr>
    </w:p>
    <w:p w:rsidR="00904447" w:rsidRPr="00D87A1F" w:rsidRDefault="00904447" w:rsidP="00904447">
      <w:pPr>
        <w:pStyle w:val="ListParagraph"/>
        <w:numPr>
          <w:ilvl w:val="1"/>
          <w:numId w:val="3"/>
        </w:numPr>
        <w:rPr>
          <w:rFonts w:ascii="Arial" w:hAnsi="Arial" w:cs="Arial"/>
        </w:rPr>
      </w:pPr>
      <w:r w:rsidRPr="00D87A1F">
        <w:rPr>
          <w:rFonts w:ascii="Arial" w:hAnsi="Arial" w:cs="Arial"/>
        </w:rPr>
        <w:t xml:space="preserve">The proposal is acceptable in transport terms subject to conditions and section 106 obligations.  </w:t>
      </w:r>
    </w:p>
    <w:p w:rsidR="004C336C" w:rsidRPr="00F94E8E" w:rsidRDefault="004C336C" w:rsidP="00904447">
      <w:pPr>
        <w:spacing w:line="260" w:lineRule="atLeast"/>
        <w:jc w:val="both"/>
        <w:rPr>
          <w:rFonts w:ascii="Arial" w:hAnsi="Arial" w:cs="Arial"/>
          <w:color w:val="00B050"/>
        </w:rPr>
      </w:pPr>
    </w:p>
    <w:p w:rsidR="004C336C" w:rsidRPr="00D87A1F" w:rsidRDefault="00D87A1F" w:rsidP="00904447">
      <w:pPr>
        <w:pStyle w:val="ListParagraph"/>
        <w:numPr>
          <w:ilvl w:val="1"/>
          <w:numId w:val="3"/>
        </w:numPr>
        <w:rPr>
          <w:rFonts w:ascii="Arial" w:hAnsi="Arial" w:cs="Arial"/>
        </w:rPr>
      </w:pPr>
      <w:r>
        <w:rPr>
          <w:rFonts w:ascii="Arial" w:hAnsi="Arial" w:cs="Arial"/>
        </w:rPr>
        <w:t xml:space="preserve">Given the land use benefits, including the affordable housing contribution and quality design, the proposals are considered acceptable.  </w:t>
      </w:r>
    </w:p>
    <w:p w:rsidR="000C2EE6" w:rsidRDefault="000C2EE6" w:rsidP="000C2EE6">
      <w:pPr>
        <w:spacing w:line="260" w:lineRule="atLeast"/>
        <w:ind w:left="216"/>
        <w:jc w:val="both"/>
        <w:rPr>
          <w:rFonts w:ascii="Arial" w:hAnsi="Arial" w:cs="Arial"/>
        </w:rPr>
      </w:pPr>
    </w:p>
    <w:p w:rsidR="00E045B2" w:rsidRPr="00664BFD" w:rsidRDefault="00E045B2" w:rsidP="00664BFD">
      <w:pPr>
        <w:numPr>
          <w:ilvl w:val="0"/>
          <w:numId w:val="3"/>
        </w:numPr>
        <w:spacing w:line="260" w:lineRule="atLeast"/>
        <w:ind w:left="207" w:hanging="567"/>
        <w:jc w:val="both"/>
        <w:rPr>
          <w:rFonts w:ascii="Arial" w:hAnsi="Arial" w:cs="Arial"/>
          <w:b/>
        </w:rPr>
      </w:pPr>
      <w:r w:rsidRPr="007B3A23">
        <w:rPr>
          <w:rFonts w:ascii="Arial" w:hAnsi="Arial" w:cs="Arial"/>
          <w:b/>
        </w:rPr>
        <w:t>RECOMMENDATION</w:t>
      </w:r>
      <w:r>
        <w:rPr>
          <w:rFonts w:ascii="Arial" w:hAnsi="Arial" w:cs="Arial"/>
          <w:b/>
        </w:rPr>
        <w:t>S</w:t>
      </w:r>
    </w:p>
    <w:p w:rsidR="00E045B2" w:rsidRPr="005F1A54" w:rsidRDefault="00E045B2" w:rsidP="00E045B2">
      <w:pPr>
        <w:spacing w:line="260" w:lineRule="atLeast"/>
        <w:ind w:left="216"/>
        <w:jc w:val="both"/>
        <w:rPr>
          <w:rFonts w:ascii="Arial" w:hAnsi="Arial" w:cs="Arial"/>
          <w:b/>
        </w:rPr>
      </w:pPr>
    </w:p>
    <w:p w:rsidR="00E045B2" w:rsidRPr="008B5DDB" w:rsidRDefault="00E045B2" w:rsidP="00C0707E">
      <w:pPr>
        <w:numPr>
          <w:ilvl w:val="1"/>
          <w:numId w:val="22"/>
        </w:numPr>
        <w:spacing w:line="260" w:lineRule="atLeast"/>
        <w:ind w:left="216"/>
        <w:jc w:val="both"/>
        <w:rPr>
          <w:rFonts w:ascii="Arial" w:hAnsi="Arial" w:cs="Arial"/>
        </w:rPr>
      </w:pPr>
      <w:r w:rsidRPr="008B5DDB">
        <w:rPr>
          <w:rFonts w:ascii="Arial" w:hAnsi="Arial" w:cs="Arial"/>
          <w:b/>
        </w:rPr>
        <w:t xml:space="preserve">Planning Permission is recommended subject to conditions and a Section 106 Legal Agreement covering the following Heads of Terms:- </w:t>
      </w:r>
    </w:p>
    <w:p w:rsidR="00E517B6" w:rsidRPr="00F94E8E" w:rsidRDefault="00E517B6" w:rsidP="00E517B6">
      <w:pPr>
        <w:spacing w:line="260" w:lineRule="atLeast"/>
        <w:ind w:left="216"/>
        <w:jc w:val="both"/>
        <w:rPr>
          <w:rFonts w:ascii="Arial" w:hAnsi="Arial" w:cs="Arial"/>
          <w:color w:val="00B050"/>
        </w:rPr>
      </w:pPr>
    </w:p>
    <w:p w:rsidR="00E517B6" w:rsidRPr="00430F68" w:rsidRDefault="00E517B6" w:rsidP="00E517B6">
      <w:pPr>
        <w:spacing w:line="260" w:lineRule="atLeast"/>
        <w:rPr>
          <w:rFonts w:ascii="Arial" w:hAnsi="Arial" w:cs="Arial"/>
        </w:rPr>
      </w:pPr>
      <w:r w:rsidRPr="00430F68">
        <w:rPr>
          <w:rFonts w:ascii="Arial" w:hAnsi="Arial" w:cs="Arial"/>
        </w:rPr>
        <w:t>Affordable housing</w:t>
      </w:r>
    </w:p>
    <w:p w:rsidR="00A61557" w:rsidRPr="00430F68" w:rsidRDefault="00896267" w:rsidP="008B5DDB">
      <w:pPr>
        <w:pStyle w:val="ListParagraph"/>
        <w:numPr>
          <w:ilvl w:val="0"/>
          <w:numId w:val="9"/>
        </w:numPr>
        <w:rPr>
          <w:rFonts w:ascii="Arial" w:hAnsi="Arial" w:cs="Arial"/>
        </w:rPr>
      </w:pPr>
      <w:r w:rsidRPr="00430F68">
        <w:rPr>
          <w:rFonts w:ascii="Arial" w:hAnsi="Arial" w:cs="Arial"/>
        </w:rPr>
        <w:t>Payment in lieu f</w:t>
      </w:r>
      <w:r w:rsidR="008B5DDB" w:rsidRPr="00430F68">
        <w:rPr>
          <w:rFonts w:ascii="Arial" w:hAnsi="Arial" w:cs="Arial"/>
        </w:rPr>
        <w:t>or off-site housing</w:t>
      </w:r>
    </w:p>
    <w:p w:rsidR="00E517B6" w:rsidRPr="00430F68" w:rsidRDefault="00896267" w:rsidP="009373A1">
      <w:pPr>
        <w:pStyle w:val="ListParagraph"/>
        <w:numPr>
          <w:ilvl w:val="0"/>
          <w:numId w:val="9"/>
        </w:numPr>
        <w:rPr>
          <w:rFonts w:ascii="Arial" w:hAnsi="Arial" w:cs="Arial"/>
        </w:rPr>
      </w:pPr>
      <w:r w:rsidRPr="00430F68">
        <w:rPr>
          <w:rFonts w:ascii="Arial" w:hAnsi="Arial" w:cs="Arial"/>
        </w:rPr>
        <w:t>Should additional residential floorspace be provided on the site, there would be a cumulative assessment of affordable housing requirement</w:t>
      </w:r>
    </w:p>
    <w:p w:rsidR="00896267" w:rsidRPr="00F94E8E" w:rsidRDefault="00896267" w:rsidP="00E517B6">
      <w:pPr>
        <w:spacing w:line="260" w:lineRule="atLeast"/>
        <w:rPr>
          <w:rFonts w:ascii="Arial" w:hAnsi="Arial" w:cs="Arial"/>
          <w:color w:val="00B050"/>
        </w:rPr>
      </w:pPr>
    </w:p>
    <w:p w:rsidR="00450A75" w:rsidRDefault="00450A75" w:rsidP="00E517B6">
      <w:pPr>
        <w:spacing w:line="260" w:lineRule="atLeast"/>
        <w:rPr>
          <w:rFonts w:ascii="Arial" w:hAnsi="Arial" w:cs="Arial"/>
        </w:rPr>
      </w:pPr>
      <w:r>
        <w:rPr>
          <w:rFonts w:ascii="Arial" w:hAnsi="Arial" w:cs="Arial"/>
        </w:rPr>
        <w:t>Amenity</w:t>
      </w:r>
    </w:p>
    <w:p w:rsidR="00450A75" w:rsidRPr="00450A75" w:rsidRDefault="00450A75" w:rsidP="00450A75">
      <w:pPr>
        <w:pStyle w:val="ListParagraph"/>
        <w:numPr>
          <w:ilvl w:val="0"/>
          <w:numId w:val="9"/>
        </w:numPr>
        <w:rPr>
          <w:rFonts w:ascii="Arial" w:hAnsi="Arial" w:cs="Arial"/>
        </w:rPr>
      </w:pPr>
      <w:r w:rsidRPr="00450A75">
        <w:rPr>
          <w:rFonts w:ascii="Arial" w:hAnsi="Arial" w:cs="Arial"/>
        </w:rPr>
        <w:t xml:space="preserve">An Advisory Plan of Neighbouring Development; prospective purchasers and tenants </w:t>
      </w:r>
      <w:r>
        <w:rPr>
          <w:rFonts w:ascii="Arial" w:hAnsi="Arial" w:cs="Arial"/>
        </w:rPr>
        <w:t xml:space="preserve">shall </w:t>
      </w:r>
      <w:r w:rsidRPr="00450A75">
        <w:rPr>
          <w:rFonts w:ascii="Arial" w:hAnsi="Arial" w:cs="Arial"/>
        </w:rPr>
        <w:t>be made aware of the plans for the proposed development adjacent and the expected daylight/sunlight levels.</w:t>
      </w:r>
    </w:p>
    <w:p w:rsidR="00450A75" w:rsidRDefault="00450A75" w:rsidP="00E517B6">
      <w:pPr>
        <w:spacing w:line="260" w:lineRule="atLeast"/>
        <w:rPr>
          <w:rFonts w:ascii="Arial" w:hAnsi="Arial" w:cs="Arial"/>
        </w:rPr>
      </w:pPr>
    </w:p>
    <w:p w:rsidR="006C7DBC" w:rsidRDefault="006C7DBC" w:rsidP="00E517B6">
      <w:pPr>
        <w:spacing w:line="260" w:lineRule="atLeast"/>
        <w:rPr>
          <w:rFonts w:ascii="Arial" w:hAnsi="Arial" w:cs="Arial"/>
        </w:rPr>
      </w:pPr>
      <w:r>
        <w:rPr>
          <w:rFonts w:ascii="Arial" w:hAnsi="Arial" w:cs="Arial"/>
        </w:rPr>
        <w:t>Basement</w:t>
      </w:r>
    </w:p>
    <w:p w:rsidR="006C7DBC" w:rsidRPr="006C7DBC" w:rsidRDefault="006C7DBC" w:rsidP="006C7DBC">
      <w:pPr>
        <w:pStyle w:val="ListParagraph"/>
        <w:numPr>
          <w:ilvl w:val="0"/>
          <w:numId w:val="9"/>
        </w:numPr>
        <w:rPr>
          <w:rFonts w:ascii="Arial" w:hAnsi="Arial" w:cs="Arial"/>
        </w:rPr>
      </w:pPr>
      <w:r>
        <w:rPr>
          <w:rFonts w:ascii="Arial" w:hAnsi="Arial" w:cs="Arial"/>
        </w:rPr>
        <w:t>Basement Construction Plan (BCP)</w:t>
      </w:r>
    </w:p>
    <w:p w:rsidR="006C7DBC" w:rsidRDefault="006C7DBC" w:rsidP="00E517B6">
      <w:pPr>
        <w:spacing w:line="260" w:lineRule="atLeast"/>
        <w:rPr>
          <w:rFonts w:ascii="Arial" w:hAnsi="Arial" w:cs="Arial"/>
        </w:rPr>
      </w:pPr>
    </w:p>
    <w:p w:rsidR="00E517B6" w:rsidRPr="00FF786E" w:rsidRDefault="00E517B6" w:rsidP="00E517B6">
      <w:pPr>
        <w:spacing w:line="260" w:lineRule="atLeast"/>
        <w:rPr>
          <w:rFonts w:ascii="Arial" w:hAnsi="Arial" w:cs="Arial"/>
        </w:rPr>
      </w:pPr>
      <w:r w:rsidRPr="00FF786E">
        <w:rPr>
          <w:rFonts w:ascii="Arial" w:hAnsi="Arial" w:cs="Arial"/>
        </w:rPr>
        <w:t>Employment and training</w:t>
      </w:r>
    </w:p>
    <w:p w:rsidR="00FF786E" w:rsidRDefault="00FF786E" w:rsidP="00312925">
      <w:pPr>
        <w:pStyle w:val="ListParagraph"/>
        <w:numPr>
          <w:ilvl w:val="0"/>
          <w:numId w:val="9"/>
        </w:numPr>
        <w:rPr>
          <w:rFonts w:ascii="Arial" w:hAnsi="Arial" w:cs="Arial"/>
        </w:rPr>
      </w:pPr>
      <w:r>
        <w:rPr>
          <w:rFonts w:ascii="Arial" w:hAnsi="Arial" w:cs="Arial"/>
        </w:rPr>
        <w:t xml:space="preserve">The applicant should work to </w:t>
      </w:r>
      <w:r w:rsidRPr="00312925">
        <w:rPr>
          <w:rFonts w:ascii="Arial" w:hAnsi="Arial" w:cs="Arial"/>
        </w:rPr>
        <w:t>CITB benchmarks for local employment</w:t>
      </w:r>
      <w:r>
        <w:rPr>
          <w:rFonts w:ascii="Arial" w:hAnsi="Arial" w:cs="Arial"/>
        </w:rPr>
        <w:t xml:space="preserve"> when recruiting for construction-related jobs as per clause 8.28 of CPG8.</w:t>
      </w:r>
    </w:p>
    <w:p w:rsidR="00FF786E" w:rsidRDefault="00FF786E" w:rsidP="00312925">
      <w:pPr>
        <w:pStyle w:val="ListParagraph"/>
        <w:numPr>
          <w:ilvl w:val="0"/>
          <w:numId w:val="9"/>
        </w:numPr>
        <w:rPr>
          <w:rFonts w:ascii="Arial" w:hAnsi="Arial" w:cs="Arial"/>
        </w:rPr>
      </w:pPr>
      <w:r>
        <w:rPr>
          <w:rFonts w:ascii="Arial" w:hAnsi="Arial" w:cs="Arial"/>
        </w:rPr>
        <w:t>The applicant should advertise all construction vacancies and work placement opportunities</w:t>
      </w:r>
      <w:r w:rsidRPr="00312925">
        <w:rPr>
          <w:rFonts w:ascii="Arial" w:hAnsi="Arial" w:cs="Arial"/>
        </w:rPr>
        <w:t xml:space="preserve"> exclusively with the King’s Cross Construction Skills Centre</w:t>
      </w:r>
      <w:r>
        <w:rPr>
          <w:rFonts w:ascii="Arial" w:hAnsi="Arial" w:cs="Arial"/>
        </w:rPr>
        <w:t xml:space="preserve"> for a period of 1 week before marketing more widely.</w:t>
      </w:r>
    </w:p>
    <w:p w:rsidR="00FF786E" w:rsidRDefault="00FF786E" w:rsidP="00312925">
      <w:pPr>
        <w:pStyle w:val="ListParagraph"/>
        <w:numPr>
          <w:ilvl w:val="0"/>
          <w:numId w:val="9"/>
        </w:numPr>
        <w:rPr>
          <w:rFonts w:ascii="Arial" w:hAnsi="Arial" w:cs="Arial"/>
        </w:rPr>
      </w:pPr>
      <w:r>
        <w:rPr>
          <w:rFonts w:ascii="Arial" w:hAnsi="Arial" w:cs="Arial"/>
        </w:rPr>
        <w:t xml:space="preserve">The applicant should provide a specified number (to be agreed) of </w:t>
      </w:r>
      <w:r w:rsidRPr="00312925">
        <w:rPr>
          <w:rFonts w:ascii="Arial" w:hAnsi="Arial" w:cs="Arial"/>
        </w:rPr>
        <w:t>construction and non-construction work placement opportunities</w:t>
      </w:r>
      <w:r>
        <w:rPr>
          <w:rFonts w:ascii="Arial" w:hAnsi="Arial" w:cs="Arial"/>
        </w:rPr>
        <w:t xml:space="preserve"> of not less than 2 weeks each, to be undertaken over the course of the development, to be recruited through the Council’s King’s Cross Construction Skills Centre or our the Economic Development team. </w:t>
      </w:r>
    </w:p>
    <w:p w:rsidR="00FF786E" w:rsidRDefault="00FF786E" w:rsidP="00312925">
      <w:pPr>
        <w:pStyle w:val="ListParagraph"/>
        <w:numPr>
          <w:ilvl w:val="0"/>
          <w:numId w:val="9"/>
        </w:numPr>
        <w:rPr>
          <w:rFonts w:ascii="Arial" w:hAnsi="Arial" w:cs="Arial"/>
        </w:rPr>
      </w:pPr>
      <w:r>
        <w:rPr>
          <w:rFonts w:ascii="Arial" w:hAnsi="Arial" w:cs="Arial"/>
        </w:rPr>
        <w:t xml:space="preserve">If the build costs of the scheme exceed £3 million the applicant must recruit 1 </w:t>
      </w:r>
      <w:r w:rsidRPr="00312925">
        <w:rPr>
          <w:rFonts w:ascii="Arial" w:hAnsi="Arial" w:cs="Arial"/>
        </w:rPr>
        <w:t>construction apprentice or non-construction apprentice</w:t>
      </w:r>
      <w:r>
        <w:rPr>
          <w:rFonts w:ascii="Arial" w:hAnsi="Arial" w:cs="Arial"/>
        </w:rPr>
        <w:t xml:space="preserve"> per £3million of build costs and pay the council a support fee of £1,700 per </w:t>
      </w:r>
      <w:r>
        <w:rPr>
          <w:rFonts w:ascii="Arial" w:hAnsi="Arial" w:cs="Arial"/>
        </w:rPr>
        <w:lastRenderedPageBreak/>
        <w:t>apprentice as per clause 8.25 of CPG8. Recruitment of construction apprentices should be conducted through the Council’s King’s Cross Construction Skills Centre. Recruitment of non-construction apprentices should be conducted through the Council’s Economic Development team.</w:t>
      </w:r>
    </w:p>
    <w:p w:rsidR="00FF786E" w:rsidRDefault="00312925" w:rsidP="00312925">
      <w:pPr>
        <w:pStyle w:val="ListParagraph"/>
        <w:numPr>
          <w:ilvl w:val="0"/>
          <w:numId w:val="9"/>
        </w:numPr>
        <w:rPr>
          <w:rFonts w:ascii="Arial" w:hAnsi="Arial" w:cs="Arial"/>
        </w:rPr>
      </w:pPr>
      <w:r>
        <w:rPr>
          <w:rFonts w:ascii="Arial" w:hAnsi="Arial" w:cs="Arial"/>
        </w:rPr>
        <w:t>I</w:t>
      </w:r>
      <w:r w:rsidR="00FF786E">
        <w:rPr>
          <w:rFonts w:ascii="Arial" w:hAnsi="Arial" w:cs="Arial"/>
        </w:rPr>
        <w:t xml:space="preserve">f the value of the scheme exceeds £1 million, the applicant must also sign up to the </w:t>
      </w:r>
      <w:r w:rsidR="00FF786E" w:rsidRPr="00312925">
        <w:rPr>
          <w:rFonts w:ascii="Arial" w:hAnsi="Arial" w:cs="Arial"/>
        </w:rPr>
        <w:t>Camden Local Procurement Code</w:t>
      </w:r>
      <w:r w:rsidR="00FF786E">
        <w:rPr>
          <w:rFonts w:ascii="Arial" w:hAnsi="Arial" w:cs="Arial"/>
        </w:rPr>
        <w:t xml:space="preserve">, as per section 8.30 of CPG8.       </w:t>
      </w:r>
    </w:p>
    <w:p w:rsidR="00FF786E" w:rsidRDefault="00FF786E" w:rsidP="00312925">
      <w:pPr>
        <w:pStyle w:val="ListParagraph"/>
        <w:numPr>
          <w:ilvl w:val="0"/>
          <w:numId w:val="9"/>
        </w:numPr>
        <w:rPr>
          <w:rFonts w:ascii="Arial" w:hAnsi="Arial" w:cs="Arial"/>
        </w:rPr>
      </w:pPr>
      <w:r>
        <w:rPr>
          <w:rFonts w:ascii="Arial" w:hAnsi="Arial" w:cs="Arial"/>
        </w:rPr>
        <w:t>The S106 should broker a meeting between the end user and the Economic Development team to discuss our employment and skills objectives.</w:t>
      </w:r>
    </w:p>
    <w:p w:rsidR="00FF786E" w:rsidRDefault="00FF786E" w:rsidP="00312925">
      <w:pPr>
        <w:pStyle w:val="ListParagraph"/>
        <w:numPr>
          <w:ilvl w:val="0"/>
          <w:numId w:val="9"/>
        </w:numPr>
        <w:rPr>
          <w:rFonts w:ascii="Arial" w:hAnsi="Arial" w:cs="Arial"/>
        </w:rPr>
      </w:pPr>
      <w:r w:rsidRPr="00312925">
        <w:rPr>
          <w:rFonts w:ascii="Arial" w:hAnsi="Arial" w:cs="Arial"/>
        </w:rPr>
        <w:t xml:space="preserve"> </w:t>
      </w:r>
      <w:r>
        <w:rPr>
          <w:rFonts w:ascii="Arial" w:hAnsi="Arial" w:cs="Arial"/>
        </w:rPr>
        <w:t xml:space="preserve">The applicant provide a </w:t>
      </w:r>
      <w:r w:rsidRPr="00312925">
        <w:rPr>
          <w:rFonts w:ascii="Arial" w:hAnsi="Arial" w:cs="Arial"/>
        </w:rPr>
        <w:t>local employment, skills and local supply plan</w:t>
      </w:r>
      <w:r>
        <w:rPr>
          <w:rFonts w:ascii="Arial" w:hAnsi="Arial" w:cs="Arial"/>
        </w:rPr>
        <w:t xml:space="preserve"> setting out their plan for delivering the above requirements in advance of commencing on site.</w:t>
      </w:r>
    </w:p>
    <w:p w:rsidR="00E517B6" w:rsidRPr="00F94E8E" w:rsidRDefault="00E517B6" w:rsidP="00E517B6">
      <w:pPr>
        <w:pStyle w:val="ListParagraph"/>
        <w:spacing w:line="260" w:lineRule="atLeast"/>
        <w:jc w:val="both"/>
        <w:rPr>
          <w:rFonts w:ascii="Arial" w:hAnsi="Arial" w:cs="Arial"/>
          <w:color w:val="00B050"/>
          <w:sz w:val="22"/>
          <w:szCs w:val="22"/>
        </w:rPr>
      </w:pPr>
    </w:p>
    <w:p w:rsidR="00E517B6" w:rsidRPr="001358E2" w:rsidRDefault="00E517B6" w:rsidP="00E517B6">
      <w:pPr>
        <w:spacing w:line="260" w:lineRule="atLeast"/>
        <w:rPr>
          <w:rFonts w:ascii="Arial" w:hAnsi="Arial" w:cs="Arial"/>
        </w:rPr>
      </w:pPr>
      <w:r w:rsidRPr="001358E2">
        <w:rPr>
          <w:rFonts w:ascii="Arial" w:hAnsi="Arial" w:cs="Arial"/>
        </w:rPr>
        <w:t>Energy and sustainability</w:t>
      </w:r>
    </w:p>
    <w:p w:rsidR="001358E2" w:rsidRPr="001358E2" w:rsidRDefault="001358E2" w:rsidP="001358E2">
      <w:pPr>
        <w:pStyle w:val="ListParagraph"/>
        <w:numPr>
          <w:ilvl w:val="0"/>
          <w:numId w:val="9"/>
        </w:numPr>
        <w:rPr>
          <w:rFonts w:ascii="Arial" w:hAnsi="Arial" w:cs="Arial"/>
        </w:rPr>
      </w:pPr>
      <w:r w:rsidRPr="001358E2">
        <w:rPr>
          <w:rFonts w:ascii="Arial" w:hAnsi="Arial" w:cs="Arial"/>
        </w:rPr>
        <w:t>Energy provisions to be secured – 35.1% (non-residential) and 32.5% (residential) reduction beyond Part L 2013 AND total 23.9% reduction through renewables</w:t>
      </w:r>
    </w:p>
    <w:p w:rsidR="001358E2" w:rsidRPr="001358E2" w:rsidRDefault="001358E2" w:rsidP="001358E2">
      <w:pPr>
        <w:pStyle w:val="ListParagraph"/>
        <w:numPr>
          <w:ilvl w:val="0"/>
          <w:numId w:val="9"/>
        </w:numPr>
        <w:rPr>
          <w:rFonts w:ascii="Arial" w:hAnsi="Arial" w:cs="Arial"/>
        </w:rPr>
      </w:pPr>
      <w:r w:rsidRPr="001358E2">
        <w:rPr>
          <w:rFonts w:ascii="Arial" w:hAnsi="Arial" w:cs="Arial"/>
        </w:rPr>
        <w:t>Carbon Offset Fund to be secured through S106 = £20,687</w:t>
      </w:r>
    </w:p>
    <w:p w:rsidR="001358E2" w:rsidRDefault="001358E2" w:rsidP="00E517B6">
      <w:pPr>
        <w:spacing w:line="260" w:lineRule="atLeast"/>
        <w:rPr>
          <w:rFonts w:ascii="Arial" w:hAnsi="Arial" w:cs="Arial"/>
          <w:color w:val="00B050"/>
        </w:rPr>
      </w:pPr>
    </w:p>
    <w:p w:rsidR="00E517B6" w:rsidRPr="00F94E8E" w:rsidRDefault="00E517B6" w:rsidP="00E517B6">
      <w:pPr>
        <w:spacing w:line="260" w:lineRule="atLeast"/>
        <w:rPr>
          <w:rFonts w:ascii="Arial" w:hAnsi="Arial" w:cs="Arial"/>
          <w:color w:val="00B050"/>
        </w:rPr>
      </w:pPr>
      <w:r w:rsidRPr="00312925">
        <w:rPr>
          <w:rFonts w:ascii="Arial" w:hAnsi="Arial" w:cs="Arial"/>
        </w:rPr>
        <w:t>Transport</w:t>
      </w:r>
    </w:p>
    <w:p w:rsidR="00CD6E53" w:rsidRPr="00CD6E53" w:rsidRDefault="00CD6E53" w:rsidP="00CD6E53">
      <w:pPr>
        <w:pStyle w:val="ListParagraph"/>
        <w:numPr>
          <w:ilvl w:val="0"/>
          <w:numId w:val="9"/>
        </w:numPr>
        <w:rPr>
          <w:rFonts w:ascii="Arial" w:hAnsi="Arial" w:cs="Arial"/>
        </w:rPr>
      </w:pPr>
      <w:bookmarkStart w:id="1" w:name="OLE_LINK6"/>
      <w:bookmarkStart w:id="2" w:name="OLE_LINK7"/>
      <w:r>
        <w:rPr>
          <w:rFonts w:ascii="Arial" w:hAnsi="Arial" w:cs="Arial"/>
        </w:rPr>
        <w:t xml:space="preserve">Car free development; </w:t>
      </w:r>
      <w:r w:rsidRPr="00CD6E53">
        <w:rPr>
          <w:rFonts w:ascii="Arial" w:hAnsi="Arial" w:cs="Arial"/>
        </w:rPr>
        <w:t>any future occupiers for both the residential units and commercial unit</w:t>
      </w:r>
      <w:r>
        <w:rPr>
          <w:rFonts w:ascii="Arial" w:hAnsi="Arial" w:cs="Arial"/>
        </w:rPr>
        <w:t>s</w:t>
      </w:r>
      <w:r w:rsidRPr="00CD6E53">
        <w:rPr>
          <w:rFonts w:ascii="Arial" w:hAnsi="Arial" w:cs="Arial"/>
        </w:rPr>
        <w:t xml:space="preserve"> will be unable to obtain on-street parking permits from the council.</w:t>
      </w:r>
    </w:p>
    <w:p w:rsidR="00551E6E" w:rsidRPr="002F6D04" w:rsidRDefault="00E517B6" w:rsidP="009373A1">
      <w:pPr>
        <w:pStyle w:val="ListParagraph"/>
        <w:numPr>
          <w:ilvl w:val="0"/>
          <w:numId w:val="9"/>
        </w:numPr>
        <w:rPr>
          <w:rFonts w:ascii="Arial" w:hAnsi="Arial" w:cs="Arial"/>
        </w:rPr>
      </w:pPr>
      <w:r w:rsidRPr="002F6D04">
        <w:rPr>
          <w:rFonts w:ascii="Arial" w:hAnsi="Arial" w:cs="Arial"/>
        </w:rPr>
        <w:t>Con</w:t>
      </w:r>
      <w:r w:rsidR="00734DBE">
        <w:rPr>
          <w:rFonts w:ascii="Arial" w:hAnsi="Arial" w:cs="Arial"/>
        </w:rPr>
        <w:t>struction Management Plan (CMP), in liaison with TfL</w:t>
      </w:r>
    </w:p>
    <w:p w:rsidR="00312925" w:rsidRDefault="00B30DFB" w:rsidP="00312925">
      <w:pPr>
        <w:pStyle w:val="ListParagraph"/>
        <w:numPr>
          <w:ilvl w:val="0"/>
          <w:numId w:val="9"/>
        </w:numPr>
        <w:rPr>
          <w:rFonts w:ascii="Arial" w:hAnsi="Arial" w:cs="Arial"/>
        </w:rPr>
      </w:pPr>
      <w:r w:rsidRPr="002F6D04">
        <w:rPr>
          <w:rFonts w:ascii="Arial" w:hAnsi="Arial" w:cs="Arial"/>
        </w:rPr>
        <w:t>CMP Implemen</w:t>
      </w:r>
      <w:r w:rsidR="00312925">
        <w:rPr>
          <w:rFonts w:ascii="Arial" w:hAnsi="Arial" w:cs="Arial"/>
        </w:rPr>
        <w:t xml:space="preserve">tation Support Contribution of </w:t>
      </w:r>
      <w:r w:rsidR="00312925" w:rsidRPr="00631621">
        <w:rPr>
          <w:rFonts w:ascii="Arial" w:hAnsi="Arial" w:cs="Arial"/>
        </w:rPr>
        <w:t>£19,803</w:t>
      </w:r>
    </w:p>
    <w:p w:rsidR="00312925" w:rsidRDefault="00312925" w:rsidP="00312925">
      <w:pPr>
        <w:pStyle w:val="ListParagraph"/>
        <w:numPr>
          <w:ilvl w:val="0"/>
          <w:numId w:val="9"/>
        </w:numPr>
        <w:rPr>
          <w:rFonts w:ascii="Arial" w:hAnsi="Arial" w:cs="Arial"/>
        </w:rPr>
      </w:pPr>
      <w:r>
        <w:rPr>
          <w:rFonts w:ascii="Arial" w:hAnsi="Arial" w:cs="Arial"/>
        </w:rPr>
        <w:t>H</w:t>
      </w:r>
      <w:r w:rsidRPr="00312925">
        <w:rPr>
          <w:rFonts w:ascii="Arial" w:hAnsi="Arial" w:cs="Arial"/>
        </w:rPr>
        <w:t xml:space="preserve">ighways contribution </w:t>
      </w:r>
      <w:r>
        <w:rPr>
          <w:rFonts w:ascii="Arial" w:hAnsi="Arial" w:cs="Arial"/>
        </w:rPr>
        <w:t>of £6,527</w:t>
      </w:r>
    </w:p>
    <w:p w:rsidR="00312925" w:rsidRDefault="00312925" w:rsidP="00312925">
      <w:pPr>
        <w:pStyle w:val="ListParagraph"/>
        <w:numPr>
          <w:ilvl w:val="0"/>
          <w:numId w:val="9"/>
        </w:numPr>
        <w:rPr>
          <w:rFonts w:ascii="Arial" w:hAnsi="Arial" w:cs="Arial"/>
        </w:rPr>
      </w:pPr>
      <w:r w:rsidRPr="00312925">
        <w:rPr>
          <w:rFonts w:ascii="Arial" w:hAnsi="Arial" w:cs="Arial"/>
        </w:rPr>
        <w:t xml:space="preserve">Pedestrian, cyclist and environmental contribution (PCE) of £15,000 </w:t>
      </w:r>
    </w:p>
    <w:p w:rsidR="005C6A7C" w:rsidRDefault="005C6A7C" w:rsidP="00312925">
      <w:pPr>
        <w:pStyle w:val="ListParagraph"/>
        <w:numPr>
          <w:ilvl w:val="0"/>
          <w:numId w:val="9"/>
        </w:numPr>
        <w:rPr>
          <w:rFonts w:ascii="Arial" w:hAnsi="Arial" w:cs="Arial"/>
        </w:rPr>
      </w:pPr>
      <w:r>
        <w:rPr>
          <w:rFonts w:ascii="Arial" w:hAnsi="Arial" w:cs="Arial"/>
        </w:rPr>
        <w:t>Travel Plan</w:t>
      </w:r>
    </w:p>
    <w:p w:rsidR="005C6A7C" w:rsidRDefault="005C6A7C" w:rsidP="00312925">
      <w:pPr>
        <w:pStyle w:val="ListParagraph"/>
        <w:numPr>
          <w:ilvl w:val="0"/>
          <w:numId w:val="9"/>
        </w:numPr>
        <w:rPr>
          <w:rFonts w:ascii="Arial" w:hAnsi="Arial" w:cs="Arial"/>
        </w:rPr>
      </w:pPr>
      <w:r>
        <w:rPr>
          <w:rFonts w:ascii="Arial" w:hAnsi="Arial" w:cs="Arial"/>
        </w:rPr>
        <w:t>Travel Plan Monitoring fee of £6,244</w:t>
      </w:r>
    </w:p>
    <w:p w:rsidR="005C6A7C" w:rsidRPr="00312925" w:rsidRDefault="005C6A7C" w:rsidP="00312925">
      <w:pPr>
        <w:pStyle w:val="ListParagraph"/>
        <w:numPr>
          <w:ilvl w:val="0"/>
          <w:numId w:val="9"/>
        </w:numPr>
        <w:rPr>
          <w:rFonts w:ascii="Arial" w:hAnsi="Arial" w:cs="Arial"/>
        </w:rPr>
      </w:pPr>
      <w:r>
        <w:rPr>
          <w:rFonts w:ascii="Arial" w:hAnsi="Arial" w:cs="Arial"/>
        </w:rPr>
        <w:t>Approval in Principle</w:t>
      </w:r>
      <w:r>
        <w:rPr>
          <w:rFonts w:ascii="Arial" w:hAnsi="Arial" w:cs="Arial"/>
        </w:rPr>
        <w:t xml:space="preserve"> report and an asso</w:t>
      </w:r>
      <w:r>
        <w:rPr>
          <w:rFonts w:ascii="Arial" w:hAnsi="Arial" w:cs="Arial"/>
        </w:rPr>
        <w:t>ciated assessment fee of £1,800</w:t>
      </w:r>
    </w:p>
    <w:p w:rsidR="00312925" w:rsidRDefault="00312925" w:rsidP="00312925">
      <w:pPr>
        <w:rPr>
          <w:rFonts w:ascii="Arial" w:hAnsi="Arial" w:cs="Arial"/>
        </w:rPr>
      </w:pPr>
    </w:p>
    <w:p w:rsidR="00312925" w:rsidRPr="00312925" w:rsidRDefault="00312925" w:rsidP="00312925">
      <w:pPr>
        <w:rPr>
          <w:rFonts w:ascii="Arial" w:hAnsi="Arial" w:cs="Arial"/>
        </w:rPr>
      </w:pPr>
    </w:p>
    <w:bookmarkEnd w:id="1"/>
    <w:bookmarkEnd w:id="2"/>
    <w:p w:rsidR="006E511A" w:rsidRPr="00664BFD" w:rsidRDefault="006E511A" w:rsidP="00664BFD">
      <w:pPr>
        <w:numPr>
          <w:ilvl w:val="0"/>
          <w:numId w:val="3"/>
        </w:numPr>
        <w:spacing w:line="260" w:lineRule="atLeast"/>
        <w:ind w:left="207" w:hanging="567"/>
        <w:jc w:val="both"/>
        <w:rPr>
          <w:rFonts w:ascii="Arial" w:hAnsi="Arial" w:cs="Arial"/>
          <w:b/>
        </w:rPr>
      </w:pPr>
      <w:r w:rsidRPr="007B3A23">
        <w:rPr>
          <w:rFonts w:ascii="Arial" w:hAnsi="Arial" w:cs="Arial"/>
          <w:b/>
        </w:rPr>
        <w:t>LEGAL COMMENTS</w:t>
      </w:r>
    </w:p>
    <w:p w:rsidR="006E511A" w:rsidRPr="007B3A23" w:rsidRDefault="006E511A" w:rsidP="006E511A">
      <w:pPr>
        <w:spacing w:line="260" w:lineRule="atLeast"/>
        <w:jc w:val="both"/>
        <w:rPr>
          <w:rFonts w:ascii="Arial" w:hAnsi="Arial" w:cs="Arial"/>
        </w:rPr>
      </w:pPr>
    </w:p>
    <w:p w:rsidR="006E511A" w:rsidRPr="00E517B6" w:rsidRDefault="006E511A" w:rsidP="00C0707E">
      <w:pPr>
        <w:numPr>
          <w:ilvl w:val="1"/>
          <w:numId w:val="22"/>
        </w:numPr>
        <w:spacing w:line="260" w:lineRule="atLeast"/>
        <w:jc w:val="both"/>
        <w:rPr>
          <w:rFonts w:ascii="Arial" w:hAnsi="Arial" w:cs="Arial"/>
        </w:rPr>
      </w:pPr>
      <w:r w:rsidRPr="00E517B6">
        <w:rPr>
          <w:rFonts w:ascii="Arial" w:hAnsi="Arial" w:cs="Arial"/>
        </w:rPr>
        <w:t>Members are referred to the note from the Legal Division at the start of the Agenda.</w:t>
      </w:r>
    </w:p>
    <w:p w:rsidR="006E511A" w:rsidRPr="00103CD0" w:rsidRDefault="006E511A" w:rsidP="006E511A">
      <w:pPr>
        <w:spacing w:line="260" w:lineRule="atLeast"/>
        <w:jc w:val="both"/>
        <w:rPr>
          <w:rFonts w:ascii="Arial" w:hAnsi="Arial" w:cs="Arial"/>
          <w:color w:val="FF0000"/>
          <w:sz w:val="22"/>
          <w:szCs w:val="22"/>
        </w:rPr>
      </w:pPr>
    </w:p>
    <w:p w:rsidR="006E511A" w:rsidRPr="00664BFD" w:rsidRDefault="006E511A" w:rsidP="00664BFD">
      <w:pPr>
        <w:numPr>
          <w:ilvl w:val="0"/>
          <w:numId w:val="3"/>
        </w:numPr>
        <w:spacing w:line="260" w:lineRule="atLeast"/>
        <w:ind w:left="207" w:hanging="567"/>
        <w:jc w:val="both"/>
        <w:rPr>
          <w:rFonts w:ascii="Arial" w:hAnsi="Arial" w:cs="Arial"/>
          <w:b/>
        </w:rPr>
      </w:pPr>
      <w:r w:rsidRPr="00664BFD">
        <w:rPr>
          <w:rFonts w:ascii="Arial" w:hAnsi="Arial" w:cs="Arial"/>
          <w:b/>
        </w:rPr>
        <w:t xml:space="preserve">Conditions </w:t>
      </w:r>
    </w:p>
    <w:p w:rsidR="006E511A" w:rsidRDefault="006E511A" w:rsidP="006E511A">
      <w:pPr>
        <w:spacing w:line="260" w:lineRule="atLeast"/>
        <w:ind w:left="432"/>
        <w:jc w:val="both"/>
        <w:rPr>
          <w:rFonts w:ascii="Arial" w:hAnsi="Arial" w:cs="Arial"/>
          <w:b/>
          <w:sz w:val="22"/>
          <w:szCs w:val="22"/>
        </w:rPr>
      </w:pPr>
    </w:p>
    <w:tbl>
      <w:tblPr>
        <w:tblpPr w:leftFromText="180" w:rightFromText="180" w:vertAnchor="text" w:horzAnchor="margin" w:tblpY="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647"/>
      </w:tblGrid>
      <w:tr w:rsidR="001A5FFF"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6E511A" w:rsidRPr="00261E96" w:rsidRDefault="00261E96" w:rsidP="006E511A">
            <w:pPr>
              <w:spacing w:line="260" w:lineRule="atLeast"/>
              <w:rPr>
                <w:rFonts w:ascii="Arial" w:hAnsi="Arial" w:cs="Arial"/>
              </w:rPr>
            </w:pPr>
            <w:r w:rsidRPr="00261E96">
              <w:rPr>
                <w:rFonts w:ascii="Arial" w:hAnsi="Arial" w:cs="Arial"/>
              </w:rPr>
              <w:t>1</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6E511A" w:rsidRPr="008B5DDB" w:rsidRDefault="006E511A" w:rsidP="006E511A">
            <w:pPr>
              <w:spacing w:line="260" w:lineRule="atLeast"/>
              <w:rPr>
                <w:rFonts w:ascii="Arial" w:hAnsi="Arial" w:cs="Arial"/>
              </w:rPr>
            </w:pPr>
            <w:r w:rsidRPr="008B5DDB">
              <w:rPr>
                <w:rFonts w:ascii="Arial" w:hAnsi="Arial" w:cs="Arial"/>
              </w:rPr>
              <w:t>Three years from the date of this permission</w:t>
            </w:r>
          </w:p>
          <w:p w:rsidR="006E511A" w:rsidRPr="008B5DDB" w:rsidRDefault="006E511A" w:rsidP="006E511A">
            <w:pPr>
              <w:spacing w:line="260" w:lineRule="atLeast"/>
              <w:rPr>
                <w:rFonts w:ascii="Arial" w:hAnsi="Arial" w:cs="Arial"/>
              </w:rPr>
            </w:pPr>
          </w:p>
          <w:p w:rsidR="006E511A" w:rsidRPr="008B5DDB" w:rsidRDefault="006E511A" w:rsidP="006E511A">
            <w:pPr>
              <w:spacing w:line="260" w:lineRule="atLeast"/>
              <w:rPr>
                <w:rFonts w:ascii="Arial" w:hAnsi="Arial" w:cs="Arial"/>
              </w:rPr>
            </w:pPr>
            <w:r w:rsidRPr="008B5DDB">
              <w:rPr>
                <w:rFonts w:ascii="Arial" w:hAnsi="Arial" w:cs="Arial"/>
              </w:rPr>
              <w:t xml:space="preserve">This development must be begun not later than three years from the date of this permission.  </w:t>
            </w:r>
          </w:p>
          <w:p w:rsidR="006E511A" w:rsidRPr="008B5DDB" w:rsidRDefault="006E511A" w:rsidP="006E511A">
            <w:pPr>
              <w:spacing w:line="260" w:lineRule="atLeast"/>
              <w:rPr>
                <w:rFonts w:ascii="Arial" w:hAnsi="Arial" w:cs="Arial"/>
              </w:rPr>
            </w:pPr>
          </w:p>
          <w:p w:rsidR="006E511A" w:rsidRPr="008B5DDB" w:rsidRDefault="006E511A" w:rsidP="006E511A">
            <w:pPr>
              <w:spacing w:line="260" w:lineRule="atLeast"/>
              <w:rPr>
                <w:rFonts w:ascii="Arial" w:hAnsi="Arial" w:cs="Arial"/>
              </w:rPr>
            </w:pPr>
            <w:r w:rsidRPr="008B5DDB">
              <w:rPr>
                <w:rFonts w:ascii="Arial" w:hAnsi="Arial" w:cs="Arial"/>
              </w:rPr>
              <w:t>Reason: In order to comply with the provisions of Section 92 of the Town and Country Planning Act 1990 (as amended).</w:t>
            </w:r>
          </w:p>
          <w:p w:rsidR="006E511A" w:rsidRPr="00F94E8E" w:rsidRDefault="006E511A" w:rsidP="006E511A">
            <w:pPr>
              <w:spacing w:line="260" w:lineRule="atLeast"/>
              <w:rPr>
                <w:rFonts w:ascii="Arial" w:hAnsi="Arial" w:cs="Arial"/>
                <w:color w:val="00B050"/>
              </w:rPr>
            </w:pPr>
          </w:p>
        </w:tc>
      </w:tr>
      <w:tr w:rsidR="001A5FFF"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6E511A" w:rsidRPr="00261E96" w:rsidRDefault="00261E96" w:rsidP="006E511A">
            <w:pPr>
              <w:spacing w:line="260" w:lineRule="atLeast"/>
              <w:rPr>
                <w:rFonts w:ascii="Arial" w:hAnsi="Arial" w:cs="Arial"/>
              </w:rPr>
            </w:pPr>
            <w:r w:rsidRPr="00261E96">
              <w:rPr>
                <w:rFonts w:ascii="Arial" w:hAnsi="Arial" w:cs="Arial"/>
              </w:rPr>
              <w:lastRenderedPageBreak/>
              <w:t>2</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6E511A" w:rsidRPr="001358E2" w:rsidRDefault="006E511A" w:rsidP="006E511A">
            <w:pPr>
              <w:spacing w:line="260" w:lineRule="atLeast"/>
              <w:rPr>
                <w:rFonts w:ascii="Arial" w:hAnsi="Arial" w:cs="Arial"/>
              </w:rPr>
            </w:pPr>
            <w:r w:rsidRPr="001358E2">
              <w:rPr>
                <w:rFonts w:ascii="Arial" w:hAnsi="Arial" w:cs="Arial"/>
              </w:rPr>
              <w:t>Approved drawings</w:t>
            </w:r>
          </w:p>
          <w:p w:rsidR="006E511A" w:rsidRPr="00F94E8E" w:rsidRDefault="006E511A" w:rsidP="006E511A">
            <w:pPr>
              <w:spacing w:line="260" w:lineRule="atLeast"/>
              <w:rPr>
                <w:rFonts w:ascii="Arial" w:hAnsi="Arial" w:cs="Arial"/>
                <w:color w:val="00B050"/>
              </w:rPr>
            </w:pPr>
          </w:p>
          <w:p w:rsidR="006E511A" w:rsidRPr="001358E2" w:rsidRDefault="006E511A" w:rsidP="006E511A">
            <w:pPr>
              <w:spacing w:line="260" w:lineRule="atLeast"/>
              <w:rPr>
                <w:rFonts w:ascii="Arial" w:hAnsi="Arial" w:cs="Arial"/>
              </w:rPr>
            </w:pPr>
            <w:r w:rsidRPr="001358E2">
              <w:rPr>
                <w:rFonts w:ascii="Arial" w:hAnsi="Arial" w:cs="Arial"/>
              </w:rPr>
              <w:t>The development hereby permitted shall be carried out in accordance with the following approved plans:</w:t>
            </w:r>
          </w:p>
          <w:p w:rsidR="00F93877" w:rsidRPr="00F94E8E" w:rsidRDefault="00F93877" w:rsidP="006E511A">
            <w:pPr>
              <w:tabs>
                <w:tab w:val="left" w:pos="2127"/>
              </w:tabs>
              <w:rPr>
                <w:rFonts w:ascii="Arial" w:hAnsi="Arial" w:cs="Arial"/>
                <w:color w:val="00B050"/>
              </w:rPr>
            </w:pPr>
          </w:p>
          <w:p w:rsidR="00263752" w:rsidRPr="002D240D" w:rsidRDefault="00263752" w:rsidP="00263752">
            <w:pPr>
              <w:tabs>
                <w:tab w:val="left" w:pos="2127"/>
              </w:tabs>
              <w:rPr>
                <w:rFonts w:ascii="Arial" w:hAnsi="Arial"/>
              </w:rPr>
            </w:pPr>
            <w:r w:rsidRPr="002D240D">
              <w:rPr>
                <w:rFonts w:ascii="Arial" w:hAnsi="Arial"/>
              </w:rPr>
              <w:t>Existing drawings:</w:t>
            </w:r>
          </w:p>
          <w:p w:rsidR="00263752" w:rsidRPr="002D240D" w:rsidRDefault="00263752" w:rsidP="00263752">
            <w:pPr>
              <w:pStyle w:val="ListParagraph"/>
              <w:numPr>
                <w:ilvl w:val="0"/>
                <w:numId w:val="7"/>
              </w:numPr>
              <w:tabs>
                <w:tab w:val="left" w:pos="2127"/>
              </w:tabs>
              <w:rPr>
                <w:rFonts w:ascii="Arial" w:hAnsi="Arial"/>
              </w:rPr>
            </w:pPr>
            <w:r w:rsidRPr="002D240D">
              <w:rPr>
                <w:rFonts w:ascii="Arial" w:hAnsi="Arial"/>
              </w:rPr>
              <w:t>151-10-PL-0010, 151-10-PL-0100, 151-10-PL-0200, 151-10-PL-0250, 151-10-PL-0251, 151-10-PL-0252, 151-10-PL-0400, 151-10-PL-0401, 151-10-PL-0402.</w:t>
            </w:r>
          </w:p>
          <w:p w:rsidR="00263752" w:rsidRDefault="00263752" w:rsidP="00263752">
            <w:pPr>
              <w:tabs>
                <w:tab w:val="left" w:pos="2127"/>
              </w:tabs>
              <w:rPr>
                <w:rFonts w:ascii="Arial" w:hAnsi="Arial"/>
                <w:color w:val="FF0000"/>
              </w:rPr>
            </w:pPr>
          </w:p>
          <w:p w:rsidR="00263752" w:rsidRPr="00D879C8" w:rsidRDefault="00263752" w:rsidP="00263752">
            <w:pPr>
              <w:tabs>
                <w:tab w:val="left" w:pos="2127"/>
              </w:tabs>
              <w:rPr>
                <w:rFonts w:ascii="Arial" w:hAnsi="Arial"/>
              </w:rPr>
            </w:pPr>
            <w:r w:rsidRPr="00D879C8">
              <w:rPr>
                <w:rFonts w:ascii="Arial" w:hAnsi="Arial"/>
              </w:rPr>
              <w:t>Proposed drawings:</w:t>
            </w:r>
          </w:p>
          <w:p w:rsidR="00263752" w:rsidRPr="00D879C8" w:rsidRDefault="00263752" w:rsidP="00263752">
            <w:pPr>
              <w:pStyle w:val="ListParagraph"/>
              <w:numPr>
                <w:ilvl w:val="0"/>
                <w:numId w:val="7"/>
              </w:numPr>
              <w:tabs>
                <w:tab w:val="left" w:pos="2127"/>
              </w:tabs>
              <w:rPr>
                <w:rFonts w:ascii="Arial" w:hAnsi="Arial"/>
              </w:rPr>
            </w:pPr>
            <w:r w:rsidRPr="00D879C8">
              <w:rPr>
                <w:rFonts w:ascii="Arial" w:hAnsi="Arial"/>
              </w:rPr>
              <w:t>151-10-PL-0001, 151-10-PL-1000 C, 151-10-PL-1001 A, 151-10-PL-1002 B, 151-10-PL-1003 B, 151-10-PL-1004,</w:t>
            </w:r>
            <w:r w:rsidR="009844EC">
              <w:rPr>
                <w:rFonts w:ascii="Arial" w:hAnsi="Arial"/>
              </w:rPr>
              <w:t xml:space="preserve"> 151-10-PL-1020A, </w:t>
            </w:r>
            <w:r w:rsidRPr="00D879C8">
              <w:rPr>
                <w:rFonts w:ascii="Arial" w:hAnsi="Arial"/>
              </w:rPr>
              <w:t>151-10-PL-2000 A, 151-10-PL-2100 C, 151-10-PL-2101, 151-10-PL-2102, 151-10-PL-2103, 151-10-PL-2110.</w:t>
            </w:r>
          </w:p>
          <w:p w:rsidR="00263752" w:rsidRPr="00D879C8" w:rsidRDefault="00263752" w:rsidP="00263752">
            <w:pPr>
              <w:tabs>
                <w:tab w:val="left" w:pos="2127"/>
              </w:tabs>
              <w:rPr>
                <w:rFonts w:ascii="Arial" w:hAnsi="Arial"/>
              </w:rPr>
            </w:pPr>
          </w:p>
          <w:p w:rsidR="00263752" w:rsidRPr="00D879C8" w:rsidRDefault="00263752" w:rsidP="00263752">
            <w:pPr>
              <w:tabs>
                <w:tab w:val="left" w:pos="2127"/>
              </w:tabs>
              <w:rPr>
                <w:rFonts w:ascii="Arial" w:hAnsi="Arial"/>
              </w:rPr>
            </w:pPr>
            <w:r w:rsidRPr="00D879C8">
              <w:rPr>
                <w:rFonts w:ascii="Arial" w:hAnsi="Arial"/>
              </w:rPr>
              <w:t>Supporting documents:</w:t>
            </w:r>
          </w:p>
          <w:p w:rsidR="00263752" w:rsidRPr="00D879C8" w:rsidRDefault="00263752" w:rsidP="00263752">
            <w:pPr>
              <w:pStyle w:val="ListParagraph"/>
              <w:numPr>
                <w:ilvl w:val="0"/>
                <w:numId w:val="7"/>
              </w:numPr>
              <w:tabs>
                <w:tab w:val="left" w:pos="2127"/>
              </w:tabs>
              <w:rPr>
                <w:rFonts w:ascii="Arial" w:hAnsi="Arial"/>
              </w:rPr>
            </w:pPr>
            <w:r w:rsidRPr="00D879C8">
              <w:rPr>
                <w:rFonts w:ascii="Arial" w:hAnsi="Arial"/>
              </w:rPr>
              <w:t>Daylight and Sunlight Amenity Study 02 (Watts) 21 March 2017, Construction Management Plan (DP9 Ltd) March 2017, Noise and Vibration Impact Assessment Revision 01 (Scotch Partners) 09 March 2017, Planning Statement (DP9) March 2017, Transport Statement Final Rev A (Motion) 27/03/2017, Travel Plan Statement Final Rev A (Motion) 27/03/2017, Sustainability Statement Rev 02 (Scotch Partners) March 2017, Air Quality Assessment (Air Quality Consultants) March 2017, Archaeological Desk-Based Assessment (MW Archaeological Consultancy) March 2017, Ground Movement Report Revision 1 (CGL) March 2017, Desk Study and Ground Investigation Report JO7148 (Pell Frischmann Engineers) August 2007, Structural Engineer’s Report for Planning 6940 (MBP) March 2017, Design and Access Statement (Independent Architects) March 2017, Affordable Housing Statement (DP9), Affordable Housing Note (DP9) October 2017, Energy Statement Revision R02 (Scotch Partners) March 2017, Basement Impact Assessment LBH4455bia Ver 1.0 (Michael Barclay Partnership LLP) May 2017, Servicing Analysis (Motion) 6 September 2017, Ecology Report (Cambridge Ecology) July 2014.</w:t>
            </w:r>
          </w:p>
          <w:p w:rsidR="006E511A" w:rsidRPr="00F94E8E" w:rsidRDefault="006E511A" w:rsidP="006E511A">
            <w:pPr>
              <w:pStyle w:val="CcList"/>
              <w:ind w:left="720" w:hanging="720"/>
              <w:rPr>
                <w:rFonts w:cs="Arial"/>
                <w:color w:val="00B050"/>
              </w:rPr>
            </w:pPr>
          </w:p>
          <w:p w:rsidR="006E511A" w:rsidRPr="001358E2" w:rsidRDefault="006E511A" w:rsidP="006E511A">
            <w:pPr>
              <w:pStyle w:val="Default"/>
              <w:jc w:val="both"/>
              <w:rPr>
                <w:color w:val="auto"/>
                <w:sz w:val="23"/>
                <w:szCs w:val="23"/>
              </w:rPr>
            </w:pPr>
            <w:r w:rsidRPr="001358E2">
              <w:rPr>
                <w:color w:val="auto"/>
                <w:sz w:val="23"/>
                <w:szCs w:val="23"/>
              </w:rPr>
              <w:t xml:space="preserve">Reason: For the avoidance of doubt and in the interest of proper planning. </w:t>
            </w:r>
          </w:p>
          <w:p w:rsidR="006E511A" w:rsidRPr="00F94E8E" w:rsidRDefault="006E511A" w:rsidP="006E511A">
            <w:pPr>
              <w:pStyle w:val="CcList"/>
              <w:ind w:left="720" w:hanging="720"/>
              <w:rPr>
                <w:rFonts w:cs="Arial"/>
                <w:color w:val="00B050"/>
              </w:rPr>
            </w:pPr>
          </w:p>
        </w:tc>
      </w:tr>
      <w:tr w:rsidR="001A5FFF"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6E511A" w:rsidRPr="00261E96" w:rsidRDefault="00261E96" w:rsidP="006E511A">
            <w:pPr>
              <w:spacing w:line="260" w:lineRule="atLeast"/>
              <w:rPr>
                <w:rFonts w:ascii="Arial" w:hAnsi="Arial" w:cs="Arial"/>
              </w:rPr>
            </w:pPr>
            <w:r>
              <w:rPr>
                <w:rFonts w:ascii="Arial" w:hAnsi="Arial" w:cs="Arial"/>
              </w:rPr>
              <w:t>3</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6E511A" w:rsidRPr="00261E96" w:rsidRDefault="006E511A" w:rsidP="006E511A">
            <w:pPr>
              <w:tabs>
                <w:tab w:val="left" w:pos="2127"/>
              </w:tabs>
              <w:rPr>
                <w:rFonts w:ascii="Arial" w:hAnsi="Arial" w:cs="Arial"/>
              </w:rPr>
            </w:pPr>
            <w:r w:rsidRPr="00261E96">
              <w:rPr>
                <w:rFonts w:ascii="Arial" w:hAnsi="Arial" w:cs="Arial"/>
              </w:rPr>
              <w:t xml:space="preserve">Detailed drawings/samples </w:t>
            </w:r>
          </w:p>
          <w:p w:rsidR="006E511A" w:rsidRPr="00261E96" w:rsidRDefault="006E511A" w:rsidP="006E511A">
            <w:pPr>
              <w:tabs>
                <w:tab w:val="left" w:pos="2127"/>
              </w:tabs>
              <w:rPr>
                <w:rFonts w:ascii="Arial" w:hAnsi="Arial" w:cs="Arial"/>
              </w:rPr>
            </w:pPr>
          </w:p>
          <w:p w:rsidR="006E511A" w:rsidRPr="00261E96" w:rsidRDefault="006E511A" w:rsidP="006E511A">
            <w:pPr>
              <w:tabs>
                <w:tab w:val="left" w:pos="2127"/>
              </w:tabs>
              <w:rPr>
                <w:rFonts w:ascii="Arial" w:hAnsi="Arial" w:cs="Arial"/>
              </w:rPr>
            </w:pPr>
            <w:r w:rsidRPr="00261E96">
              <w:rPr>
                <w:rFonts w:ascii="Arial" w:hAnsi="Arial" w:cs="Arial"/>
              </w:rPr>
              <w:t>Detailed drawings, or samples of materials as appropriate, in respect of the following, shall be submitted to and approved in writing by the Council before the relevant part of the work is begun:</w:t>
            </w:r>
          </w:p>
          <w:p w:rsidR="006E511A" w:rsidRPr="00261E96" w:rsidRDefault="006E511A" w:rsidP="006E511A">
            <w:pPr>
              <w:tabs>
                <w:tab w:val="left" w:pos="2127"/>
              </w:tabs>
              <w:rPr>
                <w:rFonts w:ascii="Arial" w:hAnsi="Arial" w:cs="Arial"/>
              </w:rPr>
            </w:pPr>
          </w:p>
          <w:p w:rsidR="006E511A" w:rsidRPr="00261E96" w:rsidRDefault="006E511A" w:rsidP="006E511A">
            <w:pPr>
              <w:tabs>
                <w:tab w:val="left" w:pos="2127"/>
              </w:tabs>
              <w:rPr>
                <w:rFonts w:ascii="Arial" w:hAnsi="Arial" w:cs="Arial"/>
              </w:rPr>
            </w:pPr>
            <w:r w:rsidRPr="00261E96">
              <w:rPr>
                <w:rFonts w:ascii="Arial" w:hAnsi="Arial" w:cs="Arial"/>
              </w:rPr>
              <w:t>a) Plan, elevation and section drawings, including jambs, head and cill, of all external windows and doors at a scale of 1:10.</w:t>
            </w:r>
          </w:p>
          <w:p w:rsidR="006E511A" w:rsidRPr="00261E96" w:rsidRDefault="006E511A" w:rsidP="006E511A">
            <w:pPr>
              <w:tabs>
                <w:tab w:val="left" w:pos="2127"/>
              </w:tabs>
              <w:rPr>
                <w:rFonts w:ascii="Arial" w:hAnsi="Arial" w:cs="Arial"/>
              </w:rPr>
            </w:pPr>
          </w:p>
          <w:p w:rsidR="006E511A" w:rsidRDefault="006E511A" w:rsidP="006E511A">
            <w:pPr>
              <w:tabs>
                <w:tab w:val="left" w:pos="2127"/>
              </w:tabs>
              <w:rPr>
                <w:rFonts w:ascii="Arial" w:hAnsi="Arial" w:cs="Arial"/>
              </w:rPr>
            </w:pPr>
            <w:r w:rsidRPr="00261E96">
              <w:rPr>
                <w:rFonts w:ascii="Arial" w:hAnsi="Arial" w:cs="Arial"/>
              </w:rPr>
              <w:t xml:space="preserve">b) Samples and manufacturer's details at a scale of 1:10, of all facing materials including windows and door frames, glazing, and brickwork with a full scale </w:t>
            </w:r>
            <w:r w:rsidRPr="00261E96">
              <w:rPr>
                <w:rFonts w:ascii="Arial" w:hAnsi="Arial" w:cs="Arial"/>
              </w:rPr>
              <w:lastRenderedPageBreak/>
              <w:t>sample panel of brickwork, spandrel panel and glazing elements of no less than 1m by 1m including junction window opening demonstrating the proposed colour, texture, face-bond and pointing.</w:t>
            </w:r>
          </w:p>
          <w:p w:rsidR="00261E96" w:rsidRDefault="00261E96" w:rsidP="006E511A">
            <w:pPr>
              <w:tabs>
                <w:tab w:val="left" w:pos="2127"/>
              </w:tabs>
              <w:rPr>
                <w:rFonts w:ascii="Arial" w:hAnsi="Arial" w:cs="Arial"/>
              </w:rPr>
            </w:pPr>
          </w:p>
          <w:p w:rsidR="00261E96" w:rsidRDefault="00261E96" w:rsidP="006E511A">
            <w:pPr>
              <w:tabs>
                <w:tab w:val="left" w:pos="2127"/>
              </w:tabs>
              <w:rPr>
                <w:rFonts w:ascii="Arial" w:hAnsi="Arial" w:cs="Arial"/>
              </w:rPr>
            </w:pPr>
            <w:r>
              <w:rPr>
                <w:rFonts w:ascii="Arial" w:hAnsi="Arial" w:cs="Arial"/>
              </w:rPr>
              <w:t>c) Details of the proposed entrance door grille.</w:t>
            </w:r>
          </w:p>
          <w:p w:rsidR="00261E96" w:rsidRDefault="00261E96" w:rsidP="006E511A">
            <w:pPr>
              <w:tabs>
                <w:tab w:val="left" w:pos="2127"/>
              </w:tabs>
              <w:rPr>
                <w:rFonts w:ascii="Arial" w:hAnsi="Arial" w:cs="Arial"/>
              </w:rPr>
            </w:pPr>
          </w:p>
          <w:p w:rsidR="006E511A" w:rsidRPr="00261E96" w:rsidRDefault="006E511A" w:rsidP="006E511A">
            <w:pPr>
              <w:tabs>
                <w:tab w:val="left" w:pos="2127"/>
              </w:tabs>
              <w:rPr>
                <w:rFonts w:ascii="Arial" w:hAnsi="Arial" w:cs="Arial"/>
              </w:rPr>
            </w:pPr>
          </w:p>
          <w:p w:rsidR="006E511A" w:rsidRPr="00261E96" w:rsidRDefault="006E511A" w:rsidP="006E511A">
            <w:pPr>
              <w:tabs>
                <w:tab w:val="left" w:pos="2127"/>
              </w:tabs>
              <w:rPr>
                <w:rFonts w:ascii="Arial" w:hAnsi="Arial" w:cs="Arial"/>
              </w:rPr>
            </w:pPr>
            <w:r w:rsidRPr="00261E96">
              <w:rPr>
                <w:rFonts w:ascii="Arial" w:hAnsi="Arial" w:cs="Arial"/>
              </w:rPr>
              <w:t>A sample panel of all facing materials should be erected on-site and approved by the Council before the relevant parts of the work are commenced and the development shall be carried out in accordance with the approval given.</w:t>
            </w:r>
          </w:p>
          <w:p w:rsidR="006E511A" w:rsidRPr="00261E96" w:rsidRDefault="006E511A" w:rsidP="006E511A">
            <w:pPr>
              <w:tabs>
                <w:tab w:val="left" w:pos="2127"/>
              </w:tabs>
              <w:rPr>
                <w:rFonts w:ascii="Arial" w:hAnsi="Arial" w:cs="Arial"/>
              </w:rPr>
            </w:pPr>
          </w:p>
          <w:p w:rsidR="006E511A" w:rsidRPr="00261E96" w:rsidRDefault="006E511A" w:rsidP="006E511A">
            <w:pPr>
              <w:tabs>
                <w:tab w:val="left" w:pos="2127"/>
              </w:tabs>
              <w:rPr>
                <w:rFonts w:ascii="Arial" w:hAnsi="Arial" w:cs="Arial"/>
              </w:rPr>
            </w:pPr>
            <w:r w:rsidRPr="00261E96">
              <w:rPr>
                <w:rFonts w:ascii="Arial" w:hAnsi="Arial" w:cs="Arial"/>
              </w:rPr>
              <w:t>The relevant part of the works shall then be carried in accordance with the approved details</w:t>
            </w:r>
          </w:p>
          <w:p w:rsidR="006E511A" w:rsidRPr="00261E96" w:rsidRDefault="006E511A" w:rsidP="006E511A">
            <w:pPr>
              <w:tabs>
                <w:tab w:val="left" w:pos="2127"/>
              </w:tabs>
              <w:rPr>
                <w:rFonts w:ascii="Arial" w:hAnsi="Arial" w:cs="Arial"/>
              </w:rPr>
            </w:pPr>
          </w:p>
          <w:p w:rsidR="006E511A" w:rsidRPr="00261E96" w:rsidRDefault="006E511A" w:rsidP="006E511A">
            <w:pPr>
              <w:tabs>
                <w:tab w:val="left" w:pos="2127"/>
              </w:tabs>
              <w:rPr>
                <w:rFonts w:ascii="Arial" w:hAnsi="Arial" w:cs="Arial"/>
              </w:rPr>
            </w:pPr>
            <w:r w:rsidRPr="00261E96">
              <w:rPr>
                <w:rFonts w:ascii="Arial" w:hAnsi="Arial" w:cs="Arial"/>
              </w:rPr>
              <w:t xml:space="preserve">Reason: To safeguard the appearance of the premises and the character of the immediate area in accordance with the requirements of </w:t>
            </w:r>
            <w:r w:rsidR="002366D9" w:rsidRPr="00261E96">
              <w:rPr>
                <w:rFonts w:ascii="Arial" w:hAnsi="Arial" w:cs="Arial"/>
              </w:rPr>
              <w:t xml:space="preserve">policies D1 and D2 of the Camden Local Plan 2017. </w:t>
            </w:r>
          </w:p>
          <w:p w:rsidR="006E511A" w:rsidRPr="00261E96" w:rsidRDefault="006E511A" w:rsidP="006E511A">
            <w:pPr>
              <w:tabs>
                <w:tab w:val="left" w:pos="2127"/>
              </w:tabs>
              <w:rPr>
                <w:rFonts w:ascii="Arial" w:hAnsi="Arial" w:cs="Arial"/>
              </w:rPr>
            </w:pPr>
          </w:p>
        </w:tc>
      </w:tr>
      <w:tr w:rsidR="003E55AF"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3E55AF" w:rsidRPr="00261E96" w:rsidRDefault="00261E96" w:rsidP="006E511A">
            <w:pPr>
              <w:spacing w:line="260" w:lineRule="atLeast"/>
              <w:rPr>
                <w:rFonts w:ascii="Arial" w:hAnsi="Arial" w:cs="Arial"/>
              </w:rPr>
            </w:pPr>
            <w:r>
              <w:rPr>
                <w:rFonts w:ascii="Arial" w:hAnsi="Arial" w:cs="Arial"/>
              </w:rPr>
              <w:lastRenderedPageBreak/>
              <w:t>4</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DF2B5A" w:rsidRPr="00430F68" w:rsidRDefault="00DF2B5A" w:rsidP="006E511A">
            <w:pPr>
              <w:tabs>
                <w:tab w:val="left" w:pos="2127"/>
              </w:tabs>
              <w:rPr>
                <w:rFonts w:ascii="Arial" w:hAnsi="Arial" w:cs="Arial"/>
                <w:lang w:eastAsia="en-GB"/>
              </w:rPr>
            </w:pPr>
            <w:r w:rsidRPr="00430F68">
              <w:rPr>
                <w:rFonts w:ascii="Arial" w:hAnsi="Arial" w:cs="Arial"/>
                <w:lang w:eastAsia="en-GB"/>
              </w:rPr>
              <w:t>Mitigation of overlooking</w:t>
            </w:r>
          </w:p>
          <w:p w:rsidR="00DF2B5A" w:rsidRPr="00430F68" w:rsidRDefault="00DF2B5A" w:rsidP="006E511A">
            <w:pPr>
              <w:tabs>
                <w:tab w:val="left" w:pos="2127"/>
              </w:tabs>
              <w:rPr>
                <w:rFonts w:ascii="Arial" w:hAnsi="Arial" w:cs="Arial"/>
                <w:lang w:eastAsia="en-GB"/>
              </w:rPr>
            </w:pPr>
          </w:p>
          <w:p w:rsidR="00DF2B5A" w:rsidRPr="00430F68" w:rsidRDefault="00DF2B5A" w:rsidP="006E511A">
            <w:pPr>
              <w:tabs>
                <w:tab w:val="left" w:pos="2127"/>
              </w:tabs>
              <w:rPr>
                <w:rFonts w:ascii="Arial" w:hAnsi="Arial" w:cs="Arial"/>
                <w:lang w:eastAsia="en-GB"/>
              </w:rPr>
            </w:pPr>
            <w:r w:rsidRPr="00430F68">
              <w:rPr>
                <w:rFonts w:ascii="Arial" w:hAnsi="Arial" w:cs="Arial"/>
                <w:lang w:eastAsia="en-GB"/>
              </w:rPr>
              <w:t>Prior to occupation of the residential units, full details of overlooking mitigation measures for the windows facing eastwards, shall be submitted to and approved by the Co</w:t>
            </w:r>
            <w:r w:rsidR="00430F68" w:rsidRPr="00430F68">
              <w:rPr>
                <w:rFonts w:ascii="Arial" w:hAnsi="Arial" w:cs="Arial"/>
                <w:lang w:eastAsia="en-GB"/>
              </w:rPr>
              <w:t xml:space="preserve">uncil.  The approved measures shall be retained thereafter in perpetuity.  </w:t>
            </w:r>
          </w:p>
          <w:p w:rsidR="003E55AF" w:rsidRPr="00430F68" w:rsidRDefault="003E55AF" w:rsidP="006E511A">
            <w:pPr>
              <w:tabs>
                <w:tab w:val="left" w:pos="2127"/>
              </w:tabs>
              <w:rPr>
                <w:rFonts w:ascii="Arial" w:hAnsi="Arial" w:cs="Arial"/>
                <w:lang w:eastAsia="en-GB"/>
              </w:rPr>
            </w:pPr>
          </w:p>
          <w:p w:rsidR="00430F68" w:rsidRPr="00430F68" w:rsidRDefault="00430F68" w:rsidP="006E511A">
            <w:pPr>
              <w:tabs>
                <w:tab w:val="left" w:pos="2127"/>
              </w:tabs>
              <w:rPr>
                <w:rFonts w:ascii="Arial" w:hAnsi="Arial" w:cs="Arial"/>
                <w:lang w:eastAsia="en-GB"/>
              </w:rPr>
            </w:pPr>
            <w:r w:rsidRPr="00430F68">
              <w:rPr>
                <w:rFonts w:ascii="Arial" w:hAnsi="Arial" w:cs="Arial"/>
                <w:lang w:eastAsia="en-GB"/>
              </w:rPr>
              <w:t xml:space="preserve">Reason: To ensure that the proposed flats would have a satisfactory level of privacy, in accordance with policy A1 of the Camden Local Plan 2017. </w:t>
            </w:r>
          </w:p>
          <w:p w:rsidR="00430F68" w:rsidRPr="00F94E8E" w:rsidRDefault="00430F68" w:rsidP="006E511A">
            <w:pPr>
              <w:tabs>
                <w:tab w:val="left" w:pos="2127"/>
              </w:tabs>
              <w:rPr>
                <w:rFonts w:ascii="Arial" w:hAnsi="Arial" w:cs="Arial"/>
                <w:color w:val="00B050"/>
              </w:rPr>
            </w:pPr>
          </w:p>
        </w:tc>
      </w:tr>
      <w:tr w:rsidR="001A5FFF"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6E511A" w:rsidRPr="00261E96" w:rsidRDefault="00261E96" w:rsidP="006E511A">
            <w:pPr>
              <w:spacing w:line="260" w:lineRule="atLeast"/>
              <w:rPr>
                <w:rFonts w:ascii="Arial" w:hAnsi="Arial" w:cs="Arial"/>
              </w:rPr>
            </w:pPr>
            <w:r>
              <w:rPr>
                <w:rFonts w:ascii="Arial" w:hAnsi="Arial" w:cs="Arial"/>
              </w:rPr>
              <w:t>5</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6E511A" w:rsidRPr="003E55AF" w:rsidRDefault="006E511A" w:rsidP="006E511A">
            <w:pPr>
              <w:tabs>
                <w:tab w:val="left" w:pos="2127"/>
              </w:tabs>
              <w:rPr>
                <w:rFonts w:ascii="Arial" w:hAnsi="Arial" w:cs="Arial"/>
              </w:rPr>
            </w:pPr>
            <w:r w:rsidRPr="003E55AF">
              <w:rPr>
                <w:rFonts w:ascii="Arial" w:hAnsi="Arial" w:cs="Arial"/>
              </w:rPr>
              <w:t>External fixtures</w:t>
            </w:r>
          </w:p>
          <w:p w:rsidR="006E511A" w:rsidRPr="003E55AF" w:rsidRDefault="006E511A" w:rsidP="006E511A">
            <w:pPr>
              <w:tabs>
                <w:tab w:val="left" w:pos="2127"/>
              </w:tabs>
              <w:rPr>
                <w:rFonts w:ascii="Arial" w:hAnsi="Arial" w:cs="Arial"/>
              </w:rPr>
            </w:pPr>
          </w:p>
          <w:p w:rsidR="006E511A" w:rsidRPr="003E55AF" w:rsidRDefault="006E511A" w:rsidP="006E511A">
            <w:pPr>
              <w:tabs>
                <w:tab w:val="left" w:pos="2127"/>
              </w:tabs>
              <w:rPr>
                <w:rFonts w:ascii="Arial" w:hAnsi="Arial" w:cs="Arial"/>
              </w:rPr>
            </w:pPr>
            <w:r w:rsidRPr="003E55AF">
              <w:rPr>
                <w:rFonts w:ascii="Arial" w:hAnsi="Arial" w:cs="Arial"/>
              </w:rPr>
              <w:t>No lights, meter boxes, flues, vents or pipes, and no telecommunications equipment, alarm boxes, television aerials or satellite dishes shall be fixed or installed on the external face of the buildings, without the prior approval in writing of the Council.</w:t>
            </w:r>
          </w:p>
          <w:p w:rsidR="006E511A" w:rsidRPr="003E55AF" w:rsidRDefault="006E511A" w:rsidP="006E511A">
            <w:pPr>
              <w:tabs>
                <w:tab w:val="left" w:pos="2127"/>
              </w:tabs>
              <w:rPr>
                <w:rFonts w:ascii="Arial" w:hAnsi="Arial" w:cs="Arial"/>
              </w:rPr>
            </w:pPr>
          </w:p>
          <w:p w:rsidR="006E511A" w:rsidRPr="003E55AF" w:rsidRDefault="006E511A" w:rsidP="006E511A">
            <w:pPr>
              <w:tabs>
                <w:tab w:val="left" w:pos="2127"/>
              </w:tabs>
              <w:rPr>
                <w:rFonts w:ascii="Arial" w:hAnsi="Arial" w:cs="Arial"/>
              </w:rPr>
            </w:pPr>
            <w:r w:rsidRPr="003E55AF">
              <w:rPr>
                <w:rFonts w:ascii="Arial" w:hAnsi="Arial" w:cs="Arial"/>
              </w:rPr>
              <w:t>Reason: To safeguard the appearance of the premises and the character of the immediate area in accordance with the requirements of policy CS14 of the London Borough of Camden Local Development Framework Core Strategy and policy DP24 of  the London Borough of Camden Local Development Framework Development Policies.</w:t>
            </w:r>
          </w:p>
          <w:p w:rsidR="006E511A" w:rsidRPr="00F94E8E" w:rsidRDefault="006E511A" w:rsidP="006E511A">
            <w:pPr>
              <w:tabs>
                <w:tab w:val="left" w:pos="2127"/>
              </w:tabs>
              <w:rPr>
                <w:rFonts w:ascii="Arial" w:hAnsi="Arial" w:cs="Arial"/>
                <w:color w:val="00B050"/>
              </w:rPr>
            </w:pPr>
          </w:p>
        </w:tc>
      </w:tr>
      <w:tr w:rsidR="001A5FFF"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6E511A" w:rsidRPr="00261E96" w:rsidRDefault="00261E96" w:rsidP="006E511A">
            <w:pPr>
              <w:spacing w:line="260" w:lineRule="atLeast"/>
              <w:rPr>
                <w:rFonts w:ascii="Arial" w:hAnsi="Arial" w:cs="Arial"/>
              </w:rPr>
            </w:pPr>
            <w:r>
              <w:rPr>
                <w:rFonts w:ascii="Arial" w:hAnsi="Arial" w:cs="Arial"/>
              </w:rPr>
              <w:t>6</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6E511A" w:rsidRPr="008B5DDB" w:rsidRDefault="006E511A" w:rsidP="006E511A">
            <w:pPr>
              <w:spacing w:line="260" w:lineRule="atLeast"/>
              <w:rPr>
                <w:rFonts w:ascii="Arial" w:hAnsi="Arial" w:cs="Arial"/>
              </w:rPr>
            </w:pPr>
            <w:r w:rsidRPr="008B5DDB">
              <w:rPr>
                <w:rFonts w:ascii="Arial" w:hAnsi="Arial" w:cs="Arial"/>
              </w:rPr>
              <w:t xml:space="preserve">Refuse and recycling </w:t>
            </w:r>
          </w:p>
          <w:p w:rsidR="006E511A" w:rsidRPr="008B5DDB" w:rsidRDefault="006E511A" w:rsidP="006E511A">
            <w:pPr>
              <w:spacing w:line="260" w:lineRule="atLeast"/>
              <w:rPr>
                <w:rFonts w:ascii="Arial" w:hAnsi="Arial" w:cs="Arial"/>
              </w:rPr>
            </w:pPr>
          </w:p>
          <w:p w:rsidR="006E511A" w:rsidRPr="008B5DDB" w:rsidRDefault="006E511A" w:rsidP="006E511A">
            <w:pPr>
              <w:spacing w:line="260" w:lineRule="atLeast"/>
              <w:rPr>
                <w:rFonts w:ascii="Arial" w:hAnsi="Arial" w:cs="Arial"/>
              </w:rPr>
            </w:pPr>
            <w:r w:rsidRPr="008B5DDB">
              <w:rPr>
                <w:rFonts w:ascii="Arial" w:hAnsi="Arial" w:cs="Arial"/>
              </w:rPr>
              <w:t xml:space="preserve">Prior to first occupation of the </w:t>
            </w:r>
            <w:r w:rsidR="008B5DDB">
              <w:rPr>
                <w:rFonts w:ascii="Arial" w:hAnsi="Arial" w:cs="Arial"/>
              </w:rPr>
              <w:t>residential accommodation</w:t>
            </w:r>
            <w:r w:rsidRPr="008B5DDB">
              <w:rPr>
                <w:rFonts w:ascii="Arial" w:hAnsi="Arial" w:cs="Arial"/>
              </w:rPr>
              <w:t>, the refuse and recycling storage areas shall be completed and made available for occupants and shall be retained thereafter.</w:t>
            </w:r>
          </w:p>
          <w:p w:rsidR="006E511A" w:rsidRPr="008B5DDB" w:rsidRDefault="006E511A" w:rsidP="006E511A">
            <w:pPr>
              <w:spacing w:line="260" w:lineRule="atLeast"/>
              <w:rPr>
                <w:rFonts w:ascii="Arial" w:hAnsi="Arial" w:cs="Arial"/>
              </w:rPr>
            </w:pPr>
          </w:p>
          <w:p w:rsidR="006E511A" w:rsidRPr="008B5DDB" w:rsidRDefault="006E511A" w:rsidP="006E511A">
            <w:pPr>
              <w:spacing w:line="260" w:lineRule="atLeast"/>
              <w:rPr>
                <w:rFonts w:ascii="Arial" w:hAnsi="Arial" w:cs="Arial"/>
              </w:rPr>
            </w:pPr>
            <w:r w:rsidRPr="008B5DDB">
              <w:rPr>
                <w:rFonts w:ascii="Arial" w:hAnsi="Arial" w:cs="Arial"/>
              </w:rPr>
              <w:t>Reason: To safeguard the amenities of the future occupiers and adjoining neighbours in accordance wi</w:t>
            </w:r>
            <w:r w:rsidR="008B5DDB">
              <w:rPr>
                <w:rFonts w:ascii="Arial" w:hAnsi="Arial" w:cs="Arial"/>
              </w:rPr>
              <w:t>th the requirements of policy CC</w:t>
            </w:r>
            <w:r w:rsidRPr="008B5DDB">
              <w:rPr>
                <w:rFonts w:ascii="Arial" w:hAnsi="Arial" w:cs="Arial"/>
              </w:rPr>
              <w:t xml:space="preserve">5 of the </w:t>
            </w:r>
            <w:r w:rsidR="008B5DDB">
              <w:rPr>
                <w:rFonts w:ascii="Arial" w:hAnsi="Arial" w:cs="Arial"/>
              </w:rPr>
              <w:t>Camden Local Plan.</w:t>
            </w:r>
          </w:p>
          <w:p w:rsidR="006E511A" w:rsidRPr="00F94E8E" w:rsidRDefault="006E511A" w:rsidP="006E511A">
            <w:pPr>
              <w:spacing w:line="260" w:lineRule="atLeast"/>
              <w:rPr>
                <w:rFonts w:ascii="Arial" w:hAnsi="Arial" w:cs="Arial"/>
                <w:color w:val="00B050"/>
              </w:rPr>
            </w:pPr>
          </w:p>
        </w:tc>
      </w:tr>
      <w:tr w:rsidR="001A5FFF"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6E511A" w:rsidRPr="00261E96" w:rsidRDefault="00261E96" w:rsidP="006E511A">
            <w:pPr>
              <w:spacing w:line="260" w:lineRule="atLeast"/>
              <w:rPr>
                <w:rFonts w:ascii="Arial" w:hAnsi="Arial" w:cs="Arial"/>
              </w:rPr>
            </w:pPr>
            <w:r>
              <w:rPr>
                <w:rFonts w:ascii="Arial" w:hAnsi="Arial" w:cs="Arial"/>
              </w:rPr>
              <w:lastRenderedPageBreak/>
              <w:t>7</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6E511A" w:rsidRPr="008B5DDB" w:rsidRDefault="006E511A" w:rsidP="006E511A">
            <w:pPr>
              <w:spacing w:line="260" w:lineRule="atLeast"/>
              <w:rPr>
                <w:rFonts w:ascii="Arial" w:hAnsi="Arial" w:cs="Arial"/>
              </w:rPr>
            </w:pPr>
            <w:r w:rsidRPr="008B5DDB">
              <w:rPr>
                <w:rFonts w:ascii="Arial" w:hAnsi="Arial" w:cs="Arial"/>
              </w:rPr>
              <w:t xml:space="preserve">Roof terraces </w:t>
            </w:r>
          </w:p>
          <w:p w:rsidR="006E511A" w:rsidRPr="008B5DDB" w:rsidRDefault="006E511A" w:rsidP="006E511A">
            <w:pPr>
              <w:spacing w:line="260" w:lineRule="atLeast"/>
              <w:rPr>
                <w:rFonts w:ascii="Arial" w:hAnsi="Arial" w:cs="Arial"/>
              </w:rPr>
            </w:pPr>
          </w:p>
          <w:p w:rsidR="006E511A" w:rsidRPr="008B5DDB" w:rsidRDefault="006E511A" w:rsidP="006E511A">
            <w:pPr>
              <w:spacing w:line="260" w:lineRule="atLeast"/>
              <w:rPr>
                <w:rFonts w:ascii="Arial" w:hAnsi="Arial" w:cs="Arial"/>
              </w:rPr>
            </w:pPr>
            <w:r w:rsidRPr="008B5DDB">
              <w:rPr>
                <w:rFonts w:ascii="Arial" w:hAnsi="Arial" w:cs="Arial"/>
              </w:rPr>
              <w:t>No flat roofs within the development shall be used as terraces</w:t>
            </w:r>
            <w:r w:rsidR="00C20635" w:rsidRPr="008B5DDB">
              <w:rPr>
                <w:rFonts w:ascii="Arial" w:hAnsi="Arial" w:cs="Arial"/>
              </w:rPr>
              <w:t>, unless they are marked as such on the approved plans,</w:t>
            </w:r>
            <w:r w:rsidR="005C6A7C">
              <w:t xml:space="preserve"> </w:t>
            </w:r>
            <w:r w:rsidR="005C6A7C" w:rsidRPr="005C6A7C">
              <w:rPr>
                <w:rFonts w:ascii="Arial" w:hAnsi="Arial" w:cs="Arial"/>
              </w:rPr>
              <w:t>except for main</w:t>
            </w:r>
            <w:r w:rsidR="005C6A7C">
              <w:rPr>
                <w:rFonts w:ascii="Arial" w:hAnsi="Arial" w:cs="Arial"/>
              </w:rPr>
              <w:t>tenance and emergency purposes</w:t>
            </w:r>
            <w:r w:rsidRPr="008B5DDB">
              <w:rPr>
                <w:rFonts w:ascii="Arial" w:hAnsi="Arial" w:cs="Arial"/>
              </w:rPr>
              <w:t xml:space="preserve">. </w:t>
            </w:r>
          </w:p>
          <w:p w:rsidR="006E511A" w:rsidRPr="008B5DDB" w:rsidRDefault="006E511A" w:rsidP="006E511A">
            <w:pPr>
              <w:spacing w:line="260" w:lineRule="atLeast"/>
              <w:rPr>
                <w:rFonts w:ascii="Arial" w:hAnsi="Arial" w:cs="Arial"/>
              </w:rPr>
            </w:pPr>
          </w:p>
          <w:p w:rsidR="006E511A" w:rsidRPr="008B5DDB" w:rsidRDefault="006E511A" w:rsidP="006E511A">
            <w:pPr>
              <w:spacing w:line="260" w:lineRule="atLeast"/>
              <w:rPr>
                <w:rFonts w:ascii="Arial" w:hAnsi="Arial" w:cs="Arial"/>
              </w:rPr>
            </w:pPr>
            <w:r w:rsidRPr="008B5DDB">
              <w:rPr>
                <w:rFonts w:ascii="Arial" w:hAnsi="Arial" w:cs="Arial"/>
              </w:rPr>
              <w:t xml:space="preserve">Reason: To safeguard the amenities of the future occupiers and adjoining neighbours in accordance with the requirements of policy </w:t>
            </w:r>
            <w:r w:rsidR="008B5DDB">
              <w:rPr>
                <w:rFonts w:ascii="Arial" w:hAnsi="Arial" w:cs="Arial"/>
              </w:rPr>
              <w:t xml:space="preserve">A1 of the Camden Local Plan. </w:t>
            </w:r>
          </w:p>
          <w:p w:rsidR="006E511A" w:rsidRPr="00F94E8E" w:rsidRDefault="006E511A" w:rsidP="006E511A">
            <w:pPr>
              <w:spacing w:line="260" w:lineRule="atLeast"/>
              <w:rPr>
                <w:rFonts w:ascii="Arial" w:hAnsi="Arial" w:cs="Arial"/>
                <w:color w:val="00B050"/>
              </w:rPr>
            </w:pPr>
          </w:p>
        </w:tc>
      </w:tr>
      <w:tr w:rsidR="00A30129"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A30129" w:rsidRPr="00261E96" w:rsidRDefault="00261E96" w:rsidP="006E511A">
            <w:pPr>
              <w:spacing w:line="260" w:lineRule="atLeast"/>
              <w:rPr>
                <w:rFonts w:ascii="Arial" w:hAnsi="Arial" w:cs="Arial"/>
              </w:rPr>
            </w:pPr>
            <w:r>
              <w:rPr>
                <w:rFonts w:ascii="Arial" w:hAnsi="Arial" w:cs="Arial"/>
              </w:rPr>
              <w:t>8</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A30129" w:rsidRPr="006878D4" w:rsidRDefault="00A30129" w:rsidP="006E511A">
            <w:pPr>
              <w:spacing w:line="260" w:lineRule="atLeast"/>
              <w:rPr>
                <w:rFonts w:ascii="Arial" w:hAnsi="Arial" w:cs="Arial"/>
              </w:rPr>
            </w:pPr>
            <w:r w:rsidRPr="006878D4">
              <w:rPr>
                <w:rFonts w:ascii="Arial" w:hAnsi="Arial" w:cs="Arial"/>
              </w:rPr>
              <w:t>Hou</w:t>
            </w:r>
            <w:r w:rsidR="006878D4">
              <w:rPr>
                <w:rFonts w:ascii="Arial" w:hAnsi="Arial" w:cs="Arial"/>
              </w:rPr>
              <w:t>rs of use – Class A3 restaurant</w:t>
            </w:r>
          </w:p>
          <w:p w:rsidR="00A30129" w:rsidRDefault="00A30129" w:rsidP="006E511A">
            <w:pPr>
              <w:spacing w:line="260" w:lineRule="atLeast"/>
              <w:rPr>
                <w:rFonts w:ascii="Arial" w:hAnsi="Arial" w:cs="Arial"/>
                <w:color w:val="00B050"/>
              </w:rPr>
            </w:pPr>
          </w:p>
          <w:p w:rsidR="008F77C1" w:rsidRPr="006878D4" w:rsidRDefault="006878D4" w:rsidP="00A30129">
            <w:pPr>
              <w:rPr>
                <w:rFonts w:ascii="Arial" w:hAnsi="Arial" w:cs="Arial"/>
              </w:rPr>
            </w:pPr>
            <w:r w:rsidRPr="006878D4">
              <w:rPr>
                <w:rFonts w:ascii="Arial" w:hAnsi="Arial" w:cs="Arial"/>
              </w:rPr>
              <w:t>The Class A3 restaurant</w:t>
            </w:r>
            <w:r w:rsidR="008F77C1" w:rsidRPr="006878D4">
              <w:rPr>
                <w:rFonts w:ascii="Arial" w:hAnsi="Arial" w:cs="Arial"/>
              </w:rPr>
              <w:t xml:space="preserve"> hereby approved shall not open ou</w:t>
            </w:r>
            <w:r w:rsidRPr="006878D4">
              <w:rPr>
                <w:rFonts w:ascii="Arial" w:hAnsi="Arial" w:cs="Arial"/>
              </w:rPr>
              <w:t>tside of the hours of 08:00 to 23:00</w:t>
            </w:r>
            <w:r w:rsidR="008F77C1" w:rsidRPr="006878D4">
              <w:rPr>
                <w:rFonts w:ascii="Arial" w:hAnsi="Arial" w:cs="Arial"/>
              </w:rPr>
              <w:t xml:space="preserve"> Monda</w:t>
            </w:r>
            <w:r w:rsidRPr="006878D4">
              <w:rPr>
                <w:rFonts w:ascii="Arial" w:hAnsi="Arial" w:cs="Arial"/>
              </w:rPr>
              <w:t>y to Saturday and 09:00 to 22:30</w:t>
            </w:r>
            <w:r w:rsidR="008F77C1" w:rsidRPr="006878D4">
              <w:rPr>
                <w:rFonts w:ascii="Arial" w:hAnsi="Arial" w:cs="Arial"/>
              </w:rPr>
              <w:t xml:space="preserve"> hours on Sunday</w:t>
            </w:r>
            <w:r w:rsidR="00F677D6">
              <w:rPr>
                <w:rFonts w:ascii="Arial" w:hAnsi="Arial" w:cs="Arial"/>
              </w:rPr>
              <w:t xml:space="preserve"> </w:t>
            </w:r>
            <w:r w:rsidR="00F677D6">
              <w:t xml:space="preserve"> </w:t>
            </w:r>
            <w:r w:rsidR="00F677D6">
              <w:rPr>
                <w:rFonts w:ascii="Arial" w:hAnsi="Arial" w:cs="Arial"/>
              </w:rPr>
              <w:t>and public holidays</w:t>
            </w:r>
            <w:r w:rsidR="008F77C1" w:rsidRPr="006878D4">
              <w:rPr>
                <w:rFonts w:ascii="Arial" w:hAnsi="Arial" w:cs="Arial"/>
              </w:rPr>
              <w:t>.</w:t>
            </w:r>
          </w:p>
          <w:p w:rsidR="00A30129" w:rsidRPr="006878D4" w:rsidRDefault="00A30129" w:rsidP="00A30129">
            <w:pPr>
              <w:rPr>
                <w:rFonts w:ascii="Arial" w:hAnsi="Arial" w:cs="Arial"/>
              </w:rPr>
            </w:pPr>
          </w:p>
          <w:p w:rsidR="00A30129" w:rsidRPr="006878D4" w:rsidRDefault="00A30129" w:rsidP="00A30129">
            <w:pPr>
              <w:spacing w:line="260" w:lineRule="atLeast"/>
              <w:jc w:val="both"/>
              <w:rPr>
                <w:rFonts w:ascii="Arial" w:hAnsi="Arial" w:cs="Arial"/>
              </w:rPr>
            </w:pPr>
            <w:r w:rsidRPr="006878D4">
              <w:rPr>
                <w:rFonts w:ascii="Arial" w:hAnsi="Arial" w:cs="Arial"/>
              </w:rPr>
              <w:t>Reason: To ensure that the amenity of occupiers of residential properties in the area is not adversely affected by noise and disturbance</w:t>
            </w:r>
            <w:r w:rsidR="008A2E54">
              <w:rPr>
                <w:rFonts w:ascii="Arial" w:hAnsi="Arial" w:cs="Arial"/>
              </w:rPr>
              <w:t xml:space="preserve"> in accordance with policy A1 of the Camden Local Plan 2017</w:t>
            </w:r>
            <w:r w:rsidRPr="006878D4">
              <w:rPr>
                <w:rFonts w:ascii="Arial" w:hAnsi="Arial" w:cs="Arial"/>
              </w:rPr>
              <w:t>.</w:t>
            </w:r>
          </w:p>
          <w:p w:rsidR="00A30129" w:rsidRPr="00F94E8E" w:rsidRDefault="00A30129" w:rsidP="006E511A">
            <w:pPr>
              <w:spacing w:line="260" w:lineRule="atLeast"/>
              <w:rPr>
                <w:rFonts w:ascii="Arial" w:hAnsi="Arial" w:cs="Arial"/>
                <w:color w:val="00B050"/>
              </w:rPr>
            </w:pPr>
          </w:p>
        </w:tc>
      </w:tr>
      <w:tr w:rsidR="00C20635"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C20635" w:rsidRPr="00261E96" w:rsidRDefault="00261E96" w:rsidP="006E511A">
            <w:pPr>
              <w:spacing w:line="260" w:lineRule="atLeast"/>
              <w:rPr>
                <w:rFonts w:ascii="Arial" w:hAnsi="Arial" w:cs="Arial"/>
              </w:rPr>
            </w:pPr>
            <w:r>
              <w:rPr>
                <w:rFonts w:ascii="Arial" w:hAnsi="Arial" w:cs="Arial"/>
              </w:rPr>
              <w:t>9</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8E212D" w:rsidRDefault="00261E96" w:rsidP="008E212D">
            <w:pPr>
              <w:spacing w:line="260" w:lineRule="atLeast"/>
              <w:rPr>
                <w:rFonts w:ascii="Arial" w:hAnsi="Arial" w:cs="Arial"/>
              </w:rPr>
            </w:pPr>
            <w:r>
              <w:rPr>
                <w:rFonts w:ascii="Arial" w:hAnsi="Arial" w:cs="Arial"/>
              </w:rPr>
              <w:t>Green</w:t>
            </w:r>
            <w:r w:rsidR="008E212D">
              <w:rPr>
                <w:rFonts w:ascii="Arial" w:hAnsi="Arial" w:cs="Arial"/>
              </w:rPr>
              <w:t xml:space="preserve"> roof</w:t>
            </w:r>
          </w:p>
          <w:p w:rsidR="00F677D6" w:rsidRDefault="00F677D6" w:rsidP="00F677D6">
            <w:pPr>
              <w:spacing w:line="260" w:lineRule="atLeast"/>
              <w:rPr>
                <w:rFonts w:ascii="Arial" w:hAnsi="Arial" w:cs="Arial"/>
              </w:rPr>
            </w:pPr>
          </w:p>
          <w:p w:rsidR="00F677D6" w:rsidRPr="00F677D6" w:rsidRDefault="00F677D6" w:rsidP="00F677D6">
            <w:pPr>
              <w:spacing w:line="260" w:lineRule="atLeast"/>
              <w:rPr>
                <w:rFonts w:ascii="Arial" w:hAnsi="Arial" w:cs="Arial"/>
              </w:rPr>
            </w:pPr>
            <w:r w:rsidRPr="00F677D6">
              <w:rPr>
                <w:rFonts w:ascii="Arial" w:hAnsi="Arial" w:cs="Arial"/>
              </w:rPr>
              <w:t xml:space="preserve">Prior to commencement of the above ground construction works, full details of all biodiverse, substrate-based extensive living roofs to be incorporated into the development shall be submitted to and approved in writing by the local planning authority. </w:t>
            </w:r>
          </w:p>
          <w:p w:rsidR="00F677D6" w:rsidRPr="00F677D6" w:rsidRDefault="00F677D6" w:rsidP="00F677D6">
            <w:pPr>
              <w:spacing w:line="260" w:lineRule="atLeast"/>
              <w:rPr>
                <w:rFonts w:ascii="Arial" w:hAnsi="Arial" w:cs="Arial"/>
              </w:rPr>
            </w:pPr>
          </w:p>
          <w:p w:rsidR="008E212D" w:rsidRDefault="00F677D6" w:rsidP="00F677D6">
            <w:pPr>
              <w:spacing w:line="260" w:lineRule="atLeast"/>
              <w:rPr>
                <w:rFonts w:ascii="Arial" w:hAnsi="Arial" w:cs="Arial"/>
              </w:rPr>
            </w:pPr>
            <w:r w:rsidRPr="00F677D6">
              <w:rPr>
                <w:rFonts w:ascii="Arial" w:hAnsi="Arial" w:cs="Arial"/>
              </w:rPr>
              <w:t>The development shall not be carried out otherwise than in accordance with the details thus approved and shall be fully implemented before t</w:t>
            </w:r>
            <w:r>
              <w:rPr>
                <w:rFonts w:ascii="Arial" w:hAnsi="Arial" w:cs="Arial"/>
              </w:rPr>
              <w:t>he premises are first occupied.</w:t>
            </w:r>
          </w:p>
          <w:p w:rsidR="00F677D6" w:rsidRDefault="00F677D6" w:rsidP="00F677D6">
            <w:pPr>
              <w:spacing w:line="260" w:lineRule="atLeast"/>
              <w:rPr>
                <w:rFonts w:ascii="Arial" w:hAnsi="Arial" w:cs="Arial"/>
              </w:rPr>
            </w:pPr>
          </w:p>
          <w:p w:rsidR="008E212D" w:rsidRPr="008E212D" w:rsidRDefault="00F677D6" w:rsidP="008E212D">
            <w:pPr>
              <w:spacing w:line="260" w:lineRule="atLeast"/>
              <w:rPr>
                <w:rFonts w:ascii="Arial" w:hAnsi="Arial" w:cs="Arial"/>
              </w:rPr>
            </w:pPr>
            <w:r>
              <w:rPr>
                <w:rFonts w:ascii="Arial" w:hAnsi="Arial" w:cs="Arial"/>
              </w:rPr>
              <w:t>Reason</w:t>
            </w:r>
            <w:r w:rsidR="008E212D" w:rsidRPr="008E212D">
              <w:rPr>
                <w:rFonts w:ascii="Arial" w:hAnsi="Arial" w:cs="Arial"/>
              </w:rPr>
              <w:t xml:space="preserve">: So as to assess developments against their ability to realise benefits for biodiversity through the layout, design and materials used in the built structure and landscaping elements of a proposed development, proportionate to the scale of development proposed plus to comply with CG3 where it states that opportunities should be sought for the incorporation of biodiversity into developments and for habitat creation  in any development proposal. </w:t>
            </w:r>
          </w:p>
          <w:p w:rsidR="00C20635" w:rsidRPr="00F94E8E" w:rsidRDefault="00C20635" w:rsidP="008E212D">
            <w:pPr>
              <w:spacing w:line="260" w:lineRule="atLeast"/>
              <w:rPr>
                <w:rFonts w:ascii="Arial" w:hAnsi="Arial" w:cs="Arial"/>
                <w:color w:val="00B050"/>
              </w:rPr>
            </w:pPr>
          </w:p>
        </w:tc>
      </w:tr>
      <w:tr w:rsidR="008E212D"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8E212D" w:rsidRPr="00261E96" w:rsidRDefault="00261E96" w:rsidP="006E511A">
            <w:pPr>
              <w:spacing w:line="260" w:lineRule="atLeast"/>
              <w:rPr>
                <w:rFonts w:ascii="Arial" w:hAnsi="Arial" w:cs="Arial"/>
              </w:rPr>
            </w:pPr>
            <w:r>
              <w:rPr>
                <w:rFonts w:ascii="Arial" w:hAnsi="Arial" w:cs="Arial"/>
              </w:rPr>
              <w:t>10</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8E212D" w:rsidRDefault="008E212D" w:rsidP="008E212D">
            <w:pPr>
              <w:spacing w:line="260" w:lineRule="atLeast"/>
              <w:rPr>
                <w:rFonts w:ascii="Arial" w:hAnsi="Arial" w:cs="Arial"/>
              </w:rPr>
            </w:pPr>
            <w:r>
              <w:rPr>
                <w:rFonts w:ascii="Arial" w:hAnsi="Arial" w:cs="Arial"/>
              </w:rPr>
              <w:t>Biodiversity enhancement features</w:t>
            </w:r>
          </w:p>
          <w:p w:rsidR="00F677D6" w:rsidRPr="00F677D6" w:rsidRDefault="00F677D6" w:rsidP="00F677D6">
            <w:pPr>
              <w:spacing w:line="260" w:lineRule="atLeast"/>
              <w:rPr>
                <w:rFonts w:ascii="Arial" w:hAnsi="Arial" w:cs="Arial"/>
              </w:rPr>
            </w:pPr>
          </w:p>
          <w:p w:rsidR="008E212D" w:rsidRDefault="00F677D6" w:rsidP="00F677D6">
            <w:pPr>
              <w:spacing w:line="260" w:lineRule="atLeast"/>
              <w:rPr>
                <w:rFonts w:ascii="Arial" w:hAnsi="Arial" w:cs="Arial"/>
              </w:rPr>
            </w:pPr>
            <w:r w:rsidRPr="00F677D6">
              <w:rPr>
                <w:rFonts w:ascii="Arial" w:hAnsi="Arial" w:cs="Arial"/>
              </w:rPr>
              <w:t>Details of biodiversity enhancement measures such as bird and bat nesting boxes or bricks shall be submitted to and approved in writing by the Local Planning Authority prior to any of the above ground construction works commencing on site. Boxes/bricks should be integrated into the fabric of the building wherever possible, to increase sustainability.  Details submitted shall include the exact location, height, aspect, specification and indication of species to be accommodated. Boxes shall be installed in accordance with the approved plans prior to the first occupation of the development and thereafter maintained</w:t>
            </w:r>
          </w:p>
          <w:p w:rsidR="00F677D6" w:rsidRDefault="00F677D6" w:rsidP="00F677D6">
            <w:pPr>
              <w:spacing w:line="260" w:lineRule="atLeast"/>
              <w:rPr>
                <w:rFonts w:ascii="Arial" w:hAnsi="Arial" w:cs="Arial"/>
              </w:rPr>
            </w:pPr>
          </w:p>
          <w:p w:rsidR="008E212D" w:rsidRPr="008E212D" w:rsidRDefault="00F677D6" w:rsidP="008E212D">
            <w:pPr>
              <w:spacing w:line="260" w:lineRule="atLeast"/>
              <w:rPr>
                <w:rFonts w:ascii="Arial" w:hAnsi="Arial" w:cs="Arial"/>
              </w:rPr>
            </w:pPr>
            <w:r>
              <w:rPr>
                <w:rFonts w:ascii="Arial" w:hAnsi="Arial" w:cs="Arial"/>
              </w:rPr>
              <w:t>Reason</w:t>
            </w:r>
            <w:r w:rsidR="008E212D" w:rsidRPr="008E212D">
              <w:rPr>
                <w:rFonts w:ascii="Arial" w:hAnsi="Arial" w:cs="Arial"/>
              </w:rPr>
              <w:t>: So as to assess developments against their ability to realise benefits for biodiversity through the layout, design and materials used in the built structure and landscaping elements of a proposed development, proportionate to the scale of development proposed plus to comply with CG3 where it states that opportunities should be sought for the incorporation of biodiversity into developments and for habitat creation  in any development proposal.</w:t>
            </w:r>
          </w:p>
          <w:p w:rsidR="008E212D" w:rsidRDefault="008E212D" w:rsidP="008E212D">
            <w:pPr>
              <w:spacing w:line="260" w:lineRule="atLeast"/>
              <w:rPr>
                <w:rFonts w:ascii="Arial" w:hAnsi="Arial" w:cs="Arial"/>
              </w:rPr>
            </w:pPr>
          </w:p>
          <w:p w:rsidR="008E212D" w:rsidRDefault="008E212D" w:rsidP="008E212D">
            <w:pPr>
              <w:spacing w:line="260" w:lineRule="atLeast"/>
              <w:rPr>
                <w:rFonts w:ascii="Arial" w:hAnsi="Arial" w:cs="Arial"/>
              </w:rPr>
            </w:pPr>
          </w:p>
        </w:tc>
      </w:tr>
      <w:tr w:rsidR="001A5FFF"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6E511A" w:rsidRPr="00261E96" w:rsidRDefault="00F677D6" w:rsidP="006E511A">
            <w:pPr>
              <w:spacing w:line="260" w:lineRule="atLeast"/>
              <w:rPr>
                <w:rFonts w:ascii="Arial" w:hAnsi="Arial" w:cs="Arial"/>
              </w:rPr>
            </w:pPr>
            <w:r>
              <w:rPr>
                <w:rFonts w:ascii="Arial" w:hAnsi="Arial" w:cs="Arial"/>
              </w:rPr>
              <w:lastRenderedPageBreak/>
              <w:t>11</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C20635" w:rsidRPr="001358E2" w:rsidRDefault="00C20635" w:rsidP="00C20635">
            <w:pPr>
              <w:spacing w:line="260" w:lineRule="atLeast"/>
              <w:jc w:val="both"/>
              <w:rPr>
                <w:rFonts w:ascii="Arial" w:hAnsi="Arial" w:cs="Arial"/>
              </w:rPr>
            </w:pPr>
            <w:r w:rsidRPr="001358E2">
              <w:rPr>
                <w:rFonts w:ascii="Arial" w:hAnsi="Arial" w:cs="Arial"/>
              </w:rPr>
              <w:t>Rainwater</w:t>
            </w:r>
            <w:r w:rsidR="001358E2">
              <w:rPr>
                <w:rFonts w:ascii="Arial" w:hAnsi="Arial" w:cs="Arial"/>
              </w:rPr>
              <w:t>/greywater</w:t>
            </w:r>
            <w:r w:rsidRPr="001358E2">
              <w:rPr>
                <w:rFonts w:ascii="Arial" w:hAnsi="Arial" w:cs="Arial"/>
              </w:rPr>
              <w:t xml:space="preserve"> harvesting</w:t>
            </w:r>
          </w:p>
          <w:p w:rsidR="00C20635" w:rsidRPr="001358E2" w:rsidRDefault="00C20635" w:rsidP="00C20635">
            <w:pPr>
              <w:spacing w:line="260" w:lineRule="atLeast"/>
              <w:jc w:val="both"/>
              <w:rPr>
                <w:rFonts w:ascii="Arial" w:hAnsi="Arial" w:cs="Arial"/>
              </w:rPr>
            </w:pPr>
          </w:p>
          <w:p w:rsidR="00C20635" w:rsidRPr="001358E2" w:rsidRDefault="00C20635" w:rsidP="00C20635">
            <w:pPr>
              <w:spacing w:line="260" w:lineRule="atLeast"/>
              <w:jc w:val="both"/>
              <w:rPr>
                <w:rFonts w:ascii="Arial" w:hAnsi="Arial" w:cs="Arial"/>
              </w:rPr>
            </w:pPr>
            <w:r w:rsidRPr="001358E2">
              <w:rPr>
                <w:rFonts w:ascii="Arial" w:hAnsi="Arial" w:cs="Arial"/>
              </w:rPr>
              <w:t>Prior to commencement of any development</w:t>
            </w:r>
            <w:r w:rsidR="006654C6">
              <w:rPr>
                <w:rFonts w:ascii="Arial" w:hAnsi="Arial" w:cs="Arial"/>
              </w:rPr>
              <w:t xml:space="preserve"> above ground level</w:t>
            </w:r>
            <w:r w:rsidRPr="001358E2">
              <w:rPr>
                <w:rFonts w:ascii="Arial" w:hAnsi="Arial" w:cs="Arial"/>
              </w:rPr>
              <w:t xml:space="preserve"> other than site clearance &amp; preparation details of the feasibility of rainwater recycling proposals should be submitted to the local planning authority and approved in writing. The development shall thereafter be constructed in accordance with the approved details.</w:t>
            </w:r>
          </w:p>
          <w:p w:rsidR="00C20635" w:rsidRPr="00F94E8E" w:rsidRDefault="00C20635" w:rsidP="00C20635">
            <w:pPr>
              <w:spacing w:line="260" w:lineRule="atLeast"/>
              <w:jc w:val="both"/>
              <w:rPr>
                <w:rFonts w:ascii="Arial" w:hAnsi="Arial" w:cs="Arial"/>
                <w:color w:val="00B050"/>
              </w:rPr>
            </w:pPr>
          </w:p>
          <w:p w:rsidR="001358E2" w:rsidRPr="001358E2" w:rsidRDefault="001358E2" w:rsidP="001358E2">
            <w:pPr>
              <w:spacing w:line="260" w:lineRule="atLeast"/>
              <w:jc w:val="both"/>
              <w:rPr>
                <w:rFonts w:ascii="Arial" w:hAnsi="Arial" w:cs="Arial"/>
              </w:rPr>
            </w:pPr>
            <w:r w:rsidRPr="001358E2">
              <w:rPr>
                <w:rFonts w:ascii="Arial" w:hAnsi="Arial" w:cs="Arial"/>
              </w:rPr>
              <w:t xml:space="preserve">Reason: To ensure the development provides adequate on-site renewable energy facilities in accordance with the </w:t>
            </w:r>
            <w:r>
              <w:rPr>
                <w:rFonts w:ascii="Arial" w:hAnsi="Arial" w:cs="Arial"/>
              </w:rPr>
              <w:t>requirements of policies CC1,</w:t>
            </w:r>
            <w:r w:rsidRPr="001358E2">
              <w:rPr>
                <w:rFonts w:ascii="Arial" w:hAnsi="Arial" w:cs="Arial"/>
              </w:rPr>
              <w:t xml:space="preserve"> CC2 </w:t>
            </w:r>
            <w:r>
              <w:rPr>
                <w:rFonts w:ascii="Arial" w:hAnsi="Arial" w:cs="Arial"/>
              </w:rPr>
              <w:t xml:space="preserve">and CC3 </w:t>
            </w:r>
            <w:r w:rsidRPr="001358E2">
              <w:rPr>
                <w:rFonts w:ascii="Arial" w:hAnsi="Arial" w:cs="Arial"/>
              </w:rPr>
              <w:t xml:space="preserve">of the Camden Local Plan 2017.  </w:t>
            </w:r>
          </w:p>
          <w:p w:rsidR="00C20635" w:rsidRPr="00F94E8E" w:rsidRDefault="00C20635" w:rsidP="00C20635">
            <w:pPr>
              <w:spacing w:line="260" w:lineRule="atLeast"/>
              <w:rPr>
                <w:rFonts w:ascii="Arial" w:hAnsi="Arial" w:cs="Arial"/>
                <w:color w:val="00B050"/>
              </w:rPr>
            </w:pPr>
          </w:p>
        </w:tc>
      </w:tr>
      <w:tr w:rsidR="00C20635"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C20635" w:rsidRPr="00261E96" w:rsidRDefault="00F677D6" w:rsidP="006E511A">
            <w:pPr>
              <w:spacing w:line="260" w:lineRule="atLeast"/>
              <w:rPr>
                <w:rFonts w:ascii="Arial" w:hAnsi="Arial" w:cs="Arial"/>
              </w:rPr>
            </w:pPr>
            <w:r>
              <w:rPr>
                <w:rFonts w:ascii="Arial" w:hAnsi="Arial" w:cs="Arial"/>
              </w:rPr>
              <w:t>12</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C20635" w:rsidRPr="001358E2" w:rsidRDefault="00B45926" w:rsidP="00C20635">
            <w:pPr>
              <w:spacing w:line="260" w:lineRule="atLeast"/>
              <w:jc w:val="both"/>
              <w:rPr>
                <w:rFonts w:ascii="Arial" w:hAnsi="Arial" w:cs="Arial"/>
              </w:rPr>
            </w:pPr>
            <w:r w:rsidRPr="001358E2">
              <w:rPr>
                <w:rFonts w:ascii="Arial" w:hAnsi="Arial" w:cs="Arial"/>
              </w:rPr>
              <w:t xml:space="preserve">Solar PV </w:t>
            </w:r>
          </w:p>
          <w:p w:rsidR="00C20635" w:rsidRPr="001358E2" w:rsidRDefault="00C20635" w:rsidP="00C20635">
            <w:pPr>
              <w:spacing w:line="260" w:lineRule="atLeast"/>
              <w:jc w:val="both"/>
              <w:rPr>
                <w:rFonts w:ascii="Arial" w:hAnsi="Arial" w:cs="Arial"/>
              </w:rPr>
            </w:pPr>
          </w:p>
          <w:p w:rsidR="00C20635" w:rsidRPr="001358E2" w:rsidRDefault="00C20635" w:rsidP="00C20635">
            <w:pPr>
              <w:spacing w:line="260" w:lineRule="atLeast"/>
              <w:jc w:val="both"/>
              <w:rPr>
                <w:rFonts w:ascii="Arial" w:hAnsi="Arial" w:cs="Arial"/>
              </w:rPr>
            </w:pPr>
            <w:r w:rsidRPr="001358E2">
              <w:rPr>
                <w:rFonts w:ascii="Arial" w:hAnsi="Arial" w:cs="Arial"/>
              </w:rPr>
              <w:t xml:space="preserve">Prior to relevant stage of construction, detailed plans showing the location and extent of photovoltaic cells to be installed on the building shall have been submitted to and approved by the Local Planning Authority in writing. The measures shall include the installation of a meter to monitor the energy output from the approved renewable energy systems. The cells shall be installed in full accordance with the details approved by the Local Planning Authority and permanently retained and maintained thereafter. </w:t>
            </w:r>
          </w:p>
          <w:p w:rsidR="00C20635" w:rsidRPr="001358E2" w:rsidRDefault="00C20635" w:rsidP="00C20635">
            <w:pPr>
              <w:spacing w:line="260" w:lineRule="atLeast"/>
              <w:jc w:val="both"/>
              <w:rPr>
                <w:rFonts w:ascii="Arial" w:hAnsi="Arial" w:cs="Arial"/>
              </w:rPr>
            </w:pPr>
          </w:p>
          <w:p w:rsidR="00C20635" w:rsidRPr="001358E2" w:rsidRDefault="00C20635" w:rsidP="001358E2">
            <w:pPr>
              <w:spacing w:line="260" w:lineRule="atLeast"/>
              <w:jc w:val="both"/>
              <w:rPr>
                <w:rFonts w:ascii="Arial" w:hAnsi="Arial" w:cs="Arial"/>
              </w:rPr>
            </w:pPr>
            <w:r w:rsidRPr="001358E2">
              <w:rPr>
                <w:rFonts w:ascii="Arial" w:hAnsi="Arial" w:cs="Arial"/>
              </w:rPr>
              <w:t xml:space="preserve">Reason: To ensure the development provides adequate on-site renewable energy facilities in accordance </w:t>
            </w:r>
            <w:r w:rsidR="001358E2" w:rsidRPr="001358E2">
              <w:rPr>
                <w:rFonts w:ascii="Arial" w:hAnsi="Arial" w:cs="Arial"/>
              </w:rPr>
              <w:t xml:space="preserve">with the requirements of policies CC1 and CC2 of the Camden Local Plan 2017.  </w:t>
            </w:r>
          </w:p>
          <w:p w:rsidR="001358E2" w:rsidRPr="00F94E8E" w:rsidRDefault="001358E2" w:rsidP="001358E2">
            <w:pPr>
              <w:spacing w:line="260" w:lineRule="atLeast"/>
              <w:jc w:val="both"/>
              <w:rPr>
                <w:rFonts w:ascii="Arial" w:hAnsi="Arial" w:cs="Arial"/>
                <w:color w:val="00B050"/>
              </w:rPr>
            </w:pPr>
          </w:p>
        </w:tc>
      </w:tr>
      <w:tr w:rsidR="00863611"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863611" w:rsidRPr="00261E96" w:rsidRDefault="00F677D6" w:rsidP="006E511A">
            <w:pPr>
              <w:spacing w:line="260" w:lineRule="atLeast"/>
              <w:rPr>
                <w:rFonts w:ascii="Arial" w:hAnsi="Arial" w:cs="Arial"/>
              </w:rPr>
            </w:pPr>
            <w:r>
              <w:rPr>
                <w:rFonts w:ascii="Arial" w:hAnsi="Arial" w:cs="Arial"/>
              </w:rPr>
              <w:t>13</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863611" w:rsidRPr="00863611" w:rsidRDefault="00863611" w:rsidP="00863611">
            <w:pPr>
              <w:spacing w:line="260" w:lineRule="atLeast"/>
              <w:jc w:val="both"/>
              <w:rPr>
                <w:rFonts w:ascii="Arial" w:hAnsi="Arial" w:cs="Arial"/>
              </w:rPr>
            </w:pPr>
            <w:r w:rsidRPr="00863611">
              <w:rPr>
                <w:rFonts w:ascii="Arial" w:hAnsi="Arial" w:cs="Arial"/>
              </w:rPr>
              <w:t xml:space="preserve">SUDS – details </w:t>
            </w:r>
          </w:p>
          <w:p w:rsidR="00863611" w:rsidRPr="00863611" w:rsidRDefault="00863611" w:rsidP="00863611">
            <w:pPr>
              <w:spacing w:line="260" w:lineRule="atLeast"/>
              <w:jc w:val="both"/>
              <w:rPr>
                <w:rFonts w:ascii="Arial" w:hAnsi="Arial" w:cs="Arial"/>
              </w:rPr>
            </w:pPr>
            <w:r w:rsidRPr="00863611">
              <w:rPr>
                <w:rFonts w:ascii="Arial" w:hAnsi="Arial" w:cs="Arial"/>
              </w:rPr>
              <w:t xml:space="preserve"> </w:t>
            </w:r>
          </w:p>
          <w:p w:rsidR="00863611" w:rsidRPr="00863611" w:rsidRDefault="00863611" w:rsidP="00863611">
            <w:pPr>
              <w:spacing w:line="260" w:lineRule="atLeast"/>
              <w:jc w:val="both"/>
              <w:rPr>
                <w:rFonts w:ascii="Arial" w:hAnsi="Arial" w:cs="Arial"/>
              </w:rPr>
            </w:pPr>
            <w:r w:rsidRPr="00863611">
              <w:rPr>
                <w:rFonts w:ascii="Arial" w:hAnsi="Arial" w:cs="Arial"/>
              </w:rPr>
              <w:t xml:space="preserve">Prior to commencement of the development, full details of the sustainable drainage system </w:t>
            </w:r>
            <w:r w:rsidR="006654C6">
              <w:rPr>
                <w:rFonts w:ascii="Arial" w:hAnsi="Arial" w:cs="Arial"/>
              </w:rPr>
              <w:t xml:space="preserve">where feasible </w:t>
            </w:r>
            <w:r w:rsidRPr="00863611">
              <w:rPr>
                <w:rFonts w:ascii="Arial" w:hAnsi="Arial" w:cs="Arial"/>
              </w:rPr>
              <w:t>shall be submitted to and approved in writing by the local planning authority. Such a system should be designed to accommodate all</w:t>
            </w:r>
            <w:r>
              <w:rPr>
                <w:rFonts w:ascii="Arial" w:hAnsi="Arial" w:cs="Arial"/>
              </w:rPr>
              <w:t xml:space="preserve"> </w:t>
            </w:r>
            <w:r w:rsidRPr="00863611">
              <w:rPr>
                <w:rFonts w:ascii="Arial" w:hAnsi="Arial" w:cs="Arial"/>
              </w:rPr>
              <w:t xml:space="preserve">storms up to and including a 1:100 year storm with a 30% provision for climate change, such that flooding does not occur in any part of a building or in any utility plant susceptible to water, and shall demonstrate a 50% reduction in run off rate (with maximum site run-off rate of 50.4 l/s). Details shall include a lifetime maintenance plan, and shall thereafter retained and maintained in accordance with the approved details.  </w:t>
            </w:r>
          </w:p>
          <w:p w:rsidR="00863611" w:rsidRPr="00863611" w:rsidRDefault="00863611" w:rsidP="00863611">
            <w:pPr>
              <w:spacing w:line="260" w:lineRule="atLeast"/>
              <w:jc w:val="both"/>
              <w:rPr>
                <w:rFonts w:ascii="Arial" w:hAnsi="Arial" w:cs="Arial"/>
              </w:rPr>
            </w:pPr>
            <w:r w:rsidRPr="00863611">
              <w:rPr>
                <w:rFonts w:ascii="Arial" w:hAnsi="Arial" w:cs="Arial"/>
              </w:rPr>
              <w:t xml:space="preserve"> </w:t>
            </w:r>
          </w:p>
          <w:p w:rsidR="00863611" w:rsidRPr="00863611" w:rsidRDefault="00863611" w:rsidP="00863611">
            <w:pPr>
              <w:spacing w:line="260" w:lineRule="atLeast"/>
              <w:jc w:val="both"/>
              <w:rPr>
                <w:rFonts w:ascii="Arial" w:hAnsi="Arial" w:cs="Arial"/>
              </w:rPr>
            </w:pPr>
            <w:r w:rsidRPr="00863611">
              <w:rPr>
                <w:rFonts w:ascii="Arial" w:hAnsi="Arial" w:cs="Arial"/>
              </w:rPr>
              <w:t xml:space="preserve">Reason: To reduce the rate of surface water run-off from the buildings and limit </w:t>
            </w:r>
          </w:p>
          <w:p w:rsidR="00863611" w:rsidRPr="00863611" w:rsidRDefault="00863611" w:rsidP="00863611">
            <w:pPr>
              <w:spacing w:line="260" w:lineRule="atLeast"/>
              <w:jc w:val="both"/>
              <w:rPr>
                <w:rFonts w:ascii="Arial" w:hAnsi="Arial" w:cs="Arial"/>
              </w:rPr>
            </w:pPr>
            <w:r w:rsidRPr="00863611">
              <w:rPr>
                <w:rFonts w:ascii="Arial" w:hAnsi="Arial" w:cs="Arial"/>
              </w:rPr>
              <w:t xml:space="preserve">the impact on the storm-water drainage system in accordance with policies </w:t>
            </w:r>
          </w:p>
          <w:p w:rsidR="00863611" w:rsidRDefault="00863611" w:rsidP="00863611">
            <w:pPr>
              <w:spacing w:line="260" w:lineRule="atLeast"/>
              <w:jc w:val="both"/>
              <w:rPr>
                <w:rFonts w:ascii="Arial" w:hAnsi="Arial" w:cs="Arial"/>
              </w:rPr>
            </w:pPr>
            <w:r>
              <w:rPr>
                <w:rFonts w:ascii="Arial" w:hAnsi="Arial" w:cs="Arial"/>
              </w:rPr>
              <w:t>CC1, CC2 and CC3 of the Camden Local Plan 2017.</w:t>
            </w:r>
          </w:p>
          <w:p w:rsidR="00863611" w:rsidRPr="001358E2" w:rsidRDefault="00863611" w:rsidP="00863611">
            <w:pPr>
              <w:spacing w:line="260" w:lineRule="atLeast"/>
              <w:jc w:val="both"/>
              <w:rPr>
                <w:rFonts w:ascii="Arial" w:hAnsi="Arial" w:cs="Arial"/>
              </w:rPr>
            </w:pPr>
          </w:p>
        </w:tc>
      </w:tr>
      <w:tr w:rsidR="001A5FFF"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6E511A" w:rsidRPr="00261E96" w:rsidRDefault="00F677D6" w:rsidP="006E511A">
            <w:pPr>
              <w:spacing w:line="260" w:lineRule="atLeast"/>
              <w:rPr>
                <w:rFonts w:ascii="Arial" w:hAnsi="Arial" w:cs="Arial"/>
              </w:rPr>
            </w:pPr>
            <w:r>
              <w:rPr>
                <w:rFonts w:ascii="Arial" w:hAnsi="Arial" w:cs="Arial"/>
              </w:rPr>
              <w:lastRenderedPageBreak/>
              <w:t>14</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6E511A" w:rsidRPr="001358E2" w:rsidRDefault="006E511A" w:rsidP="006E511A">
            <w:pPr>
              <w:spacing w:line="260" w:lineRule="atLeast"/>
              <w:jc w:val="both"/>
              <w:rPr>
                <w:rFonts w:ascii="Arial" w:hAnsi="Arial" w:cs="Arial"/>
              </w:rPr>
            </w:pPr>
            <w:r w:rsidRPr="001358E2">
              <w:rPr>
                <w:rFonts w:ascii="Arial" w:hAnsi="Arial" w:cs="Arial"/>
              </w:rPr>
              <w:t xml:space="preserve">Water efficiency </w:t>
            </w:r>
          </w:p>
          <w:p w:rsidR="006E511A" w:rsidRPr="001358E2" w:rsidRDefault="006E511A" w:rsidP="006E511A">
            <w:pPr>
              <w:spacing w:line="260" w:lineRule="atLeast"/>
              <w:jc w:val="both"/>
              <w:rPr>
                <w:rFonts w:ascii="Arial" w:hAnsi="Arial" w:cs="Arial"/>
              </w:rPr>
            </w:pPr>
          </w:p>
          <w:p w:rsidR="006E511A" w:rsidRPr="001358E2" w:rsidRDefault="006E511A" w:rsidP="006E511A">
            <w:pPr>
              <w:spacing w:line="260" w:lineRule="atLeast"/>
              <w:jc w:val="both"/>
              <w:rPr>
                <w:rFonts w:ascii="Arial" w:hAnsi="Arial" w:cs="Arial"/>
              </w:rPr>
            </w:pPr>
            <w:r w:rsidRPr="001358E2">
              <w:rPr>
                <w:rFonts w:ascii="Arial" w:hAnsi="Arial" w:cs="Arial"/>
              </w:rPr>
              <w:t>The development hereby approved shall achieve a maximum internal water use of 105litres/person/day, allowing 5 litres/person/day for external water use. Prior to occupation of each Plot, evidence demonstrating that this has been achieved shall be submitted and approved by the Local Planning Authority.</w:t>
            </w:r>
          </w:p>
          <w:p w:rsidR="006E511A" w:rsidRPr="00F94E8E" w:rsidRDefault="006E511A" w:rsidP="006E511A">
            <w:pPr>
              <w:spacing w:line="260" w:lineRule="atLeast"/>
              <w:jc w:val="both"/>
              <w:rPr>
                <w:rFonts w:ascii="Arial" w:hAnsi="Arial" w:cs="Arial"/>
                <w:color w:val="00B050"/>
              </w:rPr>
            </w:pPr>
          </w:p>
          <w:p w:rsidR="001358E2" w:rsidRPr="001358E2" w:rsidRDefault="001358E2" w:rsidP="001358E2">
            <w:pPr>
              <w:spacing w:line="260" w:lineRule="atLeast"/>
              <w:jc w:val="both"/>
              <w:rPr>
                <w:rFonts w:ascii="Arial" w:hAnsi="Arial" w:cs="Arial"/>
              </w:rPr>
            </w:pPr>
            <w:r w:rsidRPr="001358E2">
              <w:rPr>
                <w:rFonts w:ascii="Arial" w:hAnsi="Arial" w:cs="Arial"/>
              </w:rPr>
              <w:t>Reason: To ensure the development provides adequate on-site renewable energy facilities in accordance with the r</w:t>
            </w:r>
            <w:r>
              <w:rPr>
                <w:rFonts w:ascii="Arial" w:hAnsi="Arial" w:cs="Arial"/>
              </w:rPr>
              <w:t xml:space="preserve">equirements of policies CC1, </w:t>
            </w:r>
            <w:r w:rsidRPr="001358E2">
              <w:rPr>
                <w:rFonts w:ascii="Arial" w:hAnsi="Arial" w:cs="Arial"/>
              </w:rPr>
              <w:t xml:space="preserve">CC2 </w:t>
            </w:r>
            <w:r>
              <w:rPr>
                <w:rFonts w:ascii="Arial" w:hAnsi="Arial" w:cs="Arial"/>
              </w:rPr>
              <w:t xml:space="preserve">and CC3 </w:t>
            </w:r>
            <w:r w:rsidRPr="001358E2">
              <w:rPr>
                <w:rFonts w:ascii="Arial" w:hAnsi="Arial" w:cs="Arial"/>
              </w:rPr>
              <w:t xml:space="preserve">of the Camden Local Plan 2017.  </w:t>
            </w:r>
          </w:p>
          <w:p w:rsidR="006E511A" w:rsidRPr="00F94E8E" w:rsidRDefault="006E511A" w:rsidP="006E511A">
            <w:pPr>
              <w:spacing w:line="260" w:lineRule="atLeast"/>
              <w:jc w:val="both"/>
              <w:rPr>
                <w:rFonts w:ascii="Arial" w:hAnsi="Arial" w:cs="Arial"/>
                <w:color w:val="00B050"/>
              </w:rPr>
            </w:pPr>
          </w:p>
        </w:tc>
      </w:tr>
      <w:tr w:rsidR="001A5FFF"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6E511A" w:rsidRPr="00261E96" w:rsidRDefault="00F677D6" w:rsidP="006E511A">
            <w:pPr>
              <w:spacing w:line="260" w:lineRule="atLeast"/>
              <w:rPr>
                <w:rFonts w:ascii="Arial" w:hAnsi="Arial" w:cs="Arial"/>
              </w:rPr>
            </w:pPr>
            <w:r>
              <w:rPr>
                <w:rFonts w:ascii="Arial" w:hAnsi="Arial" w:cs="Arial"/>
              </w:rPr>
              <w:t>15</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6E511A" w:rsidRPr="00972D17" w:rsidRDefault="006E511A" w:rsidP="006E511A">
            <w:pPr>
              <w:spacing w:line="260" w:lineRule="atLeast"/>
              <w:rPr>
                <w:rFonts w:ascii="Arial" w:hAnsi="Arial" w:cs="Arial"/>
              </w:rPr>
            </w:pPr>
            <w:r w:rsidRPr="00972D17">
              <w:rPr>
                <w:rFonts w:ascii="Arial" w:hAnsi="Arial" w:cs="Arial"/>
              </w:rPr>
              <w:t xml:space="preserve">Non-road mobile machinery </w:t>
            </w:r>
          </w:p>
          <w:p w:rsidR="006E511A" w:rsidRPr="00972D17" w:rsidRDefault="006E511A" w:rsidP="006E511A">
            <w:pPr>
              <w:spacing w:line="260" w:lineRule="atLeast"/>
              <w:rPr>
                <w:rFonts w:ascii="Arial" w:hAnsi="Arial" w:cs="Arial"/>
              </w:rPr>
            </w:pPr>
          </w:p>
          <w:p w:rsidR="006E511A" w:rsidRPr="00972D17" w:rsidRDefault="006E511A" w:rsidP="006E511A">
            <w:pPr>
              <w:spacing w:line="260" w:lineRule="atLeast"/>
              <w:rPr>
                <w:rFonts w:ascii="Arial" w:hAnsi="Arial" w:cs="Arial"/>
              </w:rPr>
            </w:pPr>
            <w:r w:rsidRPr="00972D17">
              <w:rPr>
                <w:rFonts w:ascii="Arial" w:hAnsi="Arial" w:cs="Arial"/>
              </w:rPr>
              <w:t>All non-Road mobile Machinery (any mobile machine, item of transportable industrial equipment, or vehicle – with or without bodywork) of net power between 37kW and 560kW used on the site for the entirety of the [demolition and/construction] phase of the development hereby approved shall be required to meet Stage IIIA of EU Directive 97/68/EC. The site shall be registered on the NRMM register for the [demolition and/construction] phase of the development.</w:t>
            </w:r>
          </w:p>
          <w:p w:rsidR="006E511A" w:rsidRPr="00F94E8E" w:rsidRDefault="006E511A" w:rsidP="006E511A">
            <w:pPr>
              <w:spacing w:line="260" w:lineRule="atLeast"/>
              <w:rPr>
                <w:rFonts w:ascii="Arial" w:hAnsi="Arial" w:cs="Arial"/>
                <w:color w:val="00B050"/>
              </w:rPr>
            </w:pPr>
          </w:p>
          <w:p w:rsidR="00A71607" w:rsidRPr="002D1944" w:rsidRDefault="00A71607" w:rsidP="00A71607">
            <w:pPr>
              <w:pStyle w:val="NormalWeb"/>
              <w:spacing w:before="0" w:beforeAutospacing="0" w:after="0" w:afterAutospacing="0"/>
              <w:rPr>
                <w:rFonts w:ascii="Arial" w:eastAsia="Times New Roman" w:hAnsi="Arial" w:cs="Arial"/>
                <w:lang w:eastAsia="en-US"/>
              </w:rPr>
            </w:pPr>
            <w:r w:rsidRPr="002D1944">
              <w:rPr>
                <w:rFonts w:ascii="Arial" w:eastAsia="Times New Roman" w:hAnsi="Arial" w:cs="Arial"/>
                <w:lang w:eastAsia="en-US"/>
              </w:rPr>
              <w:t>Reason: To safeguard the amenities of the adjoining premises and the area generally in accordance with the requirements of Camden Local Plan 2017 policies G1, C1 and A1.</w:t>
            </w:r>
          </w:p>
          <w:p w:rsidR="006E511A" w:rsidRPr="00F94E8E" w:rsidRDefault="006E511A" w:rsidP="006E511A">
            <w:pPr>
              <w:spacing w:line="260" w:lineRule="atLeast"/>
              <w:rPr>
                <w:rFonts w:ascii="Arial" w:hAnsi="Arial" w:cs="Arial"/>
                <w:color w:val="00B050"/>
              </w:rPr>
            </w:pPr>
          </w:p>
        </w:tc>
      </w:tr>
      <w:tr w:rsidR="00972D17"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972D17" w:rsidRPr="00261E96" w:rsidRDefault="00F677D6" w:rsidP="006E511A">
            <w:pPr>
              <w:spacing w:line="260" w:lineRule="atLeast"/>
              <w:rPr>
                <w:rFonts w:ascii="Arial" w:hAnsi="Arial" w:cs="Arial"/>
              </w:rPr>
            </w:pPr>
            <w:r>
              <w:rPr>
                <w:rFonts w:ascii="Arial" w:hAnsi="Arial" w:cs="Arial"/>
              </w:rPr>
              <w:t>16</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5D3F1F" w:rsidRDefault="005D3F1F" w:rsidP="005D3F1F">
            <w:pPr>
              <w:spacing w:line="260" w:lineRule="atLeast"/>
              <w:rPr>
                <w:rFonts w:ascii="Arial" w:hAnsi="Arial" w:cs="Arial"/>
              </w:rPr>
            </w:pPr>
            <w:r>
              <w:rPr>
                <w:rFonts w:ascii="Arial" w:hAnsi="Arial" w:cs="Arial"/>
              </w:rPr>
              <w:t>Air quality monitoring</w:t>
            </w:r>
          </w:p>
          <w:p w:rsidR="005D3F1F" w:rsidRDefault="005D3F1F" w:rsidP="005D3F1F">
            <w:pPr>
              <w:spacing w:line="260" w:lineRule="atLeast"/>
              <w:rPr>
                <w:rFonts w:ascii="Arial" w:hAnsi="Arial" w:cs="Arial"/>
              </w:rPr>
            </w:pPr>
          </w:p>
          <w:p w:rsidR="00972D17" w:rsidRDefault="00972D17" w:rsidP="005D3F1F">
            <w:pPr>
              <w:spacing w:line="260" w:lineRule="atLeast"/>
              <w:rPr>
                <w:rFonts w:ascii="Arial" w:hAnsi="Arial" w:cs="Arial"/>
                <w:color w:val="00B050"/>
                <w:sz w:val="22"/>
                <w:szCs w:val="22"/>
              </w:rPr>
            </w:pPr>
            <w:r w:rsidRPr="005D3F1F">
              <w:rPr>
                <w:rFonts w:ascii="Arial" w:hAnsi="Arial" w:cs="Arial"/>
              </w:rPr>
              <w:t xml:space="preserve">Air quality monitoring should be implemented on site. No development shall take place until full details of the air quality monitors have been submitted to and approved by the local planning authority in writing. Such details shall include the location, number and specification of the monitors, including evidence of the fact that they have been installed in line with guidance outlined in the GLA’s Control of Dust and Emissions during Construction and Demolition Supplementary Planning Guidance and have been in place for 3 months prior to the proposed implementation date. The monitors shall be retained and maintained on site for the duration of the development in accordance with the details thus approved. </w:t>
            </w:r>
          </w:p>
          <w:p w:rsidR="00972D17" w:rsidRPr="002D1944" w:rsidRDefault="00972D17" w:rsidP="00972D17">
            <w:pPr>
              <w:pStyle w:val="NormalWeb"/>
              <w:spacing w:before="0" w:beforeAutospacing="0" w:after="0" w:afterAutospacing="0"/>
              <w:rPr>
                <w:rFonts w:ascii="Arial" w:eastAsia="Times New Roman" w:hAnsi="Arial" w:cs="Arial"/>
                <w:lang w:eastAsia="en-US"/>
              </w:rPr>
            </w:pPr>
            <w:r>
              <w:rPr>
                <w:rFonts w:ascii="Arial" w:hAnsi="Arial" w:cs="Arial"/>
                <w:color w:val="00B050"/>
                <w:sz w:val="22"/>
                <w:szCs w:val="22"/>
              </w:rPr>
              <w:t> </w:t>
            </w:r>
          </w:p>
          <w:p w:rsidR="00972D17" w:rsidRPr="002D1944" w:rsidRDefault="00972D17" w:rsidP="00972D17">
            <w:pPr>
              <w:pStyle w:val="NormalWeb"/>
              <w:spacing w:before="0" w:beforeAutospacing="0" w:after="0" w:afterAutospacing="0"/>
              <w:rPr>
                <w:rFonts w:ascii="Arial" w:eastAsia="Times New Roman" w:hAnsi="Arial" w:cs="Arial"/>
                <w:lang w:eastAsia="en-US"/>
              </w:rPr>
            </w:pPr>
            <w:r w:rsidRPr="002D1944">
              <w:rPr>
                <w:rFonts w:ascii="Arial" w:eastAsia="Times New Roman" w:hAnsi="Arial" w:cs="Arial"/>
                <w:lang w:eastAsia="en-US"/>
              </w:rPr>
              <w:t xml:space="preserve">Reason: To safeguard the amenities of the adjoining premises and the area generally in accordance with the requirements of </w:t>
            </w:r>
            <w:r w:rsidR="002D1944" w:rsidRPr="002D1944">
              <w:rPr>
                <w:rFonts w:ascii="Arial" w:eastAsia="Times New Roman" w:hAnsi="Arial" w:cs="Arial"/>
                <w:lang w:eastAsia="en-US"/>
              </w:rPr>
              <w:t>Camden Local Plan 2017 policies G1, C1 and A1.</w:t>
            </w:r>
          </w:p>
          <w:p w:rsidR="00972D17" w:rsidRPr="00972D17" w:rsidRDefault="00972D17" w:rsidP="006E511A">
            <w:pPr>
              <w:spacing w:line="260" w:lineRule="atLeast"/>
              <w:rPr>
                <w:rFonts w:ascii="Arial" w:hAnsi="Arial" w:cs="Arial"/>
              </w:rPr>
            </w:pPr>
          </w:p>
        </w:tc>
      </w:tr>
      <w:tr w:rsidR="00972D17"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972D17" w:rsidRPr="00261E96" w:rsidRDefault="00F677D6" w:rsidP="006E511A">
            <w:pPr>
              <w:spacing w:line="260" w:lineRule="atLeast"/>
              <w:rPr>
                <w:rFonts w:ascii="Arial" w:hAnsi="Arial" w:cs="Arial"/>
              </w:rPr>
            </w:pPr>
            <w:r>
              <w:rPr>
                <w:rFonts w:ascii="Arial" w:hAnsi="Arial" w:cs="Arial"/>
              </w:rPr>
              <w:t>17</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5D3F1F" w:rsidRDefault="005D3F1F" w:rsidP="005D3F1F">
            <w:pPr>
              <w:spacing w:line="260" w:lineRule="atLeast"/>
              <w:rPr>
                <w:rFonts w:ascii="Arial" w:hAnsi="Arial" w:cs="Arial"/>
              </w:rPr>
            </w:pPr>
            <w:r>
              <w:rPr>
                <w:rFonts w:ascii="Arial" w:hAnsi="Arial" w:cs="Arial"/>
              </w:rPr>
              <w:t>Mechanical v</w:t>
            </w:r>
            <w:r w:rsidRPr="005D3F1F">
              <w:rPr>
                <w:rFonts w:ascii="Arial" w:hAnsi="Arial" w:cs="Arial"/>
              </w:rPr>
              <w:t>entilation</w:t>
            </w:r>
          </w:p>
          <w:p w:rsidR="005D3F1F" w:rsidRPr="005D3F1F" w:rsidRDefault="005D3F1F" w:rsidP="005D3F1F">
            <w:pPr>
              <w:spacing w:line="260" w:lineRule="atLeast"/>
              <w:rPr>
                <w:rFonts w:ascii="Arial" w:hAnsi="Arial" w:cs="Arial"/>
              </w:rPr>
            </w:pPr>
          </w:p>
          <w:p w:rsidR="005D3F1F" w:rsidRPr="005D3F1F" w:rsidRDefault="005D3F1F" w:rsidP="005D3F1F">
            <w:pPr>
              <w:spacing w:line="260" w:lineRule="atLeast"/>
              <w:rPr>
                <w:rFonts w:ascii="Arial" w:hAnsi="Arial" w:cs="Arial"/>
              </w:rPr>
            </w:pPr>
            <w:r w:rsidRPr="005D3F1F">
              <w:rPr>
                <w:rFonts w:ascii="Arial" w:hAnsi="Arial" w:cs="Arial"/>
              </w:rPr>
              <w:t>Prior to commencement of development (excluding demolition and site preparation works), full details of the mechanical ventilation system, including air inlet locations and details of NOx filters, shall be submitted to and approved by the local planning authority in writing. Air inlet locations should be located away from b</w:t>
            </w:r>
            <w:r>
              <w:rPr>
                <w:rFonts w:ascii="Arial" w:hAnsi="Arial" w:cs="Arial"/>
              </w:rPr>
              <w:t>usy roads and the boiler stack </w:t>
            </w:r>
            <w:r w:rsidRPr="005D3F1F">
              <w:rPr>
                <w:rFonts w:ascii="Arial" w:hAnsi="Arial" w:cs="Arial"/>
              </w:rPr>
              <w:t xml:space="preserve">and as close to roof level as </w:t>
            </w:r>
            <w:r w:rsidRPr="005D3F1F">
              <w:rPr>
                <w:rFonts w:ascii="Arial" w:hAnsi="Arial" w:cs="Arial"/>
              </w:rPr>
              <w:lastRenderedPageBreak/>
              <w:t>possible, to protect internal air quality. The development shall thereafter be constructed and maintained in accordance with the approved details.</w:t>
            </w:r>
          </w:p>
          <w:p w:rsidR="005D3F1F" w:rsidRDefault="005D3F1F" w:rsidP="005D3F1F">
            <w:pPr>
              <w:pStyle w:val="NormalWeb"/>
              <w:spacing w:before="0" w:beforeAutospacing="0" w:after="0" w:afterAutospacing="0"/>
              <w:rPr>
                <w:rFonts w:ascii="Arial" w:hAnsi="Arial" w:cs="Arial"/>
                <w:color w:val="00B050"/>
                <w:sz w:val="22"/>
                <w:szCs w:val="22"/>
              </w:rPr>
            </w:pPr>
            <w:r>
              <w:rPr>
                <w:rFonts w:ascii="Arial" w:hAnsi="Arial" w:cs="Arial"/>
                <w:color w:val="00B050"/>
                <w:sz w:val="22"/>
                <w:szCs w:val="22"/>
              </w:rPr>
              <w:t> </w:t>
            </w:r>
          </w:p>
          <w:p w:rsidR="002D1944" w:rsidRPr="002D1944" w:rsidRDefault="002D1944" w:rsidP="002D1944">
            <w:pPr>
              <w:pStyle w:val="NormalWeb"/>
              <w:spacing w:before="0" w:beforeAutospacing="0" w:after="0" w:afterAutospacing="0"/>
              <w:rPr>
                <w:rFonts w:ascii="Arial" w:eastAsia="Times New Roman" w:hAnsi="Arial" w:cs="Arial"/>
                <w:lang w:eastAsia="en-US"/>
              </w:rPr>
            </w:pPr>
            <w:r w:rsidRPr="002D1944">
              <w:rPr>
                <w:rFonts w:ascii="Arial" w:eastAsia="Times New Roman" w:hAnsi="Arial" w:cs="Arial"/>
                <w:lang w:eastAsia="en-US"/>
              </w:rPr>
              <w:t>Reason: To safeguard the amenities of the adjoining premises and the area generally in accordance with the requirements of Camden Local Plan 2017 policies G1, C1 and A1.</w:t>
            </w:r>
          </w:p>
          <w:p w:rsidR="00972D17" w:rsidRPr="00972D17" w:rsidRDefault="00972D17" w:rsidP="006E511A">
            <w:pPr>
              <w:spacing w:line="260" w:lineRule="atLeast"/>
              <w:rPr>
                <w:rFonts w:ascii="Arial" w:hAnsi="Arial" w:cs="Arial"/>
              </w:rPr>
            </w:pPr>
          </w:p>
        </w:tc>
      </w:tr>
      <w:tr w:rsidR="001A5FFF"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6E511A" w:rsidRPr="00261E96" w:rsidRDefault="00F677D6" w:rsidP="006E511A">
            <w:pPr>
              <w:spacing w:line="260" w:lineRule="atLeast"/>
              <w:rPr>
                <w:rFonts w:ascii="Arial" w:hAnsi="Arial" w:cs="Arial"/>
              </w:rPr>
            </w:pPr>
            <w:r>
              <w:rPr>
                <w:rFonts w:ascii="Arial" w:hAnsi="Arial" w:cs="Arial"/>
              </w:rPr>
              <w:lastRenderedPageBreak/>
              <w:t>18</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6E511A" w:rsidRPr="00833F2B" w:rsidRDefault="006E511A" w:rsidP="006E511A">
            <w:pPr>
              <w:spacing w:line="260" w:lineRule="atLeast"/>
              <w:rPr>
                <w:rFonts w:ascii="Arial" w:hAnsi="Arial" w:cs="Arial"/>
              </w:rPr>
            </w:pPr>
            <w:r w:rsidRPr="00833F2B">
              <w:rPr>
                <w:rFonts w:ascii="Arial" w:hAnsi="Arial" w:cs="Arial"/>
              </w:rPr>
              <w:t xml:space="preserve">Tree protection </w:t>
            </w:r>
          </w:p>
          <w:p w:rsidR="006E511A" w:rsidRPr="00833F2B" w:rsidRDefault="006E511A" w:rsidP="006E511A">
            <w:pPr>
              <w:spacing w:line="260" w:lineRule="atLeast"/>
              <w:rPr>
                <w:rFonts w:ascii="Arial" w:hAnsi="Arial" w:cs="Arial"/>
              </w:rPr>
            </w:pPr>
          </w:p>
          <w:p w:rsidR="006E511A" w:rsidRPr="00833F2B" w:rsidRDefault="006E511A" w:rsidP="006E511A">
            <w:pPr>
              <w:spacing w:line="260" w:lineRule="atLeast"/>
              <w:rPr>
                <w:rFonts w:ascii="Arial" w:hAnsi="Arial" w:cs="Arial"/>
              </w:rPr>
            </w:pPr>
            <w:r w:rsidRPr="00833F2B">
              <w:rPr>
                <w:rFonts w:ascii="Arial" w:hAnsi="Arial" w:cs="Arial"/>
              </w:rPr>
              <w:t xml:space="preserve">Prior to the commencement of any works, details demonstrating how trees to be retained </w:t>
            </w:r>
            <w:r w:rsidR="00833F2B" w:rsidRPr="00833F2B">
              <w:rPr>
                <w:rFonts w:ascii="Arial" w:hAnsi="Arial" w:cs="Arial"/>
              </w:rPr>
              <w:t>on Lincoln Inns Gardens</w:t>
            </w:r>
            <w:r w:rsidRPr="00833F2B">
              <w:rPr>
                <w:rFonts w:ascii="Arial" w:hAnsi="Arial" w:cs="Arial"/>
              </w:rPr>
              <w:t xml:space="preserve"> shall be protected during construction work shall be submitted to and approved by the Council in writing. Such details shall follow guidelines and standards set out in BS5837:2012 "Trees in Relation to Construction" and should include details of appropriate working processes in the vicinity of trees, a tree protection plan and details of an auditable system of site monitoring. All trees on the site, or parts of trees growing from adjoining sites, unless shown on the permitted drawings as being removed, shall be retained and protected from damage in accordance with the approved protection details.”</w:t>
            </w:r>
          </w:p>
          <w:p w:rsidR="006E511A" w:rsidRPr="00F94E8E" w:rsidRDefault="006E511A" w:rsidP="006E511A">
            <w:pPr>
              <w:spacing w:line="260" w:lineRule="atLeast"/>
              <w:rPr>
                <w:rFonts w:ascii="Arial" w:hAnsi="Arial" w:cs="Arial"/>
                <w:color w:val="00B050"/>
              </w:rPr>
            </w:pPr>
          </w:p>
          <w:p w:rsidR="006E511A" w:rsidRPr="00833F2B" w:rsidRDefault="006E511A" w:rsidP="006E511A">
            <w:pPr>
              <w:spacing w:line="260" w:lineRule="atLeast"/>
              <w:rPr>
                <w:rFonts w:ascii="Arial" w:hAnsi="Arial" w:cs="Arial"/>
                <w:lang w:eastAsia="en-GB"/>
              </w:rPr>
            </w:pPr>
            <w:r w:rsidRPr="00833F2B">
              <w:rPr>
                <w:rFonts w:ascii="Arial" w:hAnsi="Arial" w:cs="Arial"/>
              </w:rPr>
              <w:t xml:space="preserve">Reason: </w:t>
            </w:r>
            <w:r w:rsidRPr="00833F2B">
              <w:rPr>
                <w:rFonts w:ascii="Arial" w:hAnsi="Arial" w:cs="Arial"/>
                <w:lang w:eastAsia="en-GB"/>
              </w:rPr>
              <w:t xml:space="preserve">In order to ensure the development undertakes reasonable measures to take account of trees and biodiversity in accordance with </w:t>
            </w:r>
            <w:r w:rsidR="00833F2B" w:rsidRPr="00833F2B">
              <w:rPr>
                <w:rFonts w:ascii="Arial" w:hAnsi="Arial" w:cs="Arial"/>
                <w:lang w:eastAsia="en-GB"/>
              </w:rPr>
              <w:t xml:space="preserve">Camden Local Plan 2017 policy A3.  </w:t>
            </w:r>
          </w:p>
          <w:p w:rsidR="006E511A" w:rsidRPr="00F94E8E" w:rsidRDefault="006E511A" w:rsidP="006E511A">
            <w:pPr>
              <w:spacing w:line="260" w:lineRule="atLeast"/>
              <w:rPr>
                <w:rFonts w:ascii="Arial" w:hAnsi="Arial" w:cs="Arial"/>
                <w:color w:val="00B050"/>
              </w:rPr>
            </w:pPr>
          </w:p>
        </w:tc>
      </w:tr>
      <w:tr w:rsidR="001A5FFF"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6E511A" w:rsidRPr="00261E96" w:rsidRDefault="00F677D6" w:rsidP="006E511A">
            <w:pPr>
              <w:spacing w:line="260" w:lineRule="atLeast"/>
              <w:rPr>
                <w:rFonts w:ascii="Arial" w:hAnsi="Arial" w:cs="Arial"/>
              </w:rPr>
            </w:pPr>
            <w:r>
              <w:rPr>
                <w:rFonts w:ascii="Arial" w:hAnsi="Arial" w:cs="Arial"/>
              </w:rPr>
              <w:t>19</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6E511A" w:rsidRPr="002D1944" w:rsidRDefault="006E511A" w:rsidP="006E511A">
            <w:pPr>
              <w:spacing w:line="260" w:lineRule="atLeast"/>
              <w:rPr>
                <w:rFonts w:ascii="Arial" w:hAnsi="Arial" w:cs="Arial"/>
              </w:rPr>
            </w:pPr>
            <w:r w:rsidRPr="002D1944">
              <w:rPr>
                <w:rFonts w:ascii="Arial" w:hAnsi="Arial" w:cs="Arial"/>
              </w:rPr>
              <w:t>Noise levels</w:t>
            </w:r>
          </w:p>
          <w:p w:rsidR="006E511A" w:rsidRPr="002D1944" w:rsidRDefault="006E511A" w:rsidP="006E511A">
            <w:pPr>
              <w:rPr>
                <w:rFonts w:ascii="Arial" w:hAnsi="Arial" w:cs="Arial"/>
              </w:rPr>
            </w:pPr>
          </w:p>
          <w:p w:rsidR="00C5325F" w:rsidRPr="002D1944" w:rsidRDefault="00C5325F" w:rsidP="00C5325F">
            <w:pPr>
              <w:spacing w:line="260" w:lineRule="atLeast"/>
              <w:rPr>
                <w:rFonts w:ascii="Arial" w:hAnsi="Arial" w:cs="Arial"/>
              </w:rPr>
            </w:pPr>
            <w:r w:rsidRPr="002D1944">
              <w:rPr>
                <w:rFonts w:ascii="Arial" w:hAnsi="Arial" w:cs="Arial"/>
              </w:rPr>
              <w:t>The noise level in rooms at the development hereby approved shall meet the noise standard specified in table 2 of BS8233:2014 for internal office space.</w:t>
            </w:r>
          </w:p>
          <w:p w:rsidR="00C5325F" w:rsidRPr="002D1944" w:rsidRDefault="00C5325F" w:rsidP="00C5325F">
            <w:pPr>
              <w:spacing w:line="260" w:lineRule="atLeast"/>
              <w:rPr>
                <w:rFonts w:ascii="Arial" w:hAnsi="Arial" w:cs="Arial"/>
              </w:rPr>
            </w:pPr>
          </w:p>
          <w:p w:rsidR="006E511A" w:rsidRPr="002D1944" w:rsidRDefault="00C5325F" w:rsidP="00C5325F">
            <w:pPr>
              <w:rPr>
                <w:rFonts w:ascii="Arial" w:hAnsi="Arial" w:cs="Arial"/>
              </w:rPr>
            </w:pPr>
            <w:r w:rsidRPr="002D1944">
              <w:rPr>
                <w:rFonts w:ascii="Arial" w:hAnsi="Arial" w:cs="Arial"/>
              </w:rPr>
              <w:t>Reason: To ensure that the amenity of occupiers of the development site and surrounding premises is not adversely affected by noise and vibration.</w:t>
            </w:r>
          </w:p>
          <w:p w:rsidR="00C5325F" w:rsidRPr="002D1944" w:rsidRDefault="00C5325F" w:rsidP="00C5325F">
            <w:pPr>
              <w:rPr>
                <w:rFonts w:ascii="Arial" w:hAnsi="Arial" w:cs="Arial"/>
              </w:rPr>
            </w:pPr>
          </w:p>
        </w:tc>
      </w:tr>
      <w:tr w:rsidR="001A5FFF"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6E511A" w:rsidRPr="00261E96" w:rsidRDefault="00F677D6" w:rsidP="006E511A">
            <w:pPr>
              <w:spacing w:line="260" w:lineRule="atLeast"/>
              <w:rPr>
                <w:rFonts w:ascii="Arial" w:hAnsi="Arial" w:cs="Arial"/>
              </w:rPr>
            </w:pPr>
            <w:r>
              <w:rPr>
                <w:rFonts w:ascii="Arial" w:hAnsi="Arial" w:cs="Arial"/>
              </w:rPr>
              <w:t>20</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5C6A7C" w:rsidRPr="00FD18D1" w:rsidRDefault="005C6A7C" w:rsidP="005C6A7C">
            <w:pPr>
              <w:rPr>
                <w:rFonts w:ascii="Arial" w:hAnsi="Arial" w:cs="Arial"/>
              </w:rPr>
            </w:pPr>
            <w:r w:rsidRPr="00FD18D1">
              <w:rPr>
                <w:rFonts w:ascii="Arial" w:hAnsi="Arial" w:cs="Arial"/>
              </w:rPr>
              <w:t xml:space="preserve">Noise levels </w:t>
            </w:r>
          </w:p>
          <w:p w:rsidR="005C6A7C" w:rsidRDefault="005C6A7C" w:rsidP="005C6A7C">
            <w:pPr>
              <w:ind w:left="720"/>
              <w:rPr>
                <w:rFonts w:ascii="Arial" w:hAnsi="Arial" w:cs="Arial"/>
              </w:rPr>
            </w:pPr>
          </w:p>
          <w:p w:rsidR="005C6A7C" w:rsidRPr="00FD18D1" w:rsidRDefault="005C6A7C" w:rsidP="005C6A7C">
            <w:pPr>
              <w:rPr>
                <w:rFonts w:ascii="Arial" w:hAnsi="Arial" w:cs="Arial"/>
              </w:rPr>
            </w:pPr>
            <w:r w:rsidRPr="00FD18D1">
              <w:rPr>
                <w:rFonts w:ascii="Arial" w:hAnsi="Arial" w:cs="Arial"/>
              </w:rPr>
              <w:t xml:space="preserve">The noise level in rooms in the residential development hereby approved shall meet the noise standard specified in BS8233:2014 for internal rooms and external amenity areas.    </w:t>
            </w:r>
          </w:p>
          <w:p w:rsidR="005C6A7C" w:rsidRDefault="005C6A7C" w:rsidP="005C6A7C">
            <w:pPr>
              <w:spacing w:line="260" w:lineRule="atLeast"/>
              <w:rPr>
                <w:rFonts w:ascii="Arial" w:hAnsi="Arial" w:cs="Arial"/>
              </w:rPr>
            </w:pPr>
          </w:p>
          <w:p w:rsidR="006E511A" w:rsidRDefault="005C6A7C" w:rsidP="005C6A7C">
            <w:pPr>
              <w:spacing w:line="260" w:lineRule="atLeast"/>
              <w:rPr>
                <w:rFonts w:ascii="Arial" w:hAnsi="Arial" w:cs="Arial"/>
              </w:rPr>
            </w:pPr>
            <w:r w:rsidRPr="00FD18D1">
              <w:rPr>
                <w:rFonts w:ascii="Arial" w:hAnsi="Arial" w:cs="Arial"/>
              </w:rPr>
              <w:t>Reason: To ensure that the amenity of occupiers of the development site and surrounding premises is not adversely affected by noise and vibration</w:t>
            </w:r>
          </w:p>
          <w:p w:rsidR="005C6A7C" w:rsidRPr="002D1944" w:rsidRDefault="005C6A7C" w:rsidP="005C6A7C">
            <w:pPr>
              <w:spacing w:line="260" w:lineRule="atLeast"/>
              <w:rPr>
                <w:rFonts w:ascii="Arial" w:hAnsi="Arial" w:cs="Arial"/>
              </w:rPr>
            </w:pPr>
          </w:p>
        </w:tc>
      </w:tr>
      <w:tr w:rsidR="001E465D"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1E465D" w:rsidRPr="00261E96" w:rsidRDefault="0075775B" w:rsidP="006E511A">
            <w:pPr>
              <w:spacing w:line="260" w:lineRule="atLeast"/>
              <w:rPr>
                <w:rFonts w:ascii="Arial" w:hAnsi="Arial" w:cs="Arial"/>
              </w:rPr>
            </w:pPr>
            <w:r>
              <w:rPr>
                <w:rFonts w:ascii="Arial" w:hAnsi="Arial" w:cs="Arial"/>
              </w:rPr>
              <w:t>21</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1E465D" w:rsidRPr="00A71607" w:rsidRDefault="001E465D" w:rsidP="001E465D">
            <w:pPr>
              <w:rPr>
                <w:rFonts w:ascii="Arial" w:hAnsi="Arial" w:cs="Arial"/>
              </w:rPr>
            </w:pPr>
            <w:r w:rsidRPr="00A71607">
              <w:rPr>
                <w:rFonts w:ascii="Arial" w:hAnsi="Arial" w:cs="Arial"/>
              </w:rPr>
              <w:t>Anti-vibration</w:t>
            </w:r>
          </w:p>
          <w:p w:rsidR="001E465D" w:rsidRPr="00A71607" w:rsidRDefault="001E465D" w:rsidP="001E465D">
            <w:pPr>
              <w:rPr>
                <w:rFonts w:ascii="Arial" w:hAnsi="Arial" w:cs="Arial"/>
              </w:rPr>
            </w:pPr>
          </w:p>
          <w:p w:rsidR="001E465D" w:rsidRPr="00A71607" w:rsidRDefault="001E465D" w:rsidP="001E465D">
            <w:pPr>
              <w:rPr>
                <w:rFonts w:ascii="Arial" w:hAnsi="Arial" w:cs="Arial"/>
              </w:rPr>
            </w:pPr>
            <w:r w:rsidRPr="00A71607">
              <w:rPr>
                <w:rFonts w:ascii="Arial" w:hAnsi="Arial" w:cs="Arial"/>
              </w:rPr>
              <w:t xml:space="preserve">Prior to use, machinery, plant or equipment or any extract/ ventilation system and ducting at the development shall be mounted with proprietary anti-vibration isolators and fan motors shall be vibration isolated from the casing and adequately silenced and maintained as such. </w:t>
            </w:r>
          </w:p>
          <w:p w:rsidR="001E465D" w:rsidRPr="00A71607" w:rsidRDefault="001E465D" w:rsidP="001E465D">
            <w:pPr>
              <w:rPr>
                <w:rFonts w:ascii="Arial" w:hAnsi="Arial" w:cs="Arial"/>
              </w:rPr>
            </w:pPr>
          </w:p>
          <w:p w:rsidR="001E465D" w:rsidRPr="00A71607" w:rsidRDefault="001E465D" w:rsidP="001E465D">
            <w:pPr>
              <w:rPr>
                <w:rFonts w:ascii="Arial" w:hAnsi="Arial" w:cs="Arial"/>
              </w:rPr>
            </w:pPr>
            <w:r w:rsidRPr="00A71607">
              <w:rPr>
                <w:rFonts w:ascii="Arial" w:hAnsi="Arial" w:cs="Arial"/>
              </w:rPr>
              <w:t>Reason: To ensure that the amenity of occupiers of the development site and surrounding premises is not adversely affected by vibration.</w:t>
            </w:r>
          </w:p>
          <w:p w:rsidR="001E465D" w:rsidRPr="00F94E8E" w:rsidRDefault="001E465D" w:rsidP="001E465D">
            <w:pPr>
              <w:rPr>
                <w:rFonts w:ascii="Arial" w:hAnsi="Arial" w:cs="Arial"/>
                <w:color w:val="00B050"/>
              </w:rPr>
            </w:pPr>
          </w:p>
        </w:tc>
      </w:tr>
      <w:tr w:rsidR="00D362B8"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D362B8" w:rsidRPr="00261E96" w:rsidRDefault="0075775B" w:rsidP="006E511A">
            <w:pPr>
              <w:spacing w:line="260" w:lineRule="atLeast"/>
              <w:rPr>
                <w:rFonts w:ascii="Arial" w:hAnsi="Arial" w:cs="Arial"/>
              </w:rPr>
            </w:pPr>
            <w:r>
              <w:rPr>
                <w:rFonts w:ascii="Arial" w:hAnsi="Arial" w:cs="Arial"/>
              </w:rPr>
              <w:lastRenderedPageBreak/>
              <w:t>22</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A71607" w:rsidRDefault="00A71607" w:rsidP="00D362B8">
            <w:pPr>
              <w:rPr>
                <w:rFonts w:ascii="Arial" w:hAnsi="Arial" w:cs="Arial"/>
              </w:rPr>
            </w:pPr>
            <w:r>
              <w:rPr>
                <w:rFonts w:ascii="Arial" w:hAnsi="Arial" w:cs="Arial"/>
              </w:rPr>
              <w:t xml:space="preserve">Design and method statements – construction </w:t>
            </w:r>
          </w:p>
          <w:p w:rsidR="00A71607" w:rsidRDefault="00A71607" w:rsidP="00D362B8">
            <w:pPr>
              <w:rPr>
                <w:rFonts w:ascii="Arial" w:hAnsi="Arial" w:cs="Arial"/>
              </w:rPr>
            </w:pPr>
          </w:p>
          <w:p w:rsidR="00D362B8" w:rsidRPr="00D362B8" w:rsidRDefault="00D362B8" w:rsidP="00D362B8">
            <w:pPr>
              <w:rPr>
                <w:rFonts w:ascii="Arial" w:hAnsi="Arial" w:cs="Arial"/>
              </w:rPr>
            </w:pPr>
            <w:r w:rsidRPr="00D362B8">
              <w:rPr>
                <w:rFonts w:ascii="Arial" w:hAnsi="Arial" w:cs="Arial"/>
              </w:rPr>
              <w:t xml:space="preserve">The development hereby permitted shall not be commenced until detailed </w:t>
            </w:r>
          </w:p>
          <w:p w:rsidR="00D362B8" w:rsidRPr="00D362B8" w:rsidRDefault="00D362B8" w:rsidP="00D362B8">
            <w:pPr>
              <w:rPr>
                <w:rFonts w:ascii="Arial" w:hAnsi="Arial" w:cs="Arial"/>
              </w:rPr>
            </w:pPr>
            <w:r w:rsidRPr="00D362B8">
              <w:rPr>
                <w:rFonts w:ascii="Arial" w:hAnsi="Arial" w:cs="Arial"/>
              </w:rPr>
              <w:t xml:space="preserve">design and method statements (in consultation with London Underground) for </w:t>
            </w:r>
          </w:p>
          <w:p w:rsidR="00D362B8" w:rsidRPr="00D362B8" w:rsidRDefault="00D362B8" w:rsidP="00D362B8">
            <w:pPr>
              <w:rPr>
                <w:rFonts w:ascii="Arial" w:hAnsi="Arial" w:cs="Arial"/>
              </w:rPr>
            </w:pPr>
            <w:r w:rsidRPr="00D362B8">
              <w:rPr>
                <w:rFonts w:ascii="Arial" w:hAnsi="Arial" w:cs="Arial"/>
              </w:rPr>
              <w:t xml:space="preserve">all of the foundations, basement and ground floor structures, or for any other </w:t>
            </w:r>
          </w:p>
          <w:p w:rsidR="00D362B8" w:rsidRPr="00D362B8" w:rsidRDefault="00D362B8" w:rsidP="00D362B8">
            <w:pPr>
              <w:rPr>
                <w:rFonts w:ascii="Arial" w:hAnsi="Arial" w:cs="Arial"/>
              </w:rPr>
            </w:pPr>
            <w:r w:rsidRPr="00D362B8">
              <w:rPr>
                <w:rFonts w:ascii="Arial" w:hAnsi="Arial" w:cs="Arial"/>
              </w:rPr>
              <w:t xml:space="preserve">structures below ground level, including piling (temporary and permanent), have been submitted to and approved in writing by the local planning authority which: </w:t>
            </w:r>
          </w:p>
          <w:p w:rsidR="00D362B8" w:rsidRPr="00D362B8" w:rsidRDefault="00D362B8" w:rsidP="00D362B8">
            <w:pPr>
              <w:rPr>
                <w:rFonts w:ascii="Arial" w:hAnsi="Arial" w:cs="Arial"/>
              </w:rPr>
            </w:pPr>
            <w:r w:rsidRPr="00D362B8">
              <w:rPr>
                <w:rFonts w:ascii="Arial" w:hAnsi="Arial" w:cs="Arial"/>
              </w:rPr>
              <w:t xml:space="preserve"> </w:t>
            </w:r>
          </w:p>
          <w:p w:rsidR="00D362B8" w:rsidRPr="00A71607" w:rsidRDefault="00D362B8" w:rsidP="00A71607">
            <w:pPr>
              <w:pStyle w:val="ListParagraph"/>
              <w:numPr>
                <w:ilvl w:val="0"/>
                <w:numId w:val="30"/>
              </w:numPr>
              <w:rPr>
                <w:rFonts w:ascii="Arial" w:hAnsi="Arial" w:cs="Arial"/>
              </w:rPr>
            </w:pPr>
            <w:r w:rsidRPr="00A71607">
              <w:rPr>
                <w:rFonts w:ascii="Arial" w:hAnsi="Arial" w:cs="Arial"/>
              </w:rPr>
              <w:t xml:space="preserve">provide details on all structures </w:t>
            </w:r>
          </w:p>
          <w:p w:rsidR="00D362B8" w:rsidRPr="00A71607" w:rsidRDefault="00D362B8" w:rsidP="008D5864">
            <w:pPr>
              <w:pStyle w:val="ListParagraph"/>
              <w:numPr>
                <w:ilvl w:val="0"/>
                <w:numId w:val="30"/>
              </w:numPr>
              <w:rPr>
                <w:rFonts w:ascii="Arial" w:hAnsi="Arial" w:cs="Arial"/>
              </w:rPr>
            </w:pPr>
            <w:r w:rsidRPr="00A71607">
              <w:rPr>
                <w:rFonts w:ascii="Arial" w:hAnsi="Arial" w:cs="Arial"/>
              </w:rPr>
              <w:t xml:space="preserve">accommodate the location of the existing London Underground structures and tunnels </w:t>
            </w:r>
          </w:p>
          <w:p w:rsidR="00D362B8" w:rsidRPr="00A71607" w:rsidRDefault="00D362B8" w:rsidP="00A71607">
            <w:pPr>
              <w:pStyle w:val="ListParagraph"/>
              <w:numPr>
                <w:ilvl w:val="0"/>
                <w:numId w:val="30"/>
              </w:numPr>
              <w:rPr>
                <w:rFonts w:ascii="Arial" w:hAnsi="Arial" w:cs="Arial"/>
              </w:rPr>
            </w:pPr>
            <w:r w:rsidRPr="00A71607">
              <w:rPr>
                <w:rFonts w:ascii="Arial" w:hAnsi="Arial" w:cs="Arial"/>
              </w:rPr>
              <w:t xml:space="preserve">accommodate ground movement arising from the construction </w:t>
            </w:r>
          </w:p>
          <w:p w:rsidR="00D362B8" w:rsidRPr="00A71607" w:rsidRDefault="00D362B8" w:rsidP="008D5864">
            <w:pPr>
              <w:pStyle w:val="ListParagraph"/>
              <w:numPr>
                <w:ilvl w:val="0"/>
                <w:numId w:val="30"/>
              </w:numPr>
              <w:rPr>
                <w:rFonts w:ascii="Arial" w:hAnsi="Arial" w:cs="Arial"/>
              </w:rPr>
            </w:pPr>
            <w:r w:rsidRPr="00A71607">
              <w:rPr>
                <w:rFonts w:ascii="Arial" w:hAnsi="Arial" w:cs="Arial"/>
              </w:rPr>
              <w:t>thereof and mitigate the effects of noise and vibration arising from the adjoining operations within the structures and tunnels.</w:t>
            </w:r>
          </w:p>
          <w:p w:rsidR="00D362B8" w:rsidRPr="00D362B8" w:rsidRDefault="00D362B8" w:rsidP="00D362B8">
            <w:pPr>
              <w:rPr>
                <w:rFonts w:ascii="Arial" w:hAnsi="Arial" w:cs="Arial"/>
              </w:rPr>
            </w:pPr>
          </w:p>
          <w:p w:rsidR="00D362B8" w:rsidRPr="00D362B8" w:rsidRDefault="00D362B8" w:rsidP="00D362B8">
            <w:pPr>
              <w:rPr>
                <w:rFonts w:ascii="Arial" w:hAnsi="Arial" w:cs="Arial"/>
              </w:rPr>
            </w:pPr>
            <w:r w:rsidRPr="00D362B8">
              <w:rPr>
                <w:rFonts w:ascii="Arial" w:hAnsi="Arial" w:cs="Arial"/>
              </w:rPr>
              <w:t xml:space="preserve">The development shall thereafter be carried out in all respects in accordance </w:t>
            </w:r>
          </w:p>
          <w:p w:rsidR="00D362B8" w:rsidRPr="00D362B8" w:rsidRDefault="00D362B8" w:rsidP="00D362B8">
            <w:pPr>
              <w:rPr>
                <w:rFonts w:ascii="Arial" w:hAnsi="Arial" w:cs="Arial"/>
              </w:rPr>
            </w:pPr>
            <w:r w:rsidRPr="00D362B8">
              <w:rPr>
                <w:rFonts w:ascii="Arial" w:hAnsi="Arial" w:cs="Arial"/>
              </w:rPr>
              <w:t xml:space="preserve">with the approved design and method statements, and all structures and works </w:t>
            </w:r>
          </w:p>
          <w:p w:rsidR="00D362B8" w:rsidRPr="00D362B8" w:rsidRDefault="00D362B8" w:rsidP="00D362B8">
            <w:pPr>
              <w:rPr>
                <w:rFonts w:ascii="Arial" w:hAnsi="Arial" w:cs="Arial"/>
              </w:rPr>
            </w:pPr>
            <w:r w:rsidRPr="00D362B8">
              <w:rPr>
                <w:rFonts w:ascii="Arial" w:hAnsi="Arial" w:cs="Arial"/>
              </w:rPr>
              <w:t xml:space="preserve">comprised within the development hereby permitted which are required by the </w:t>
            </w:r>
          </w:p>
          <w:p w:rsidR="00D362B8" w:rsidRPr="00D362B8" w:rsidRDefault="00D362B8" w:rsidP="00D362B8">
            <w:pPr>
              <w:rPr>
                <w:rFonts w:ascii="Arial" w:hAnsi="Arial" w:cs="Arial"/>
              </w:rPr>
            </w:pPr>
            <w:r w:rsidRPr="00D362B8">
              <w:rPr>
                <w:rFonts w:ascii="Arial" w:hAnsi="Arial" w:cs="Arial"/>
              </w:rPr>
              <w:t xml:space="preserve">approved design statements in order to procure the matters mentioned in </w:t>
            </w:r>
          </w:p>
          <w:p w:rsidR="00D362B8" w:rsidRPr="00D362B8" w:rsidRDefault="00D362B8" w:rsidP="00D362B8">
            <w:pPr>
              <w:rPr>
                <w:rFonts w:ascii="Arial" w:hAnsi="Arial" w:cs="Arial"/>
              </w:rPr>
            </w:pPr>
            <w:r w:rsidRPr="00D362B8">
              <w:rPr>
                <w:rFonts w:ascii="Arial" w:hAnsi="Arial" w:cs="Arial"/>
              </w:rPr>
              <w:t xml:space="preserve">paragraphs of this condition shall be completed, in their entirety, before any part of the building hereby permitted is occupied. </w:t>
            </w:r>
          </w:p>
          <w:p w:rsidR="00D362B8" w:rsidRPr="00D362B8" w:rsidRDefault="00D362B8" w:rsidP="00D362B8">
            <w:pPr>
              <w:rPr>
                <w:rFonts w:ascii="Arial" w:hAnsi="Arial" w:cs="Arial"/>
              </w:rPr>
            </w:pPr>
            <w:r w:rsidRPr="00D362B8">
              <w:rPr>
                <w:rFonts w:ascii="Arial" w:hAnsi="Arial" w:cs="Arial"/>
              </w:rPr>
              <w:t xml:space="preserve"> </w:t>
            </w:r>
          </w:p>
          <w:p w:rsidR="00D362B8" w:rsidRPr="00D362B8" w:rsidRDefault="00D362B8" w:rsidP="00D362B8">
            <w:pPr>
              <w:rPr>
                <w:rFonts w:ascii="Arial" w:hAnsi="Arial" w:cs="Arial"/>
              </w:rPr>
            </w:pPr>
            <w:r w:rsidRPr="00D362B8">
              <w:rPr>
                <w:rFonts w:ascii="Arial" w:hAnsi="Arial" w:cs="Arial"/>
              </w:rPr>
              <w:t xml:space="preserve">Reason: To ensure that the development does not impact on existing London </w:t>
            </w:r>
          </w:p>
          <w:p w:rsidR="00D362B8" w:rsidRPr="00D362B8" w:rsidRDefault="00D362B8" w:rsidP="00D362B8">
            <w:pPr>
              <w:rPr>
                <w:rFonts w:ascii="Arial" w:hAnsi="Arial" w:cs="Arial"/>
              </w:rPr>
            </w:pPr>
            <w:r w:rsidRPr="00D362B8">
              <w:rPr>
                <w:rFonts w:ascii="Arial" w:hAnsi="Arial" w:cs="Arial"/>
              </w:rPr>
              <w:t>Underground transport infrastructure, in accordance with London Plan 2015 and ‘Land for Industry and Transport’ Supplementary Planning Guidance 2012.</w:t>
            </w:r>
          </w:p>
          <w:p w:rsidR="00D362B8" w:rsidRPr="00F94E8E" w:rsidRDefault="00D362B8" w:rsidP="001E465D">
            <w:pPr>
              <w:rPr>
                <w:rFonts w:ascii="Arial" w:hAnsi="Arial" w:cs="Arial"/>
                <w:color w:val="00B050"/>
              </w:rPr>
            </w:pPr>
          </w:p>
        </w:tc>
      </w:tr>
      <w:tr w:rsidR="001A5FFF"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6E511A" w:rsidRPr="00261E96" w:rsidRDefault="0075775B" w:rsidP="006E511A">
            <w:pPr>
              <w:spacing w:line="260" w:lineRule="atLeast"/>
              <w:rPr>
                <w:rFonts w:ascii="Arial" w:hAnsi="Arial" w:cs="Arial"/>
              </w:rPr>
            </w:pPr>
            <w:r>
              <w:rPr>
                <w:rFonts w:ascii="Arial" w:hAnsi="Arial" w:cs="Arial"/>
              </w:rPr>
              <w:t>23</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5C6A7C" w:rsidRPr="007F148D" w:rsidRDefault="006E511A" w:rsidP="005C6A7C">
            <w:pPr>
              <w:rPr>
                <w:rFonts w:ascii="Arial" w:hAnsi="Arial" w:cs="Arial"/>
              </w:rPr>
            </w:pPr>
            <w:r w:rsidRPr="00A71607">
              <w:rPr>
                <w:rFonts w:ascii="Arial" w:hAnsi="Arial" w:cs="Arial"/>
              </w:rPr>
              <w:t>C</w:t>
            </w:r>
            <w:r w:rsidR="005C6A7C" w:rsidRPr="007F148D">
              <w:rPr>
                <w:rFonts w:ascii="Arial" w:hAnsi="Arial" w:cs="Arial"/>
              </w:rPr>
              <w:t xml:space="preserve">ycle parking  </w:t>
            </w:r>
          </w:p>
          <w:p w:rsidR="005C6A7C" w:rsidRDefault="005C6A7C" w:rsidP="005C6A7C">
            <w:pPr>
              <w:ind w:left="720"/>
              <w:rPr>
                <w:rFonts w:ascii="Arial" w:hAnsi="Arial" w:cs="Arial"/>
              </w:rPr>
            </w:pPr>
          </w:p>
          <w:p w:rsidR="005C6A7C" w:rsidRPr="003C08E5" w:rsidRDefault="005C6A7C" w:rsidP="005C6A7C">
            <w:pPr>
              <w:rPr>
                <w:rFonts w:ascii="Arial" w:hAnsi="Arial" w:cs="Arial"/>
              </w:rPr>
            </w:pPr>
            <w:r w:rsidRPr="007F148D">
              <w:rPr>
                <w:rFonts w:ascii="Arial" w:hAnsi="Arial" w:cs="Arial"/>
              </w:rPr>
              <w:t>Prior to first occupation, the approved cycle parking</w:t>
            </w:r>
            <w:r>
              <w:rPr>
                <w:rFonts w:ascii="Arial" w:hAnsi="Arial" w:cs="Arial"/>
              </w:rPr>
              <w:t>, (25</w:t>
            </w:r>
            <w:r>
              <w:rPr>
                <w:rFonts w:ascii="Arial" w:hAnsi="Arial" w:cs="Arial"/>
              </w:rPr>
              <w:t xml:space="preserve"> long stay spaces</w:t>
            </w:r>
            <w:r w:rsidRPr="007F148D">
              <w:rPr>
                <w:rFonts w:ascii="Arial" w:hAnsi="Arial" w:cs="Arial"/>
              </w:rPr>
              <w:t xml:space="preserve"> </w:t>
            </w:r>
            <w:r>
              <w:rPr>
                <w:rFonts w:ascii="Arial" w:hAnsi="Arial" w:cs="Arial"/>
              </w:rPr>
              <w:t xml:space="preserve">including 1 adaptive cycle space) </w:t>
            </w:r>
            <w:r w:rsidRPr="007F148D">
              <w:rPr>
                <w:rFonts w:ascii="Arial" w:hAnsi="Arial" w:cs="Arial"/>
              </w:rPr>
              <w:t>shall be ready to use and all such facilities</w:t>
            </w:r>
            <w:r>
              <w:rPr>
                <w:rFonts w:ascii="Arial" w:hAnsi="Arial" w:cs="Arial"/>
              </w:rPr>
              <w:t xml:space="preserve"> shall thereafter be retained.”</w:t>
            </w:r>
          </w:p>
          <w:p w:rsidR="006E511A" w:rsidRPr="00F94E8E" w:rsidRDefault="006E511A" w:rsidP="006E511A">
            <w:pPr>
              <w:spacing w:line="260" w:lineRule="atLeast"/>
              <w:rPr>
                <w:rFonts w:ascii="Arial" w:hAnsi="Arial" w:cs="Arial"/>
                <w:color w:val="00B050"/>
              </w:rPr>
            </w:pPr>
          </w:p>
          <w:p w:rsidR="00E32D3D" w:rsidRPr="002366D9" w:rsidRDefault="00E32D3D" w:rsidP="00E32D3D">
            <w:pPr>
              <w:spacing w:line="260" w:lineRule="atLeast"/>
              <w:rPr>
                <w:rFonts w:ascii="Arial" w:hAnsi="Arial" w:cs="Arial"/>
              </w:rPr>
            </w:pPr>
            <w:r>
              <w:rPr>
                <w:rFonts w:ascii="Arial" w:hAnsi="Arial" w:cs="Arial"/>
              </w:rPr>
              <w:t xml:space="preserve">Reason: </w:t>
            </w:r>
            <w:r w:rsidRPr="002366D9">
              <w:rPr>
                <w:rFonts w:ascii="Arial" w:hAnsi="Arial" w:cs="Arial"/>
              </w:rPr>
              <w:t xml:space="preserve">To ensure that the scheme </w:t>
            </w:r>
            <w:r>
              <w:rPr>
                <w:rFonts w:ascii="Arial" w:hAnsi="Arial" w:cs="Arial"/>
              </w:rPr>
              <w:t xml:space="preserve">encourages cycling, in line with policy T1 of the Camden Local Plan 2017. </w:t>
            </w:r>
          </w:p>
          <w:p w:rsidR="006E511A" w:rsidRPr="00F94E8E" w:rsidRDefault="006E511A" w:rsidP="006E511A">
            <w:pPr>
              <w:spacing w:line="260" w:lineRule="atLeast"/>
              <w:rPr>
                <w:rFonts w:ascii="Arial" w:hAnsi="Arial" w:cs="Arial"/>
                <w:color w:val="00B050"/>
              </w:rPr>
            </w:pPr>
          </w:p>
        </w:tc>
      </w:tr>
      <w:tr w:rsidR="0075775B"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75775B" w:rsidRDefault="005C6A7C" w:rsidP="006E511A">
            <w:pPr>
              <w:spacing w:line="260" w:lineRule="atLeast"/>
              <w:rPr>
                <w:rFonts w:ascii="Arial" w:hAnsi="Arial" w:cs="Arial"/>
              </w:rPr>
            </w:pPr>
            <w:r>
              <w:rPr>
                <w:rFonts w:ascii="Arial" w:hAnsi="Arial" w:cs="Arial"/>
              </w:rPr>
              <w:t>24</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75775B" w:rsidRPr="0075775B" w:rsidRDefault="0075775B" w:rsidP="0075775B">
            <w:pPr>
              <w:pStyle w:val="CcList"/>
              <w:rPr>
                <w:rFonts w:cs="Arial"/>
                <w:sz w:val="24"/>
                <w:szCs w:val="24"/>
              </w:rPr>
            </w:pPr>
            <w:r w:rsidRPr="0075775B">
              <w:rPr>
                <w:rFonts w:cs="Arial"/>
                <w:sz w:val="24"/>
                <w:szCs w:val="24"/>
              </w:rPr>
              <w:t xml:space="preserve">M4 building regulations </w:t>
            </w:r>
          </w:p>
          <w:p w:rsidR="0075775B" w:rsidRPr="0075775B" w:rsidRDefault="0075775B" w:rsidP="0075775B">
            <w:pPr>
              <w:pStyle w:val="CcList"/>
              <w:rPr>
                <w:rFonts w:cs="Arial"/>
                <w:sz w:val="24"/>
                <w:szCs w:val="24"/>
              </w:rPr>
            </w:pPr>
            <w:r w:rsidRPr="0075775B">
              <w:rPr>
                <w:rFonts w:cs="Arial"/>
                <w:sz w:val="24"/>
                <w:szCs w:val="24"/>
              </w:rPr>
              <w:t xml:space="preserve"> </w:t>
            </w:r>
          </w:p>
          <w:p w:rsidR="0075775B" w:rsidRPr="0075775B" w:rsidRDefault="0075775B" w:rsidP="0075775B">
            <w:pPr>
              <w:pStyle w:val="CcList"/>
              <w:ind w:left="0" w:firstLine="0"/>
              <w:rPr>
                <w:rFonts w:cs="Arial"/>
                <w:sz w:val="24"/>
                <w:szCs w:val="24"/>
              </w:rPr>
            </w:pPr>
            <w:r w:rsidRPr="0075775B">
              <w:rPr>
                <w:rFonts w:cs="Arial"/>
                <w:sz w:val="24"/>
                <w:szCs w:val="24"/>
              </w:rPr>
              <w:t xml:space="preserve">All units hereby approved shall be designed and constructed in accordance with Building Regulations Part M4 (2) with at least 10% designed and constructed in accordance with Building Regulations Part M4 (3) adaptable.    </w:t>
            </w:r>
          </w:p>
          <w:p w:rsidR="0075775B" w:rsidRPr="0075775B" w:rsidRDefault="0075775B" w:rsidP="0075775B">
            <w:pPr>
              <w:pStyle w:val="CcList"/>
              <w:rPr>
                <w:rFonts w:cs="Arial"/>
                <w:sz w:val="24"/>
                <w:szCs w:val="24"/>
              </w:rPr>
            </w:pPr>
            <w:r w:rsidRPr="0075775B">
              <w:rPr>
                <w:rFonts w:cs="Arial"/>
                <w:sz w:val="24"/>
                <w:szCs w:val="24"/>
              </w:rPr>
              <w:t xml:space="preserve"> </w:t>
            </w:r>
          </w:p>
          <w:p w:rsidR="0075775B" w:rsidRDefault="0075775B" w:rsidP="0075775B">
            <w:pPr>
              <w:pStyle w:val="CcList"/>
              <w:ind w:left="0" w:firstLine="0"/>
              <w:jc w:val="left"/>
              <w:rPr>
                <w:rFonts w:cs="Arial"/>
                <w:sz w:val="24"/>
                <w:szCs w:val="24"/>
              </w:rPr>
            </w:pPr>
            <w:r w:rsidRPr="0075775B">
              <w:rPr>
                <w:rFonts w:cs="Arial"/>
                <w:sz w:val="24"/>
                <w:szCs w:val="24"/>
              </w:rPr>
              <w:t>Reason: To ensure that the internal layout of the building provides flexibility for the accessibility of future occupiers and their changing needs over time, in accordance with the requirements of policy H6</w:t>
            </w:r>
            <w:r>
              <w:rPr>
                <w:rFonts w:cs="Arial"/>
                <w:sz w:val="24"/>
                <w:szCs w:val="24"/>
              </w:rPr>
              <w:t xml:space="preserve"> of the Camden Local Plan 2017.</w:t>
            </w:r>
          </w:p>
          <w:p w:rsidR="005C6A7C" w:rsidRDefault="005C6A7C" w:rsidP="0075775B">
            <w:pPr>
              <w:pStyle w:val="CcList"/>
              <w:ind w:left="0" w:firstLine="0"/>
              <w:jc w:val="left"/>
              <w:rPr>
                <w:rFonts w:cs="Arial"/>
                <w:sz w:val="24"/>
                <w:szCs w:val="24"/>
              </w:rPr>
            </w:pPr>
          </w:p>
        </w:tc>
      </w:tr>
      <w:tr w:rsidR="005C6A7C"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5C6A7C" w:rsidRDefault="005C6A7C" w:rsidP="006E511A">
            <w:pPr>
              <w:spacing w:line="260" w:lineRule="atLeast"/>
              <w:rPr>
                <w:rFonts w:ascii="Arial" w:hAnsi="Arial" w:cs="Arial"/>
              </w:rPr>
            </w:pPr>
            <w:r>
              <w:rPr>
                <w:rFonts w:ascii="Arial" w:hAnsi="Arial" w:cs="Arial"/>
              </w:rPr>
              <w:t>25</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5C6A7C" w:rsidRPr="005C6A7C" w:rsidRDefault="005C6A7C" w:rsidP="005C6A7C">
            <w:pPr>
              <w:rPr>
                <w:rFonts w:ascii="Arial" w:hAnsi="Arial" w:cs="Arial"/>
              </w:rPr>
            </w:pPr>
            <w:r w:rsidRPr="005C6A7C">
              <w:rPr>
                <w:rFonts w:ascii="Arial" w:hAnsi="Arial" w:cs="Arial"/>
              </w:rPr>
              <w:t>Future proofing – decentralised energy network</w:t>
            </w:r>
          </w:p>
          <w:p w:rsidR="005C6A7C" w:rsidRDefault="005C6A7C" w:rsidP="005C6A7C">
            <w:pPr>
              <w:pStyle w:val="ListParagraph"/>
              <w:rPr>
                <w:rFonts w:ascii="Arial" w:hAnsi="Arial" w:cs="Arial"/>
              </w:rPr>
            </w:pPr>
          </w:p>
          <w:p w:rsidR="005C6A7C" w:rsidRPr="005C6A7C" w:rsidRDefault="005C6A7C" w:rsidP="005C6A7C">
            <w:pPr>
              <w:rPr>
                <w:rFonts w:ascii="Arial" w:hAnsi="Arial" w:cs="Arial"/>
              </w:rPr>
            </w:pPr>
            <w:r w:rsidRPr="005C6A7C">
              <w:rPr>
                <w:rFonts w:ascii="Arial" w:hAnsi="Arial" w:cs="Arial"/>
              </w:rPr>
              <w:lastRenderedPageBreak/>
              <w:t>On or prior to the Implementation Date, details of future proofing of opportunities to connect to a future decentralised energy network shall be submitted to and approved by the Council in writing.  Any approved future proofing details shall be retained permanently thereafter</w:t>
            </w:r>
          </w:p>
          <w:p w:rsidR="005C6A7C" w:rsidRDefault="005C6A7C" w:rsidP="005C6A7C">
            <w:pPr>
              <w:pStyle w:val="ListParagraph"/>
              <w:rPr>
                <w:rFonts w:ascii="Arial" w:hAnsi="Arial" w:cs="Arial"/>
              </w:rPr>
            </w:pPr>
          </w:p>
          <w:p w:rsidR="005C6A7C" w:rsidRPr="005C6A7C" w:rsidRDefault="005C6A7C" w:rsidP="005C6A7C">
            <w:pPr>
              <w:rPr>
                <w:rFonts w:ascii="Arial" w:hAnsi="Arial" w:cs="Arial"/>
              </w:rPr>
            </w:pPr>
            <w:r w:rsidRPr="005C6A7C">
              <w:rPr>
                <w:rFonts w:ascii="Arial" w:hAnsi="Arial" w:cs="Arial"/>
              </w:rPr>
              <w:t xml:space="preserve">Reason: To ensure the proposal is energy efficient and sustainable in </w:t>
            </w:r>
          </w:p>
          <w:p w:rsidR="005C6A7C" w:rsidRPr="005C6A7C" w:rsidRDefault="005C6A7C" w:rsidP="005C6A7C">
            <w:pPr>
              <w:rPr>
                <w:rFonts w:ascii="Arial" w:hAnsi="Arial" w:cs="Arial"/>
              </w:rPr>
            </w:pPr>
            <w:r w:rsidRPr="005C6A7C">
              <w:rPr>
                <w:rFonts w:ascii="Arial" w:hAnsi="Arial" w:cs="Arial"/>
              </w:rPr>
              <w:t>accordance with Camden Local Plan 2017 policies CC1 and CC2.”</w:t>
            </w:r>
          </w:p>
          <w:p w:rsidR="005C6A7C" w:rsidRPr="0075775B" w:rsidRDefault="005C6A7C" w:rsidP="0075775B">
            <w:pPr>
              <w:pStyle w:val="CcList"/>
              <w:rPr>
                <w:rFonts w:cs="Arial"/>
                <w:sz w:val="24"/>
                <w:szCs w:val="24"/>
              </w:rPr>
            </w:pPr>
          </w:p>
        </w:tc>
      </w:tr>
    </w:tbl>
    <w:p w:rsidR="006E511A" w:rsidRDefault="006E511A" w:rsidP="006E511A">
      <w:pPr>
        <w:spacing w:line="260" w:lineRule="atLeast"/>
        <w:ind w:left="432"/>
        <w:jc w:val="both"/>
        <w:rPr>
          <w:rFonts w:ascii="Arial" w:hAnsi="Arial" w:cs="Arial"/>
          <w:b/>
          <w:sz w:val="22"/>
          <w:szCs w:val="22"/>
        </w:rPr>
      </w:pPr>
    </w:p>
    <w:p w:rsidR="006E511A" w:rsidRDefault="006E511A" w:rsidP="006E511A">
      <w:pPr>
        <w:rPr>
          <w:rFonts w:ascii="Arial" w:hAnsi="Arial" w:cs="Arial"/>
          <w:sz w:val="22"/>
          <w:szCs w:val="22"/>
        </w:rPr>
      </w:pPr>
      <w:r>
        <w:rPr>
          <w:rFonts w:ascii="Arial" w:hAnsi="Arial" w:cs="Arial"/>
          <w:sz w:val="22"/>
          <w:szCs w:val="22"/>
        </w:rPr>
        <w:br w:type="page"/>
      </w:r>
    </w:p>
    <w:p w:rsidR="006E511A" w:rsidRPr="00664BFD" w:rsidRDefault="006E511A" w:rsidP="00664BFD">
      <w:pPr>
        <w:numPr>
          <w:ilvl w:val="0"/>
          <w:numId w:val="3"/>
        </w:numPr>
        <w:spacing w:line="260" w:lineRule="atLeast"/>
        <w:ind w:left="207" w:hanging="567"/>
        <w:jc w:val="both"/>
        <w:rPr>
          <w:rFonts w:ascii="Arial" w:hAnsi="Arial" w:cs="Arial"/>
          <w:b/>
        </w:rPr>
      </w:pPr>
      <w:r w:rsidRPr="00664BFD">
        <w:rPr>
          <w:rFonts w:ascii="Arial" w:hAnsi="Arial" w:cs="Arial"/>
          <w:b/>
        </w:rPr>
        <w:lastRenderedPageBreak/>
        <w:t xml:space="preserve">Informatives </w:t>
      </w:r>
    </w:p>
    <w:p w:rsidR="006E511A" w:rsidRPr="005416C7" w:rsidRDefault="006E511A" w:rsidP="006E511A">
      <w:pPr>
        <w:rPr>
          <w:rFonts w:ascii="Arial" w:hAnsi="Arial" w:cs="Arial"/>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647"/>
      </w:tblGrid>
      <w:tr w:rsidR="001A5FFF"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6E511A" w:rsidRPr="004078E1" w:rsidRDefault="004078E1" w:rsidP="006E511A">
            <w:pPr>
              <w:spacing w:line="260" w:lineRule="atLeast"/>
              <w:rPr>
                <w:rFonts w:ascii="Arial" w:hAnsi="Arial" w:cs="Arial"/>
              </w:rPr>
            </w:pPr>
            <w:r>
              <w:rPr>
                <w:rFonts w:ascii="Arial" w:hAnsi="Arial" w:cs="Arial"/>
              </w:rPr>
              <w:t>1</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6E511A" w:rsidRPr="002F6D04" w:rsidRDefault="002F6D04" w:rsidP="006E511A">
            <w:pPr>
              <w:spacing w:line="260" w:lineRule="atLeast"/>
              <w:jc w:val="both"/>
              <w:rPr>
                <w:rFonts w:ascii="Arial" w:hAnsi="Arial" w:cs="Arial"/>
              </w:rPr>
            </w:pPr>
            <w:r w:rsidRPr="002F6D04">
              <w:rPr>
                <w:rFonts w:ascii="Arial" w:hAnsi="Arial" w:cs="Arial"/>
              </w:rPr>
              <w:t>Highways licence</w:t>
            </w:r>
          </w:p>
          <w:p w:rsidR="002F6D04" w:rsidRDefault="002F6D04" w:rsidP="002F6D04">
            <w:pPr>
              <w:rPr>
                <w:rFonts w:ascii="Arial" w:hAnsi="Arial" w:cs="Arial"/>
                <w:color w:val="00B050"/>
              </w:rPr>
            </w:pPr>
          </w:p>
          <w:p w:rsidR="002F6D04" w:rsidRPr="002F6D04" w:rsidRDefault="002F6D04" w:rsidP="002F6D04">
            <w:pPr>
              <w:rPr>
                <w:rFonts w:ascii="Arial" w:hAnsi="Arial" w:cs="Arial"/>
                <w:color w:val="00B050"/>
              </w:rPr>
            </w:pPr>
            <w:r w:rsidRPr="002F6D04">
              <w:rPr>
                <w:rFonts w:ascii="Arial" w:hAnsi="Arial" w:cs="Arial"/>
              </w:rPr>
              <w:t>Highway licenses would be required to facilitate the proposed works and the applicant would need to obtain such highway licences from the Council prior to commencing work on site.</w:t>
            </w:r>
          </w:p>
          <w:p w:rsidR="006E511A" w:rsidRPr="00F94E8E" w:rsidRDefault="006E511A" w:rsidP="006E511A">
            <w:pPr>
              <w:spacing w:line="260" w:lineRule="atLeast"/>
              <w:rPr>
                <w:rFonts w:ascii="Arial" w:hAnsi="Arial" w:cs="Arial"/>
                <w:color w:val="00B050"/>
              </w:rPr>
            </w:pPr>
          </w:p>
        </w:tc>
      </w:tr>
      <w:tr w:rsidR="002F6D04"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2F6D04" w:rsidRDefault="00922E6E" w:rsidP="006E511A">
            <w:pPr>
              <w:spacing w:line="260" w:lineRule="atLeast"/>
              <w:rPr>
                <w:rFonts w:ascii="Arial" w:hAnsi="Arial" w:cs="Arial"/>
              </w:rPr>
            </w:pPr>
            <w:r>
              <w:rPr>
                <w:rFonts w:ascii="Arial" w:hAnsi="Arial" w:cs="Arial"/>
              </w:rPr>
              <w:t>2</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2F6D04" w:rsidRDefault="002F6D04" w:rsidP="006E511A">
            <w:pPr>
              <w:spacing w:line="260" w:lineRule="atLeast"/>
              <w:jc w:val="both"/>
              <w:rPr>
                <w:rFonts w:ascii="Arial" w:hAnsi="Arial" w:cs="Arial"/>
              </w:rPr>
            </w:pPr>
            <w:r>
              <w:rPr>
                <w:rFonts w:ascii="Arial" w:hAnsi="Arial" w:cs="Arial"/>
              </w:rPr>
              <w:t>Temporary relocation of bus stop</w:t>
            </w:r>
          </w:p>
          <w:p w:rsidR="002F6D04" w:rsidRDefault="002F6D04" w:rsidP="006E511A">
            <w:pPr>
              <w:spacing w:line="260" w:lineRule="atLeast"/>
              <w:jc w:val="both"/>
              <w:rPr>
                <w:rFonts w:ascii="Arial" w:hAnsi="Arial" w:cs="Arial"/>
              </w:rPr>
            </w:pPr>
          </w:p>
          <w:p w:rsidR="002F6D04" w:rsidRDefault="002F6D04" w:rsidP="006E511A">
            <w:pPr>
              <w:spacing w:line="260" w:lineRule="atLeast"/>
              <w:jc w:val="both"/>
              <w:rPr>
                <w:rFonts w:ascii="Arial" w:hAnsi="Arial" w:cs="Arial"/>
              </w:rPr>
            </w:pPr>
            <w:r w:rsidRPr="002F6D04">
              <w:rPr>
                <w:rFonts w:ascii="Arial" w:hAnsi="Arial" w:cs="Arial"/>
              </w:rPr>
              <w:t>The bus stop directly adjacent to the</w:t>
            </w:r>
            <w:r>
              <w:rPr>
                <w:rFonts w:ascii="Arial" w:hAnsi="Arial" w:cs="Arial"/>
              </w:rPr>
              <w:t xml:space="preserve"> site on High Holborn would</w:t>
            </w:r>
            <w:r w:rsidRPr="002F6D04">
              <w:rPr>
                <w:rFonts w:ascii="Arial" w:hAnsi="Arial" w:cs="Arial"/>
              </w:rPr>
              <w:t xml:space="preserve"> need to </w:t>
            </w:r>
            <w:r>
              <w:rPr>
                <w:rFonts w:ascii="Arial" w:hAnsi="Arial" w:cs="Arial"/>
              </w:rPr>
              <w:t xml:space="preserve">be </w:t>
            </w:r>
            <w:r w:rsidRPr="002F6D04">
              <w:rPr>
                <w:rFonts w:ascii="Arial" w:hAnsi="Arial" w:cs="Arial"/>
              </w:rPr>
              <w:t>relocated on a temporary basis for the duration of construction.  The developer would need to arrange this directly with Transport for London.</w:t>
            </w:r>
            <w:r>
              <w:rPr>
                <w:rFonts w:ascii="Arial" w:hAnsi="Arial" w:cs="Arial"/>
              </w:rPr>
              <w:t xml:space="preserve"> </w:t>
            </w:r>
          </w:p>
          <w:p w:rsidR="002F6D04" w:rsidRPr="002F6D04" w:rsidRDefault="002F6D04" w:rsidP="006E511A">
            <w:pPr>
              <w:spacing w:line="260" w:lineRule="atLeast"/>
              <w:jc w:val="both"/>
              <w:rPr>
                <w:rFonts w:ascii="Arial" w:hAnsi="Arial" w:cs="Arial"/>
              </w:rPr>
            </w:pPr>
          </w:p>
        </w:tc>
      </w:tr>
      <w:tr w:rsidR="000E47C1"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0E47C1" w:rsidRDefault="00922E6E" w:rsidP="006E511A">
            <w:pPr>
              <w:spacing w:line="260" w:lineRule="atLeast"/>
              <w:rPr>
                <w:rFonts w:ascii="Arial" w:hAnsi="Arial" w:cs="Arial"/>
              </w:rPr>
            </w:pPr>
            <w:r>
              <w:rPr>
                <w:rFonts w:ascii="Arial" w:hAnsi="Arial" w:cs="Arial"/>
              </w:rPr>
              <w:t>3</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2F6D04" w:rsidRDefault="002F6D04" w:rsidP="000E47C1">
            <w:pPr>
              <w:spacing w:line="260" w:lineRule="atLeast"/>
              <w:jc w:val="both"/>
              <w:rPr>
                <w:rFonts w:ascii="Arial" w:hAnsi="Arial" w:cs="Arial"/>
              </w:rPr>
            </w:pPr>
            <w:r>
              <w:rPr>
                <w:rFonts w:ascii="Arial" w:hAnsi="Arial" w:cs="Arial"/>
              </w:rPr>
              <w:t>LUL</w:t>
            </w:r>
          </w:p>
          <w:p w:rsidR="002F6D04" w:rsidRDefault="002F6D04" w:rsidP="000E47C1">
            <w:pPr>
              <w:spacing w:line="260" w:lineRule="atLeast"/>
              <w:jc w:val="both"/>
              <w:rPr>
                <w:rFonts w:ascii="Arial" w:hAnsi="Arial" w:cs="Arial"/>
              </w:rPr>
            </w:pPr>
          </w:p>
          <w:p w:rsidR="000E47C1" w:rsidRPr="000E47C1" w:rsidRDefault="000E47C1" w:rsidP="000E47C1">
            <w:pPr>
              <w:spacing w:line="260" w:lineRule="atLeast"/>
              <w:jc w:val="both"/>
              <w:rPr>
                <w:rFonts w:ascii="Arial" w:hAnsi="Arial" w:cs="Arial"/>
              </w:rPr>
            </w:pPr>
            <w:r w:rsidRPr="000E47C1">
              <w:rPr>
                <w:rFonts w:ascii="Arial" w:hAnsi="Arial" w:cs="Arial"/>
              </w:rPr>
              <w:t xml:space="preserve">The applicant is advised to contact London Underground Infrastructure </w:t>
            </w:r>
          </w:p>
          <w:p w:rsidR="000E47C1" w:rsidRPr="000E47C1" w:rsidRDefault="000E47C1" w:rsidP="000E47C1">
            <w:pPr>
              <w:spacing w:line="260" w:lineRule="atLeast"/>
              <w:jc w:val="both"/>
              <w:rPr>
                <w:rFonts w:ascii="Arial" w:hAnsi="Arial" w:cs="Arial"/>
              </w:rPr>
            </w:pPr>
            <w:r w:rsidRPr="000E47C1">
              <w:rPr>
                <w:rFonts w:ascii="Arial" w:hAnsi="Arial" w:cs="Arial"/>
              </w:rPr>
              <w:t xml:space="preserve">Protection in advance of preparation of final design and associated method </w:t>
            </w:r>
          </w:p>
          <w:p w:rsidR="000E47C1" w:rsidRPr="000E47C1" w:rsidRDefault="000E47C1" w:rsidP="000E47C1">
            <w:pPr>
              <w:spacing w:line="260" w:lineRule="atLeast"/>
              <w:jc w:val="both"/>
              <w:rPr>
                <w:rFonts w:ascii="Arial" w:hAnsi="Arial" w:cs="Arial"/>
              </w:rPr>
            </w:pPr>
            <w:r w:rsidRPr="000E47C1">
              <w:rPr>
                <w:rFonts w:ascii="Arial" w:hAnsi="Arial" w:cs="Arial"/>
              </w:rPr>
              <w:t xml:space="preserve">statements, in particular with regard to: demolition; excavation and construction </w:t>
            </w:r>
          </w:p>
          <w:p w:rsidR="000E47C1" w:rsidRPr="000E47C1" w:rsidRDefault="000E47C1" w:rsidP="000E47C1">
            <w:pPr>
              <w:spacing w:line="260" w:lineRule="atLeast"/>
              <w:jc w:val="both"/>
              <w:rPr>
                <w:rFonts w:ascii="Arial" w:hAnsi="Arial" w:cs="Arial"/>
              </w:rPr>
            </w:pPr>
            <w:r w:rsidRPr="000E47C1">
              <w:rPr>
                <w:rFonts w:ascii="Arial" w:hAnsi="Arial" w:cs="Arial"/>
              </w:rPr>
              <w:t>methods.</w:t>
            </w:r>
          </w:p>
          <w:p w:rsidR="000E47C1" w:rsidRPr="00F94E8E" w:rsidRDefault="000E47C1" w:rsidP="006E511A">
            <w:pPr>
              <w:spacing w:line="260" w:lineRule="atLeast"/>
              <w:jc w:val="both"/>
              <w:rPr>
                <w:rFonts w:ascii="Arial" w:hAnsi="Arial" w:cs="Arial"/>
                <w:color w:val="00B050"/>
              </w:rPr>
            </w:pPr>
          </w:p>
        </w:tc>
      </w:tr>
      <w:tr w:rsidR="00105E35"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105E35" w:rsidRDefault="00922E6E" w:rsidP="006E511A">
            <w:pPr>
              <w:spacing w:line="260" w:lineRule="atLeast"/>
              <w:rPr>
                <w:rFonts w:ascii="Arial" w:hAnsi="Arial" w:cs="Arial"/>
              </w:rPr>
            </w:pPr>
            <w:r>
              <w:rPr>
                <w:rFonts w:ascii="Arial" w:hAnsi="Arial" w:cs="Arial"/>
              </w:rPr>
              <w:t>4</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105E35" w:rsidRPr="000E3D77" w:rsidRDefault="00105E35" w:rsidP="00105E35">
            <w:pPr>
              <w:spacing w:line="260" w:lineRule="atLeast"/>
              <w:jc w:val="both"/>
              <w:rPr>
                <w:rFonts w:ascii="Arial" w:hAnsi="Arial" w:cs="Arial"/>
              </w:rPr>
            </w:pPr>
            <w:r w:rsidRPr="000E3D77">
              <w:rPr>
                <w:rFonts w:ascii="Arial" w:hAnsi="Arial" w:cs="Arial"/>
              </w:rPr>
              <w:t>CMP Implementation Support Contribution</w:t>
            </w:r>
          </w:p>
          <w:p w:rsidR="00105E35" w:rsidRPr="000E3D77" w:rsidRDefault="00105E35" w:rsidP="00105E35">
            <w:pPr>
              <w:spacing w:line="260" w:lineRule="atLeast"/>
              <w:jc w:val="both"/>
              <w:rPr>
                <w:rFonts w:ascii="Arial" w:hAnsi="Arial" w:cs="Arial"/>
              </w:rPr>
            </w:pPr>
          </w:p>
          <w:p w:rsidR="00105E35" w:rsidRPr="000E3D77" w:rsidRDefault="00105E35" w:rsidP="00105E35">
            <w:pPr>
              <w:spacing w:line="260" w:lineRule="atLeast"/>
              <w:jc w:val="both"/>
              <w:rPr>
                <w:rFonts w:ascii="Arial" w:hAnsi="Arial" w:cs="Arial"/>
              </w:rPr>
            </w:pPr>
            <w:r w:rsidRPr="000E3D77">
              <w:rPr>
                <w:rFonts w:ascii="Arial" w:hAnsi="Arial" w:cs="Arial"/>
              </w:rPr>
              <w:t xml:space="preserve"> An advice note providing further information on this financial contribution is available on the Council’s website at the hyperlink below:</w:t>
            </w:r>
          </w:p>
          <w:p w:rsidR="00105E35" w:rsidRPr="000E3D77" w:rsidRDefault="00F677D6" w:rsidP="00105E35">
            <w:pPr>
              <w:pStyle w:val="ListParagraph"/>
              <w:numPr>
                <w:ilvl w:val="0"/>
                <w:numId w:val="21"/>
              </w:numPr>
            </w:pPr>
            <w:hyperlink r:id="rId9" w:history="1">
              <w:r w:rsidR="00105E35" w:rsidRPr="000E3D77">
                <w:rPr>
                  <w:rStyle w:val="Hyperlink"/>
                  <w:color w:val="auto"/>
                </w:rPr>
                <w:t>http://www.camden.gov.uk/ccm/content/environment/planning-and-built-environment/two/planning-applications/making-an-application/supporting-documentation/planning-obligations-section-106/</w:t>
              </w:r>
            </w:hyperlink>
          </w:p>
          <w:p w:rsidR="00105E35" w:rsidRPr="000E3D77" w:rsidRDefault="00105E35" w:rsidP="006E511A">
            <w:pPr>
              <w:spacing w:line="260" w:lineRule="atLeast"/>
              <w:jc w:val="both"/>
              <w:rPr>
                <w:rFonts w:ascii="Arial" w:hAnsi="Arial" w:cs="Arial"/>
              </w:rPr>
            </w:pPr>
          </w:p>
        </w:tc>
      </w:tr>
      <w:tr w:rsidR="006424D9"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6424D9" w:rsidRDefault="00922E6E" w:rsidP="006E511A">
            <w:pPr>
              <w:spacing w:line="260" w:lineRule="atLeast"/>
              <w:rPr>
                <w:rFonts w:ascii="Arial" w:hAnsi="Arial" w:cs="Arial"/>
              </w:rPr>
            </w:pPr>
            <w:r>
              <w:rPr>
                <w:rFonts w:ascii="Arial" w:hAnsi="Arial" w:cs="Arial"/>
              </w:rPr>
              <w:t>5</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6424D9" w:rsidRPr="000E3D77" w:rsidRDefault="006424D9" w:rsidP="006424D9">
            <w:pPr>
              <w:spacing w:line="260" w:lineRule="atLeast"/>
              <w:jc w:val="both"/>
              <w:rPr>
                <w:rFonts w:ascii="Arial" w:hAnsi="Arial" w:cs="Arial"/>
              </w:rPr>
            </w:pPr>
            <w:r w:rsidRPr="000E3D77">
              <w:rPr>
                <w:rFonts w:ascii="Arial" w:hAnsi="Arial" w:cs="Arial"/>
              </w:rPr>
              <w:t>CMP Pro-Forma</w:t>
            </w:r>
          </w:p>
          <w:p w:rsidR="006424D9" w:rsidRPr="000E3D77" w:rsidRDefault="006424D9" w:rsidP="006424D9">
            <w:pPr>
              <w:spacing w:line="260" w:lineRule="atLeast"/>
              <w:jc w:val="both"/>
              <w:rPr>
                <w:rFonts w:ascii="Arial" w:hAnsi="Arial" w:cs="Arial"/>
              </w:rPr>
            </w:pPr>
          </w:p>
          <w:p w:rsidR="006424D9" w:rsidRPr="000E3D77" w:rsidRDefault="006424D9" w:rsidP="006424D9">
            <w:pPr>
              <w:spacing w:line="260" w:lineRule="atLeast"/>
              <w:jc w:val="both"/>
              <w:rPr>
                <w:rFonts w:ascii="Arial" w:hAnsi="Arial" w:cs="Arial"/>
              </w:rPr>
            </w:pPr>
            <w:r w:rsidRPr="000E3D77">
              <w:rPr>
                <w:rFonts w:ascii="Arial" w:hAnsi="Arial" w:cs="Arial"/>
              </w:rPr>
              <w:t>The Council have a pro-forma that is recommended to be prepared once a Principal Contractor has been appointed.  The CMP, in the form of the pro-forma, would need to be approved by the Council prior to any works commencing on site.  A Key element of the CMP should address (amongst others) best practice guidelines in TfL’s Standard for Construction Logistics and Cyclist Safety (CLOCS) scheme:</w:t>
            </w:r>
          </w:p>
          <w:p w:rsidR="006424D9" w:rsidRPr="000E3D77" w:rsidRDefault="00F677D6" w:rsidP="006424D9">
            <w:pPr>
              <w:pStyle w:val="ListParagraph"/>
              <w:numPr>
                <w:ilvl w:val="1"/>
                <w:numId w:val="18"/>
              </w:numPr>
              <w:jc w:val="both"/>
              <w:rPr>
                <w:bCs/>
              </w:rPr>
            </w:pPr>
            <w:hyperlink r:id="rId10" w:history="1">
              <w:r w:rsidR="006424D9" w:rsidRPr="000E3D77">
                <w:rPr>
                  <w:rStyle w:val="Hyperlink"/>
                  <w:bCs/>
                  <w:color w:val="auto"/>
                </w:rPr>
                <w:t>http://www.clocs.org.uk/standard-for-clocs/</w:t>
              </w:r>
            </w:hyperlink>
          </w:p>
          <w:p w:rsidR="006424D9" w:rsidRPr="000E3D77" w:rsidRDefault="006424D9" w:rsidP="00105E35">
            <w:pPr>
              <w:spacing w:line="260" w:lineRule="atLeast"/>
              <w:jc w:val="both"/>
              <w:rPr>
                <w:rFonts w:ascii="Arial" w:hAnsi="Arial" w:cs="Arial"/>
              </w:rPr>
            </w:pPr>
          </w:p>
        </w:tc>
      </w:tr>
      <w:tr w:rsidR="001A5FFF"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6E511A" w:rsidRPr="004078E1" w:rsidRDefault="00922E6E" w:rsidP="006E511A">
            <w:pPr>
              <w:spacing w:line="260" w:lineRule="atLeast"/>
              <w:rPr>
                <w:rFonts w:ascii="Arial" w:hAnsi="Arial" w:cs="Arial"/>
              </w:rPr>
            </w:pPr>
            <w:r>
              <w:rPr>
                <w:rFonts w:ascii="Arial" w:hAnsi="Arial" w:cs="Arial"/>
              </w:rPr>
              <w:t>6</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6E511A" w:rsidRPr="000E3D77" w:rsidRDefault="006E511A" w:rsidP="006E511A">
            <w:pPr>
              <w:spacing w:line="260" w:lineRule="atLeast"/>
              <w:rPr>
                <w:rFonts w:ascii="Arial" w:hAnsi="Arial" w:cs="Arial"/>
              </w:rPr>
            </w:pPr>
            <w:r w:rsidRPr="000E3D77">
              <w:rPr>
                <w:rFonts w:ascii="Arial" w:hAnsi="Arial" w:cs="Arial"/>
              </w:rPr>
              <w:t>Thames Water – surface water drainage and sewage</w:t>
            </w:r>
          </w:p>
          <w:p w:rsidR="006E511A" w:rsidRPr="000E3D77" w:rsidRDefault="006E511A" w:rsidP="006E511A">
            <w:pPr>
              <w:spacing w:line="260" w:lineRule="atLeast"/>
              <w:rPr>
                <w:rFonts w:ascii="Arial" w:hAnsi="Arial" w:cs="Arial"/>
              </w:rPr>
            </w:pPr>
          </w:p>
          <w:p w:rsidR="006E511A" w:rsidRPr="000E3D77" w:rsidRDefault="006E511A" w:rsidP="006E511A">
            <w:pPr>
              <w:spacing w:line="260" w:lineRule="atLeast"/>
              <w:rPr>
                <w:rFonts w:ascii="Arial" w:hAnsi="Arial" w:cs="Arial"/>
              </w:rPr>
            </w:pPr>
            <w:r w:rsidRPr="000E3D77">
              <w:rPr>
                <w:rFonts w:ascii="Arial" w:hAnsi="Arial" w:cs="Arial"/>
              </w:rPr>
              <w:t xml:space="preserve">With regard to surface water drainage it is the responsibility of a developer to make proper provision for drainage to ground, water courses or a suitable sewer. In respect of surface water it is recommended that the applicant should ensure that storm flows are attenuated or regulated into the receiving public network through on or off site storage. When it is proposed to connect to a combined public sewer, the site drainage should be separate and combined at the final manhole nearest the boundary. Connections are not permitted for the removal of groundwater. Where the developer proposes to discharge to a </w:t>
            </w:r>
            <w:r w:rsidRPr="000E3D77">
              <w:rPr>
                <w:rFonts w:ascii="Arial" w:hAnsi="Arial" w:cs="Arial"/>
              </w:rPr>
              <w:lastRenderedPageBreak/>
              <w:t xml:space="preserve">public sewer, prior approval from Thames Water Developer Services will be required. They can be contacted on 0800 </w:t>
            </w:r>
          </w:p>
          <w:p w:rsidR="006E511A" w:rsidRPr="000E3D77" w:rsidRDefault="006E511A" w:rsidP="006E511A">
            <w:pPr>
              <w:spacing w:line="260" w:lineRule="atLeast"/>
              <w:rPr>
                <w:rFonts w:ascii="Arial" w:hAnsi="Arial" w:cs="Arial"/>
              </w:rPr>
            </w:pPr>
            <w:r w:rsidRPr="000E3D77">
              <w:rPr>
                <w:rFonts w:ascii="Arial" w:hAnsi="Arial" w:cs="Arial"/>
              </w:rPr>
              <w:t xml:space="preserve">009 3921. Reason - to ensure that the surface water discharge from the site shall not be detrimental to the existing sewerage system.  </w:t>
            </w:r>
          </w:p>
          <w:p w:rsidR="006E511A" w:rsidRPr="000E3D77" w:rsidRDefault="006E511A" w:rsidP="006E511A">
            <w:pPr>
              <w:spacing w:line="260" w:lineRule="atLeast"/>
              <w:rPr>
                <w:rFonts w:ascii="Arial" w:hAnsi="Arial" w:cs="Arial"/>
              </w:rPr>
            </w:pPr>
            <w:r w:rsidRPr="000E3D77">
              <w:rPr>
                <w:rFonts w:ascii="Arial" w:hAnsi="Arial" w:cs="Arial"/>
              </w:rPr>
              <w:t xml:space="preserve"> </w:t>
            </w:r>
          </w:p>
          <w:p w:rsidR="006E511A" w:rsidRPr="000E3D77" w:rsidRDefault="006E511A" w:rsidP="006E511A">
            <w:pPr>
              <w:spacing w:line="260" w:lineRule="atLeast"/>
              <w:rPr>
                <w:rFonts w:ascii="Arial" w:hAnsi="Arial" w:cs="Arial"/>
              </w:rPr>
            </w:pPr>
            <w:r w:rsidRPr="000E3D77">
              <w:rPr>
                <w:rFonts w:ascii="Arial" w:hAnsi="Arial" w:cs="Arial"/>
              </w:rPr>
              <w:t xml:space="preserve">There are public sewers crossing or close to your development. In order to protect public sewers and to ensure that Thames Water can gain access to those sewers for future repair and maintenance, approval should be sought from Thames Water where the erection of a building or an extension to a building or underpinning work would be over the line of, or would come within 3 metres of, a public sewer.  Thames Water will usually refuse such approval in respect of the construction of new buildings, but approval may be granted in some cases for extensions to existing buildings. The applicant is advised to contact Thames Water Developer Services on 0800 </w:t>
            </w:r>
          </w:p>
          <w:p w:rsidR="006E511A" w:rsidRPr="000E3D77" w:rsidRDefault="006E511A" w:rsidP="006E511A">
            <w:pPr>
              <w:spacing w:line="260" w:lineRule="atLeast"/>
              <w:rPr>
                <w:rFonts w:ascii="Arial" w:hAnsi="Arial" w:cs="Arial"/>
              </w:rPr>
            </w:pPr>
            <w:r w:rsidRPr="000E3D77">
              <w:rPr>
                <w:rFonts w:ascii="Arial" w:hAnsi="Arial" w:cs="Arial"/>
              </w:rPr>
              <w:t xml:space="preserve">009 3921 to discuss the options available at this site. </w:t>
            </w:r>
          </w:p>
          <w:p w:rsidR="006E511A" w:rsidRPr="000E3D77" w:rsidRDefault="006E511A" w:rsidP="006E511A">
            <w:pPr>
              <w:spacing w:line="260" w:lineRule="atLeast"/>
              <w:rPr>
                <w:rFonts w:ascii="Arial" w:hAnsi="Arial" w:cs="Arial"/>
              </w:rPr>
            </w:pPr>
            <w:r w:rsidRPr="000E3D77">
              <w:rPr>
                <w:rFonts w:ascii="Arial" w:hAnsi="Arial" w:cs="Arial"/>
              </w:rPr>
              <w:t xml:space="preserve"> </w:t>
            </w:r>
          </w:p>
          <w:p w:rsidR="006E511A" w:rsidRPr="000E3D77" w:rsidRDefault="006E511A" w:rsidP="006E511A">
            <w:pPr>
              <w:spacing w:line="260" w:lineRule="atLeast"/>
              <w:rPr>
                <w:rFonts w:ascii="Arial" w:hAnsi="Arial" w:cs="Arial"/>
              </w:rPr>
            </w:pPr>
            <w:r w:rsidRPr="000E3D77">
              <w:rPr>
                <w:rFonts w:ascii="Arial" w:hAnsi="Arial" w:cs="Arial"/>
              </w:rPr>
              <w:t xml:space="preserve">Thames Water would advise that with regard to sewerage infrastructure capacity, we would not have any objection to the above planning application. </w:t>
            </w:r>
          </w:p>
          <w:p w:rsidR="006E511A" w:rsidRPr="00F94E8E" w:rsidRDefault="006E511A" w:rsidP="006E511A">
            <w:pPr>
              <w:spacing w:line="260" w:lineRule="atLeast"/>
              <w:rPr>
                <w:rFonts w:ascii="Arial" w:hAnsi="Arial" w:cs="Arial"/>
                <w:color w:val="00B050"/>
              </w:rPr>
            </w:pPr>
          </w:p>
        </w:tc>
      </w:tr>
      <w:tr w:rsidR="000E3D77"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0E3D77" w:rsidRDefault="00922E6E" w:rsidP="006E511A">
            <w:pPr>
              <w:spacing w:line="260" w:lineRule="atLeast"/>
              <w:rPr>
                <w:rFonts w:ascii="Arial" w:hAnsi="Arial" w:cs="Arial"/>
              </w:rPr>
            </w:pPr>
            <w:r>
              <w:rPr>
                <w:rFonts w:ascii="Arial" w:hAnsi="Arial" w:cs="Arial"/>
              </w:rPr>
              <w:lastRenderedPageBreak/>
              <w:t>7</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5C6A7C" w:rsidRPr="00FD18D1" w:rsidRDefault="005C6A7C" w:rsidP="005C6A7C">
            <w:pPr>
              <w:ind w:left="720" w:hanging="720"/>
              <w:rPr>
                <w:rFonts w:ascii="Arial" w:hAnsi="Arial" w:cs="Arial"/>
              </w:rPr>
            </w:pPr>
            <w:r w:rsidRPr="00FD18D1">
              <w:rPr>
                <w:rFonts w:ascii="Arial" w:hAnsi="Arial" w:cs="Arial"/>
              </w:rPr>
              <w:t xml:space="preserve">Biodiversity measures </w:t>
            </w:r>
            <w:r>
              <w:rPr>
                <w:rFonts w:ascii="Arial" w:hAnsi="Arial" w:cs="Arial"/>
              </w:rPr>
              <w:t>(with regards the future discharge of condition 7)</w:t>
            </w:r>
          </w:p>
          <w:p w:rsidR="005C6A7C" w:rsidRDefault="005C6A7C" w:rsidP="005C6A7C">
            <w:pPr>
              <w:rPr>
                <w:rFonts w:ascii="Arial" w:hAnsi="Arial" w:cs="Arial"/>
              </w:rPr>
            </w:pPr>
            <w:r>
              <w:rPr>
                <w:rFonts w:ascii="Arial" w:hAnsi="Arial" w:cs="Arial"/>
              </w:rPr>
              <w:t>The following recommendations are made with regards the discharge or</w:t>
            </w:r>
            <w:r>
              <w:rPr>
                <w:rFonts w:ascii="Arial" w:hAnsi="Arial" w:cs="Arial"/>
              </w:rPr>
              <w:t xml:space="preserve"> </w:t>
            </w:r>
            <w:r>
              <w:rPr>
                <w:rFonts w:ascii="Arial" w:hAnsi="Arial" w:cs="Arial"/>
              </w:rPr>
              <w:t>condition 7:</w:t>
            </w:r>
          </w:p>
          <w:p w:rsidR="005C6A7C" w:rsidRPr="00D85EAD" w:rsidRDefault="005C6A7C" w:rsidP="005C6A7C">
            <w:pPr>
              <w:pStyle w:val="ListParagraph"/>
              <w:numPr>
                <w:ilvl w:val="0"/>
                <w:numId w:val="38"/>
              </w:numPr>
              <w:spacing w:after="200" w:line="276" w:lineRule="auto"/>
              <w:contextualSpacing/>
              <w:rPr>
                <w:rFonts w:ascii="Arial" w:hAnsi="Arial" w:cs="Arial"/>
              </w:rPr>
            </w:pPr>
            <w:r>
              <w:rPr>
                <w:rFonts w:ascii="Arial" w:hAnsi="Arial" w:cs="Arial"/>
              </w:rPr>
              <w:t>T</w:t>
            </w:r>
            <w:r w:rsidRPr="00D85EAD">
              <w:rPr>
                <w:rFonts w:ascii="Arial" w:hAnsi="Arial" w:cs="Arial"/>
              </w:rPr>
              <w:t>he provision of up to 30 bird boxes is co</w:t>
            </w:r>
            <w:r>
              <w:rPr>
                <w:rFonts w:ascii="Arial" w:hAnsi="Arial" w:cs="Arial"/>
              </w:rPr>
              <w:t>nsidered</w:t>
            </w:r>
            <w:r w:rsidRPr="00D85EAD">
              <w:rPr>
                <w:rFonts w:ascii="Arial" w:hAnsi="Arial" w:cs="Arial"/>
              </w:rPr>
              <w:t xml:space="preserve"> excessive. In officers’ opinion the development could incorporate 4-6 swift bricks or bat bricks (those built into the Portland stone fabric) along the east elevation at height (8th floor), preferably near the roof top. Swift bricks would require to have at least a 5m drop space immediately below the entrance hole. In addition a similar number of house sparrow or starling bricks or boxes could be located at a lower level (2nd floor) on the east elevation or 2 standard bird boxes for blue tit  instead of the sparrow/starling bricks boxes could be placed here (they would require to be a minimum 20m apart from each other if that was feasibly possible.   It may be possible to locate sparrow/starling bricks/boxes or standard bird (tit) boxes along any western elevation if space allows. </w:t>
            </w:r>
          </w:p>
          <w:p w:rsidR="005C6A7C" w:rsidRPr="00FD18D1" w:rsidRDefault="005C6A7C" w:rsidP="005C6A7C">
            <w:pPr>
              <w:pStyle w:val="ListParagraph"/>
              <w:numPr>
                <w:ilvl w:val="0"/>
                <w:numId w:val="38"/>
              </w:numPr>
              <w:spacing w:after="200" w:line="276" w:lineRule="auto"/>
              <w:contextualSpacing/>
              <w:rPr>
                <w:rFonts w:ascii="Arial" w:hAnsi="Arial" w:cs="Arial"/>
              </w:rPr>
            </w:pPr>
            <w:r w:rsidRPr="00FD18D1">
              <w:rPr>
                <w:rFonts w:ascii="Arial" w:hAnsi="Arial" w:cs="Arial"/>
              </w:rPr>
              <w:t xml:space="preserve">Butterfly-bush should not be used for any planters within the development as it is an invasive species. </w:t>
            </w:r>
          </w:p>
          <w:p w:rsidR="005C6A7C" w:rsidRPr="00FD18D1" w:rsidRDefault="005C6A7C" w:rsidP="005C6A7C">
            <w:pPr>
              <w:pStyle w:val="ListParagraph"/>
              <w:numPr>
                <w:ilvl w:val="0"/>
                <w:numId w:val="38"/>
              </w:numPr>
              <w:spacing w:after="200" w:line="276" w:lineRule="auto"/>
              <w:contextualSpacing/>
              <w:rPr>
                <w:rFonts w:ascii="Arial" w:hAnsi="Arial" w:cs="Arial"/>
              </w:rPr>
            </w:pPr>
            <w:r w:rsidRPr="00FD18D1">
              <w:rPr>
                <w:rFonts w:ascii="Arial" w:hAnsi="Arial" w:cs="Arial"/>
              </w:rPr>
              <w:t xml:space="preserve">The species suggested for the proposed balcony planters are not suitable for ornamental plantings and although would be beneficial for invertebrates they would require considerable management to maintain. There are numerous alternative species that are more ornamental, require less intensive management and would be better suited for this environment.  </w:t>
            </w:r>
          </w:p>
          <w:p w:rsidR="005D5012" w:rsidRPr="000E3D77" w:rsidRDefault="005D5012" w:rsidP="005D5012">
            <w:pPr>
              <w:spacing w:line="260" w:lineRule="atLeast"/>
              <w:rPr>
                <w:rFonts w:ascii="Arial" w:hAnsi="Arial" w:cs="Arial"/>
              </w:rPr>
            </w:pPr>
          </w:p>
        </w:tc>
      </w:tr>
      <w:tr w:rsidR="005C6A7C"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5C6A7C" w:rsidRDefault="005C6A7C" w:rsidP="006E511A">
            <w:pPr>
              <w:spacing w:line="260" w:lineRule="atLeast"/>
              <w:rPr>
                <w:rFonts w:ascii="Arial" w:hAnsi="Arial" w:cs="Arial"/>
              </w:rPr>
            </w:pPr>
            <w:r>
              <w:rPr>
                <w:rFonts w:ascii="Arial" w:hAnsi="Arial" w:cs="Arial"/>
              </w:rPr>
              <w:t>8</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5C6A7C" w:rsidRDefault="005C6A7C" w:rsidP="005C6A7C">
            <w:pPr>
              <w:rPr>
                <w:rFonts w:ascii="Arial" w:hAnsi="Arial" w:cs="Arial"/>
              </w:rPr>
            </w:pPr>
            <w:r w:rsidRPr="005C6A7C">
              <w:rPr>
                <w:rFonts w:ascii="Arial" w:hAnsi="Arial" w:cs="Arial"/>
              </w:rPr>
              <w:t xml:space="preserve">Your proposals may be subject to control under the Building Regulations and/or the London Buildings Acts that cover aspects including fire and </w:t>
            </w:r>
            <w:r w:rsidRPr="005C6A7C">
              <w:rPr>
                <w:rFonts w:ascii="Arial" w:hAnsi="Arial" w:cs="Arial"/>
              </w:rPr>
              <w:lastRenderedPageBreak/>
              <w:t>emergency escape, access and facilities for people with disabilities and sound insulation between dwellings. You are advised to consult the Council's Building Control Service, Camden Town Hall, Judd St, Kings Cross, London NW1 2QS (tel: 020-7974 6941).</w:t>
            </w:r>
          </w:p>
          <w:p w:rsidR="005C6A7C" w:rsidRPr="00FD18D1" w:rsidRDefault="005C6A7C" w:rsidP="005C6A7C">
            <w:pPr>
              <w:rPr>
                <w:rFonts w:ascii="Arial" w:hAnsi="Arial" w:cs="Arial"/>
              </w:rPr>
            </w:pPr>
          </w:p>
        </w:tc>
      </w:tr>
      <w:tr w:rsidR="005C6A7C"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5C6A7C" w:rsidRDefault="005C6A7C" w:rsidP="006E511A">
            <w:pPr>
              <w:spacing w:line="260" w:lineRule="atLeast"/>
              <w:rPr>
                <w:rFonts w:ascii="Arial" w:hAnsi="Arial" w:cs="Arial"/>
              </w:rPr>
            </w:pPr>
            <w:r>
              <w:rPr>
                <w:rFonts w:ascii="Arial" w:hAnsi="Arial" w:cs="Arial"/>
              </w:rPr>
              <w:lastRenderedPageBreak/>
              <w:t>9</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5C6A7C" w:rsidRPr="00D85EAD" w:rsidRDefault="005C6A7C" w:rsidP="005C6A7C">
            <w:pPr>
              <w:rPr>
                <w:rFonts w:ascii="Arial" w:hAnsi="Arial" w:cs="Arial"/>
              </w:rPr>
            </w:pPr>
            <w:r w:rsidRPr="00D85EAD">
              <w:rPr>
                <w:rFonts w:ascii="Arial" w:hAnsi="Arial" w:cs="Arial"/>
              </w:rPr>
              <w:t xml:space="preserve">You are advised that Section 44 of the Deregulation Act 2015 [which amended the Greater London Council (General Powers) Act 1973)] only permits short term letting of residential premises in London for up to 90 days per calendar year. The person who provides the accommodation must be liable for council tax in respect of the premises, ensuring that the relaxation applies to residential, and not commercial, premises. </w:t>
            </w:r>
          </w:p>
          <w:p w:rsidR="005C6A7C" w:rsidRPr="005C6A7C" w:rsidRDefault="005C6A7C" w:rsidP="005C6A7C">
            <w:pPr>
              <w:rPr>
                <w:rFonts w:ascii="Arial" w:hAnsi="Arial" w:cs="Arial"/>
              </w:rPr>
            </w:pPr>
          </w:p>
        </w:tc>
      </w:tr>
      <w:tr w:rsidR="005C6A7C"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5C6A7C" w:rsidRDefault="005C6A7C" w:rsidP="006E511A">
            <w:pPr>
              <w:spacing w:line="260" w:lineRule="atLeast"/>
              <w:rPr>
                <w:rFonts w:ascii="Arial" w:hAnsi="Arial" w:cs="Arial"/>
              </w:rPr>
            </w:pPr>
            <w:r>
              <w:rPr>
                <w:rFonts w:ascii="Arial" w:hAnsi="Arial" w:cs="Arial"/>
              </w:rPr>
              <w:t>10</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5C6A7C" w:rsidRPr="00D85EAD" w:rsidRDefault="005C6A7C" w:rsidP="005C6A7C">
            <w:pPr>
              <w:rPr>
                <w:rFonts w:ascii="Arial" w:hAnsi="Arial" w:cs="Arial"/>
              </w:rPr>
            </w:pPr>
            <w:r w:rsidRPr="00D85EAD">
              <w:rPr>
                <w:rFonts w:ascii="Arial" w:hAnsi="Arial" w:cs="Arial"/>
              </w:rPr>
              <w:t>Noise from demolition and construction works is subject to control under the Control of Pollution Act 1974.  You must carry out any building works that can be heard at the boundary of the site only between 08.00 and 18.00 hours Monday to Friday and 08.00 to 13.00 on Saturday and not at all on Sundays and Public Holidays.  You are advised to consult the Council's Noise and Licensing Enforcement Team, Camden Town Hall, Judd St, Kings Cross, London NW1 2QS  (Tel. No. 020 7974 4444 or search for 'environmental health' on the Camden website or seek prior approval under Section 61 of the Act if you anticipate any difficulty in carrying out construction other than within the hours stated above.</w:t>
            </w:r>
          </w:p>
          <w:p w:rsidR="005C6A7C" w:rsidRPr="00D85EAD" w:rsidRDefault="005C6A7C" w:rsidP="005C6A7C">
            <w:pPr>
              <w:rPr>
                <w:rFonts w:ascii="Arial" w:hAnsi="Arial" w:cs="Arial"/>
              </w:rPr>
            </w:pPr>
          </w:p>
        </w:tc>
      </w:tr>
      <w:tr w:rsidR="005C6A7C"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5C6A7C" w:rsidRDefault="005C6A7C" w:rsidP="006E511A">
            <w:pPr>
              <w:spacing w:line="260" w:lineRule="atLeast"/>
              <w:rPr>
                <w:rFonts w:ascii="Arial" w:hAnsi="Arial" w:cs="Arial"/>
              </w:rPr>
            </w:pPr>
            <w:r>
              <w:rPr>
                <w:rFonts w:ascii="Arial" w:hAnsi="Arial" w:cs="Arial"/>
              </w:rPr>
              <w:t>11</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5C6A7C" w:rsidRPr="00D85EAD" w:rsidRDefault="005C6A7C" w:rsidP="005C6A7C">
            <w:pPr>
              <w:rPr>
                <w:rFonts w:ascii="Arial" w:hAnsi="Arial" w:cs="Arial"/>
              </w:rPr>
            </w:pPr>
            <w:r w:rsidRPr="00D85EAD">
              <w:rPr>
                <w:rFonts w:ascii="Arial" w:hAnsi="Arial" w:cs="Arial"/>
              </w:rPr>
              <w:t>Your attention is drawn to the fact that there is a separate legal agreement with the Council which relates to the development for which this permission is granted. Information/drawings relating to the discharge of matters covered by the Heads of Terms of the legal agreement should be marked for the attention of the Planning Obligations Officer, Sites Team, Camden Town Hall, Argyle Street, WC1H 8EQ.</w:t>
            </w:r>
          </w:p>
          <w:p w:rsidR="005C6A7C" w:rsidRPr="00D85EAD" w:rsidRDefault="005C6A7C" w:rsidP="005C6A7C">
            <w:pPr>
              <w:rPr>
                <w:rFonts w:ascii="Arial" w:hAnsi="Arial" w:cs="Arial"/>
              </w:rPr>
            </w:pPr>
          </w:p>
        </w:tc>
      </w:tr>
      <w:tr w:rsidR="005C7B54" w:rsidRPr="001A5FFF" w:rsidTr="006E511A">
        <w:tc>
          <w:tcPr>
            <w:tcW w:w="675" w:type="dxa"/>
            <w:tcBorders>
              <w:top w:val="single" w:sz="4" w:space="0" w:color="auto"/>
              <w:left w:val="single" w:sz="4" w:space="0" w:color="auto"/>
              <w:bottom w:val="single" w:sz="4" w:space="0" w:color="auto"/>
              <w:right w:val="single" w:sz="4" w:space="0" w:color="auto"/>
            </w:tcBorders>
            <w:shd w:val="clear" w:color="auto" w:fill="auto"/>
          </w:tcPr>
          <w:p w:rsidR="005C7B54" w:rsidRDefault="005C7B54" w:rsidP="006E511A">
            <w:pPr>
              <w:spacing w:line="260" w:lineRule="atLeast"/>
              <w:rPr>
                <w:rFonts w:ascii="Arial" w:hAnsi="Arial" w:cs="Arial"/>
              </w:rPr>
            </w:pPr>
            <w:r>
              <w:rPr>
                <w:rFonts w:ascii="Arial" w:hAnsi="Arial" w:cs="Arial"/>
              </w:rPr>
              <w:t>12</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5C7B54" w:rsidRDefault="005C7B54" w:rsidP="005C6A7C">
            <w:pPr>
              <w:rPr>
                <w:rFonts w:ascii="Arial" w:hAnsi="Arial" w:cs="Arial"/>
              </w:rPr>
            </w:pPr>
            <w:r w:rsidRPr="005C7B54">
              <w:rPr>
                <w:rFonts w:ascii="Arial" w:hAnsi="Arial" w:cs="Arial"/>
              </w:rPr>
              <w:t>In reaching the decision to grant planning permission the Council has taken into consideration the impact of the proposed massing and scale of the redevelopment of the adjacent site at Lincoln House (as presented at pre-application discussions) and considers the impact of the proposed development on their site (294-295 High Holborn) in terms of residential amenity to be acceptable</w:t>
            </w:r>
            <w:r>
              <w:rPr>
                <w:rFonts w:ascii="Arial" w:hAnsi="Arial" w:cs="Arial"/>
              </w:rPr>
              <w:t>.</w:t>
            </w:r>
          </w:p>
          <w:p w:rsidR="005C7B54" w:rsidRPr="00D85EAD" w:rsidRDefault="005C7B54" w:rsidP="005C6A7C">
            <w:pPr>
              <w:rPr>
                <w:rFonts w:ascii="Arial" w:hAnsi="Arial" w:cs="Arial"/>
              </w:rPr>
            </w:pPr>
          </w:p>
        </w:tc>
      </w:tr>
    </w:tbl>
    <w:p w:rsidR="006E511A" w:rsidRPr="005416C7" w:rsidRDefault="006E511A" w:rsidP="006E511A">
      <w:pPr>
        <w:rPr>
          <w:rFonts w:ascii="Arial" w:hAnsi="Arial" w:cs="Arial"/>
          <w:sz w:val="22"/>
          <w:szCs w:val="22"/>
        </w:rPr>
      </w:pPr>
    </w:p>
    <w:p w:rsidR="006E511A" w:rsidRDefault="006E511A" w:rsidP="006E511A">
      <w:pPr>
        <w:rPr>
          <w:rFonts w:ascii="Arial" w:hAnsi="Arial" w:cs="Arial"/>
          <w:sz w:val="22"/>
          <w:szCs w:val="22"/>
        </w:rPr>
      </w:pPr>
    </w:p>
    <w:sectPr w:rsidR="006E511A" w:rsidSect="006778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7D6" w:rsidRDefault="00F677D6" w:rsidP="006B1577">
      <w:r>
        <w:separator/>
      </w:r>
    </w:p>
  </w:endnote>
  <w:endnote w:type="continuationSeparator" w:id="0">
    <w:p w:rsidR="00F677D6" w:rsidRDefault="00F677D6" w:rsidP="006B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Neue-Medium">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7D6" w:rsidRDefault="00F677D6" w:rsidP="006B1577">
      <w:r>
        <w:separator/>
      </w:r>
    </w:p>
  </w:footnote>
  <w:footnote w:type="continuationSeparator" w:id="0">
    <w:p w:rsidR="00F677D6" w:rsidRDefault="00F677D6" w:rsidP="006B1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5685"/>
    <w:multiLevelType w:val="hybridMultilevel"/>
    <w:tmpl w:val="E1484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A44B4"/>
    <w:multiLevelType w:val="hybridMultilevel"/>
    <w:tmpl w:val="BEE4A34A"/>
    <w:lvl w:ilvl="0" w:tplc="537ADBAE">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F738DC"/>
    <w:multiLevelType w:val="multilevel"/>
    <w:tmpl w:val="0CF682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B444F1"/>
    <w:multiLevelType w:val="hybridMultilevel"/>
    <w:tmpl w:val="964C9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902DC"/>
    <w:multiLevelType w:val="hybridMultilevel"/>
    <w:tmpl w:val="D3587C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CD610BD"/>
    <w:multiLevelType w:val="multilevel"/>
    <w:tmpl w:val="08090025"/>
    <w:numStyleLink w:val="Style1"/>
  </w:abstractNum>
  <w:abstractNum w:abstractNumId="6" w15:restartNumberingAfterBreak="0">
    <w:nsid w:val="0E534369"/>
    <w:multiLevelType w:val="hybridMultilevel"/>
    <w:tmpl w:val="B7C484A0"/>
    <w:lvl w:ilvl="0" w:tplc="2A4E7A6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5082B"/>
    <w:multiLevelType w:val="hybridMultilevel"/>
    <w:tmpl w:val="06380876"/>
    <w:lvl w:ilvl="0" w:tplc="2AA42832">
      <w:numFmt w:val="bullet"/>
      <w:lvlText w:val="-"/>
      <w:lvlJc w:val="left"/>
      <w:pPr>
        <w:ind w:left="1350" w:hanging="360"/>
      </w:pPr>
      <w:rPr>
        <w:rFonts w:ascii="Times New Roman" w:eastAsia="Times New Roman" w:hAnsi="Times New Roman" w:cs="Times New Roman"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8" w15:restartNumberingAfterBreak="0">
    <w:nsid w:val="16DB16E7"/>
    <w:multiLevelType w:val="hybridMultilevel"/>
    <w:tmpl w:val="4C0CCB28"/>
    <w:lvl w:ilvl="0" w:tplc="4606C124">
      <w:start w:val="1"/>
      <w:numFmt w:val="lowerRoman"/>
      <w:lvlText w:val="%1."/>
      <w:lvlJc w:val="left"/>
      <w:pPr>
        <w:ind w:left="720" w:hanging="360"/>
      </w:pPr>
      <w:rPr>
        <w:rFonts w:ascii="Arial" w:eastAsia="Times New Roman" w:hAnsi="Arial" w:cs="Arial"/>
      </w:rPr>
    </w:lvl>
    <w:lvl w:ilvl="1" w:tplc="CB0AF25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361768"/>
    <w:multiLevelType w:val="hybridMultilevel"/>
    <w:tmpl w:val="526ECB00"/>
    <w:lvl w:ilvl="0" w:tplc="2A4E7A6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244BC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A3D4D0E"/>
    <w:multiLevelType w:val="hybridMultilevel"/>
    <w:tmpl w:val="8EF0FF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6463FF"/>
    <w:multiLevelType w:val="hybridMultilevel"/>
    <w:tmpl w:val="DDE438FE"/>
    <w:lvl w:ilvl="0" w:tplc="4A4250D2">
      <w:start w:val="3"/>
      <w:numFmt w:val="bullet"/>
      <w:lvlText w:val="-"/>
      <w:lvlJc w:val="left"/>
      <w:pPr>
        <w:ind w:left="1080" w:hanging="360"/>
      </w:pPr>
      <w:rPr>
        <w:rFonts w:ascii="Arial" w:eastAsia="Times New Roman" w:hAnsi="Arial" w:cs="Aria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33F72B1"/>
    <w:multiLevelType w:val="hybridMultilevel"/>
    <w:tmpl w:val="699E48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4F315F"/>
    <w:multiLevelType w:val="multilevel"/>
    <w:tmpl w:val="08090025"/>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C8B02D5"/>
    <w:multiLevelType w:val="hybridMultilevel"/>
    <w:tmpl w:val="187CB37E"/>
    <w:lvl w:ilvl="0" w:tplc="5A2C9BB6">
      <w:start w:val="1"/>
      <w:numFmt w:val="bullet"/>
      <w:pStyle w:val="Reportbullet"/>
      <w:lvlText w:val=""/>
      <w:lvlJc w:val="left"/>
      <w:pPr>
        <w:ind w:left="1069"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start w:val="1"/>
      <w:numFmt w:val="bullet"/>
      <w:lvlText w:val=""/>
      <w:lvlJc w:val="left"/>
      <w:pPr>
        <w:ind w:left="2885" w:hanging="360"/>
      </w:pPr>
      <w:rPr>
        <w:rFonts w:ascii="Wingdings" w:hAnsi="Wingdings" w:hint="default"/>
      </w:rPr>
    </w:lvl>
    <w:lvl w:ilvl="3" w:tplc="08090001">
      <w:start w:val="1"/>
      <w:numFmt w:val="bullet"/>
      <w:lvlText w:val=""/>
      <w:lvlJc w:val="left"/>
      <w:pPr>
        <w:ind w:left="3605" w:hanging="360"/>
      </w:pPr>
      <w:rPr>
        <w:rFonts w:ascii="Symbol" w:hAnsi="Symbol" w:hint="default"/>
      </w:rPr>
    </w:lvl>
    <w:lvl w:ilvl="4" w:tplc="08090003">
      <w:start w:val="1"/>
      <w:numFmt w:val="bullet"/>
      <w:lvlText w:val="o"/>
      <w:lvlJc w:val="left"/>
      <w:pPr>
        <w:ind w:left="4325" w:hanging="360"/>
      </w:pPr>
      <w:rPr>
        <w:rFonts w:ascii="Courier New" w:hAnsi="Courier New" w:cs="Courier New" w:hint="default"/>
      </w:rPr>
    </w:lvl>
    <w:lvl w:ilvl="5" w:tplc="08090005">
      <w:start w:val="1"/>
      <w:numFmt w:val="bullet"/>
      <w:lvlText w:val=""/>
      <w:lvlJc w:val="left"/>
      <w:pPr>
        <w:ind w:left="5045" w:hanging="360"/>
      </w:pPr>
      <w:rPr>
        <w:rFonts w:ascii="Wingdings" w:hAnsi="Wingdings" w:hint="default"/>
      </w:rPr>
    </w:lvl>
    <w:lvl w:ilvl="6" w:tplc="08090001">
      <w:start w:val="1"/>
      <w:numFmt w:val="bullet"/>
      <w:lvlText w:val=""/>
      <w:lvlJc w:val="left"/>
      <w:pPr>
        <w:ind w:left="5765" w:hanging="360"/>
      </w:pPr>
      <w:rPr>
        <w:rFonts w:ascii="Symbol" w:hAnsi="Symbol" w:hint="default"/>
      </w:rPr>
    </w:lvl>
    <w:lvl w:ilvl="7" w:tplc="08090003">
      <w:start w:val="1"/>
      <w:numFmt w:val="bullet"/>
      <w:lvlText w:val="o"/>
      <w:lvlJc w:val="left"/>
      <w:pPr>
        <w:ind w:left="6485" w:hanging="360"/>
      </w:pPr>
      <w:rPr>
        <w:rFonts w:ascii="Courier New" w:hAnsi="Courier New" w:cs="Courier New" w:hint="default"/>
      </w:rPr>
    </w:lvl>
    <w:lvl w:ilvl="8" w:tplc="08090005">
      <w:start w:val="1"/>
      <w:numFmt w:val="bullet"/>
      <w:lvlText w:val=""/>
      <w:lvlJc w:val="left"/>
      <w:pPr>
        <w:ind w:left="7205" w:hanging="360"/>
      </w:pPr>
      <w:rPr>
        <w:rFonts w:ascii="Wingdings" w:hAnsi="Wingdings" w:hint="default"/>
      </w:rPr>
    </w:lvl>
  </w:abstractNum>
  <w:abstractNum w:abstractNumId="16" w15:restartNumberingAfterBreak="0">
    <w:nsid w:val="3031076A"/>
    <w:multiLevelType w:val="hybridMultilevel"/>
    <w:tmpl w:val="19AE7978"/>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17" w15:restartNumberingAfterBreak="0">
    <w:nsid w:val="30961EF5"/>
    <w:multiLevelType w:val="hybridMultilevel"/>
    <w:tmpl w:val="801C211A"/>
    <w:lvl w:ilvl="0" w:tplc="0696FAC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8" w15:restartNumberingAfterBreak="0">
    <w:nsid w:val="320F191E"/>
    <w:multiLevelType w:val="hybridMultilevel"/>
    <w:tmpl w:val="DC9E13C0"/>
    <w:lvl w:ilvl="0" w:tplc="08090001">
      <w:start w:val="1"/>
      <w:numFmt w:val="bullet"/>
      <w:lvlText w:val=""/>
      <w:lvlJc w:val="left"/>
      <w:pPr>
        <w:ind w:left="720" w:hanging="360"/>
      </w:pPr>
      <w:rPr>
        <w:rFonts w:ascii="Symbol" w:hAnsi="Symbol" w:hint="default"/>
      </w:rPr>
    </w:lvl>
    <w:lvl w:ilvl="1" w:tplc="43706E6E">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B7FA3"/>
    <w:multiLevelType w:val="hybridMultilevel"/>
    <w:tmpl w:val="79DC596A"/>
    <w:lvl w:ilvl="0" w:tplc="34D0647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DB62D1"/>
    <w:multiLevelType w:val="hybridMultilevel"/>
    <w:tmpl w:val="6ACEBD38"/>
    <w:lvl w:ilvl="0" w:tplc="DF28AC0A">
      <w:start w:val="4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492F2B"/>
    <w:multiLevelType w:val="hybridMultilevel"/>
    <w:tmpl w:val="67F209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B6813E0"/>
    <w:multiLevelType w:val="hybridMultilevel"/>
    <w:tmpl w:val="49768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2694774"/>
    <w:multiLevelType w:val="multilevel"/>
    <w:tmpl w:val="D45C6614"/>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6024AAF"/>
    <w:multiLevelType w:val="hybridMultilevel"/>
    <w:tmpl w:val="CDEE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102313"/>
    <w:multiLevelType w:val="multilevel"/>
    <w:tmpl w:val="87508C40"/>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C8D5975"/>
    <w:multiLevelType w:val="hybridMultilevel"/>
    <w:tmpl w:val="96AA9274"/>
    <w:lvl w:ilvl="0" w:tplc="22047CA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F213785"/>
    <w:multiLevelType w:val="hybridMultilevel"/>
    <w:tmpl w:val="49C81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F97AD6"/>
    <w:multiLevelType w:val="hybridMultilevel"/>
    <w:tmpl w:val="89867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76A0BF7"/>
    <w:multiLevelType w:val="hybridMultilevel"/>
    <w:tmpl w:val="C3CAC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82D5A61"/>
    <w:multiLevelType w:val="hybridMultilevel"/>
    <w:tmpl w:val="FBD81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88D3C47"/>
    <w:multiLevelType w:val="hybridMultilevel"/>
    <w:tmpl w:val="BFA470DC"/>
    <w:lvl w:ilvl="0" w:tplc="9F4A606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5C1AD4"/>
    <w:multiLevelType w:val="hybridMultilevel"/>
    <w:tmpl w:val="9174784E"/>
    <w:lvl w:ilvl="0" w:tplc="E7C8A4A4">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F3F195F"/>
    <w:multiLevelType w:val="hybridMultilevel"/>
    <w:tmpl w:val="1F8C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F11C3"/>
    <w:multiLevelType w:val="hybridMultilevel"/>
    <w:tmpl w:val="1C82F414"/>
    <w:lvl w:ilvl="0" w:tplc="09E03D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0A1821"/>
    <w:multiLevelType w:val="hybridMultilevel"/>
    <w:tmpl w:val="A5DC558A"/>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36" w15:restartNumberingAfterBreak="0">
    <w:nsid w:val="7F6C1669"/>
    <w:multiLevelType w:val="hybridMultilevel"/>
    <w:tmpl w:val="F08A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5"/>
    <w:lvlOverride w:ilvl="0">
      <w:lvl w:ilvl="0">
        <w:start w:val="1"/>
        <w:numFmt w:val="decimal"/>
        <w:lvlText w:val="%1"/>
        <w:lvlJc w:val="left"/>
        <w:pPr>
          <w:ind w:left="432" w:hanging="432"/>
        </w:pPr>
        <w:rPr>
          <w:b w:val="0"/>
        </w:rPr>
      </w:lvl>
    </w:lvlOverride>
    <w:lvlOverride w:ilvl="1">
      <w:lvl w:ilvl="1">
        <w:start w:val="1"/>
        <w:numFmt w:val="decimal"/>
        <w:lvlText w:val="%1.%2"/>
        <w:lvlJc w:val="left"/>
        <w:pPr>
          <w:ind w:left="576" w:hanging="576"/>
        </w:pPr>
        <w:rPr>
          <w:b w:val="0"/>
          <w:color w:val="auto"/>
        </w:rPr>
      </w:lvl>
    </w:lvlOverride>
  </w:num>
  <w:num w:numId="4">
    <w:abstractNumId w:val="14"/>
  </w:num>
  <w:num w:numId="5">
    <w:abstractNumId w:val="20"/>
  </w:num>
  <w:num w:numId="6">
    <w:abstractNumId w:val="15"/>
  </w:num>
  <w:num w:numId="7">
    <w:abstractNumId w:val="18"/>
  </w:num>
  <w:num w:numId="8">
    <w:abstractNumId w:val="25"/>
  </w:num>
  <w:num w:numId="9">
    <w:abstractNumId w:val="21"/>
  </w:num>
  <w:num w:numId="10">
    <w:abstractNumId w:val="1"/>
  </w:num>
  <w:num w:numId="11">
    <w:abstractNumId w:val="7"/>
  </w:num>
  <w:num w:numId="12">
    <w:abstractNumId w:val="27"/>
  </w:num>
  <w:num w:numId="13">
    <w:abstractNumId w:val="16"/>
  </w:num>
  <w:num w:numId="14">
    <w:abstractNumId w:val="29"/>
  </w:num>
  <w:num w:numId="15">
    <w:abstractNumId w:val="5"/>
    <w:lvlOverride w:ilvl="0">
      <w:startOverride w:val="1"/>
      <w:lvl w:ilvl="0">
        <w:start w:val="1"/>
        <w:numFmt w:val="decimal"/>
        <w:lvlText w:val="%1"/>
        <w:lvlJc w:val="left"/>
        <w:pPr>
          <w:ind w:left="432" w:hanging="432"/>
        </w:pPr>
        <w:rPr>
          <w:b w:val="0"/>
        </w:rPr>
      </w:lvl>
    </w:lvlOverride>
    <w:lvlOverride w:ilvl="1">
      <w:startOverride w:val="1"/>
      <w:lvl w:ilvl="1">
        <w:start w:val="1"/>
        <w:numFmt w:val="decimal"/>
        <w:lvlText w:val="%1.%2"/>
        <w:lvlJc w:val="left"/>
        <w:pPr>
          <w:ind w:left="576" w:hanging="576"/>
        </w:pPr>
        <w:rPr>
          <w:b w:val="0"/>
          <w:color w:val="auto"/>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abstractNumId w:val="18"/>
  </w:num>
  <w:num w:numId="17">
    <w:abstractNumId w:val="0"/>
  </w:num>
  <w:num w:numId="18">
    <w:abstractNumId w:val="30"/>
  </w:num>
  <w:num w:numId="19">
    <w:abstractNumId w:val="36"/>
  </w:num>
  <w:num w:numId="20">
    <w:abstractNumId w:val="13"/>
  </w:num>
  <w:num w:numId="21">
    <w:abstractNumId w:val="28"/>
  </w:num>
  <w:num w:numId="22">
    <w:abstractNumId w:val="23"/>
  </w:num>
  <w:num w:numId="23">
    <w:abstractNumId w:val="17"/>
  </w:num>
  <w:num w:numId="24">
    <w:abstractNumId w:val="9"/>
  </w:num>
  <w:num w:numId="25">
    <w:abstractNumId w:val="6"/>
  </w:num>
  <w:num w:numId="26">
    <w:abstractNumId w:val="31"/>
  </w:num>
  <w:num w:numId="27">
    <w:abstractNumId w:val="19"/>
  </w:num>
  <w:num w:numId="28">
    <w:abstractNumId w:val="8"/>
  </w:num>
  <w:num w:numId="29">
    <w:abstractNumId w:val="11"/>
  </w:num>
  <w:num w:numId="30">
    <w:abstractNumId w:val="24"/>
  </w:num>
  <w:num w:numId="31">
    <w:abstractNumId w:val="22"/>
  </w:num>
  <w:num w:numId="32">
    <w:abstractNumId w:val="35"/>
  </w:num>
  <w:num w:numId="33">
    <w:abstractNumId w:val="26"/>
  </w:num>
  <w:num w:numId="34">
    <w:abstractNumId w:val="4"/>
  </w:num>
  <w:num w:numId="35">
    <w:abstractNumId w:val="33"/>
  </w:num>
  <w:num w:numId="36">
    <w:abstractNumId w:val="34"/>
  </w:num>
  <w:num w:numId="37">
    <w:abstractNumId w:val="2"/>
  </w:num>
  <w:num w:numId="38">
    <w:abstractNumId w:val="32"/>
  </w:num>
  <w:num w:numId="3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BD1"/>
    <w:rsid w:val="00001305"/>
    <w:rsid w:val="000045CA"/>
    <w:rsid w:val="000144C3"/>
    <w:rsid w:val="00020A69"/>
    <w:rsid w:val="00033125"/>
    <w:rsid w:val="000357F9"/>
    <w:rsid w:val="0004115A"/>
    <w:rsid w:val="00043456"/>
    <w:rsid w:val="000446F7"/>
    <w:rsid w:val="00044A4B"/>
    <w:rsid w:val="00044A8A"/>
    <w:rsid w:val="000469E0"/>
    <w:rsid w:val="00050E66"/>
    <w:rsid w:val="000531BE"/>
    <w:rsid w:val="000679AB"/>
    <w:rsid w:val="0007078F"/>
    <w:rsid w:val="00072140"/>
    <w:rsid w:val="000753F5"/>
    <w:rsid w:val="0009458F"/>
    <w:rsid w:val="00095CEF"/>
    <w:rsid w:val="000978A3"/>
    <w:rsid w:val="000B644C"/>
    <w:rsid w:val="000C2EE6"/>
    <w:rsid w:val="000D2B23"/>
    <w:rsid w:val="000D420E"/>
    <w:rsid w:val="000D480D"/>
    <w:rsid w:val="000D48EB"/>
    <w:rsid w:val="000D729C"/>
    <w:rsid w:val="000E0586"/>
    <w:rsid w:val="000E3D77"/>
    <w:rsid w:val="000E47C1"/>
    <w:rsid w:val="000E4E4E"/>
    <w:rsid w:val="000F065A"/>
    <w:rsid w:val="000F1AE0"/>
    <w:rsid w:val="00100188"/>
    <w:rsid w:val="00102AA9"/>
    <w:rsid w:val="00103E13"/>
    <w:rsid w:val="00105E35"/>
    <w:rsid w:val="00106376"/>
    <w:rsid w:val="00110714"/>
    <w:rsid w:val="00115CF7"/>
    <w:rsid w:val="00116B5B"/>
    <w:rsid w:val="00117E8D"/>
    <w:rsid w:val="00121956"/>
    <w:rsid w:val="00126BC3"/>
    <w:rsid w:val="00127781"/>
    <w:rsid w:val="001358E2"/>
    <w:rsid w:val="001408C5"/>
    <w:rsid w:val="00141029"/>
    <w:rsid w:val="00141BB3"/>
    <w:rsid w:val="00143A74"/>
    <w:rsid w:val="00147804"/>
    <w:rsid w:val="001520C7"/>
    <w:rsid w:val="00153069"/>
    <w:rsid w:val="00153EC6"/>
    <w:rsid w:val="00155B8F"/>
    <w:rsid w:val="00156820"/>
    <w:rsid w:val="00156F34"/>
    <w:rsid w:val="0016155A"/>
    <w:rsid w:val="00161DB2"/>
    <w:rsid w:val="00166550"/>
    <w:rsid w:val="00176DA5"/>
    <w:rsid w:val="001808F7"/>
    <w:rsid w:val="0018306F"/>
    <w:rsid w:val="00184A6B"/>
    <w:rsid w:val="001928C5"/>
    <w:rsid w:val="00195F2F"/>
    <w:rsid w:val="001A041F"/>
    <w:rsid w:val="001A07D4"/>
    <w:rsid w:val="001A246F"/>
    <w:rsid w:val="001A5FFF"/>
    <w:rsid w:val="001A61BF"/>
    <w:rsid w:val="001A7D56"/>
    <w:rsid w:val="001B63F8"/>
    <w:rsid w:val="001C1684"/>
    <w:rsid w:val="001C2B91"/>
    <w:rsid w:val="001D4DBA"/>
    <w:rsid w:val="001D7242"/>
    <w:rsid w:val="001E03EB"/>
    <w:rsid w:val="001E3E3B"/>
    <w:rsid w:val="001E458E"/>
    <w:rsid w:val="001E465D"/>
    <w:rsid w:val="001E5B2A"/>
    <w:rsid w:val="001E61B1"/>
    <w:rsid w:val="001F1546"/>
    <w:rsid w:val="001F1A66"/>
    <w:rsid w:val="001F2001"/>
    <w:rsid w:val="001F5FD3"/>
    <w:rsid w:val="001F6AA3"/>
    <w:rsid w:val="001F7AE1"/>
    <w:rsid w:val="0020118E"/>
    <w:rsid w:val="00203E27"/>
    <w:rsid w:val="00204232"/>
    <w:rsid w:val="0020543A"/>
    <w:rsid w:val="0020671C"/>
    <w:rsid w:val="00207D1E"/>
    <w:rsid w:val="002113F1"/>
    <w:rsid w:val="00211B72"/>
    <w:rsid w:val="00212FB9"/>
    <w:rsid w:val="002142C5"/>
    <w:rsid w:val="00215069"/>
    <w:rsid w:val="00216585"/>
    <w:rsid w:val="00216850"/>
    <w:rsid w:val="00230E97"/>
    <w:rsid w:val="0023167F"/>
    <w:rsid w:val="002366D9"/>
    <w:rsid w:val="002431CB"/>
    <w:rsid w:val="00250AB5"/>
    <w:rsid w:val="002524CB"/>
    <w:rsid w:val="002539EA"/>
    <w:rsid w:val="002578D3"/>
    <w:rsid w:val="00261E96"/>
    <w:rsid w:val="00263752"/>
    <w:rsid w:val="0026396A"/>
    <w:rsid w:val="00265227"/>
    <w:rsid w:val="0026674D"/>
    <w:rsid w:val="00275AC5"/>
    <w:rsid w:val="0028062B"/>
    <w:rsid w:val="00286E13"/>
    <w:rsid w:val="002A0346"/>
    <w:rsid w:val="002A5054"/>
    <w:rsid w:val="002A6963"/>
    <w:rsid w:val="002B1913"/>
    <w:rsid w:val="002B2B11"/>
    <w:rsid w:val="002B33E0"/>
    <w:rsid w:val="002B7D49"/>
    <w:rsid w:val="002B7FC8"/>
    <w:rsid w:val="002C4097"/>
    <w:rsid w:val="002C5812"/>
    <w:rsid w:val="002C7BE9"/>
    <w:rsid w:val="002D1944"/>
    <w:rsid w:val="002D240D"/>
    <w:rsid w:val="002D396C"/>
    <w:rsid w:val="002D5BFD"/>
    <w:rsid w:val="002D5D38"/>
    <w:rsid w:val="002D6206"/>
    <w:rsid w:val="002D6C11"/>
    <w:rsid w:val="002E1577"/>
    <w:rsid w:val="002E2EE3"/>
    <w:rsid w:val="002E39B1"/>
    <w:rsid w:val="002E5CDD"/>
    <w:rsid w:val="002E7604"/>
    <w:rsid w:val="002E7FA8"/>
    <w:rsid w:val="002F6D04"/>
    <w:rsid w:val="002F73C5"/>
    <w:rsid w:val="00300535"/>
    <w:rsid w:val="00302A08"/>
    <w:rsid w:val="00307A1D"/>
    <w:rsid w:val="0031138B"/>
    <w:rsid w:val="00312925"/>
    <w:rsid w:val="00314AB9"/>
    <w:rsid w:val="003159A3"/>
    <w:rsid w:val="00320E23"/>
    <w:rsid w:val="00324C1A"/>
    <w:rsid w:val="00327076"/>
    <w:rsid w:val="00330D5A"/>
    <w:rsid w:val="00330DF7"/>
    <w:rsid w:val="00331A48"/>
    <w:rsid w:val="00337DAB"/>
    <w:rsid w:val="00341B4C"/>
    <w:rsid w:val="003473AE"/>
    <w:rsid w:val="00352876"/>
    <w:rsid w:val="003619FD"/>
    <w:rsid w:val="00365426"/>
    <w:rsid w:val="00367574"/>
    <w:rsid w:val="00370075"/>
    <w:rsid w:val="00370318"/>
    <w:rsid w:val="003737BD"/>
    <w:rsid w:val="0037618C"/>
    <w:rsid w:val="0037662B"/>
    <w:rsid w:val="00380F35"/>
    <w:rsid w:val="00384AA4"/>
    <w:rsid w:val="00385EAA"/>
    <w:rsid w:val="0038610B"/>
    <w:rsid w:val="003877ED"/>
    <w:rsid w:val="00394A6C"/>
    <w:rsid w:val="003A1EBD"/>
    <w:rsid w:val="003A4D3C"/>
    <w:rsid w:val="003A5326"/>
    <w:rsid w:val="003A5D99"/>
    <w:rsid w:val="003B1878"/>
    <w:rsid w:val="003B2A5B"/>
    <w:rsid w:val="003B3402"/>
    <w:rsid w:val="003B5BAD"/>
    <w:rsid w:val="003C005F"/>
    <w:rsid w:val="003C0EEC"/>
    <w:rsid w:val="003C4093"/>
    <w:rsid w:val="003C55A4"/>
    <w:rsid w:val="003C6586"/>
    <w:rsid w:val="003C73FC"/>
    <w:rsid w:val="003C7789"/>
    <w:rsid w:val="003D4698"/>
    <w:rsid w:val="003D6C9C"/>
    <w:rsid w:val="003D6FD2"/>
    <w:rsid w:val="003D7DFB"/>
    <w:rsid w:val="003E0107"/>
    <w:rsid w:val="003E3F2E"/>
    <w:rsid w:val="003E55AF"/>
    <w:rsid w:val="003F1FBA"/>
    <w:rsid w:val="00400125"/>
    <w:rsid w:val="00400B79"/>
    <w:rsid w:val="00401D1A"/>
    <w:rsid w:val="00402D2B"/>
    <w:rsid w:val="004078E1"/>
    <w:rsid w:val="00420B67"/>
    <w:rsid w:val="004213F7"/>
    <w:rsid w:val="00424DE8"/>
    <w:rsid w:val="004270A3"/>
    <w:rsid w:val="00430F68"/>
    <w:rsid w:val="00440F0E"/>
    <w:rsid w:val="00444834"/>
    <w:rsid w:val="00444A3F"/>
    <w:rsid w:val="00446C53"/>
    <w:rsid w:val="0044766D"/>
    <w:rsid w:val="00450A75"/>
    <w:rsid w:val="004569F4"/>
    <w:rsid w:val="00456AFD"/>
    <w:rsid w:val="004572AC"/>
    <w:rsid w:val="004678A1"/>
    <w:rsid w:val="004678B4"/>
    <w:rsid w:val="00471D06"/>
    <w:rsid w:val="004721D7"/>
    <w:rsid w:val="004739AB"/>
    <w:rsid w:val="00473FAE"/>
    <w:rsid w:val="004766DE"/>
    <w:rsid w:val="004808F1"/>
    <w:rsid w:val="0048202B"/>
    <w:rsid w:val="00482EF1"/>
    <w:rsid w:val="00483D0D"/>
    <w:rsid w:val="00484B0D"/>
    <w:rsid w:val="00485515"/>
    <w:rsid w:val="0048639D"/>
    <w:rsid w:val="00490196"/>
    <w:rsid w:val="00490612"/>
    <w:rsid w:val="004909B5"/>
    <w:rsid w:val="004970A0"/>
    <w:rsid w:val="004A1802"/>
    <w:rsid w:val="004A1FD6"/>
    <w:rsid w:val="004A4B08"/>
    <w:rsid w:val="004B23D7"/>
    <w:rsid w:val="004B2F52"/>
    <w:rsid w:val="004B39B6"/>
    <w:rsid w:val="004B3DF7"/>
    <w:rsid w:val="004B67E4"/>
    <w:rsid w:val="004B76B8"/>
    <w:rsid w:val="004C00B3"/>
    <w:rsid w:val="004C336C"/>
    <w:rsid w:val="004C4BFA"/>
    <w:rsid w:val="004C75B2"/>
    <w:rsid w:val="004C7ABD"/>
    <w:rsid w:val="004D411B"/>
    <w:rsid w:val="004D5AC4"/>
    <w:rsid w:val="004E11AE"/>
    <w:rsid w:val="004E1E6F"/>
    <w:rsid w:val="004E1EA0"/>
    <w:rsid w:val="004E59B1"/>
    <w:rsid w:val="004E5F02"/>
    <w:rsid w:val="004F1506"/>
    <w:rsid w:val="004F19EF"/>
    <w:rsid w:val="00500358"/>
    <w:rsid w:val="00503B69"/>
    <w:rsid w:val="00505222"/>
    <w:rsid w:val="00505EC3"/>
    <w:rsid w:val="00506642"/>
    <w:rsid w:val="0050709E"/>
    <w:rsid w:val="0051091D"/>
    <w:rsid w:val="0051101E"/>
    <w:rsid w:val="005117AA"/>
    <w:rsid w:val="00523368"/>
    <w:rsid w:val="00523B36"/>
    <w:rsid w:val="00524E59"/>
    <w:rsid w:val="005261C9"/>
    <w:rsid w:val="0053013B"/>
    <w:rsid w:val="0053185E"/>
    <w:rsid w:val="0053355C"/>
    <w:rsid w:val="00533C07"/>
    <w:rsid w:val="00535E15"/>
    <w:rsid w:val="0053627A"/>
    <w:rsid w:val="00536A53"/>
    <w:rsid w:val="00542CB7"/>
    <w:rsid w:val="005435EE"/>
    <w:rsid w:val="00544B40"/>
    <w:rsid w:val="00551E6E"/>
    <w:rsid w:val="00552EFA"/>
    <w:rsid w:val="005568AB"/>
    <w:rsid w:val="00560B47"/>
    <w:rsid w:val="005630F1"/>
    <w:rsid w:val="00567CE3"/>
    <w:rsid w:val="00570A88"/>
    <w:rsid w:val="00575C14"/>
    <w:rsid w:val="00586E46"/>
    <w:rsid w:val="0058766F"/>
    <w:rsid w:val="00587F4F"/>
    <w:rsid w:val="00592B61"/>
    <w:rsid w:val="005934BD"/>
    <w:rsid w:val="0059683A"/>
    <w:rsid w:val="00597867"/>
    <w:rsid w:val="005A1769"/>
    <w:rsid w:val="005A2672"/>
    <w:rsid w:val="005B1AFD"/>
    <w:rsid w:val="005B41E7"/>
    <w:rsid w:val="005B42B2"/>
    <w:rsid w:val="005B668B"/>
    <w:rsid w:val="005B71A4"/>
    <w:rsid w:val="005B7B14"/>
    <w:rsid w:val="005C164B"/>
    <w:rsid w:val="005C6A7C"/>
    <w:rsid w:val="005C7309"/>
    <w:rsid w:val="005C7B54"/>
    <w:rsid w:val="005D3437"/>
    <w:rsid w:val="005D3F1F"/>
    <w:rsid w:val="005D5012"/>
    <w:rsid w:val="005E0A30"/>
    <w:rsid w:val="005E3E79"/>
    <w:rsid w:val="005F0335"/>
    <w:rsid w:val="005F38E4"/>
    <w:rsid w:val="005F458F"/>
    <w:rsid w:val="005F4C13"/>
    <w:rsid w:val="005F6685"/>
    <w:rsid w:val="006017AE"/>
    <w:rsid w:val="00602B63"/>
    <w:rsid w:val="00603D5D"/>
    <w:rsid w:val="0060784E"/>
    <w:rsid w:val="0061561F"/>
    <w:rsid w:val="00623043"/>
    <w:rsid w:val="00631621"/>
    <w:rsid w:val="00631A23"/>
    <w:rsid w:val="00637141"/>
    <w:rsid w:val="006413C4"/>
    <w:rsid w:val="00642199"/>
    <w:rsid w:val="006424D9"/>
    <w:rsid w:val="00643CDD"/>
    <w:rsid w:val="00644DF2"/>
    <w:rsid w:val="006530D9"/>
    <w:rsid w:val="00663D2B"/>
    <w:rsid w:val="00663EB5"/>
    <w:rsid w:val="00664BFD"/>
    <w:rsid w:val="00664D0A"/>
    <w:rsid w:val="006654C6"/>
    <w:rsid w:val="00665C7F"/>
    <w:rsid w:val="00667AD7"/>
    <w:rsid w:val="00670494"/>
    <w:rsid w:val="00673F90"/>
    <w:rsid w:val="0067474F"/>
    <w:rsid w:val="00677843"/>
    <w:rsid w:val="00680D48"/>
    <w:rsid w:val="00681074"/>
    <w:rsid w:val="006827ED"/>
    <w:rsid w:val="006845D5"/>
    <w:rsid w:val="0068747E"/>
    <w:rsid w:val="006878D4"/>
    <w:rsid w:val="006916A9"/>
    <w:rsid w:val="00694321"/>
    <w:rsid w:val="006949AE"/>
    <w:rsid w:val="00696902"/>
    <w:rsid w:val="00696E54"/>
    <w:rsid w:val="006A02AE"/>
    <w:rsid w:val="006A1D3D"/>
    <w:rsid w:val="006A20E1"/>
    <w:rsid w:val="006A2810"/>
    <w:rsid w:val="006A524D"/>
    <w:rsid w:val="006A7658"/>
    <w:rsid w:val="006A7E4B"/>
    <w:rsid w:val="006B0614"/>
    <w:rsid w:val="006B1577"/>
    <w:rsid w:val="006B1A03"/>
    <w:rsid w:val="006B5452"/>
    <w:rsid w:val="006B7E3F"/>
    <w:rsid w:val="006C1E6A"/>
    <w:rsid w:val="006C372D"/>
    <w:rsid w:val="006C3789"/>
    <w:rsid w:val="006C5DF6"/>
    <w:rsid w:val="006C7DBC"/>
    <w:rsid w:val="006C7F7A"/>
    <w:rsid w:val="006D0360"/>
    <w:rsid w:val="006D37C7"/>
    <w:rsid w:val="006D3D62"/>
    <w:rsid w:val="006D6772"/>
    <w:rsid w:val="006D6BEA"/>
    <w:rsid w:val="006D748E"/>
    <w:rsid w:val="006E1597"/>
    <w:rsid w:val="006E33C3"/>
    <w:rsid w:val="006E511A"/>
    <w:rsid w:val="006F0B78"/>
    <w:rsid w:val="006F7CAB"/>
    <w:rsid w:val="007020D9"/>
    <w:rsid w:val="00703739"/>
    <w:rsid w:val="007057BC"/>
    <w:rsid w:val="00705D76"/>
    <w:rsid w:val="00720EBB"/>
    <w:rsid w:val="007255B4"/>
    <w:rsid w:val="00727C1F"/>
    <w:rsid w:val="00731D9B"/>
    <w:rsid w:val="007320FA"/>
    <w:rsid w:val="00734DBE"/>
    <w:rsid w:val="00737D09"/>
    <w:rsid w:val="00742A4C"/>
    <w:rsid w:val="00743894"/>
    <w:rsid w:val="00746356"/>
    <w:rsid w:val="00752036"/>
    <w:rsid w:val="007539E5"/>
    <w:rsid w:val="00753D8F"/>
    <w:rsid w:val="00755D4C"/>
    <w:rsid w:val="007563C5"/>
    <w:rsid w:val="0075775B"/>
    <w:rsid w:val="007623DA"/>
    <w:rsid w:val="007659BA"/>
    <w:rsid w:val="007718A0"/>
    <w:rsid w:val="00780F99"/>
    <w:rsid w:val="00785E21"/>
    <w:rsid w:val="007904CF"/>
    <w:rsid w:val="00792425"/>
    <w:rsid w:val="00794E19"/>
    <w:rsid w:val="00796FBC"/>
    <w:rsid w:val="007A2785"/>
    <w:rsid w:val="007A4BD1"/>
    <w:rsid w:val="007A517F"/>
    <w:rsid w:val="007A72B3"/>
    <w:rsid w:val="007A7EF6"/>
    <w:rsid w:val="007B0D69"/>
    <w:rsid w:val="007B1AA8"/>
    <w:rsid w:val="007B5934"/>
    <w:rsid w:val="007B77E4"/>
    <w:rsid w:val="007C1A9D"/>
    <w:rsid w:val="007C3196"/>
    <w:rsid w:val="007C5FF6"/>
    <w:rsid w:val="007C6A1F"/>
    <w:rsid w:val="007D1896"/>
    <w:rsid w:val="007D39A4"/>
    <w:rsid w:val="007D42C3"/>
    <w:rsid w:val="007D53C0"/>
    <w:rsid w:val="007E0394"/>
    <w:rsid w:val="007E78D9"/>
    <w:rsid w:val="007F0B2C"/>
    <w:rsid w:val="007F12C1"/>
    <w:rsid w:val="00800AF2"/>
    <w:rsid w:val="00802F92"/>
    <w:rsid w:val="00803F48"/>
    <w:rsid w:val="0080435C"/>
    <w:rsid w:val="00812D02"/>
    <w:rsid w:val="008159FD"/>
    <w:rsid w:val="00817720"/>
    <w:rsid w:val="00821161"/>
    <w:rsid w:val="00822827"/>
    <w:rsid w:val="00822CAE"/>
    <w:rsid w:val="00822FFF"/>
    <w:rsid w:val="00823DB2"/>
    <w:rsid w:val="00824BCE"/>
    <w:rsid w:val="00825D29"/>
    <w:rsid w:val="008321AA"/>
    <w:rsid w:val="00833F2B"/>
    <w:rsid w:val="0083774D"/>
    <w:rsid w:val="00840764"/>
    <w:rsid w:val="00841991"/>
    <w:rsid w:val="00843CBF"/>
    <w:rsid w:val="008546E2"/>
    <w:rsid w:val="00857C66"/>
    <w:rsid w:val="00863611"/>
    <w:rsid w:val="00863F7D"/>
    <w:rsid w:val="008678FC"/>
    <w:rsid w:val="00867A18"/>
    <w:rsid w:val="008732D1"/>
    <w:rsid w:val="00877CC1"/>
    <w:rsid w:val="00884C70"/>
    <w:rsid w:val="00895E43"/>
    <w:rsid w:val="00896267"/>
    <w:rsid w:val="00896DFE"/>
    <w:rsid w:val="008A2E54"/>
    <w:rsid w:val="008A7126"/>
    <w:rsid w:val="008B3B8B"/>
    <w:rsid w:val="008B5D44"/>
    <w:rsid w:val="008B5DDB"/>
    <w:rsid w:val="008C349F"/>
    <w:rsid w:val="008C5B6D"/>
    <w:rsid w:val="008D0A54"/>
    <w:rsid w:val="008D0AF6"/>
    <w:rsid w:val="008D5864"/>
    <w:rsid w:val="008D5F6F"/>
    <w:rsid w:val="008D5F76"/>
    <w:rsid w:val="008E212D"/>
    <w:rsid w:val="008E3440"/>
    <w:rsid w:val="008F0051"/>
    <w:rsid w:val="008F77C1"/>
    <w:rsid w:val="009013DC"/>
    <w:rsid w:val="009032A8"/>
    <w:rsid w:val="009038DE"/>
    <w:rsid w:val="00904447"/>
    <w:rsid w:val="009066D4"/>
    <w:rsid w:val="00914DEE"/>
    <w:rsid w:val="00916E64"/>
    <w:rsid w:val="00922E6E"/>
    <w:rsid w:val="00923613"/>
    <w:rsid w:val="0093279F"/>
    <w:rsid w:val="00934810"/>
    <w:rsid w:val="00935B3F"/>
    <w:rsid w:val="00936543"/>
    <w:rsid w:val="009373A1"/>
    <w:rsid w:val="00944B7D"/>
    <w:rsid w:val="00946963"/>
    <w:rsid w:val="00947992"/>
    <w:rsid w:val="00950C12"/>
    <w:rsid w:val="00951D2B"/>
    <w:rsid w:val="00954363"/>
    <w:rsid w:val="00961BD0"/>
    <w:rsid w:val="00967E03"/>
    <w:rsid w:val="00972D17"/>
    <w:rsid w:val="009738C2"/>
    <w:rsid w:val="009747BB"/>
    <w:rsid w:val="0097605A"/>
    <w:rsid w:val="00982773"/>
    <w:rsid w:val="009844EC"/>
    <w:rsid w:val="0099127F"/>
    <w:rsid w:val="009916B9"/>
    <w:rsid w:val="00994A80"/>
    <w:rsid w:val="009A0520"/>
    <w:rsid w:val="009A1F2E"/>
    <w:rsid w:val="009A378D"/>
    <w:rsid w:val="009A6F1D"/>
    <w:rsid w:val="009B08F7"/>
    <w:rsid w:val="009B0E83"/>
    <w:rsid w:val="009C1921"/>
    <w:rsid w:val="009C3860"/>
    <w:rsid w:val="009D0725"/>
    <w:rsid w:val="009D6053"/>
    <w:rsid w:val="009D741D"/>
    <w:rsid w:val="009E0A88"/>
    <w:rsid w:val="009E3B65"/>
    <w:rsid w:val="009E510A"/>
    <w:rsid w:val="009F2E76"/>
    <w:rsid w:val="009F4766"/>
    <w:rsid w:val="009F563A"/>
    <w:rsid w:val="009F777C"/>
    <w:rsid w:val="00A02CC3"/>
    <w:rsid w:val="00A0430D"/>
    <w:rsid w:val="00A04373"/>
    <w:rsid w:val="00A05D33"/>
    <w:rsid w:val="00A1076E"/>
    <w:rsid w:val="00A12DE7"/>
    <w:rsid w:val="00A22C95"/>
    <w:rsid w:val="00A245D4"/>
    <w:rsid w:val="00A30129"/>
    <w:rsid w:val="00A30C11"/>
    <w:rsid w:val="00A34A15"/>
    <w:rsid w:val="00A357A5"/>
    <w:rsid w:val="00A361C1"/>
    <w:rsid w:val="00A37C99"/>
    <w:rsid w:val="00A4027B"/>
    <w:rsid w:val="00A40A1E"/>
    <w:rsid w:val="00A42B17"/>
    <w:rsid w:val="00A4541C"/>
    <w:rsid w:val="00A47406"/>
    <w:rsid w:val="00A52303"/>
    <w:rsid w:val="00A52D33"/>
    <w:rsid w:val="00A54690"/>
    <w:rsid w:val="00A61557"/>
    <w:rsid w:val="00A71607"/>
    <w:rsid w:val="00A75FED"/>
    <w:rsid w:val="00A76317"/>
    <w:rsid w:val="00A76E70"/>
    <w:rsid w:val="00A80C2A"/>
    <w:rsid w:val="00A81EE6"/>
    <w:rsid w:val="00A82D2B"/>
    <w:rsid w:val="00A84874"/>
    <w:rsid w:val="00A9039B"/>
    <w:rsid w:val="00A96ADE"/>
    <w:rsid w:val="00AA0508"/>
    <w:rsid w:val="00AA3D53"/>
    <w:rsid w:val="00AB2A6A"/>
    <w:rsid w:val="00AB33BD"/>
    <w:rsid w:val="00AB3A4E"/>
    <w:rsid w:val="00AB45A6"/>
    <w:rsid w:val="00AB7629"/>
    <w:rsid w:val="00AC0AA7"/>
    <w:rsid w:val="00AD0982"/>
    <w:rsid w:val="00AD1800"/>
    <w:rsid w:val="00AD1AD3"/>
    <w:rsid w:val="00AD222B"/>
    <w:rsid w:val="00AD2906"/>
    <w:rsid w:val="00AE02A3"/>
    <w:rsid w:val="00AE0865"/>
    <w:rsid w:val="00AE0AAA"/>
    <w:rsid w:val="00AE1A06"/>
    <w:rsid w:val="00AE4B3B"/>
    <w:rsid w:val="00AF2FDA"/>
    <w:rsid w:val="00AF3456"/>
    <w:rsid w:val="00AF7124"/>
    <w:rsid w:val="00AF725F"/>
    <w:rsid w:val="00AF7CD8"/>
    <w:rsid w:val="00B10520"/>
    <w:rsid w:val="00B112C8"/>
    <w:rsid w:val="00B13F4F"/>
    <w:rsid w:val="00B15A3E"/>
    <w:rsid w:val="00B15C8E"/>
    <w:rsid w:val="00B15ED3"/>
    <w:rsid w:val="00B165C1"/>
    <w:rsid w:val="00B303F0"/>
    <w:rsid w:val="00B30843"/>
    <w:rsid w:val="00B30DFB"/>
    <w:rsid w:val="00B328B3"/>
    <w:rsid w:val="00B36C5F"/>
    <w:rsid w:val="00B36F2D"/>
    <w:rsid w:val="00B37D3E"/>
    <w:rsid w:val="00B40CE1"/>
    <w:rsid w:val="00B41F38"/>
    <w:rsid w:val="00B45926"/>
    <w:rsid w:val="00B4772C"/>
    <w:rsid w:val="00B507E9"/>
    <w:rsid w:val="00B50DD5"/>
    <w:rsid w:val="00B52FA1"/>
    <w:rsid w:val="00B54C14"/>
    <w:rsid w:val="00B567A4"/>
    <w:rsid w:val="00B57283"/>
    <w:rsid w:val="00B57758"/>
    <w:rsid w:val="00B6076C"/>
    <w:rsid w:val="00B624AC"/>
    <w:rsid w:val="00B62595"/>
    <w:rsid w:val="00B640D9"/>
    <w:rsid w:val="00B66690"/>
    <w:rsid w:val="00B6716F"/>
    <w:rsid w:val="00B71A5D"/>
    <w:rsid w:val="00B73FAD"/>
    <w:rsid w:val="00B758E1"/>
    <w:rsid w:val="00B85A17"/>
    <w:rsid w:val="00B860EE"/>
    <w:rsid w:val="00B8653A"/>
    <w:rsid w:val="00B87E6B"/>
    <w:rsid w:val="00B9101D"/>
    <w:rsid w:val="00B91A29"/>
    <w:rsid w:val="00B9654B"/>
    <w:rsid w:val="00B97E10"/>
    <w:rsid w:val="00BA0232"/>
    <w:rsid w:val="00BA24BF"/>
    <w:rsid w:val="00BA77EE"/>
    <w:rsid w:val="00BB138F"/>
    <w:rsid w:val="00BB4C95"/>
    <w:rsid w:val="00BB726B"/>
    <w:rsid w:val="00BC3BF1"/>
    <w:rsid w:val="00BD60A1"/>
    <w:rsid w:val="00BE15AF"/>
    <w:rsid w:val="00BF0465"/>
    <w:rsid w:val="00BF4E70"/>
    <w:rsid w:val="00BF4F03"/>
    <w:rsid w:val="00C00393"/>
    <w:rsid w:val="00C01973"/>
    <w:rsid w:val="00C02EE8"/>
    <w:rsid w:val="00C05717"/>
    <w:rsid w:val="00C0707E"/>
    <w:rsid w:val="00C14B31"/>
    <w:rsid w:val="00C20635"/>
    <w:rsid w:val="00C22FDD"/>
    <w:rsid w:val="00C264E2"/>
    <w:rsid w:val="00C2728C"/>
    <w:rsid w:val="00C27855"/>
    <w:rsid w:val="00C31E00"/>
    <w:rsid w:val="00C34290"/>
    <w:rsid w:val="00C35566"/>
    <w:rsid w:val="00C45DF6"/>
    <w:rsid w:val="00C469EA"/>
    <w:rsid w:val="00C47022"/>
    <w:rsid w:val="00C51888"/>
    <w:rsid w:val="00C52781"/>
    <w:rsid w:val="00C52E8C"/>
    <w:rsid w:val="00C5325F"/>
    <w:rsid w:val="00C53BBA"/>
    <w:rsid w:val="00C55A3B"/>
    <w:rsid w:val="00C563B4"/>
    <w:rsid w:val="00C67203"/>
    <w:rsid w:val="00C70F8D"/>
    <w:rsid w:val="00C73EE2"/>
    <w:rsid w:val="00C74C1E"/>
    <w:rsid w:val="00C750B1"/>
    <w:rsid w:val="00C77C01"/>
    <w:rsid w:val="00C814F5"/>
    <w:rsid w:val="00C82734"/>
    <w:rsid w:val="00C83F77"/>
    <w:rsid w:val="00C90027"/>
    <w:rsid w:val="00C90B18"/>
    <w:rsid w:val="00C924C4"/>
    <w:rsid w:val="00C97D7B"/>
    <w:rsid w:val="00CA057D"/>
    <w:rsid w:val="00CA45BE"/>
    <w:rsid w:val="00CB07BB"/>
    <w:rsid w:val="00CB4D0F"/>
    <w:rsid w:val="00CB573E"/>
    <w:rsid w:val="00CB6825"/>
    <w:rsid w:val="00CC07ED"/>
    <w:rsid w:val="00CC34AC"/>
    <w:rsid w:val="00CC38E6"/>
    <w:rsid w:val="00CC4407"/>
    <w:rsid w:val="00CD6E53"/>
    <w:rsid w:val="00CE4FBA"/>
    <w:rsid w:val="00CE55CC"/>
    <w:rsid w:val="00CF3A99"/>
    <w:rsid w:val="00CF45F4"/>
    <w:rsid w:val="00D01D30"/>
    <w:rsid w:val="00D04909"/>
    <w:rsid w:val="00D06ADF"/>
    <w:rsid w:val="00D11966"/>
    <w:rsid w:val="00D15D65"/>
    <w:rsid w:val="00D25072"/>
    <w:rsid w:val="00D27489"/>
    <w:rsid w:val="00D30576"/>
    <w:rsid w:val="00D362B8"/>
    <w:rsid w:val="00D415D4"/>
    <w:rsid w:val="00D60D92"/>
    <w:rsid w:val="00D61E94"/>
    <w:rsid w:val="00D63AB5"/>
    <w:rsid w:val="00D661F8"/>
    <w:rsid w:val="00D7056B"/>
    <w:rsid w:val="00D705E3"/>
    <w:rsid w:val="00D70888"/>
    <w:rsid w:val="00D77452"/>
    <w:rsid w:val="00D81C77"/>
    <w:rsid w:val="00D84277"/>
    <w:rsid w:val="00D879C8"/>
    <w:rsid w:val="00D87A1F"/>
    <w:rsid w:val="00D935A2"/>
    <w:rsid w:val="00D951BB"/>
    <w:rsid w:val="00DA0BB2"/>
    <w:rsid w:val="00DA7DE9"/>
    <w:rsid w:val="00DB0063"/>
    <w:rsid w:val="00DB387F"/>
    <w:rsid w:val="00DB3BE3"/>
    <w:rsid w:val="00DB3C30"/>
    <w:rsid w:val="00DB44E8"/>
    <w:rsid w:val="00DC0631"/>
    <w:rsid w:val="00DC0A9C"/>
    <w:rsid w:val="00DC2BE0"/>
    <w:rsid w:val="00DC5E55"/>
    <w:rsid w:val="00DD04CA"/>
    <w:rsid w:val="00DD166C"/>
    <w:rsid w:val="00DD5F66"/>
    <w:rsid w:val="00DD790A"/>
    <w:rsid w:val="00DE05E4"/>
    <w:rsid w:val="00DE2577"/>
    <w:rsid w:val="00DE3A67"/>
    <w:rsid w:val="00DE53AD"/>
    <w:rsid w:val="00DE5FF2"/>
    <w:rsid w:val="00DE7026"/>
    <w:rsid w:val="00DF05BB"/>
    <w:rsid w:val="00DF2B5A"/>
    <w:rsid w:val="00DF5B07"/>
    <w:rsid w:val="00DF6EE9"/>
    <w:rsid w:val="00E0419A"/>
    <w:rsid w:val="00E045B2"/>
    <w:rsid w:val="00E10D21"/>
    <w:rsid w:val="00E1485A"/>
    <w:rsid w:val="00E248A4"/>
    <w:rsid w:val="00E2594C"/>
    <w:rsid w:val="00E2614F"/>
    <w:rsid w:val="00E26F4A"/>
    <w:rsid w:val="00E26F63"/>
    <w:rsid w:val="00E271BD"/>
    <w:rsid w:val="00E31288"/>
    <w:rsid w:val="00E32D3D"/>
    <w:rsid w:val="00E32ED0"/>
    <w:rsid w:val="00E343F1"/>
    <w:rsid w:val="00E35501"/>
    <w:rsid w:val="00E37F97"/>
    <w:rsid w:val="00E40A7B"/>
    <w:rsid w:val="00E4456F"/>
    <w:rsid w:val="00E46BD1"/>
    <w:rsid w:val="00E472FE"/>
    <w:rsid w:val="00E50496"/>
    <w:rsid w:val="00E517B6"/>
    <w:rsid w:val="00E62E10"/>
    <w:rsid w:val="00E67639"/>
    <w:rsid w:val="00E67A7B"/>
    <w:rsid w:val="00E71023"/>
    <w:rsid w:val="00E76311"/>
    <w:rsid w:val="00E768D3"/>
    <w:rsid w:val="00E76B89"/>
    <w:rsid w:val="00E81E2A"/>
    <w:rsid w:val="00E8760C"/>
    <w:rsid w:val="00E9722B"/>
    <w:rsid w:val="00E97E4A"/>
    <w:rsid w:val="00EA0E9C"/>
    <w:rsid w:val="00EA1AC3"/>
    <w:rsid w:val="00EA1E0F"/>
    <w:rsid w:val="00EA5A9E"/>
    <w:rsid w:val="00EB12DD"/>
    <w:rsid w:val="00EB7947"/>
    <w:rsid w:val="00EC3919"/>
    <w:rsid w:val="00EC463B"/>
    <w:rsid w:val="00EC62BC"/>
    <w:rsid w:val="00ED150A"/>
    <w:rsid w:val="00ED2222"/>
    <w:rsid w:val="00ED5F19"/>
    <w:rsid w:val="00ED6736"/>
    <w:rsid w:val="00ED7888"/>
    <w:rsid w:val="00EE055C"/>
    <w:rsid w:val="00EE4908"/>
    <w:rsid w:val="00EE5086"/>
    <w:rsid w:val="00EE751D"/>
    <w:rsid w:val="00EE7D18"/>
    <w:rsid w:val="00EF22E5"/>
    <w:rsid w:val="00EF69E4"/>
    <w:rsid w:val="00F00CC6"/>
    <w:rsid w:val="00F02A60"/>
    <w:rsid w:val="00F0534D"/>
    <w:rsid w:val="00F10946"/>
    <w:rsid w:val="00F10F51"/>
    <w:rsid w:val="00F12809"/>
    <w:rsid w:val="00F14C0C"/>
    <w:rsid w:val="00F14ED3"/>
    <w:rsid w:val="00F219D5"/>
    <w:rsid w:val="00F266E8"/>
    <w:rsid w:val="00F301F5"/>
    <w:rsid w:val="00F326D5"/>
    <w:rsid w:val="00F343FE"/>
    <w:rsid w:val="00F34AC5"/>
    <w:rsid w:val="00F354B8"/>
    <w:rsid w:val="00F376A6"/>
    <w:rsid w:val="00F41E3F"/>
    <w:rsid w:val="00F4276F"/>
    <w:rsid w:val="00F455BB"/>
    <w:rsid w:val="00F506CF"/>
    <w:rsid w:val="00F52ECD"/>
    <w:rsid w:val="00F57543"/>
    <w:rsid w:val="00F60227"/>
    <w:rsid w:val="00F677D6"/>
    <w:rsid w:val="00F726D0"/>
    <w:rsid w:val="00F76BCC"/>
    <w:rsid w:val="00F83702"/>
    <w:rsid w:val="00F85551"/>
    <w:rsid w:val="00F85D68"/>
    <w:rsid w:val="00F90A12"/>
    <w:rsid w:val="00F92912"/>
    <w:rsid w:val="00F93877"/>
    <w:rsid w:val="00F94E8E"/>
    <w:rsid w:val="00FA06E3"/>
    <w:rsid w:val="00FA0B31"/>
    <w:rsid w:val="00FA2184"/>
    <w:rsid w:val="00FA2E78"/>
    <w:rsid w:val="00FA42A9"/>
    <w:rsid w:val="00FA471E"/>
    <w:rsid w:val="00FB04B4"/>
    <w:rsid w:val="00FC1D6C"/>
    <w:rsid w:val="00FC6947"/>
    <w:rsid w:val="00FC7256"/>
    <w:rsid w:val="00FD5CE0"/>
    <w:rsid w:val="00FD5D6D"/>
    <w:rsid w:val="00FE5947"/>
    <w:rsid w:val="00FE650B"/>
    <w:rsid w:val="00FF2EED"/>
    <w:rsid w:val="00FF7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A9452"/>
  <w15:docId w15:val="{B3E99239-6BBF-4CB3-A144-5072DA1A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0E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860EE"/>
    <w:pPr>
      <w:keepNext/>
      <w:numPr>
        <w:numId w:val="2"/>
      </w:numPr>
      <w:outlineLvl w:val="0"/>
    </w:pPr>
    <w:rPr>
      <w:rFonts w:ascii="Arial" w:hAnsi="Arial"/>
      <w:szCs w:val="20"/>
    </w:rPr>
  </w:style>
  <w:style w:type="paragraph" w:styleId="Heading2">
    <w:name w:val="heading 2"/>
    <w:basedOn w:val="Normal"/>
    <w:next w:val="Normal"/>
    <w:link w:val="Heading2Char"/>
    <w:qFormat/>
    <w:rsid w:val="00B860EE"/>
    <w:pPr>
      <w:keepNext/>
      <w:numPr>
        <w:ilvl w:val="1"/>
        <w:numId w:val="2"/>
      </w:numPr>
      <w:outlineLvl w:val="1"/>
    </w:pPr>
    <w:rPr>
      <w:rFonts w:ascii="Arial" w:hAnsi="Arial"/>
      <w:b/>
      <w:szCs w:val="20"/>
    </w:rPr>
  </w:style>
  <w:style w:type="paragraph" w:styleId="Heading3">
    <w:name w:val="heading 3"/>
    <w:basedOn w:val="Normal"/>
    <w:next w:val="Normal"/>
    <w:link w:val="Heading3Char"/>
    <w:semiHidden/>
    <w:unhideWhenUsed/>
    <w:qFormat/>
    <w:rsid w:val="00B860EE"/>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B860EE"/>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B860EE"/>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B860EE"/>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B860EE"/>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B860EE"/>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B860EE"/>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60EE"/>
    <w:rPr>
      <w:rFonts w:ascii="Arial" w:eastAsia="Times New Roman" w:hAnsi="Arial" w:cs="Times New Roman"/>
      <w:sz w:val="24"/>
      <w:szCs w:val="20"/>
    </w:rPr>
  </w:style>
  <w:style w:type="character" w:customStyle="1" w:styleId="Heading2Char">
    <w:name w:val="Heading 2 Char"/>
    <w:basedOn w:val="DefaultParagraphFont"/>
    <w:link w:val="Heading2"/>
    <w:rsid w:val="00B860EE"/>
    <w:rPr>
      <w:rFonts w:ascii="Arial" w:eastAsia="Times New Roman" w:hAnsi="Arial" w:cs="Times New Roman"/>
      <w:b/>
      <w:sz w:val="24"/>
      <w:szCs w:val="20"/>
    </w:rPr>
  </w:style>
  <w:style w:type="character" w:customStyle="1" w:styleId="Heading3Char">
    <w:name w:val="Heading 3 Char"/>
    <w:basedOn w:val="DefaultParagraphFont"/>
    <w:link w:val="Heading3"/>
    <w:semiHidden/>
    <w:rsid w:val="00B860EE"/>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B860EE"/>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B860EE"/>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B860EE"/>
    <w:rPr>
      <w:rFonts w:ascii="Calibri" w:eastAsia="Times New Roman" w:hAnsi="Calibri" w:cs="Times New Roman"/>
      <w:b/>
      <w:bCs/>
    </w:rPr>
  </w:style>
  <w:style w:type="character" w:customStyle="1" w:styleId="Heading7Char">
    <w:name w:val="Heading 7 Char"/>
    <w:basedOn w:val="DefaultParagraphFont"/>
    <w:link w:val="Heading7"/>
    <w:semiHidden/>
    <w:rsid w:val="00B860EE"/>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B860EE"/>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B860EE"/>
    <w:rPr>
      <w:rFonts w:ascii="Cambria" w:eastAsia="Times New Roman" w:hAnsi="Cambria" w:cs="Times New Roman"/>
    </w:rPr>
  </w:style>
  <w:style w:type="paragraph" w:styleId="PlainText">
    <w:name w:val="Plain Text"/>
    <w:basedOn w:val="Normal"/>
    <w:link w:val="PlainTextChar"/>
    <w:uiPriority w:val="99"/>
    <w:rsid w:val="00B860EE"/>
    <w:rPr>
      <w:rFonts w:ascii="Courier New" w:hAnsi="Courier New" w:cs="Courier New"/>
      <w:sz w:val="20"/>
      <w:szCs w:val="20"/>
    </w:rPr>
  </w:style>
  <w:style w:type="character" w:customStyle="1" w:styleId="PlainTextChar">
    <w:name w:val="Plain Text Char"/>
    <w:basedOn w:val="DefaultParagraphFont"/>
    <w:link w:val="PlainText"/>
    <w:uiPriority w:val="99"/>
    <w:rsid w:val="00B860EE"/>
    <w:rPr>
      <w:rFonts w:ascii="Courier New" w:eastAsia="Times New Roman" w:hAnsi="Courier New" w:cs="Courier New"/>
      <w:sz w:val="20"/>
      <w:szCs w:val="20"/>
    </w:rPr>
  </w:style>
  <w:style w:type="paragraph" w:styleId="BodyTextIndent">
    <w:name w:val="Body Text Indent"/>
    <w:basedOn w:val="Normal"/>
    <w:link w:val="BodyTextIndentChar"/>
    <w:rsid w:val="00B860EE"/>
    <w:pPr>
      <w:ind w:left="720" w:hanging="720"/>
    </w:pPr>
    <w:rPr>
      <w:szCs w:val="20"/>
    </w:rPr>
  </w:style>
  <w:style w:type="character" w:customStyle="1" w:styleId="BodyTextIndentChar">
    <w:name w:val="Body Text Indent Char"/>
    <w:basedOn w:val="DefaultParagraphFont"/>
    <w:link w:val="BodyTextIndent"/>
    <w:rsid w:val="00B860EE"/>
    <w:rPr>
      <w:rFonts w:ascii="Times New Roman" w:eastAsia="Times New Roman" w:hAnsi="Times New Roman" w:cs="Times New Roman"/>
      <w:sz w:val="24"/>
      <w:szCs w:val="20"/>
    </w:rPr>
  </w:style>
  <w:style w:type="table" w:styleId="TableGrid">
    <w:name w:val="Table Grid"/>
    <w:basedOn w:val="TableNormal"/>
    <w:uiPriority w:val="59"/>
    <w:rsid w:val="00B860E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B860EE"/>
    <w:rPr>
      <w:i/>
      <w:iCs/>
    </w:rPr>
  </w:style>
  <w:style w:type="character" w:styleId="Strong">
    <w:name w:val="Strong"/>
    <w:qFormat/>
    <w:rsid w:val="00B860EE"/>
    <w:rPr>
      <w:b/>
      <w:bCs/>
    </w:rPr>
  </w:style>
  <w:style w:type="paragraph" w:customStyle="1" w:styleId="styleverdana11ptleftbefore5ptafter5pt">
    <w:name w:val="styleverdana11ptleftbefore5ptafter5pt"/>
    <w:basedOn w:val="Normal"/>
    <w:rsid w:val="00B860EE"/>
    <w:pPr>
      <w:spacing w:before="100" w:beforeAutospacing="1" w:after="100" w:afterAutospacing="1"/>
    </w:pPr>
    <w:rPr>
      <w:lang w:eastAsia="en-GB"/>
    </w:rPr>
  </w:style>
  <w:style w:type="paragraph" w:styleId="ListParagraph">
    <w:name w:val="List Paragraph"/>
    <w:basedOn w:val="Normal"/>
    <w:uiPriority w:val="34"/>
    <w:qFormat/>
    <w:rsid w:val="00B860EE"/>
    <w:pPr>
      <w:ind w:left="720"/>
    </w:pPr>
  </w:style>
  <w:style w:type="character" w:styleId="Hyperlink">
    <w:name w:val="Hyperlink"/>
    <w:rsid w:val="00B860EE"/>
    <w:rPr>
      <w:color w:val="0000FF"/>
      <w:u w:val="single"/>
    </w:rPr>
  </w:style>
  <w:style w:type="paragraph" w:styleId="Header">
    <w:name w:val="header"/>
    <w:basedOn w:val="Normal"/>
    <w:link w:val="HeaderChar"/>
    <w:rsid w:val="00B860EE"/>
    <w:pPr>
      <w:tabs>
        <w:tab w:val="center" w:pos="4513"/>
        <w:tab w:val="right" w:pos="9026"/>
      </w:tabs>
    </w:pPr>
  </w:style>
  <w:style w:type="character" w:customStyle="1" w:styleId="HeaderChar">
    <w:name w:val="Header Char"/>
    <w:basedOn w:val="DefaultParagraphFont"/>
    <w:link w:val="Header"/>
    <w:rsid w:val="00B860EE"/>
    <w:rPr>
      <w:rFonts w:ascii="Times New Roman" w:eastAsia="Times New Roman" w:hAnsi="Times New Roman" w:cs="Times New Roman"/>
      <w:sz w:val="24"/>
      <w:szCs w:val="24"/>
    </w:rPr>
  </w:style>
  <w:style w:type="paragraph" w:styleId="Footer">
    <w:name w:val="footer"/>
    <w:basedOn w:val="Normal"/>
    <w:link w:val="FooterChar"/>
    <w:rsid w:val="00B860EE"/>
    <w:pPr>
      <w:tabs>
        <w:tab w:val="center" w:pos="4513"/>
        <w:tab w:val="right" w:pos="9026"/>
      </w:tabs>
    </w:pPr>
  </w:style>
  <w:style w:type="character" w:customStyle="1" w:styleId="FooterChar">
    <w:name w:val="Footer Char"/>
    <w:basedOn w:val="DefaultParagraphFont"/>
    <w:link w:val="Footer"/>
    <w:rsid w:val="00B860EE"/>
    <w:rPr>
      <w:rFonts w:ascii="Times New Roman" w:eastAsia="Times New Roman" w:hAnsi="Times New Roman" w:cs="Times New Roman"/>
      <w:sz w:val="24"/>
      <w:szCs w:val="24"/>
    </w:rPr>
  </w:style>
  <w:style w:type="paragraph" w:customStyle="1" w:styleId="CcList">
    <w:name w:val="Cc List"/>
    <w:basedOn w:val="Normal"/>
    <w:rsid w:val="00B860EE"/>
    <w:pPr>
      <w:keepLines/>
      <w:spacing w:line="220" w:lineRule="atLeast"/>
      <w:ind w:left="360" w:hanging="360"/>
      <w:jc w:val="both"/>
    </w:pPr>
    <w:rPr>
      <w:rFonts w:ascii="Arial" w:hAnsi="Arial"/>
      <w:spacing w:val="-5"/>
      <w:sz w:val="20"/>
      <w:szCs w:val="20"/>
    </w:rPr>
  </w:style>
  <w:style w:type="paragraph" w:styleId="BodyTextIndent3">
    <w:name w:val="Body Text Indent 3"/>
    <w:basedOn w:val="Normal"/>
    <w:link w:val="BodyTextIndent3Char"/>
    <w:rsid w:val="00B860EE"/>
    <w:pPr>
      <w:spacing w:after="120"/>
      <w:ind w:left="283"/>
    </w:pPr>
    <w:rPr>
      <w:sz w:val="16"/>
      <w:szCs w:val="16"/>
    </w:rPr>
  </w:style>
  <w:style w:type="character" w:customStyle="1" w:styleId="BodyTextIndent3Char">
    <w:name w:val="Body Text Indent 3 Char"/>
    <w:basedOn w:val="DefaultParagraphFont"/>
    <w:link w:val="BodyTextIndent3"/>
    <w:rsid w:val="00B860EE"/>
    <w:rPr>
      <w:rFonts w:ascii="Times New Roman" w:eastAsia="Times New Roman" w:hAnsi="Times New Roman" w:cs="Times New Roman"/>
      <w:sz w:val="16"/>
      <w:szCs w:val="16"/>
    </w:rPr>
  </w:style>
  <w:style w:type="character" w:styleId="FollowedHyperlink">
    <w:name w:val="FollowedHyperlink"/>
    <w:rsid w:val="00B860EE"/>
    <w:rPr>
      <w:color w:val="800080"/>
      <w:u w:val="single"/>
    </w:rPr>
  </w:style>
  <w:style w:type="numbering" w:customStyle="1" w:styleId="Style1">
    <w:name w:val="Style1"/>
    <w:rsid w:val="00B860EE"/>
    <w:pPr>
      <w:numPr>
        <w:numId w:val="4"/>
      </w:numPr>
    </w:pPr>
  </w:style>
  <w:style w:type="paragraph" w:styleId="BalloonText">
    <w:name w:val="Balloon Text"/>
    <w:basedOn w:val="Normal"/>
    <w:link w:val="BalloonTextChar"/>
    <w:rsid w:val="00B860EE"/>
    <w:rPr>
      <w:rFonts w:ascii="Tahoma" w:hAnsi="Tahoma" w:cs="Tahoma"/>
      <w:sz w:val="16"/>
      <w:szCs w:val="16"/>
    </w:rPr>
  </w:style>
  <w:style w:type="character" w:customStyle="1" w:styleId="BalloonTextChar">
    <w:name w:val="Balloon Text Char"/>
    <w:basedOn w:val="DefaultParagraphFont"/>
    <w:link w:val="BalloonText"/>
    <w:rsid w:val="00B860EE"/>
    <w:rPr>
      <w:rFonts w:ascii="Tahoma" w:eastAsia="Times New Roman" w:hAnsi="Tahoma" w:cs="Tahoma"/>
      <w:sz w:val="16"/>
      <w:szCs w:val="16"/>
    </w:rPr>
  </w:style>
  <w:style w:type="paragraph" w:styleId="BodyText">
    <w:name w:val="Body Text"/>
    <w:basedOn w:val="Normal"/>
    <w:link w:val="BodyTextChar"/>
    <w:rsid w:val="00B860EE"/>
    <w:pPr>
      <w:spacing w:after="120"/>
    </w:pPr>
  </w:style>
  <w:style w:type="character" w:customStyle="1" w:styleId="BodyTextChar">
    <w:name w:val="Body Text Char"/>
    <w:basedOn w:val="DefaultParagraphFont"/>
    <w:link w:val="BodyText"/>
    <w:rsid w:val="00B860EE"/>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860EE"/>
    <w:rPr>
      <w:rFonts w:ascii="Trebuchet MS" w:eastAsia="Calibri" w:hAnsi="Trebuchet MS"/>
      <w:sz w:val="20"/>
      <w:szCs w:val="20"/>
    </w:rPr>
  </w:style>
  <w:style w:type="character" w:customStyle="1" w:styleId="FootnoteTextChar">
    <w:name w:val="Footnote Text Char"/>
    <w:basedOn w:val="DefaultParagraphFont"/>
    <w:link w:val="FootnoteText"/>
    <w:uiPriority w:val="99"/>
    <w:rsid w:val="00B860EE"/>
    <w:rPr>
      <w:rFonts w:ascii="Trebuchet MS" w:eastAsia="Calibri" w:hAnsi="Trebuchet MS" w:cs="Times New Roman"/>
      <w:sz w:val="20"/>
      <w:szCs w:val="20"/>
    </w:rPr>
  </w:style>
  <w:style w:type="character" w:styleId="FootnoteReference">
    <w:name w:val="footnote reference"/>
    <w:uiPriority w:val="99"/>
    <w:unhideWhenUsed/>
    <w:rsid w:val="00B860EE"/>
    <w:rPr>
      <w:vertAlign w:val="superscript"/>
    </w:rPr>
  </w:style>
  <w:style w:type="table" w:styleId="MediumGrid1-Accent1">
    <w:name w:val="Medium Grid 1 Accent 1"/>
    <w:basedOn w:val="TableNormal"/>
    <w:uiPriority w:val="67"/>
    <w:rsid w:val="00B860EE"/>
    <w:pPr>
      <w:spacing w:after="0" w:line="240" w:lineRule="auto"/>
    </w:pPr>
    <w:rPr>
      <w:rFonts w:ascii="Trebuchet MS" w:eastAsia="Calibri" w:hAnsi="Trebuchet MS" w:cs="Times New Roman"/>
      <w:sz w:val="24"/>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NoSpacing">
    <w:name w:val="No Spacing"/>
    <w:basedOn w:val="Normal"/>
    <w:uiPriority w:val="1"/>
    <w:qFormat/>
    <w:rsid w:val="00B860EE"/>
    <w:rPr>
      <w:rFonts w:ascii="Calibri" w:eastAsiaTheme="minorHAnsi" w:hAnsi="Calibri"/>
      <w:sz w:val="22"/>
      <w:szCs w:val="22"/>
    </w:rPr>
  </w:style>
  <w:style w:type="paragraph" w:customStyle="1" w:styleId="Default">
    <w:name w:val="Default"/>
    <w:rsid w:val="00B860EE"/>
    <w:pPr>
      <w:autoSpaceDE w:val="0"/>
      <w:autoSpaceDN w:val="0"/>
      <w:adjustRightInd w:val="0"/>
      <w:spacing w:after="0" w:line="240" w:lineRule="auto"/>
    </w:pPr>
    <w:rPr>
      <w:rFonts w:ascii="Arial" w:hAnsi="Arial" w:cs="Arial"/>
      <w:color w:val="000000"/>
      <w:sz w:val="24"/>
      <w:szCs w:val="24"/>
    </w:rPr>
  </w:style>
  <w:style w:type="paragraph" w:customStyle="1" w:styleId="Reportbullet">
    <w:name w:val="Report bullet"/>
    <w:basedOn w:val="Normal"/>
    <w:rsid w:val="00B860EE"/>
    <w:pPr>
      <w:numPr>
        <w:numId w:val="6"/>
      </w:numPr>
      <w:spacing w:after="120"/>
      <w:ind w:left="1066" w:hanging="357"/>
    </w:pPr>
    <w:rPr>
      <w:rFonts w:ascii="Calibri" w:eastAsiaTheme="minorHAnsi" w:hAnsi="Calibri"/>
      <w:sz w:val="22"/>
      <w:szCs w:val="22"/>
    </w:rPr>
  </w:style>
  <w:style w:type="paragraph" w:customStyle="1" w:styleId="msolistparagraph0">
    <w:name w:val="msolistparagraph"/>
    <w:basedOn w:val="Normal"/>
    <w:uiPriority w:val="99"/>
    <w:rsid w:val="00B860EE"/>
    <w:pPr>
      <w:ind w:left="720"/>
    </w:pPr>
    <w:rPr>
      <w:rFonts w:ascii="Calibri" w:hAnsi="Calibri"/>
      <w:sz w:val="22"/>
      <w:szCs w:val="22"/>
    </w:rPr>
  </w:style>
  <w:style w:type="character" w:styleId="CommentReference">
    <w:name w:val="annotation reference"/>
    <w:basedOn w:val="DefaultParagraphFont"/>
    <w:rsid w:val="00B860EE"/>
    <w:rPr>
      <w:sz w:val="16"/>
      <w:szCs w:val="16"/>
    </w:rPr>
  </w:style>
  <w:style w:type="paragraph" w:styleId="CommentText">
    <w:name w:val="annotation text"/>
    <w:basedOn w:val="Normal"/>
    <w:link w:val="CommentTextChar"/>
    <w:rsid w:val="00B860EE"/>
    <w:rPr>
      <w:sz w:val="20"/>
      <w:szCs w:val="20"/>
    </w:rPr>
  </w:style>
  <w:style w:type="character" w:customStyle="1" w:styleId="CommentTextChar">
    <w:name w:val="Comment Text Char"/>
    <w:basedOn w:val="DefaultParagraphFont"/>
    <w:link w:val="CommentText"/>
    <w:rsid w:val="00B860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860EE"/>
    <w:rPr>
      <w:b/>
      <w:bCs/>
    </w:rPr>
  </w:style>
  <w:style w:type="character" w:customStyle="1" w:styleId="CommentSubjectChar">
    <w:name w:val="Comment Subject Char"/>
    <w:basedOn w:val="CommentTextChar"/>
    <w:link w:val="CommentSubject"/>
    <w:rsid w:val="00B860EE"/>
    <w:rPr>
      <w:rFonts w:ascii="Times New Roman" w:eastAsia="Times New Roman" w:hAnsi="Times New Roman" w:cs="Times New Roman"/>
      <w:b/>
      <w:bCs/>
      <w:sz w:val="20"/>
      <w:szCs w:val="20"/>
    </w:rPr>
  </w:style>
  <w:style w:type="paragraph" w:customStyle="1" w:styleId="Header1">
    <w:name w:val="Header1"/>
    <w:basedOn w:val="Normal"/>
    <w:rsid w:val="006E511A"/>
    <w:pPr>
      <w:widowControl w:val="0"/>
      <w:suppressAutoHyphens/>
      <w:autoSpaceDE w:val="0"/>
      <w:autoSpaceDN w:val="0"/>
      <w:adjustRightInd w:val="0"/>
      <w:spacing w:line="480" w:lineRule="atLeast"/>
      <w:textAlignment w:val="center"/>
    </w:pPr>
    <w:rPr>
      <w:rFonts w:ascii="HelveticaNeue-Medium" w:hAnsi="HelveticaNeue-Medium" w:cs="HelveticaNeue-Medium"/>
      <w:color w:val="000000"/>
      <w:sz w:val="40"/>
      <w:szCs w:val="40"/>
      <w:lang w:bidi="en-US"/>
    </w:rPr>
  </w:style>
  <w:style w:type="paragraph" w:customStyle="1" w:styleId="BasicParagraph">
    <w:name w:val="[Basic Paragraph]"/>
    <w:basedOn w:val="Normal"/>
    <w:rsid w:val="006E511A"/>
    <w:pPr>
      <w:widowControl w:val="0"/>
      <w:autoSpaceDE w:val="0"/>
      <w:autoSpaceDN w:val="0"/>
      <w:adjustRightInd w:val="0"/>
      <w:spacing w:line="288" w:lineRule="auto"/>
      <w:textAlignment w:val="center"/>
    </w:pPr>
    <w:rPr>
      <w:rFonts w:ascii="Helvetica" w:hAnsi="Helvetica" w:cs="Helvetica"/>
      <w:color w:val="000000"/>
      <w:lang w:bidi="en-US"/>
    </w:rPr>
  </w:style>
  <w:style w:type="paragraph" w:customStyle="1" w:styleId="Body">
    <w:name w:val="Body"/>
    <w:rsid w:val="006E511A"/>
    <w:pPr>
      <w:autoSpaceDE w:val="0"/>
      <w:autoSpaceDN w:val="0"/>
      <w:adjustRightInd w:val="0"/>
      <w:spacing w:before="120" w:after="120" w:line="240" w:lineRule="auto"/>
    </w:pPr>
    <w:rPr>
      <w:rFonts w:ascii="Arial" w:eastAsia="Times New Roman" w:hAnsi="Arial" w:cs="ArialMT"/>
      <w:szCs w:val="23"/>
      <w:lang w:eastAsia="en-GB"/>
    </w:rPr>
  </w:style>
  <w:style w:type="paragraph" w:styleId="NormalWeb">
    <w:name w:val="Normal (Web)"/>
    <w:basedOn w:val="Normal"/>
    <w:uiPriority w:val="99"/>
    <w:semiHidden/>
    <w:unhideWhenUsed/>
    <w:rsid w:val="00F41E3F"/>
    <w:pPr>
      <w:spacing w:before="100" w:beforeAutospacing="1" w:after="100" w:afterAutospacing="1"/>
    </w:pPr>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188">
      <w:bodyDiv w:val="1"/>
      <w:marLeft w:val="0"/>
      <w:marRight w:val="0"/>
      <w:marTop w:val="0"/>
      <w:marBottom w:val="0"/>
      <w:divBdr>
        <w:top w:val="none" w:sz="0" w:space="0" w:color="auto"/>
        <w:left w:val="none" w:sz="0" w:space="0" w:color="auto"/>
        <w:bottom w:val="none" w:sz="0" w:space="0" w:color="auto"/>
        <w:right w:val="none" w:sz="0" w:space="0" w:color="auto"/>
      </w:divBdr>
    </w:div>
    <w:div w:id="28575470">
      <w:bodyDiv w:val="1"/>
      <w:marLeft w:val="0"/>
      <w:marRight w:val="0"/>
      <w:marTop w:val="0"/>
      <w:marBottom w:val="0"/>
      <w:divBdr>
        <w:top w:val="none" w:sz="0" w:space="0" w:color="auto"/>
        <w:left w:val="none" w:sz="0" w:space="0" w:color="auto"/>
        <w:bottom w:val="none" w:sz="0" w:space="0" w:color="auto"/>
        <w:right w:val="none" w:sz="0" w:space="0" w:color="auto"/>
      </w:divBdr>
    </w:div>
    <w:div w:id="63114058">
      <w:bodyDiv w:val="1"/>
      <w:marLeft w:val="0"/>
      <w:marRight w:val="0"/>
      <w:marTop w:val="0"/>
      <w:marBottom w:val="0"/>
      <w:divBdr>
        <w:top w:val="none" w:sz="0" w:space="0" w:color="auto"/>
        <w:left w:val="none" w:sz="0" w:space="0" w:color="auto"/>
        <w:bottom w:val="none" w:sz="0" w:space="0" w:color="auto"/>
        <w:right w:val="none" w:sz="0" w:space="0" w:color="auto"/>
      </w:divBdr>
    </w:div>
    <w:div w:id="66389079">
      <w:bodyDiv w:val="1"/>
      <w:marLeft w:val="0"/>
      <w:marRight w:val="0"/>
      <w:marTop w:val="0"/>
      <w:marBottom w:val="0"/>
      <w:divBdr>
        <w:top w:val="none" w:sz="0" w:space="0" w:color="auto"/>
        <w:left w:val="none" w:sz="0" w:space="0" w:color="auto"/>
        <w:bottom w:val="none" w:sz="0" w:space="0" w:color="auto"/>
        <w:right w:val="none" w:sz="0" w:space="0" w:color="auto"/>
      </w:divBdr>
    </w:div>
    <w:div w:id="106855014">
      <w:bodyDiv w:val="1"/>
      <w:marLeft w:val="0"/>
      <w:marRight w:val="0"/>
      <w:marTop w:val="0"/>
      <w:marBottom w:val="0"/>
      <w:divBdr>
        <w:top w:val="none" w:sz="0" w:space="0" w:color="auto"/>
        <w:left w:val="none" w:sz="0" w:space="0" w:color="auto"/>
        <w:bottom w:val="none" w:sz="0" w:space="0" w:color="auto"/>
        <w:right w:val="none" w:sz="0" w:space="0" w:color="auto"/>
      </w:divBdr>
    </w:div>
    <w:div w:id="158545861">
      <w:bodyDiv w:val="1"/>
      <w:marLeft w:val="0"/>
      <w:marRight w:val="0"/>
      <w:marTop w:val="0"/>
      <w:marBottom w:val="0"/>
      <w:divBdr>
        <w:top w:val="none" w:sz="0" w:space="0" w:color="auto"/>
        <w:left w:val="none" w:sz="0" w:space="0" w:color="auto"/>
        <w:bottom w:val="none" w:sz="0" w:space="0" w:color="auto"/>
        <w:right w:val="none" w:sz="0" w:space="0" w:color="auto"/>
      </w:divBdr>
    </w:div>
    <w:div w:id="243731999">
      <w:bodyDiv w:val="1"/>
      <w:marLeft w:val="0"/>
      <w:marRight w:val="0"/>
      <w:marTop w:val="0"/>
      <w:marBottom w:val="0"/>
      <w:divBdr>
        <w:top w:val="none" w:sz="0" w:space="0" w:color="auto"/>
        <w:left w:val="none" w:sz="0" w:space="0" w:color="auto"/>
        <w:bottom w:val="none" w:sz="0" w:space="0" w:color="auto"/>
        <w:right w:val="none" w:sz="0" w:space="0" w:color="auto"/>
      </w:divBdr>
    </w:div>
    <w:div w:id="256795045">
      <w:bodyDiv w:val="1"/>
      <w:marLeft w:val="0"/>
      <w:marRight w:val="0"/>
      <w:marTop w:val="0"/>
      <w:marBottom w:val="0"/>
      <w:divBdr>
        <w:top w:val="none" w:sz="0" w:space="0" w:color="auto"/>
        <w:left w:val="none" w:sz="0" w:space="0" w:color="auto"/>
        <w:bottom w:val="none" w:sz="0" w:space="0" w:color="auto"/>
        <w:right w:val="none" w:sz="0" w:space="0" w:color="auto"/>
      </w:divBdr>
    </w:div>
    <w:div w:id="265381739">
      <w:bodyDiv w:val="1"/>
      <w:marLeft w:val="0"/>
      <w:marRight w:val="0"/>
      <w:marTop w:val="0"/>
      <w:marBottom w:val="0"/>
      <w:divBdr>
        <w:top w:val="none" w:sz="0" w:space="0" w:color="auto"/>
        <w:left w:val="none" w:sz="0" w:space="0" w:color="auto"/>
        <w:bottom w:val="none" w:sz="0" w:space="0" w:color="auto"/>
        <w:right w:val="none" w:sz="0" w:space="0" w:color="auto"/>
      </w:divBdr>
    </w:div>
    <w:div w:id="269439791">
      <w:bodyDiv w:val="1"/>
      <w:marLeft w:val="0"/>
      <w:marRight w:val="0"/>
      <w:marTop w:val="0"/>
      <w:marBottom w:val="0"/>
      <w:divBdr>
        <w:top w:val="none" w:sz="0" w:space="0" w:color="auto"/>
        <w:left w:val="none" w:sz="0" w:space="0" w:color="auto"/>
        <w:bottom w:val="none" w:sz="0" w:space="0" w:color="auto"/>
        <w:right w:val="none" w:sz="0" w:space="0" w:color="auto"/>
      </w:divBdr>
    </w:div>
    <w:div w:id="302975912">
      <w:bodyDiv w:val="1"/>
      <w:marLeft w:val="0"/>
      <w:marRight w:val="0"/>
      <w:marTop w:val="0"/>
      <w:marBottom w:val="0"/>
      <w:divBdr>
        <w:top w:val="none" w:sz="0" w:space="0" w:color="auto"/>
        <w:left w:val="none" w:sz="0" w:space="0" w:color="auto"/>
        <w:bottom w:val="none" w:sz="0" w:space="0" w:color="auto"/>
        <w:right w:val="none" w:sz="0" w:space="0" w:color="auto"/>
      </w:divBdr>
    </w:div>
    <w:div w:id="348876625">
      <w:bodyDiv w:val="1"/>
      <w:marLeft w:val="0"/>
      <w:marRight w:val="0"/>
      <w:marTop w:val="0"/>
      <w:marBottom w:val="0"/>
      <w:divBdr>
        <w:top w:val="none" w:sz="0" w:space="0" w:color="auto"/>
        <w:left w:val="none" w:sz="0" w:space="0" w:color="auto"/>
        <w:bottom w:val="none" w:sz="0" w:space="0" w:color="auto"/>
        <w:right w:val="none" w:sz="0" w:space="0" w:color="auto"/>
      </w:divBdr>
      <w:divsChild>
        <w:div w:id="167718684">
          <w:marLeft w:val="0"/>
          <w:marRight w:val="0"/>
          <w:marTop w:val="0"/>
          <w:marBottom w:val="0"/>
          <w:divBdr>
            <w:top w:val="none" w:sz="0" w:space="0" w:color="auto"/>
            <w:left w:val="none" w:sz="0" w:space="0" w:color="auto"/>
            <w:bottom w:val="none" w:sz="0" w:space="0" w:color="auto"/>
            <w:right w:val="none" w:sz="0" w:space="0" w:color="auto"/>
          </w:divBdr>
        </w:div>
        <w:div w:id="1776167756">
          <w:marLeft w:val="0"/>
          <w:marRight w:val="0"/>
          <w:marTop w:val="0"/>
          <w:marBottom w:val="0"/>
          <w:divBdr>
            <w:top w:val="none" w:sz="0" w:space="0" w:color="auto"/>
            <w:left w:val="none" w:sz="0" w:space="0" w:color="auto"/>
            <w:bottom w:val="none" w:sz="0" w:space="0" w:color="auto"/>
            <w:right w:val="none" w:sz="0" w:space="0" w:color="auto"/>
          </w:divBdr>
        </w:div>
      </w:divsChild>
    </w:div>
    <w:div w:id="360087140">
      <w:bodyDiv w:val="1"/>
      <w:marLeft w:val="0"/>
      <w:marRight w:val="0"/>
      <w:marTop w:val="0"/>
      <w:marBottom w:val="0"/>
      <w:divBdr>
        <w:top w:val="none" w:sz="0" w:space="0" w:color="auto"/>
        <w:left w:val="none" w:sz="0" w:space="0" w:color="auto"/>
        <w:bottom w:val="none" w:sz="0" w:space="0" w:color="auto"/>
        <w:right w:val="none" w:sz="0" w:space="0" w:color="auto"/>
      </w:divBdr>
      <w:divsChild>
        <w:div w:id="1167087948">
          <w:marLeft w:val="0"/>
          <w:marRight w:val="0"/>
          <w:marTop w:val="0"/>
          <w:marBottom w:val="0"/>
          <w:divBdr>
            <w:top w:val="none" w:sz="0" w:space="0" w:color="auto"/>
            <w:left w:val="none" w:sz="0" w:space="0" w:color="auto"/>
            <w:bottom w:val="none" w:sz="0" w:space="0" w:color="auto"/>
            <w:right w:val="none" w:sz="0" w:space="0" w:color="auto"/>
          </w:divBdr>
        </w:div>
        <w:div w:id="1450932956">
          <w:marLeft w:val="0"/>
          <w:marRight w:val="0"/>
          <w:marTop w:val="0"/>
          <w:marBottom w:val="0"/>
          <w:divBdr>
            <w:top w:val="none" w:sz="0" w:space="0" w:color="auto"/>
            <w:left w:val="none" w:sz="0" w:space="0" w:color="auto"/>
            <w:bottom w:val="none" w:sz="0" w:space="0" w:color="auto"/>
            <w:right w:val="none" w:sz="0" w:space="0" w:color="auto"/>
          </w:divBdr>
        </w:div>
        <w:div w:id="1786728905">
          <w:marLeft w:val="0"/>
          <w:marRight w:val="0"/>
          <w:marTop w:val="0"/>
          <w:marBottom w:val="0"/>
          <w:divBdr>
            <w:top w:val="none" w:sz="0" w:space="0" w:color="auto"/>
            <w:left w:val="none" w:sz="0" w:space="0" w:color="auto"/>
            <w:bottom w:val="none" w:sz="0" w:space="0" w:color="auto"/>
            <w:right w:val="none" w:sz="0" w:space="0" w:color="auto"/>
          </w:divBdr>
        </w:div>
        <w:div w:id="526331530">
          <w:marLeft w:val="0"/>
          <w:marRight w:val="0"/>
          <w:marTop w:val="0"/>
          <w:marBottom w:val="0"/>
          <w:divBdr>
            <w:top w:val="none" w:sz="0" w:space="0" w:color="auto"/>
            <w:left w:val="none" w:sz="0" w:space="0" w:color="auto"/>
            <w:bottom w:val="none" w:sz="0" w:space="0" w:color="auto"/>
            <w:right w:val="none" w:sz="0" w:space="0" w:color="auto"/>
          </w:divBdr>
        </w:div>
        <w:div w:id="1828595762">
          <w:marLeft w:val="0"/>
          <w:marRight w:val="0"/>
          <w:marTop w:val="0"/>
          <w:marBottom w:val="0"/>
          <w:divBdr>
            <w:top w:val="none" w:sz="0" w:space="0" w:color="auto"/>
            <w:left w:val="none" w:sz="0" w:space="0" w:color="auto"/>
            <w:bottom w:val="none" w:sz="0" w:space="0" w:color="auto"/>
            <w:right w:val="none" w:sz="0" w:space="0" w:color="auto"/>
          </w:divBdr>
        </w:div>
        <w:div w:id="737023358">
          <w:marLeft w:val="0"/>
          <w:marRight w:val="0"/>
          <w:marTop w:val="0"/>
          <w:marBottom w:val="0"/>
          <w:divBdr>
            <w:top w:val="none" w:sz="0" w:space="0" w:color="auto"/>
            <w:left w:val="none" w:sz="0" w:space="0" w:color="auto"/>
            <w:bottom w:val="none" w:sz="0" w:space="0" w:color="auto"/>
            <w:right w:val="none" w:sz="0" w:space="0" w:color="auto"/>
          </w:divBdr>
        </w:div>
        <w:div w:id="20325277">
          <w:marLeft w:val="0"/>
          <w:marRight w:val="0"/>
          <w:marTop w:val="0"/>
          <w:marBottom w:val="0"/>
          <w:divBdr>
            <w:top w:val="none" w:sz="0" w:space="0" w:color="auto"/>
            <w:left w:val="none" w:sz="0" w:space="0" w:color="auto"/>
            <w:bottom w:val="none" w:sz="0" w:space="0" w:color="auto"/>
            <w:right w:val="none" w:sz="0" w:space="0" w:color="auto"/>
          </w:divBdr>
        </w:div>
        <w:div w:id="1257248867">
          <w:marLeft w:val="0"/>
          <w:marRight w:val="0"/>
          <w:marTop w:val="0"/>
          <w:marBottom w:val="0"/>
          <w:divBdr>
            <w:top w:val="none" w:sz="0" w:space="0" w:color="auto"/>
            <w:left w:val="none" w:sz="0" w:space="0" w:color="auto"/>
            <w:bottom w:val="none" w:sz="0" w:space="0" w:color="auto"/>
            <w:right w:val="none" w:sz="0" w:space="0" w:color="auto"/>
          </w:divBdr>
        </w:div>
        <w:div w:id="261114872">
          <w:marLeft w:val="0"/>
          <w:marRight w:val="0"/>
          <w:marTop w:val="0"/>
          <w:marBottom w:val="0"/>
          <w:divBdr>
            <w:top w:val="none" w:sz="0" w:space="0" w:color="auto"/>
            <w:left w:val="none" w:sz="0" w:space="0" w:color="auto"/>
            <w:bottom w:val="none" w:sz="0" w:space="0" w:color="auto"/>
            <w:right w:val="none" w:sz="0" w:space="0" w:color="auto"/>
          </w:divBdr>
        </w:div>
      </w:divsChild>
    </w:div>
    <w:div w:id="371347210">
      <w:bodyDiv w:val="1"/>
      <w:marLeft w:val="0"/>
      <w:marRight w:val="0"/>
      <w:marTop w:val="0"/>
      <w:marBottom w:val="0"/>
      <w:divBdr>
        <w:top w:val="none" w:sz="0" w:space="0" w:color="auto"/>
        <w:left w:val="none" w:sz="0" w:space="0" w:color="auto"/>
        <w:bottom w:val="none" w:sz="0" w:space="0" w:color="auto"/>
        <w:right w:val="none" w:sz="0" w:space="0" w:color="auto"/>
      </w:divBdr>
    </w:div>
    <w:div w:id="398485463">
      <w:bodyDiv w:val="1"/>
      <w:marLeft w:val="0"/>
      <w:marRight w:val="0"/>
      <w:marTop w:val="0"/>
      <w:marBottom w:val="0"/>
      <w:divBdr>
        <w:top w:val="none" w:sz="0" w:space="0" w:color="auto"/>
        <w:left w:val="none" w:sz="0" w:space="0" w:color="auto"/>
        <w:bottom w:val="none" w:sz="0" w:space="0" w:color="auto"/>
        <w:right w:val="none" w:sz="0" w:space="0" w:color="auto"/>
      </w:divBdr>
    </w:div>
    <w:div w:id="411507895">
      <w:bodyDiv w:val="1"/>
      <w:marLeft w:val="0"/>
      <w:marRight w:val="0"/>
      <w:marTop w:val="0"/>
      <w:marBottom w:val="0"/>
      <w:divBdr>
        <w:top w:val="none" w:sz="0" w:space="0" w:color="auto"/>
        <w:left w:val="none" w:sz="0" w:space="0" w:color="auto"/>
        <w:bottom w:val="none" w:sz="0" w:space="0" w:color="auto"/>
        <w:right w:val="none" w:sz="0" w:space="0" w:color="auto"/>
      </w:divBdr>
    </w:div>
    <w:div w:id="482430491">
      <w:bodyDiv w:val="1"/>
      <w:marLeft w:val="0"/>
      <w:marRight w:val="0"/>
      <w:marTop w:val="0"/>
      <w:marBottom w:val="0"/>
      <w:divBdr>
        <w:top w:val="none" w:sz="0" w:space="0" w:color="auto"/>
        <w:left w:val="none" w:sz="0" w:space="0" w:color="auto"/>
        <w:bottom w:val="none" w:sz="0" w:space="0" w:color="auto"/>
        <w:right w:val="none" w:sz="0" w:space="0" w:color="auto"/>
      </w:divBdr>
    </w:div>
    <w:div w:id="527329857">
      <w:bodyDiv w:val="1"/>
      <w:marLeft w:val="0"/>
      <w:marRight w:val="0"/>
      <w:marTop w:val="0"/>
      <w:marBottom w:val="0"/>
      <w:divBdr>
        <w:top w:val="none" w:sz="0" w:space="0" w:color="auto"/>
        <w:left w:val="none" w:sz="0" w:space="0" w:color="auto"/>
        <w:bottom w:val="none" w:sz="0" w:space="0" w:color="auto"/>
        <w:right w:val="none" w:sz="0" w:space="0" w:color="auto"/>
      </w:divBdr>
    </w:div>
    <w:div w:id="544293024">
      <w:bodyDiv w:val="1"/>
      <w:marLeft w:val="0"/>
      <w:marRight w:val="0"/>
      <w:marTop w:val="0"/>
      <w:marBottom w:val="0"/>
      <w:divBdr>
        <w:top w:val="none" w:sz="0" w:space="0" w:color="auto"/>
        <w:left w:val="none" w:sz="0" w:space="0" w:color="auto"/>
        <w:bottom w:val="none" w:sz="0" w:space="0" w:color="auto"/>
        <w:right w:val="none" w:sz="0" w:space="0" w:color="auto"/>
      </w:divBdr>
      <w:divsChild>
        <w:div w:id="898974094">
          <w:marLeft w:val="0"/>
          <w:marRight w:val="0"/>
          <w:marTop w:val="0"/>
          <w:marBottom w:val="0"/>
          <w:divBdr>
            <w:top w:val="none" w:sz="0" w:space="0" w:color="auto"/>
            <w:left w:val="none" w:sz="0" w:space="0" w:color="auto"/>
            <w:bottom w:val="none" w:sz="0" w:space="0" w:color="auto"/>
            <w:right w:val="none" w:sz="0" w:space="0" w:color="auto"/>
          </w:divBdr>
        </w:div>
        <w:div w:id="1946880577">
          <w:marLeft w:val="0"/>
          <w:marRight w:val="0"/>
          <w:marTop w:val="0"/>
          <w:marBottom w:val="0"/>
          <w:divBdr>
            <w:top w:val="none" w:sz="0" w:space="0" w:color="auto"/>
            <w:left w:val="none" w:sz="0" w:space="0" w:color="auto"/>
            <w:bottom w:val="none" w:sz="0" w:space="0" w:color="auto"/>
            <w:right w:val="none" w:sz="0" w:space="0" w:color="auto"/>
          </w:divBdr>
        </w:div>
        <w:div w:id="1779908476">
          <w:marLeft w:val="0"/>
          <w:marRight w:val="0"/>
          <w:marTop w:val="0"/>
          <w:marBottom w:val="0"/>
          <w:divBdr>
            <w:top w:val="none" w:sz="0" w:space="0" w:color="auto"/>
            <w:left w:val="none" w:sz="0" w:space="0" w:color="auto"/>
            <w:bottom w:val="none" w:sz="0" w:space="0" w:color="auto"/>
            <w:right w:val="none" w:sz="0" w:space="0" w:color="auto"/>
          </w:divBdr>
        </w:div>
      </w:divsChild>
    </w:div>
    <w:div w:id="560823452">
      <w:bodyDiv w:val="1"/>
      <w:marLeft w:val="0"/>
      <w:marRight w:val="0"/>
      <w:marTop w:val="0"/>
      <w:marBottom w:val="0"/>
      <w:divBdr>
        <w:top w:val="none" w:sz="0" w:space="0" w:color="auto"/>
        <w:left w:val="none" w:sz="0" w:space="0" w:color="auto"/>
        <w:bottom w:val="none" w:sz="0" w:space="0" w:color="auto"/>
        <w:right w:val="none" w:sz="0" w:space="0" w:color="auto"/>
      </w:divBdr>
      <w:divsChild>
        <w:div w:id="793984086">
          <w:marLeft w:val="0"/>
          <w:marRight w:val="0"/>
          <w:marTop w:val="0"/>
          <w:marBottom w:val="0"/>
          <w:divBdr>
            <w:top w:val="none" w:sz="0" w:space="0" w:color="auto"/>
            <w:left w:val="none" w:sz="0" w:space="0" w:color="auto"/>
            <w:bottom w:val="none" w:sz="0" w:space="0" w:color="auto"/>
            <w:right w:val="none" w:sz="0" w:space="0" w:color="auto"/>
          </w:divBdr>
        </w:div>
        <w:div w:id="1266618727">
          <w:marLeft w:val="0"/>
          <w:marRight w:val="0"/>
          <w:marTop w:val="0"/>
          <w:marBottom w:val="0"/>
          <w:divBdr>
            <w:top w:val="none" w:sz="0" w:space="0" w:color="auto"/>
            <w:left w:val="none" w:sz="0" w:space="0" w:color="auto"/>
            <w:bottom w:val="none" w:sz="0" w:space="0" w:color="auto"/>
            <w:right w:val="none" w:sz="0" w:space="0" w:color="auto"/>
          </w:divBdr>
        </w:div>
        <w:div w:id="613369731">
          <w:marLeft w:val="0"/>
          <w:marRight w:val="0"/>
          <w:marTop w:val="0"/>
          <w:marBottom w:val="0"/>
          <w:divBdr>
            <w:top w:val="none" w:sz="0" w:space="0" w:color="auto"/>
            <w:left w:val="none" w:sz="0" w:space="0" w:color="auto"/>
            <w:bottom w:val="none" w:sz="0" w:space="0" w:color="auto"/>
            <w:right w:val="none" w:sz="0" w:space="0" w:color="auto"/>
          </w:divBdr>
        </w:div>
        <w:div w:id="2030139927">
          <w:marLeft w:val="0"/>
          <w:marRight w:val="0"/>
          <w:marTop w:val="0"/>
          <w:marBottom w:val="0"/>
          <w:divBdr>
            <w:top w:val="none" w:sz="0" w:space="0" w:color="auto"/>
            <w:left w:val="none" w:sz="0" w:space="0" w:color="auto"/>
            <w:bottom w:val="none" w:sz="0" w:space="0" w:color="auto"/>
            <w:right w:val="none" w:sz="0" w:space="0" w:color="auto"/>
          </w:divBdr>
        </w:div>
        <w:div w:id="1599019791">
          <w:marLeft w:val="0"/>
          <w:marRight w:val="0"/>
          <w:marTop w:val="0"/>
          <w:marBottom w:val="0"/>
          <w:divBdr>
            <w:top w:val="none" w:sz="0" w:space="0" w:color="auto"/>
            <w:left w:val="none" w:sz="0" w:space="0" w:color="auto"/>
            <w:bottom w:val="none" w:sz="0" w:space="0" w:color="auto"/>
            <w:right w:val="none" w:sz="0" w:space="0" w:color="auto"/>
          </w:divBdr>
        </w:div>
      </w:divsChild>
    </w:div>
    <w:div w:id="633369860">
      <w:bodyDiv w:val="1"/>
      <w:marLeft w:val="0"/>
      <w:marRight w:val="0"/>
      <w:marTop w:val="0"/>
      <w:marBottom w:val="0"/>
      <w:divBdr>
        <w:top w:val="none" w:sz="0" w:space="0" w:color="auto"/>
        <w:left w:val="none" w:sz="0" w:space="0" w:color="auto"/>
        <w:bottom w:val="none" w:sz="0" w:space="0" w:color="auto"/>
        <w:right w:val="none" w:sz="0" w:space="0" w:color="auto"/>
      </w:divBdr>
    </w:div>
    <w:div w:id="639116794">
      <w:bodyDiv w:val="1"/>
      <w:marLeft w:val="0"/>
      <w:marRight w:val="0"/>
      <w:marTop w:val="0"/>
      <w:marBottom w:val="0"/>
      <w:divBdr>
        <w:top w:val="none" w:sz="0" w:space="0" w:color="auto"/>
        <w:left w:val="none" w:sz="0" w:space="0" w:color="auto"/>
        <w:bottom w:val="none" w:sz="0" w:space="0" w:color="auto"/>
        <w:right w:val="none" w:sz="0" w:space="0" w:color="auto"/>
      </w:divBdr>
      <w:divsChild>
        <w:div w:id="155002208">
          <w:marLeft w:val="0"/>
          <w:marRight w:val="0"/>
          <w:marTop w:val="0"/>
          <w:marBottom w:val="0"/>
          <w:divBdr>
            <w:top w:val="none" w:sz="0" w:space="0" w:color="auto"/>
            <w:left w:val="none" w:sz="0" w:space="0" w:color="auto"/>
            <w:bottom w:val="none" w:sz="0" w:space="0" w:color="auto"/>
            <w:right w:val="none" w:sz="0" w:space="0" w:color="auto"/>
          </w:divBdr>
        </w:div>
        <w:div w:id="1613585891">
          <w:marLeft w:val="0"/>
          <w:marRight w:val="0"/>
          <w:marTop w:val="0"/>
          <w:marBottom w:val="0"/>
          <w:divBdr>
            <w:top w:val="none" w:sz="0" w:space="0" w:color="auto"/>
            <w:left w:val="none" w:sz="0" w:space="0" w:color="auto"/>
            <w:bottom w:val="none" w:sz="0" w:space="0" w:color="auto"/>
            <w:right w:val="none" w:sz="0" w:space="0" w:color="auto"/>
          </w:divBdr>
        </w:div>
        <w:div w:id="1643733613">
          <w:marLeft w:val="0"/>
          <w:marRight w:val="0"/>
          <w:marTop w:val="0"/>
          <w:marBottom w:val="0"/>
          <w:divBdr>
            <w:top w:val="none" w:sz="0" w:space="0" w:color="auto"/>
            <w:left w:val="none" w:sz="0" w:space="0" w:color="auto"/>
            <w:bottom w:val="none" w:sz="0" w:space="0" w:color="auto"/>
            <w:right w:val="none" w:sz="0" w:space="0" w:color="auto"/>
          </w:divBdr>
        </w:div>
        <w:div w:id="371227951">
          <w:marLeft w:val="0"/>
          <w:marRight w:val="0"/>
          <w:marTop w:val="0"/>
          <w:marBottom w:val="0"/>
          <w:divBdr>
            <w:top w:val="none" w:sz="0" w:space="0" w:color="auto"/>
            <w:left w:val="none" w:sz="0" w:space="0" w:color="auto"/>
            <w:bottom w:val="none" w:sz="0" w:space="0" w:color="auto"/>
            <w:right w:val="none" w:sz="0" w:space="0" w:color="auto"/>
          </w:divBdr>
        </w:div>
        <w:div w:id="598678444">
          <w:marLeft w:val="0"/>
          <w:marRight w:val="0"/>
          <w:marTop w:val="0"/>
          <w:marBottom w:val="0"/>
          <w:divBdr>
            <w:top w:val="none" w:sz="0" w:space="0" w:color="auto"/>
            <w:left w:val="none" w:sz="0" w:space="0" w:color="auto"/>
            <w:bottom w:val="none" w:sz="0" w:space="0" w:color="auto"/>
            <w:right w:val="none" w:sz="0" w:space="0" w:color="auto"/>
          </w:divBdr>
        </w:div>
      </w:divsChild>
    </w:div>
    <w:div w:id="649601959">
      <w:bodyDiv w:val="1"/>
      <w:marLeft w:val="0"/>
      <w:marRight w:val="0"/>
      <w:marTop w:val="0"/>
      <w:marBottom w:val="0"/>
      <w:divBdr>
        <w:top w:val="none" w:sz="0" w:space="0" w:color="auto"/>
        <w:left w:val="none" w:sz="0" w:space="0" w:color="auto"/>
        <w:bottom w:val="none" w:sz="0" w:space="0" w:color="auto"/>
        <w:right w:val="none" w:sz="0" w:space="0" w:color="auto"/>
      </w:divBdr>
    </w:div>
    <w:div w:id="651249389">
      <w:bodyDiv w:val="1"/>
      <w:marLeft w:val="0"/>
      <w:marRight w:val="0"/>
      <w:marTop w:val="0"/>
      <w:marBottom w:val="0"/>
      <w:divBdr>
        <w:top w:val="none" w:sz="0" w:space="0" w:color="auto"/>
        <w:left w:val="none" w:sz="0" w:space="0" w:color="auto"/>
        <w:bottom w:val="none" w:sz="0" w:space="0" w:color="auto"/>
        <w:right w:val="none" w:sz="0" w:space="0" w:color="auto"/>
      </w:divBdr>
    </w:div>
    <w:div w:id="656496098">
      <w:bodyDiv w:val="1"/>
      <w:marLeft w:val="0"/>
      <w:marRight w:val="0"/>
      <w:marTop w:val="0"/>
      <w:marBottom w:val="0"/>
      <w:divBdr>
        <w:top w:val="none" w:sz="0" w:space="0" w:color="auto"/>
        <w:left w:val="none" w:sz="0" w:space="0" w:color="auto"/>
        <w:bottom w:val="none" w:sz="0" w:space="0" w:color="auto"/>
        <w:right w:val="none" w:sz="0" w:space="0" w:color="auto"/>
      </w:divBdr>
    </w:div>
    <w:div w:id="696975401">
      <w:bodyDiv w:val="1"/>
      <w:marLeft w:val="0"/>
      <w:marRight w:val="0"/>
      <w:marTop w:val="0"/>
      <w:marBottom w:val="0"/>
      <w:divBdr>
        <w:top w:val="none" w:sz="0" w:space="0" w:color="auto"/>
        <w:left w:val="none" w:sz="0" w:space="0" w:color="auto"/>
        <w:bottom w:val="none" w:sz="0" w:space="0" w:color="auto"/>
        <w:right w:val="none" w:sz="0" w:space="0" w:color="auto"/>
      </w:divBdr>
      <w:divsChild>
        <w:div w:id="793403922">
          <w:marLeft w:val="0"/>
          <w:marRight w:val="0"/>
          <w:marTop w:val="0"/>
          <w:marBottom w:val="0"/>
          <w:divBdr>
            <w:top w:val="none" w:sz="0" w:space="0" w:color="auto"/>
            <w:left w:val="none" w:sz="0" w:space="0" w:color="auto"/>
            <w:bottom w:val="none" w:sz="0" w:space="0" w:color="auto"/>
            <w:right w:val="none" w:sz="0" w:space="0" w:color="auto"/>
          </w:divBdr>
        </w:div>
        <w:div w:id="1901357257">
          <w:marLeft w:val="0"/>
          <w:marRight w:val="0"/>
          <w:marTop w:val="0"/>
          <w:marBottom w:val="0"/>
          <w:divBdr>
            <w:top w:val="none" w:sz="0" w:space="0" w:color="auto"/>
            <w:left w:val="none" w:sz="0" w:space="0" w:color="auto"/>
            <w:bottom w:val="none" w:sz="0" w:space="0" w:color="auto"/>
            <w:right w:val="none" w:sz="0" w:space="0" w:color="auto"/>
          </w:divBdr>
        </w:div>
        <w:div w:id="71439090">
          <w:marLeft w:val="0"/>
          <w:marRight w:val="0"/>
          <w:marTop w:val="0"/>
          <w:marBottom w:val="0"/>
          <w:divBdr>
            <w:top w:val="none" w:sz="0" w:space="0" w:color="auto"/>
            <w:left w:val="none" w:sz="0" w:space="0" w:color="auto"/>
            <w:bottom w:val="none" w:sz="0" w:space="0" w:color="auto"/>
            <w:right w:val="none" w:sz="0" w:space="0" w:color="auto"/>
          </w:divBdr>
        </w:div>
        <w:div w:id="1516110179">
          <w:marLeft w:val="0"/>
          <w:marRight w:val="0"/>
          <w:marTop w:val="0"/>
          <w:marBottom w:val="0"/>
          <w:divBdr>
            <w:top w:val="none" w:sz="0" w:space="0" w:color="auto"/>
            <w:left w:val="none" w:sz="0" w:space="0" w:color="auto"/>
            <w:bottom w:val="none" w:sz="0" w:space="0" w:color="auto"/>
            <w:right w:val="none" w:sz="0" w:space="0" w:color="auto"/>
          </w:divBdr>
        </w:div>
      </w:divsChild>
    </w:div>
    <w:div w:id="733940035">
      <w:bodyDiv w:val="1"/>
      <w:marLeft w:val="0"/>
      <w:marRight w:val="0"/>
      <w:marTop w:val="0"/>
      <w:marBottom w:val="0"/>
      <w:divBdr>
        <w:top w:val="none" w:sz="0" w:space="0" w:color="auto"/>
        <w:left w:val="none" w:sz="0" w:space="0" w:color="auto"/>
        <w:bottom w:val="none" w:sz="0" w:space="0" w:color="auto"/>
        <w:right w:val="none" w:sz="0" w:space="0" w:color="auto"/>
      </w:divBdr>
      <w:divsChild>
        <w:div w:id="1579973401">
          <w:marLeft w:val="0"/>
          <w:marRight w:val="0"/>
          <w:marTop w:val="0"/>
          <w:marBottom w:val="0"/>
          <w:divBdr>
            <w:top w:val="none" w:sz="0" w:space="0" w:color="auto"/>
            <w:left w:val="none" w:sz="0" w:space="0" w:color="auto"/>
            <w:bottom w:val="none" w:sz="0" w:space="0" w:color="auto"/>
            <w:right w:val="none" w:sz="0" w:space="0" w:color="auto"/>
          </w:divBdr>
        </w:div>
        <w:div w:id="150681070">
          <w:marLeft w:val="0"/>
          <w:marRight w:val="0"/>
          <w:marTop w:val="0"/>
          <w:marBottom w:val="0"/>
          <w:divBdr>
            <w:top w:val="none" w:sz="0" w:space="0" w:color="auto"/>
            <w:left w:val="none" w:sz="0" w:space="0" w:color="auto"/>
            <w:bottom w:val="none" w:sz="0" w:space="0" w:color="auto"/>
            <w:right w:val="none" w:sz="0" w:space="0" w:color="auto"/>
          </w:divBdr>
        </w:div>
        <w:div w:id="2064208229">
          <w:marLeft w:val="0"/>
          <w:marRight w:val="0"/>
          <w:marTop w:val="0"/>
          <w:marBottom w:val="0"/>
          <w:divBdr>
            <w:top w:val="none" w:sz="0" w:space="0" w:color="auto"/>
            <w:left w:val="none" w:sz="0" w:space="0" w:color="auto"/>
            <w:bottom w:val="none" w:sz="0" w:space="0" w:color="auto"/>
            <w:right w:val="none" w:sz="0" w:space="0" w:color="auto"/>
          </w:divBdr>
        </w:div>
        <w:div w:id="967512036">
          <w:marLeft w:val="0"/>
          <w:marRight w:val="0"/>
          <w:marTop w:val="0"/>
          <w:marBottom w:val="0"/>
          <w:divBdr>
            <w:top w:val="none" w:sz="0" w:space="0" w:color="auto"/>
            <w:left w:val="none" w:sz="0" w:space="0" w:color="auto"/>
            <w:bottom w:val="none" w:sz="0" w:space="0" w:color="auto"/>
            <w:right w:val="none" w:sz="0" w:space="0" w:color="auto"/>
          </w:divBdr>
        </w:div>
      </w:divsChild>
    </w:div>
    <w:div w:id="782652425">
      <w:bodyDiv w:val="1"/>
      <w:marLeft w:val="0"/>
      <w:marRight w:val="0"/>
      <w:marTop w:val="0"/>
      <w:marBottom w:val="0"/>
      <w:divBdr>
        <w:top w:val="none" w:sz="0" w:space="0" w:color="auto"/>
        <w:left w:val="none" w:sz="0" w:space="0" w:color="auto"/>
        <w:bottom w:val="none" w:sz="0" w:space="0" w:color="auto"/>
        <w:right w:val="none" w:sz="0" w:space="0" w:color="auto"/>
      </w:divBdr>
      <w:divsChild>
        <w:div w:id="1247574277">
          <w:marLeft w:val="0"/>
          <w:marRight w:val="0"/>
          <w:marTop w:val="0"/>
          <w:marBottom w:val="0"/>
          <w:divBdr>
            <w:top w:val="none" w:sz="0" w:space="0" w:color="auto"/>
            <w:left w:val="none" w:sz="0" w:space="0" w:color="auto"/>
            <w:bottom w:val="none" w:sz="0" w:space="0" w:color="auto"/>
            <w:right w:val="none" w:sz="0" w:space="0" w:color="auto"/>
          </w:divBdr>
        </w:div>
        <w:div w:id="1396273532">
          <w:marLeft w:val="0"/>
          <w:marRight w:val="0"/>
          <w:marTop w:val="0"/>
          <w:marBottom w:val="0"/>
          <w:divBdr>
            <w:top w:val="none" w:sz="0" w:space="0" w:color="auto"/>
            <w:left w:val="none" w:sz="0" w:space="0" w:color="auto"/>
            <w:bottom w:val="none" w:sz="0" w:space="0" w:color="auto"/>
            <w:right w:val="none" w:sz="0" w:space="0" w:color="auto"/>
          </w:divBdr>
        </w:div>
        <w:div w:id="1237932858">
          <w:marLeft w:val="0"/>
          <w:marRight w:val="0"/>
          <w:marTop w:val="0"/>
          <w:marBottom w:val="0"/>
          <w:divBdr>
            <w:top w:val="none" w:sz="0" w:space="0" w:color="auto"/>
            <w:left w:val="none" w:sz="0" w:space="0" w:color="auto"/>
            <w:bottom w:val="none" w:sz="0" w:space="0" w:color="auto"/>
            <w:right w:val="none" w:sz="0" w:space="0" w:color="auto"/>
          </w:divBdr>
        </w:div>
        <w:div w:id="1811164288">
          <w:marLeft w:val="0"/>
          <w:marRight w:val="0"/>
          <w:marTop w:val="0"/>
          <w:marBottom w:val="0"/>
          <w:divBdr>
            <w:top w:val="none" w:sz="0" w:space="0" w:color="auto"/>
            <w:left w:val="none" w:sz="0" w:space="0" w:color="auto"/>
            <w:bottom w:val="none" w:sz="0" w:space="0" w:color="auto"/>
            <w:right w:val="none" w:sz="0" w:space="0" w:color="auto"/>
          </w:divBdr>
        </w:div>
      </w:divsChild>
    </w:div>
    <w:div w:id="803931536">
      <w:bodyDiv w:val="1"/>
      <w:marLeft w:val="0"/>
      <w:marRight w:val="0"/>
      <w:marTop w:val="0"/>
      <w:marBottom w:val="0"/>
      <w:divBdr>
        <w:top w:val="none" w:sz="0" w:space="0" w:color="auto"/>
        <w:left w:val="none" w:sz="0" w:space="0" w:color="auto"/>
        <w:bottom w:val="none" w:sz="0" w:space="0" w:color="auto"/>
        <w:right w:val="none" w:sz="0" w:space="0" w:color="auto"/>
      </w:divBdr>
    </w:div>
    <w:div w:id="821577876">
      <w:bodyDiv w:val="1"/>
      <w:marLeft w:val="0"/>
      <w:marRight w:val="0"/>
      <w:marTop w:val="0"/>
      <w:marBottom w:val="0"/>
      <w:divBdr>
        <w:top w:val="none" w:sz="0" w:space="0" w:color="auto"/>
        <w:left w:val="none" w:sz="0" w:space="0" w:color="auto"/>
        <w:bottom w:val="none" w:sz="0" w:space="0" w:color="auto"/>
        <w:right w:val="none" w:sz="0" w:space="0" w:color="auto"/>
      </w:divBdr>
    </w:div>
    <w:div w:id="825559398">
      <w:bodyDiv w:val="1"/>
      <w:marLeft w:val="0"/>
      <w:marRight w:val="0"/>
      <w:marTop w:val="0"/>
      <w:marBottom w:val="0"/>
      <w:divBdr>
        <w:top w:val="none" w:sz="0" w:space="0" w:color="auto"/>
        <w:left w:val="none" w:sz="0" w:space="0" w:color="auto"/>
        <w:bottom w:val="none" w:sz="0" w:space="0" w:color="auto"/>
        <w:right w:val="none" w:sz="0" w:space="0" w:color="auto"/>
      </w:divBdr>
    </w:div>
    <w:div w:id="856848704">
      <w:bodyDiv w:val="1"/>
      <w:marLeft w:val="0"/>
      <w:marRight w:val="0"/>
      <w:marTop w:val="0"/>
      <w:marBottom w:val="0"/>
      <w:divBdr>
        <w:top w:val="none" w:sz="0" w:space="0" w:color="auto"/>
        <w:left w:val="none" w:sz="0" w:space="0" w:color="auto"/>
        <w:bottom w:val="none" w:sz="0" w:space="0" w:color="auto"/>
        <w:right w:val="none" w:sz="0" w:space="0" w:color="auto"/>
      </w:divBdr>
      <w:divsChild>
        <w:div w:id="775634846">
          <w:marLeft w:val="0"/>
          <w:marRight w:val="0"/>
          <w:marTop w:val="0"/>
          <w:marBottom w:val="0"/>
          <w:divBdr>
            <w:top w:val="none" w:sz="0" w:space="0" w:color="auto"/>
            <w:left w:val="none" w:sz="0" w:space="0" w:color="auto"/>
            <w:bottom w:val="none" w:sz="0" w:space="0" w:color="auto"/>
            <w:right w:val="none" w:sz="0" w:space="0" w:color="auto"/>
          </w:divBdr>
        </w:div>
        <w:div w:id="838428544">
          <w:marLeft w:val="0"/>
          <w:marRight w:val="0"/>
          <w:marTop w:val="0"/>
          <w:marBottom w:val="0"/>
          <w:divBdr>
            <w:top w:val="none" w:sz="0" w:space="0" w:color="auto"/>
            <w:left w:val="none" w:sz="0" w:space="0" w:color="auto"/>
            <w:bottom w:val="none" w:sz="0" w:space="0" w:color="auto"/>
            <w:right w:val="none" w:sz="0" w:space="0" w:color="auto"/>
          </w:divBdr>
        </w:div>
      </w:divsChild>
    </w:div>
    <w:div w:id="949698266">
      <w:bodyDiv w:val="1"/>
      <w:marLeft w:val="0"/>
      <w:marRight w:val="0"/>
      <w:marTop w:val="0"/>
      <w:marBottom w:val="0"/>
      <w:divBdr>
        <w:top w:val="none" w:sz="0" w:space="0" w:color="auto"/>
        <w:left w:val="none" w:sz="0" w:space="0" w:color="auto"/>
        <w:bottom w:val="none" w:sz="0" w:space="0" w:color="auto"/>
        <w:right w:val="none" w:sz="0" w:space="0" w:color="auto"/>
      </w:divBdr>
    </w:div>
    <w:div w:id="949892175">
      <w:bodyDiv w:val="1"/>
      <w:marLeft w:val="0"/>
      <w:marRight w:val="0"/>
      <w:marTop w:val="0"/>
      <w:marBottom w:val="0"/>
      <w:divBdr>
        <w:top w:val="none" w:sz="0" w:space="0" w:color="auto"/>
        <w:left w:val="none" w:sz="0" w:space="0" w:color="auto"/>
        <w:bottom w:val="none" w:sz="0" w:space="0" w:color="auto"/>
        <w:right w:val="none" w:sz="0" w:space="0" w:color="auto"/>
      </w:divBdr>
    </w:div>
    <w:div w:id="970018109">
      <w:bodyDiv w:val="1"/>
      <w:marLeft w:val="0"/>
      <w:marRight w:val="0"/>
      <w:marTop w:val="0"/>
      <w:marBottom w:val="0"/>
      <w:divBdr>
        <w:top w:val="none" w:sz="0" w:space="0" w:color="auto"/>
        <w:left w:val="none" w:sz="0" w:space="0" w:color="auto"/>
        <w:bottom w:val="none" w:sz="0" w:space="0" w:color="auto"/>
        <w:right w:val="none" w:sz="0" w:space="0" w:color="auto"/>
      </w:divBdr>
    </w:div>
    <w:div w:id="1006520728">
      <w:bodyDiv w:val="1"/>
      <w:marLeft w:val="0"/>
      <w:marRight w:val="0"/>
      <w:marTop w:val="0"/>
      <w:marBottom w:val="0"/>
      <w:divBdr>
        <w:top w:val="none" w:sz="0" w:space="0" w:color="auto"/>
        <w:left w:val="none" w:sz="0" w:space="0" w:color="auto"/>
        <w:bottom w:val="none" w:sz="0" w:space="0" w:color="auto"/>
        <w:right w:val="none" w:sz="0" w:space="0" w:color="auto"/>
      </w:divBdr>
    </w:div>
    <w:div w:id="1020088777">
      <w:bodyDiv w:val="1"/>
      <w:marLeft w:val="0"/>
      <w:marRight w:val="0"/>
      <w:marTop w:val="0"/>
      <w:marBottom w:val="0"/>
      <w:divBdr>
        <w:top w:val="none" w:sz="0" w:space="0" w:color="auto"/>
        <w:left w:val="none" w:sz="0" w:space="0" w:color="auto"/>
        <w:bottom w:val="none" w:sz="0" w:space="0" w:color="auto"/>
        <w:right w:val="none" w:sz="0" w:space="0" w:color="auto"/>
      </w:divBdr>
    </w:div>
    <w:div w:id="1032726680">
      <w:bodyDiv w:val="1"/>
      <w:marLeft w:val="0"/>
      <w:marRight w:val="0"/>
      <w:marTop w:val="0"/>
      <w:marBottom w:val="0"/>
      <w:divBdr>
        <w:top w:val="none" w:sz="0" w:space="0" w:color="auto"/>
        <w:left w:val="none" w:sz="0" w:space="0" w:color="auto"/>
        <w:bottom w:val="none" w:sz="0" w:space="0" w:color="auto"/>
        <w:right w:val="none" w:sz="0" w:space="0" w:color="auto"/>
      </w:divBdr>
    </w:div>
    <w:div w:id="1035887084">
      <w:bodyDiv w:val="1"/>
      <w:marLeft w:val="0"/>
      <w:marRight w:val="0"/>
      <w:marTop w:val="0"/>
      <w:marBottom w:val="0"/>
      <w:divBdr>
        <w:top w:val="none" w:sz="0" w:space="0" w:color="auto"/>
        <w:left w:val="none" w:sz="0" w:space="0" w:color="auto"/>
        <w:bottom w:val="none" w:sz="0" w:space="0" w:color="auto"/>
        <w:right w:val="none" w:sz="0" w:space="0" w:color="auto"/>
      </w:divBdr>
    </w:div>
    <w:div w:id="1073039791">
      <w:bodyDiv w:val="1"/>
      <w:marLeft w:val="0"/>
      <w:marRight w:val="0"/>
      <w:marTop w:val="0"/>
      <w:marBottom w:val="0"/>
      <w:divBdr>
        <w:top w:val="none" w:sz="0" w:space="0" w:color="auto"/>
        <w:left w:val="none" w:sz="0" w:space="0" w:color="auto"/>
        <w:bottom w:val="none" w:sz="0" w:space="0" w:color="auto"/>
        <w:right w:val="none" w:sz="0" w:space="0" w:color="auto"/>
      </w:divBdr>
    </w:div>
    <w:div w:id="1080906982">
      <w:bodyDiv w:val="1"/>
      <w:marLeft w:val="0"/>
      <w:marRight w:val="0"/>
      <w:marTop w:val="0"/>
      <w:marBottom w:val="0"/>
      <w:divBdr>
        <w:top w:val="none" w:sz="0" w:space="0" w:color="auto"/>
        <w:left w:val="none" w:sz="0" w:space="0" w:color="auto"/>
        <w:bottom w:val="none" w:sz="0" w:space="0" w:color="auto"/>
        <w:right w:val="none" w:sz="0" w:space="0" w:color="auto"/>
      </w:divBdr>
    </w:div>
    <w:div w:id="1089229578">
      <w:bodyDiv w:val="1"/>
      <w:marLeft w:val="0"/>
      <w:marRight w:val="0"/>
      <w:marTop w:val="0"/>
      <w:marBottom w:val="0"/>
      <w:divBdr>
        <w:top w:val="none" w:sz="0" w:space="0" w:color="auto"/>
        <w:left w:val="none" w:sz="0" w:space="0" w:color="auto"/>
        <w:bottom w:val="none" w:sz="0" w:space="0" w:color="auto"/>
        <w:right w:val="none" w:sz="0" w:space="0" w:color="auto"/>
      </w:divBdr>
    </w:div>
    <w:div w:id="1178231366">
      <w:bodyDiv w:val="1"/>
      <w:marLeft w:val="0"/>
      <w:marRight w:val="0"/>
      <w:marTop w:val="0"/>
      <w:marBottom w:val="0"/>
      <w:divBdr>
        <w:top w:val="none" w:sz="0" w:space="0" w:color="auto"/>
        <w:left w:val="none" w:sz="0" w:space="0" w:color="auto"/>
        <w:bottom w:val="none" w:sz="0" w:space="0" w:color="auto"/>
        <w:right w:val="none" w:sz="0" w:space="0" w:color="auto"/>
      </w:divBdr>
    </w:div>
    <w:div w:id="1187479302">
      <w:bodyDiv w:val="1"/>
      <w:marLeft w:val="0"/>
      <w:marRight w:val="0"/>
      <w:marTop w:val="0"/>
      <w:marBottom w:val="0"/>
      <w:divBdr>
        <w:top w:val="none" w:sz="0" w:space="0" w:color="auto"/>
        <w:left w:val="none" w:sz="0" w:space="0" w:color="auto"/>
        <w:bottom w:val="none" w:sz="0" w:space="0" w:color="auto"/>
        <w:right w:val="none" w:sz="0" w:space="0" w:color="auto"/>
      </w:divBdr>
      <w:divsChild>
        <w:div w:id="558051674">
          <w:marLeft w:val="0"/>
          <w:marRight w:val="0"/>
          <w:marTop w:val="0"/>
          <w:marBottom w:val="0"/>
          <w:divBdr>
            <w:top w:val="none" w:sz="0" w:space="0" w:color="auto"/>
            <w:left w:val="none" w:sz="0" w:space="0" w:color="auto"/>
            <w:bottom w:val="none" w:sz="0" w:space="0" w:color="auto"/>
            <w:right w:val="none" w:sz="0" w:space="0" w:color="auto"/>
          </w:divBdr>
        </w:div>
        <w:div w:id="1316716164">
          <w:marLeft w:val="0"/>
          <w:marRight w:val="0"/>
          <w:marTop w:val="0"/>
          <w:marBottom w:val="0"/>
          <w:divBdr>
            <w:top w:val="none" w:sz="0" w:space="0" w:color="auto"/>
            <w:left w:val="none" w:sz="0" w:space="0" w:color="auto"/>
            <w:bottom w:val="none" w:sz="0" w:space="0" w:color="auto"/>
            <w:right w:val="none" w:sz="0" w:space="0" w:color="auto"/>
          </w:divBdr>
        </w:div>
      </w:divsChild>
    </w:div>
    <w:div w:id="1221096950">
      <w:bodyDiv w:val="1"/>
      <w:marLeft w:val="0"/>
      <w:marRight w:val="0"/>
      <w:marTop w:val="0"/>
      <w:marBottom w:val="0"/>
      <w:divBdr>
        <w:top w:val="none" w:sz="0" w:space="0" w:color="auto"/>
        <w:left w:val="none" w:sz="0" w:space="0" w:color="auto"/>
        <w:bottom w:val="none" w:sz="0" w:space="0" w:color="auto"/>
        <w:right w:val="none" w:sz="0" w:space="0" w:color="auto"/>
      </w:divBdr>
    </w:div>
    <w:div w:id="1266304471">
      <w:bodyDiv w:val="1"/>
      <w:marLeft w:val="0"/>
      <w:marRight w:val="0"/>
      <w:marTop w:val="0"/>
      <w:marBottom w:val="0"/>
      <w:divBdr>
        <w:top w:val="none" w:sz="0" w:space="0" w:color="auto"/>
        <w:left w:val="none" w:sz="0" w:space="0" w:color="auto"/>
        <w:bottom w:val="none" w:sz="0" w:space="0" w:color="auto"/>
        <w:right w:val="none" w:sz="0" w:space="0" w:color="auto"/>
      </w:divBdr>
    </w:div>
    <w:div w:id="1286161703">
      <w:bodyDiv w:val="1"/>
      <w:marLeft w:val="0"/>
      <w:marRight w:val="0"/>
      <w:marTop w:val="0"/>
      <w:marBottom w:val="0"/>
      <w:divBdr>
        <w:top w:val="none" w:sz="0" w:space="0" w:color="auto"/>
        <w:left w:val="none" w:sz="0" w:space="0" w:color="auto"/>
        <w:bottom w:val="none" w:sz="0" w:space="0" w:color="auto"/>
        <w:right w:val="none" w:sz="0" w:space="0" w:color="auto"/>
      </w:divBdr>
      <w:divsChild>
        <w:div w:id="1834487818">
          <w:marLeft w:val="0"/>
          <w:marRight w:val="0"/>
          <w:marTop w:val="0"/>
          <w:marBottom w:val="0"/>
          <w:divBdr>
            <w:top w:val="none" w:sz="0" w:space="0" w:color="auto"/>
            <w:left w:val="none" w:sz="0" w:space="0" w:color="auto"/>
            <w:bottom w:val="none" w:sz="0" w:space="0" w:color="auto"/>
            <w:right w:val="none" w:sz="0" w:space="0" w:color="auto"/>
          </w:divBdr>
        </w:div>
        <w:div w:id="1234508293">
          <w:marLeft w:val="0"/>
          <w:marRight w:val="0"/>
          <w:marTop w:val="0"/>
          <w:marBottom w:val="0"/>
          <w:divBdr>
            <w:top w:val="none" w:sz="0" w:space="0" w:color="auto"/>
            <w:left w:val="none" w:sz="0" w:space="0" w:color="auto"/>
            <w:bottom w:val="none" w:sz="0" w:space="0" w:color="auto"/>
            <w:right w:val="none" w:sz="0" w:space="0" w:color="auto"/>
          </w:divBdr>
        </w:div>
      </w:divsChild>
    </w:div>
    <w:div w:id="1333490591">
      <w:bodyDiv w:val="1"/>
      <w:marLeft w:val="0"/>
      <w:marRight w:val="0"/>
      <w:marTop w:val="0"/>
      <w:marBottom w:val="0"/>
      <w:divBdr>
        <w:top w:val="none" w:sz="0" w:space="0" w:color="auto"/>
        <w:left w:val="none" w:sz="0" w:space="0" w:color="auto"/>
        <w:bottom w:val="none" w:sz="0" w:space="0" w:color="auto"/>
        <w:right w:val="none" w:sz="0" w:space="0" w:color="auto"/>
      </w:divBdr>
    </w:div>
    <w:div w:id="1354378326">
      <w:bodyDiv w:val="1"/>
      <w:marLeft w:val="0"/>
      <w:marRight w:val="0"/>
      <w:marTop w:val="0"/>
      <w:marBottom w:val="0"/>
      <w:divBdr>
        <w:top w:val="none" w:sz="0" w:space="0" w:color="auto"/>
        <w:left w:val="none" w:sz="0" w:space="0" w:color="auto"/>
        <w:bottom w:val="none" w:sz="0" w:space="0" w:color="auto"/>
        <w:right w:val="none" w:sz="0" w:space="0" w:color="auto"/>
      </w:divBdr>
    </w:div>
    <w:div w:id="1389918523">
      <w:bodyDiv w:val="1"/>
      <w:marLeft w:val="0"/>
      <w:marRight w:val="0"/>
      <w:marTop w:val="0"/>
      <w:marBottom w:val="0"/>
      <w:divBdr>
        <w:top w:val="none" w:sz="0" w:space="0" w:color="auto"/>
        <w:left w:val="none" w:sz="0" w:space="0" w:color="auto"/>
        <w:bottom w:val="none" w:sz="0" w:space="0" w:color="auto"/>
        <w:right w:val="none" w:sz="0" w:space="0" w:color="auto"/>
      </w:divBdr>
    </w:div>
    <w:div w:id="1408766631">
      <w:bodyDiv w:val="1"/>
      <w:marLeft w:val="0"/>
      <w:marRight w:val="0"/>
      <w:marTop w:val="0"/>
      <w:marBottom w:val="0"/>
      <w:divBdr>
        <w:top w:val="none" w:sz="0" w:space="0" w:color="auto"/>
        <w:left w:val="none" w:sz="0" w:space="0" w:color="auto"/>
        <w:bottom w:val="none" w:sz="0" w:space="0" w:color="auto"/>
        <w:right w:val="none" w:sz="0" w:space="0" w:color="auto"/>
      </w:divBdr>
    </w:div>
    <w:div w:id="1463577417">
      <w:bodyDiv w:val="1"/>
      <w:marLeft w:val="0"/>
      <w:marRight w:val="0"/>
      <w:marTop w:val="0"/>
      <w:marBottom w:val="0"/>
      <w:divBdr>
        <w:top w:val="none" w:sz="0" w:space="0" w:color="auto"/>
        <w:left w:val="none" w:sz="0" w:space="0" w:color="auto"/>
        <w:bottom w:val="none" w:sz="0" w:space="0" w:color="auto"/>
        <w:right w:val="none" w:sz="0" w:space="0" w:color="auto"/>
      </w:divBdr>
    </w:div>
    <w:div w:id="1548102733">
      <w:bodyDiv w:val="1"/>
      <w:marLeft w:val="0"/>
      <w:marRight w:val="0"/>
      <w:marTop w:val="0"/>
      <w:marBottom w:val="0"/>
      <w:divBdr>
        <w:top w:val="none" w:sz="0" w:space="0" w:color="auto"/>
        <w:left w:val="none" w:sz="0" w:space="0" w:color="auto"/>
        <w:bottom w:val="none" w:sz="0" w:space="0" w:color="auto"/>
        <w:right w:val="none" w:sz="0" w:space="0" w:color="auto"/>
      </w:divBdr>
    </w:div>
    <w:div w:id="1577546435">
      <w:bodyDiv w:val="1"/>
      <w:marLeft w:val="0"/>
      <w:marRight w:val="0"/>
      <w:marTop w:val="0"/>
      <w:marBottom w:val="0"/>
      <w:divBdr>
        <w:top w:val="none" w:sz="0" w:space="0" w:color="auto"/>
        <w:left w:val="none" w:sz="0" w:space="0" w:color="auto"/>
        <w:bottom w:val="none" w:sz="0" w:space="0" w:color="auto"/>
        <w:right w:val="none" w:sz="0" w:space="0" w:color="auto"/>
      </w:divBdr>
      <w:divsChild>
        <w:div w:id="2042627829">
          <w:marLeft w:val="0"/>
          <w:marRight w:val="0"/>
          <w:marTop w:val="0"/>
          <w:marBottom w:val="0"/>
          <w:divBdr>
            <w:top w:val="none" w:sz="0" w:space="0" w:color="auto"/>
            <w:left w:val="none" w:sz="0" w:space="0" w:color="auto"/>
            <w:bottom w:val="none" w:sz="0" w:space="0" w:color="auto"/>
            <w:right w:val="none" w:sz="0" w:space="0" w:color="auto"/>
          </w:divBdr>
          <w:divsChild>
            <w:div w:id="1239096826">
              <w:marLeft w:val="0"/>
              <w:marRight w:val="0"/>
              <w:marTop w:val="0"/>
              <w:marBottom w:val="0"/>
              <w:divBdr>
                <w:top w:val="none" w:sz="0" w:space="0" w:color="auto"/>
                <w:left w:val="none" w:sz="0" w:space="0" w:color="auto"/>
                <w:bottom w:val="none" w:sz="0" w:space="0" w:color="auto"/>
                <w:right w:val="none" w:sz="0" w:space="0" w:color="auto"/>
              </w:divBdr>
            </w:div>
            <w:div w:id="233395551">
              <w:marLeft w:val="0"/>
              <w:marRight w:val="0"/>
              <w:marTop w:val="0"/>
              <w:marBottom w:val="0"/>
              <w:divBdr>
                <w:top w:val="none" w:sz="0" w:space="0" w:color="auto"/>
                <w:left w:val="none" w:sz="0" w:space="0" w:color="auto"/>
                <w:bottom w:val="none" w:sz="0" w:space="0" w:color="auto"/>
                <w:right w:val="none" w:sz="0" w:space="0" w:color="auto"/>
              </w:divBdr>
            </w:div>
            <w:div w:id="1154949219">
              <w:marLeft w:val="0"/>
              <w:marRight w:val="0"/>
              <w:marTop w:val="0"/>
              <w:marBottom w:val="0"/>
              <w:divBdr>
                <w:top w:val="none" w:sz="0" w:space="0" w:color="auto"/>
                <w:left w:val="none" w:sz="0" w:space="0" w:color="auto"/>
                <w:bottom w:val="none" w:sz="0" w:space="0" w:color="auto"/>
                <w:right w:val="none" w:sz="0" w:space="0" w:color="auto"/>
              </w:divBdr>
            </w:div>
            <w:div w:id="1982075549">
              <w:marLeft w:val="0"/>
              <w:marRight w:val="0"/>
              <w:marTop w:val="0"/>
              <w:marBottom w:val="0"/>
              <w:divBdr>
                <w:top w:val="none" w:sz="0" w:space="0" w:color="auto"/>
                <w:left w:val="none" w:sz="0" w:space="0" w:color="auto"/>
                <w:bottom w:val="none" w:sz="0" w:space="0" w:color="auto"/>
                <w:right w:val="none" w:sz="0" w:space="0" w:color="auto"/>
              </w:divBdr>
            </w:div>
            <w:div w:id="401369287">
              <w:marLeft w:val="0"/>
              <w:marRight w:val="0"/>
              <w:marTop w:val="0"/>
              <w:marBottom w:val="0"/>
              <w:divBdr>
                <w:top w:val="none" w:sz="0" w:space="0" w:color="auto"/>
                <w:left w:val="none" w:sz="0" w:space="0" w:color="auto"/>
                <w:bottom w:val="none" w:sz="0" w:space="0" w:color="auto"/>
                <w:right w:val="none" w:sz="0" w:space="0" w:color="auto"/>
              </w:divBdr>
            </w:div>
            <w:div w:id="1059791212">
              <w:marLeft w:val="0"/>
              <w:marRight w:val="0"/>
              <w:marTop w:val="0"/>
              <w:marBottom w:val="0"/>
              <w:divBdr>
                <w:top w:val="none" w:sz="0" w:space="0" w:color="auto"/>
                <w:left w:val="none" w:sz="0" w:space="0" w:color="auto"/>
                <w:bottom w:val="none" w:sz="0" w:space="0" w:color="auto"/>
                <w:right w:val="none" w:sz="0" w:space="0" w:color="auto"/>
              </w:divBdr>
            </w:div>
            <w:div w:id="1354457685">
              <w:marLeft w:val="0"/>
              <w:marRight w:val="0"/>
              <w:marTop w:val="0"/>
              <w:marBottom w:val="0"/>
              <w:divBdr>
                <w:top w:val="none" w:sz="0" w:space="0" w:color="auto"/>
                <w:left w:val="none" w:sz="0" w:space="0" w:color="auto"/>
                <w:bottom w:val="none" w:sz="0" w:space="0" w:color="auto"/>
                <w:right w:val="none" w:sz="0" w:space="0" w:color="auto"/>
              </w:divBdr>
            </w:div>
            <w:div w:id="44527203">
              <w:marLeft w:val="0"/>
              <w:marRight w:val="0"/>
              <w:marTop w:val="0"/>
              <w:marBottom w:val="0"/>
              <w:divBdr>
                <w:top w:val="none" w:sz="0" w:space="0" w:color="auto"/>
                <w:left w:val="none" w:sz="0" w:space="0" w:color="auto"/>
                <w:bottom w:val="none" w:sz="0" w:space="0" w:color="auto"/>
                <w:right w:val="none" w:sz="0" w:space="0" w:color="auto"/>
              </w:divBdr>
            </w:div>
            <w:div w:id="1752115100">
              <w:marLeft w:val="0"/>
              <w:marRight w:val="0"/>
              <w:marTop w:val="0"/>
              <w:marBottom w:val="0"/>
              <w:divBdr>
                <w:top w:val="none" w:sz="0" w:space="0" w:color="auto"/>
                <w:left w:val="none" w:sz="0" w:space="0" w:color="auto"/>
                <w:bottom w:val="none" w:sz="0" w:space="0" w:color="auto"/>
                <w:right w:val="none" w:sz="0" w:space="0" w:color="auto"/>
              </w:divBdr>
            </w:div>
            <w:div w:id="409085082">
              <w:marLeft w:val="0"/>
              <w:marRight w:val="0"/>
              <w:marTop w:val="0"/>
              <w:marBottom w:val="0"/>
              <w:divBdr>
                <w:top w:val="none" w:sz="0" w:space="0" w:color="auto"/>
                <w:left w:val="none" w:sz="0" w:space="0" w:color="auto"/>
                <w:bottom w:val="none" w:sz="0" w:space="0" w:color="auto"/>
                <w:right w:val="none" w:sz="0" w:space="0" w:color="auto"/>
              </w:divBdr>
            </w:div>
            <w:div w:id="1181430246">
              <w:marLeft w:val="0"/>
              <w:marRight w:val="0"/>
              <w:marTop w:val="0"/>
              <w:marBottom w:val="0"/>
              <w:divBdr>
                <w:top w:val="none" w:sz="0" w:space="0" w:color="auto"/>
                <w:left w:val="none" w:sz="0" w:space="0" w:color="auto"/>
                <w:bottom w:val="none" w:sz="0" w:space="0" w:color="auto"/>
                <w:right w:val="none" w:sz="0" w:space="0" w:color="auto"/>
              </w:divBdr>
            </w:div>
            <w:div w:id="1492797869">
              <w:marLeft w:val="0"/>
              <w:marRight w:val="0"/>
              <w:marTop w:val="0"/>
              <w:marBottom w:val="0"/>
              <w:divBdr>
                <w:top w:val="none" w:sz="0" w:space="0" w:color="auto"/>
                <w:left w:val="none" w:sz="0" w:space="0" w:color="auto"/>
                <w:bottom w:val="none" w:sz="0" w:space="0" w:color="auto"/>
                <w:right w:val="none" w:sz="0" w:space="0" w:color="auto"/>
              </w:divBdr>
            </w:div>
            <w:div w:id="300886846">
              <w:marLeft w:val="0"/>
              <w:marRight w:val="0"/>
              <w:marTop w:val="0"/>
              <w:marBottom w:val="0"/>
              <w:divBdr>
                <w:top w:val="none" w:sz="0" w:space="0" w:color="auto"/>
                <w:left w:val="none" w:sz="0" w:space="0" w:color="auto"/>
                <w:bottom w:val="none" w:sz="0" w:space="0" w:color="auto"/>
                <w:right w:val="none" w:sz="0" w:space="0" w:color="auto"/>
              </w:divBdr>
            </w:div>
            <w:div w:id="143359997">
              <w:marLeft w:val="0"/>
              <w:marRight w:val="0"/>
              <w:marTop w:val="0"/>
              <w:marBottom w:val="0"/>
              <w:divBdr>
                <w:top w:val="none" w:sz="0" w:space="0" w:color="auto"/>
                <w:left w:val="none" w:sz="0" w:space="0" w:color="auto"/>
                <w:bottom w:val="none" w:sz="0" w:space="0" w:color="auto"/>
                <w:right w:val="none" w:sz="0" w:space="0" w:color="auto"/>
              </w:divBdr>
            </w:div>
            <w:div w:id="707149860">
              <w:marLeft w:val="0"/>
              <w:marRight w:val="0"/>
              <w:marTop w:val="0"/>
              <w:marBottom w:val="0"/>
              <w:divBdr>
                <w:top w:val="none" w:sz="0" w:space="0" w:color="auto"/>
                <w:left w:val="none" w:sz="0" w:space="0" w:color="auto"/>
                <w:bottom w:val="none" w:sz="0" w:space="0" w:color="auto"/>
                <w:right w:val="none" w:sz="0" w:space="0" w:color="auto"/>
              </w:divBdr>
            </w:div>
            <w:div w:id="1373916415">
              <w:marLeft w:val="0"/>
              <w:marRight w:val="0"/>
              <w:marTop w:val="0"/>
              <w:marBottom w:val="0"/>
              <w:divBdr>
                <w:top w:val="none" w:sz="0" w:space="0" w:color="auto"/>
                <w:left w:val="none" w:sz="0" w:space="0" w:color="auto"/>
                <w:bottom w:val="none" w:sz="0" w:space="0" w:color="auto"/>
                <w:right w:val="none" w:sz="0" w:space="0" w:color="auto"/>
              </w:divBdr>
            </w:div>
            <w:div w:id="1654916660">
              <w:marLeft w:val="0"/>
              <w:marRight w:val="0"/>
              <w:marTop w:val="0"/>
              <w:marBottom w:val="0"/>
              <w:divBdr>
                <w:top w:val="none" w:sz="0" w:space="0" w:color="auto"/>
                <w:left w:val="none" w:sz="0" w:space="0" w:color="auto"/>
                <w:bottom w:val="none" w:sz="0" w:space="0" w:color="auto"/>
                <w:right w:val="none" w:sz="0" w:space="0" w:color="auto"/>
              </w:divBdr>
            </w:div>
            <w:div w:id="1891457641">
              <w:marLeft w:val="0"/>
              <w:marRight w:val="0"/>
              <w:marTop w:val="0"/>
              <w:marBottom w:val="0"/>
              <w:divBdr>
                <w:top w:val="none" w:sz="0" w:space="0" w:color="auto"/>
                <w:left w:val="none" w:sz="0" w:space="0" w:color="auto"/>
                <w:bottom w:val="none" w:sz="0" w:space="0" w:color="auto"/>
                <w:right w:val="none" w:sz="0" w:space="0" w:color="auto"/>
              </w:divBdr>
            </w:div>
            <w:div w:id="428891326">
              <w:marLeft w:val="0"/>
              <w:marRight w:val="0"/>
              <w:marTop w:val="0"/>
              <w:marBottom w:val="0"/>
              <w:divBdr>
                <w:top w:val="none" w:sz="0" w:space="0" w:color="auto"/>
                <w:left w:val="none" w:sz="0" w:space="0" w:color="auto"/>
                <w:bottom w:val="none" w:sz="0" w:space="0" w:color="auto"/>
                <w:right w:val="none" w:sz="0" w:space="0" w:color="auto"/>
              </w:divBdr>
            </w:div>
            <w:div w:id="62800761">
              <w:marLeft w:val="0"/>
              <w:marRight w:val="0"/>
              <w:marTop w:val="0"/>
              <w:marBottom w:val="0"/>
              <w:divBdr>
                <w:top w:val="none" w:sz="0" w:space="0" w:color="auto"/>
                <w:left w:val="none" w:sz="0" w:space="0" w:color="auto"/>
                <w:bottom w:val="none" w:sz="0" w:space="0" w:color="auto"/>
                <w:right w:val="none" w:sz="0" w:space="0" w:color="auto"/>
              </w:divBdr>
            </w:div>
            <w:div w:id="371423084">
              <w:marLeft w:val="0"/>
              <w:marRight w:val="0"/>
              <w:marTop w:val="0"/>
              <w:marBottom w:val="0"/>
              <w:divBdr>
                <w:top w:val="none" w:sz="0" w:space="0" w:color="auto"/>
                <w:left w:val="none" w:sz="0" w:space="0" w:color="auto"/>
                <w:bottom w:val="none" w:sz="0" w:space="0" w:color="auto"/>
                <w:right w:val="none" w:sz="0" w:space="0" w:color="auto"/>
              </w:divBdr>
            </w:div>
            <w:div w:id="424038131">
              <w:marLeft w:val="0"/>
              <w:marRight w:val="0"/>
              <w:marTop w:val="0"/>
              <w:marBottom w:val="0"/>
              <w:divBdr>
                <w:top w:val="none" w:sz="0" w:space="0" w:color="auto"/>
                <w:left w:val="none" w:sz="0" w:space="0" w:color="auto"/>
                <w:bottom w:val="none" w:sz="0" w:space="0" w:color="auto"/>
                <w:right w:val="none" w:sz="0" w:space="0" w:color="auto"/>
              </w:divBdr>
            </w:div>
            <w:div w:id="1493108888">
              <w:marLeft w:val="0"/>
              <w:marRight w:val="0"/>
              <w:marTop w:val="0"/>
              <w:marBottom w:val="0"/>
              <w:divBdr>
                <w:top w:val="none" w:sz="0" w:space="0" w:color="auto"/>
                <w:left w:val="none" w:sz="0" w:space="0" w:color="auto"/>
                <w:bottom w:val="none" w:sz="0" w:space="0" w:color="auto"/>
                <w:right w:val="none" w:sz="0" w:space="0" w:color="auto"/>
              </w:divBdr>
            </w:div>
            <w:div w:id="651984587">
              <w:marLeft w:val="0"/>
              <w:marRight w:val="0"/>
              <w:marTop w:val="0"/>
              <w:marBottom w:val="0"/>
              <w:divBdr>
                <w:top w:val="none" w:sz="0" w:space="0" w:color="auto"/>
                <w:left w:val="none" w:sz="0" w:space="0" w:color="auto"/>
                <w:bottom w:val="none" w:sz="0" w:space="0" w:color="auto"/>
                <w:right w:val="none" w:sz="0" w:space="0" w:color="auto"/>
              </w:divBdr>
            </w:div>
            <w:div w:id="1316567775">
              <w:marLeft w:val="0"/>
              <w:marRight w:val="0"/>
              <w:marTop w:val="0"/>
              <w:marBottom w:val="0"/>
              <w:divBdr>
                <w:top w:val="none" w:sz="0" w:space="0" w:color="auto"/>
                <w:left w:val="none" w:sz="0" w:space="0" w:color="auto"/>
                <w:bottom w:val="none" w:sz="0" w:space="0" w:color="auto"/>
                <w:right w:val="none" w:sz="0" w:space="0" w:color="auto"/>
              </w:divBdr>
            </w:div>
            <w:div w:id="237908864">
              <w:marLeft w:val="0"/>
              <w:marRight w:val="0"/>
              <w:marTop w:val="0"/>
              <w:marBottom w:val="0"/>
              <w:divBdr>
                <w:top w:val="none" w:sz="0" w:space="0" w:color="auto"/>
                <w:left w:val="none" w:sz="0" w:space="0" w:color="auto"/>
                <w:bottom w:val="none" w:sz="0" w:space="0" w:color="auto"/>
                <w:right w:val="none" w:sz="0" w:space="0" w:color="auto"/>
              </w:divBdr>
            </w:div>
            <w:div w:id="1459496339">
              <w:marLeft w:val="0"/>
              <w:marRight w:val="0"/>
              <w:marTop w:val="0"/>
              <w:marBottom w:val="0"/>
              <w:divBdr>
                <w:top w:val="none" w:sz="0" w:space="0" w:color="auto"/>
                <w:left w:val="none" w:sz="0" w:space="0" w:color="auto"/>
                <w:bottom w:val="none" w:sz="0" w:space="0" w:color="auto"/>
                <w:right w:val="none" w:sz="0" w:space="0" w:color="auto"/>
              </w:divBdr>
            </w:div>
            <w:div w:id="75980422">
              <w:marLeft w:val="0"/>
              <w:marRight w:val="0"/>
              <w:marTop w:val="0"/>
              <w:marBottom w:val="0"/>
              <w:divBdr>
                <w:top w:val="none" w:sz="0" w:space="0" w:color="auto"/>
                <w:left w:val="none" w:sz="0" w:space="0" w:color="auto"/>
                <w:bottom w:val="none" w:sz="0" w:space="0" w:color="auto"/>
                <w:right w:val="none" w:sz="0" w:space="0" w:color="auto"/>
              </w:divBdr>
            </w:div>
            <w:div w:id="1661494268">
              <w:marLeft w:val="0"/>
              <w:marRight w:val="0"/>
              <w:marTop w:val="0"/>
              <w:marBottom w:val="0"/>
              <w:divBdr>
                <w:top w:val="none" w:sz="0" w:space="0" w:color="auto"/>
                <w:left w:val="none" w:sz="0" w:space="0" w:color="auto"/>
                <w:bottom w:val="none" w:sz="0" w:space="0" w:color="auto"/>
                <w:right w:val="none" w:sz="0" w:space="0" w:color="auto"/>
              </w:divBdr>
            </w:div>
            <w:div w:id="1807894376">
              <w:marLeft w:val="0"/>
              <w:marRight w:val="0"/>
              <w:marTop w:val="0"/>
              <w:marBottom w:val="0"/>
              <w:divBdr>
                <w:top w:val="none" w:sz="0" w:space="0" w:color="auto"/>
                <w:left w:val="none" w:sz="0" w:space="0" w:color="auto"/>
                <w:bottom w:val="none" w:sz="0" w:space="0" w:color="auto"/>
                <w:right w:val="none" w:sz="0" w:space="0" w:color="auto"/>
              </w:divBdr>
            </w:div>
            <w:div w:id="263004904">
              <w:marLeft w:val="0"/>
              <w:marRight w:val="0"/>
              <w:marTop w:val="0"/>
              <w:marBottom w:val="0"/>
              <w:divBdr>
                <w:top w:val="none" w:sz="0" w:space="0" w:color="auto"/>
                <w:left w:val="none" w:sz="0" w:space="0" w:color="auto"/>
                <w:bottom w:val="none" w:sz="0" w:space="0" w:color="auto"/>
                <w:right w:val="none" w:sz="0" w:space="0" w:color="auto"/>
              </w:divBdr>
            </w:div>
            <w:div w:id="644361391">
              <w:marLeft w:val="0"/>
              <w:marRight w:val="0"/>
              <w:marTop w:val="0"/>
              <w:marBottom w:val="0"/>
              <w:divBdr>
                <w:top w:val="none" w:sz="0" w:space="0" w:color="auto"/>
                <w:left w:val="none" w:sz="0" w:space="0" w:color="auto"/>
                <w:bottom w:val="none" w:sz="0" w:space="0" w:color="auto"/>
                <w:right w:val="none" w:sz="0" w:space="0" w:color="auto"/>
              </w:divBdr>
            </w:div>
            <w:div w:id="1029140255">
              <w:marLeft w:val="0"/>
              <w:marRight w:val="0"/>
              <w:marTop w:val="0"/>
              <w:marBottom w:val="0"/>
              <w:divBdr>
                <w:top w:val="none" w:sz="0" w:space="0" w:color="auto"/>
                <w:left w:val="none" w:sz="0" w:space="0" w:color="auto"/>
                <w:bottom w:val="none" w:sz="0" w:space="0" w:color="auto"/>
                <w:right w:val="none" w:sz="0" w:space="0" w:color="auto"/>
              </w:divBdr>
            </w:div>
            <w:div w:id="707607625">
              <w:marLeft w:val="0"/>
              <w:marRight w:val="0"/>
              <w:marTop w:val="0"/>
              <w:marBottom w:val="0"/>
              <w:divBdr>
                <w:top w:val="none" w:sz="0" w:space="0" w:color="auto"/>
                <w:left w:val="none" w:sz="0" w:space="0" w:color="auto"/>
                <w:bottom w:val="none" w:sz="0" w:space="0" w:color="auto"/>
                <w:right w:val="none" w:sz="0" w:space="0" w:color="auto"/>
              </w:divBdr>
            </w:div>
            <w:div w:id="1393847763">
              <w:marLeft w:val="0"/>
              <w:marRight w:val="0"/>
              <w:marTop w:val="0"/>
              <w:marBottom w:val="0"/>
              <w:divBdr>
                <w:top w:val="none" w:sz="0" w:space="0" w:color="auto"/>
                <w:left w:val="none" w:sz="0" w:space="0" w:color="auto"/>
                <w:bottom w:val="none" w:sz="0" w:space="0" w:color="auto"/>
                <w:right w:val="none" w:sz="0" w:space="0" w:color="auto"/>
              </w:divBdr>
            </w:div>
            <w:div w:id="1792901072">
              <w:marLeft w:val="0"/>
              <w:marRight w:val="0"/>
              <w:marTop w:val="0"/>
              <w:marBottom w:val="0"/>
              <w:divBdr>
                <w:top w:val="none" w:sz="0" w:space="0" w:color="auto"/>
                <w:left w:val="none" w:sz="0" w:space="0" w:color="auto"/>
                <w:bottom w:val="none" w:sz="0" w:space="0" w:color="auto"/>
                <w:right w:val="none" w:sz="0" w:space="0" w:color="auto"/>
              </w:divBdr>
            </w:div>
            <w:div w:id="1852916028">
              <w:marLeft w:val="0"/>
              <w:marRight w:val="0"/>
              <w:marTop w:val="0"/>
              <w:marBottom w:val="0"/>
              <w:divBdr>
                <w:top w:val="none" w:sz="0" w:space="0" w:color="auto"/>
                <w:left w:val="none" w:sz="0" w:space="0" w:color="auto"/>
                <w:bottom w:val="none" w:sz="0" w:space="0" w:color="auto"/>
                <w:right w:val="none" w:sz="0" w:space="0" w:color="auto"/>
              </w:divBdr>
            </w:div>
            <w:div w:id="808549043">
              <w:marLeft w:val="0"/>
              <w:marRight w:val="0"/>
              <w:marTop w:val="0"/>
              <w:marBottom w:val="0"/>
              <w:divBdr>
                <w:top w:val="none" w:sz="0" w:space="0" w:color="auto"/>
                <w:left w:val="none" w:sz="0" w:space="0" w:color="auto"/>
                <w:bottom w:val="none" w:sz="0" w:space="0" w:color="auto"/>
                <w:right w:val="none" w:sz="0" w:space="0" w:color="auto"/>
              </w:divBdr>
            </w:div>
            <w:div w:id="1255939406">
              <w:marLeft w:val="0"/>
              <w:marRight w:val="0"/>
              <w:marTop w:val="0"/>
              <w:marBottom w:val="0"/>
              <w:divBdr>
                <w:top w:val="none" w:sz="0" w:space="0" w:color="auto"/>
                <w:left w:val="none" w:sz="0" w:space="0" w:color="auto"/>
                <w:bottom w:val="none" w:sz="0" w:space="0" w:color="auto"/>
                <w:right w:val="none" w:sz="0" w:space="0" w:color="auto"/>
              </w:divBdr>
            </w:div>
            <w:div w:id="966275288">
              <w:marLeft w:val="0"/>
              <w:marRight w:val="0"/>
              <w:marTop w:val="0"/>
              <w:marBottom w:val="0"/>
              <w:divBdr>
                <w:top w:val="none" w:sz="0" w:space="0" w:color="auto"/>
                <w:left w:val="none" w:sz="0" w:space="0" w:color="auto"/>
                <w:bottom w:val="none" w:sz="0" w:space="0" w:color="auto"/>
                <w:right w:val="none" w:sz="0" w:space="0" w:color="auto"/>
              </w:divBdr>
            </w:div>
            <w:div w:id="1409379166">
              <w:marLeft w:val="0"/>
              <w:marRight w:val="0"/>
              <w:marTop w:val="0"/>
              <w:marBottom w:val="0"/>
              <w:divBdr>
                <w:top w:val="none" w:sz="0" w:space="0" w:color="auto"/>
                <w:left w:val="none" w:sz="0" w:space="0" w:color="auto"/>
                <w:bottom w:val="none" w:sz="0" w:space="0" w:color="auto"/>
                <w:right w:val="none" w:sz="0" w:space="0" w:color="auto"/>
              </w:divBdr>
            </w:div>
            <w:div w:id="794638416">
              <w:marLeft w:val="0"/>
              <w:marRight w:val="0"/>
              <w:marTop w:val="0"/>
              <w:marBottom w:val="0"/>
              <w:divBdr>
                <w:top w:val="none" w:sz="0" w:space="0" w:color="auto"/>
                <w:left w:val="none" w:sz="0" w:space="0" w:color="auto"/>
                <w:bottom w:val="none" w:sz="0" w:space="0" w:color="auto"/>
                <w:right w:val="none" w:sz="0" w:space="0" w:color="auto"/>
              </w:divBdr>
            </w:div>
            <w:div w:id="2077818961">
              <w:marLeft w:val="0"/>
              <w:marRight w:val="0"/>
              <w:marTop w:val="0"/>
              <w:marBottom w:val="0"/>
              <w:divBdr>
                <w:top w:val="none" w:sz="0" w:space="0" w:color="auto"/>
                <w:left w:val="none" w:sz="0" w:space="0" w:color="auto"/>
                <w:bottom w:val="none" w:sz="0" w:space="0" w:color="auto"/>
                <w:right w:val="none" w:sz="0" w:space="0" w:color="auto"/>
              </w:divBdr>
            </w:div>
            <w:div w:id="484393363">
              <w:marLeft w:val="0"/>
              <w:marRight w:val="0"/>
              <w:marTop w:val="0"/>
              <w:marBottom w:val="0"/>
              <w:divBdr>
                <w:top w:val="none" w:sz="0" w:space="0" w:color="auto"/>
                <w:left w:val="none" w:sz="0" w:space="0" w:color="auto"/>
                <w:bottom w:val="none" w:sz="0" w:space="0" w:color="auto"/>
                <w:right w:val="none" w:sz="0" w:space="0" w:color="auto"/>
              </w:divBdr>
            </w:div>
            <w:div w:id="1001929470">
              <w:marLeft w:val="0"/>
              <w:marRight w:val="0"/>
              <w:marTop w:val="0"/>
              <w:marBottom w:val="0"/>
              <w:divBdr>
                <w:top w:val="none" w:sz="0" w:space="0" w:color="auto"/>
                <w:left w:val="none" w:sz="0" w:space="0" w:color="auto"/>
                <w:bottom w:val="none" w:sz="0" w:space="0" w:color="auto"/>
                <w:right w:val="none" w:sz="0" w:space="0" w:color="auto"/>
              </w:divBdr>
            </w:div>
            <w:div w:id="1228492188">
              <w:marLeft w:val="0"/>
              <w:marRight w:val="0"/>
              <w:marTop w:val="0"/>
              <w:marBottom w:val="0"/>
              <w:divBdr>
                <w:top w:val="none" w:sz="0" w:space="0" w:color="auto"/>
                <w:left w:val="none" w:sz="0" w:space="0" w:color="auto"/>
                <w:bottom w:val="none" w:sz="0" w:space="0" w:color="auto"/>
                <w:right w:val="none" w:sz="0" w:space="0" w:color="auto"/>
              </w:divBdr>
            </w:div>
            <w:div w:id="76639735">
              <w:marLeft w:val="0"/>
              <w:marRight w:val="0"/>
              <w:marTop w:val="0"/>
              <w:marBottom w:val="0"/>
              <w:divBdr>
                <w:top w:val="none" w:sz="0" w:space="0" w:color="auto"/>
                <w:left w:val="none" w:sz="0" w:space="0" w:color="auto"/>
                <w:bottom w:val="none" w:sz="0" w:space="0" w:color="auto"/>
                <w:right w:val="none" w:sz="0" w:space="0" w:color="auto"/>
              </w:divBdr>
            </w:div>
            <w:div w:id="1479881502">
              <w:marLeft w:val="0"/>
              <w:marRight w:val="0"/>
              <w:marTop w:val="0"/>
              <w:marBottom w:val="0"/>
              <w:divBdr>
                <w:top w:val="none" w:sz="0" w:space="0" w:color="auto"/>
                <w:left w:val="none" w:sz="0" w:space="0" w:color="auto"/>
                <w:bottom w:val="none" w:sz="0" w:space="0" w:color="auto"/>
                <w:right w:val="none" w:sz="0" w:space="0" w:color="auto"/>
              </w:divBdr>
            </w:div>
            <w:div w:id="726489564">
              <w:marLeft w:val="0"/>
              <w:marRight w:val="0"/>
              <w:marTop w:val="0"/>
              <w:marBottom w:val="0"/>
              <w:divBdr>
                <w:top w:val="none" w:sz="0" w:space="0" w:color="auto"/>
                <w:left w:val="none" w:sz="0" w:space="0" w:color="auto"/>
                <w:bottom w:val="none" w:sz="0" w:space="0" w:color="auto"/>
                <w:right w:val="none" w:sz="0" w:space="0" w:color="auto"/>
              </w:divBdr>
            </w:div>
            <w:div w:id="1820151725">
              <w:marLeft w:val="0"/>
              <w:marRight w:val="0"/>
              <w:marTop w:val="0"/>
              <w:marBottom w:val="0"/>
              <w:divBdr>
                <w:top w:val="none" w:sz="0" w:space="0" w:color="auto"/>
                <w:left w:val="none" w:sz="0" w:space="0" w:color="auto"/>
                <w:bottom w:val="none" w:sz="0" w:space="0" w:color="auto"/>
                <w:right w:val="none" w:sz="0" w:space="0" w:color="auto"/>
              </w:divBdr>
            </w:div>
            <w:div w:id="816385648">
              <w:marLeft w:val="0"/>
              <w:marRight w:val="0"/>
              <w:marTop w:val="0"/>
              <w:marBottom w:val="0"/>
              <w:divBdr>
                <w:top w:val="none" w:sz="0" w:space="0" w:color="auto"/>
                <w:left w:val="none" w:sz="0" w:space="0" w:color="auto"/>
                <w:bottom w:val="none" w:sz="0" w:space="0" w:color="auto"/>
                <w:right w:val="none" w:sz="0" w:space="0" w:color="auto"/>
              </w:divBdr>
            </w:div>
            <w:div w:id="2066444100">
              <w:marLeft w:val="0"/>
              <w:marRight w:val="0"/>
              <w:marTop w:val="0"/>
              <w:marBottom w:val="0"/>
              <w:divBdr>
                <w:top w:val="none" w:sz="0" w:space="0" w:color="auto"/>
                <w:left w:val="none" w:sz="0" w:space="0" w:color="auto"/>
                <w:bottom w:val="none" w:sz="0" w:space="0" w:color="auto"/>
                <w:right w:val="none" w:sz="0" w:space="0" w:color="auto"/>
              </w:divBdr>
            </w:div>
            <w:div w:id="565724198">
              <w:marLeft w:val="0"/>
              <w:marRight w:val="0"/>
              <w:marTop w:val="0"/>
              <w:marBottom w:val="0"/>
              <w:divBdr>
                <w:top w:val="none" w:sz="0" w:space="0" w:color="auto"/>
                <w:left w:val="none" w:sz="0" w:space="0" w:color="auto"/>
                <w:bottom w:val="none" w:sz="0" w:space="0" w:color="auto"/>
                <w:right w:val="none" w:sz="0" w:space="0" w:color="auto"/>
              </w:divBdr>
            </w:div>
            <w:div w:id="1966499474">
              <w:marLeft w:val="0"/>
              <w:marRight w:val="0"/>
              <w:marTop w:val="0"/>
              <w:marBottom w:val="0"/>
              <w:divBdr>
                <w:top w:val="none" w:sz="0" w:space="0" w:color="auto"/>
                <w:left w:val="none" w:sz="0" w:space="0" w:color="auto"/>
                <w:bottom w:val="none" w:sz="0" w:space="0" w:color="auto"/>
                <w:right w:val="none" w:sz="0" w:space="0" w:color="auto"/>
              </w:divBdr>
            </w:div>
            <w:div w:id="98305256">
              <w:marLeft w:val="0"/>
              <w:marRight w:val="0"/>
              <w:marTop w:val="0"/>
              <w:marBottom w:val="0"/>
              <w:divBdr>
                <w:top w:val="none" w:sz="0" w:space="0" w:color="auto"/>
                <w:left w:val="none" w:sz="0" w:space="0" w:color="auto"/>
                <w:bottom w:val="none" w:sz="0" w:space="0" w:color="auto"/>
                <w:right w:val="none" w:sz="0" w:space="0" w:color="auto"/>
              </w:divBdr>
            </w:div>
            <w:div w:id="1001667190">
              <w:marLeft w:val="0"/>
              <w:marRight w:val="0"/>
              <w:marTop w:val="0"/>
              <w:marBottom w:val="0"/>
              <w:divBdr>
                <w:top w:val="none" w:sz="0" w:space="0" w:color="auto"/>
                <w:left w:val="none" w:sz="0" w:space="0" w:color="auto"/>
                <w:bottom w:val="none" w:sz="0" w:space="0" w:color="auto"/>
                <w:right w:val="none" w:sz="0" w:space="0" w:color="auto"/>
              </w:divBdr>
            </w:div>
            <w:div w:id="1820806997">
              <w:marLeft w:val="0"/>
              <w:marRight w:val="0"/>
              <w:marTop w:val="0"/>
              <w:marBottom w:val="0"/>
              <w:divBdr>
                <w:top w:val="none" w:sz="0" w:space="0" w:color="auto"/>
                <w:left w:val="none" w:sz="0" w:space="0" w:color="auto"/>
                <w:bottom w:val="none" w:sz="0" w:space="0" w:color="auto"/>
                <w:right w:val="none" w:sz="0" w:space="0" w:color="auto"/>
              </w:divBdr>
            </w:div>
            <w:div w:id="457260471">
              <w:marLeft w:val="0"/>
              <w:marRight w:val="0"/>
              <w:marTop w:val="0"/>
              <w:marBottom w:val="0"/>
              <w:divBdr>
                <w:top w:val="none" w:sz="0" w:space="0" w:color="auto"/>
                <w:left w:val="none" w:sz="0" w:space="0" w:color="auto"/>
                <w:bottom w:val="none" w:sz="0" w:space="0" w:color="auto"/>
                <w:right w:val="none" w:sz="0" w:space="0" w:color="auto"/>
              </w:divBdr>
            </w:div>
            <w:div w:id="773214462">
              <w:marLeft w:val="0"/>
              <w:marRight w:val="0"/>
              <w:marTop w:val="0"/>
              <w:marBottom w:val="0"/>
              <w:divBdr>
                <w:top w:val="none" w:sz="0" w:space="0" w:color="auto"/>
                <w:left w:val="none" w:sz="0" w:space="0" w:color="auto"/>
                <w:bottom w:val="none" w:sz="0" w:space="0" w:color="auto"/>
                <w:right w:val="none" w:sz="0" w:space="0" w:color="auto"/>
              </w:divBdr>
            </w:div>
            <w:div w:id="833567472">
              <w:marLeft w:val="0"/>
              <w:marRight w:val="0"/>
              <w:marTop w:val="0"/>
              <w:marBottom w:val="0"/>
              <w:divBdr>
                <w:top w:val="none" w:sz="0" w:space="0" w:color="auto"/>
                <w:left w:val="none" w:sz="0" w:space="0" w:color="auto"/>
                <w:bottom w:val="none" w:sz="0" w:space="0" w:color="auto"/>
                <w:right w:val="none" w:sz="0" w:space="0" w:color="auto"/>
              </w:divBdr>
            </w:div>
            <w:div w:id="595403623">
              <w:marLeft w:val="0"/>
              <w:marRight w:val="0"/>
              <w:marTop w:val="0"/>
              <w:marBottom w:val="0"/>
              <w:divBdr>
                <w:top w:val="none" w:sz="0" w:space="0" w:color="auto"/>
                <w:left w:val="none" w:sz="0" w:space="0" w:color="auto"/>
                <w:bottom w:val="none" w:sz="0" w:space="0" w:color="auto"/>
                <w:right w:val="none" w:sz="0" w:space="0" w:color="auto"/>
              </w:divBdr>
            </w:div>
            <w:div w:id="787430155">
              <w:marLeft w:val="0"/>
              <w:marRight w:val="0"/>
              <w:marTop w:val="0"/>
              <w:marBottom w:val="0"/>
              <w:divBdr>
                <w:top w:val="none" w:sz="0" w:space="0" w:color="auto"/>
                <w:left w:val="none" w:sz="0" w:space="0" w:color="auto"/>
                <w:bottom w:val="none" w:sz="0" w:space="0" w:color="auto"/>
                <w:right w:val="none" w:sz="0" w:space="0" w:color="auto"/>
              </w:divBdr>
            </w:div>
            <w:div w:id="534733093">
              <w:marLeft w:val="0"/>
              <w:marRight w:val="0"/>
              <w:marTop w:val="0"/>
              <w:marBottom w:val="0"/>
              <w:divBdr>
                <w:top w:val="none" w:sz="0" w:space="0" w:color="auto"/>
                <w:left w:val="none" w:sz="0" w:space="0" w:color="auto"/>
                <w:bottom w:val="none" w:sz="0" w:space="0" w:color="auto"/>
                <w:right w:val="none" w:sz="0" w:space="0" w:color="auto"/>
              </w:divBdr>
            </w:div>
            <w:div w:id="1589315545">
              <w:marLeft w:val="0"/>
              <w:marRight w:val="0"/>
              <w:marTop w:val="0"/>
              <w:marBottom w:val="0"/>
              <w:divBdr>
                <w:top w:val="none" w:sz="0" w:space="0" w:color="auto"/>
                <w:left w:val="none" w:sz="0" w:space="0" w:color="auto"/>
                <w:bottom w:val="none" w:sz="0" w:space="0" w:color="auto"/>
                <w:right w:val="none" w:sz="0" w:space="0" w:color="auto"/>
              </w:divBdr>
            </w:div>
            <w:div w:id="354504007">
              <w:marLeft w:val="0"/>
              <w:marRight w:val="0"/>
              <w:marTop w:val="0"/>
              <w:marBottom w:val="0"/>
              <w:divBdr>
                <w:top w:val="none" w:sz="0" w:space="0" w:color="auto"/>
                <w:left w:val="none" w:sz="0" w:space="0" w:color="auto"/>
                <w:bottom w:val="none" w:sz="0" w:space="0" w:color="auto"/>
                <w:right w:val="none" w:sz="0" w:space="0" w:color="auto"/>
              </w:divBdr>
            </w:div>
            <w:div w:id="792292403">
              <w:marLeft w:val="0"/>
              <w:marRight w:val="0"/>
              <w:marTop w:val="0"/>
              <w:marBottom w:val="0"/>
              <w:divBdr>
                <w:top w:val="none" w:sz="0" w:space="0" w:color="auto"/>
                <w:left w:val="none" w:sz="0" w:space="0" w:color="auto"/>
                <w:bottom w:val="none" w:sz="0" w:space="0" w:color="auto"/>
                <w:right w:val="none" w:sz="0" w:space="0" w:color="auto"/>
              </w:divBdr>
            </w:div>
            <w:div w:id="453596213">
              <w:marLeft w:val="0"/>
              <w:marRight w:val="0"/>
              <w:marTop w:val="0"/>
              <w:marBottom w:val="0"/>
              <w:divBdr>
                <w:top w:val="none" w:sz="0" w:space="0" w:color="auto"/>
                <w:left w:val="none" w:sz="0" w:space="0" w:color="auto"/>
                <w:bottom w:val="none" w:sz="0" w:space="0" w:color="auto"/>
                <w:right w:val="none" w:sz="0" w:space="0" w:color="auto"/>
              </w:divBdr>
            </w:div>
            <w:div w:id="539365436">
              <w:marLeft w:val="0"/>
              <w:marRight w:val="0"/>
              <w:marTop w:val="0"/>
              <w:marBottom w:val="0"/>
              <w:divBdr>
                <w:top w:val="none" w:sz="0" w:space="0" w:color="auto"/>
                <w:left w:val="none" w:sz="0" w:space="0" w:color="auto"/>
                <w:bottom w:val="none" w:sz="0" w:space="0" w:color="auto"/>
                <w:right w:val="none" w:sz="0" w:space="0" w:color="auto"/>
              </w:divBdr>
            </w:div>
            <w:div w:id="1443112723">
              <w:marLeft w:val="0"/>
              <w:marRight w:val="0"/>
              <w:marTop w:val="0"/>
              <w:marBottom w:val="0"/>
              <w:divBdr>
                <w:top w:val="none" w:sz="0" w:space="0" w:color="auto"/>
                <w:left w:val="none" w:sz="0" w:space="0" w:color="auto"/>
                <w:bottom w:val="none" w:sz="0" w:space="0" w:color="auto"/>
                <w:right w:val="none" w:sz="0" w:space="0" w:color="auto"/>
              </w:divBdr>
            </w:div>
            <w:div w:id="613292485">
              <w:marLeft w:val="0"/>
              <w:marRight w:val="0"/>
              <w:marTop w:val="0"/>
              <w:marBottom w:val="0"/>
              <w:divBdr>
                <w:top w:val="none" w:sz="0" w:space="0" w:color="auto"/>
                <w:left w:val="none" w:sz="0" w:space="0" w:color="auto"/>
                <w:bottom w:val="none" w:sz="0" w:space="0" w:color="auto"/>
                <w:right w:val="none" w:sz="0" w:space="0" w:color="auto"/>
              </w:divBdr>
            </w:div>
            <w:div w:id="629240717">
              <w:marLeft w:val="0"/>
              <w:marRight w:val="0"/>
              <w:marTop w:val="0"/>
              <w:marBottom w:val="0"/>
              <w:divBdr>
                <w:top w:val="none" w:sz="0" w:space="0" w:color="auto"/>
                <w:left w:val="none" w:sz="0" w:space="0" w:color="auto"/>
                <w:bottom w:val="none" w:sz="0" w:space="0" w:color="auto"/>
                <w:right w:val="none" w:sz="0" w:space="0" w:color="auto"/>
              </w:divBdr>
            </w:div>
            <w:div w:id="621230589">
              <w:marLeft w:val="0"/>
              <w:marRight w:val="0"/>
              <w:marTop w:val="0"/>
              <w:marBottom w:val="0"/>
              <w:divBdr>
                <w:top w:val="none" w:sz="0" w:space="0" w:color="auto"/>
                <w:left w:val="none" w:sz="0" w:space="0" w:color="auto"/>
                <w:bottom w:val="none" w:sz="0" w:space="0" w:color="auto"/>
                <w:right w:val="none" w:sz="0" w:space="0" w:color="auto"/>
              </w:divBdr>
            </w:div>
            <w:div w:id="914432127">
              <w:marLeft w:val="0"/>
              <w:marRight w:val="0"/>
              <w:marTop w:val="0"/>
              <w:marBottom w:val="0"/>
              <w:divBdr>
                <w:top w:val="none" w:sz="0" w:space="0" w:color="auto"/>
                <w:left w:val="none" w:sz="0" w:space="0" w:color="auto"/>
                <w:bottom w:val="none" w:sz="0" w:space="0" w:color="auto"/>
                <w:right w:val="none" w:sz="0" w:space="0" w:color="auto"/>
              </w:divBdr>
            </w:div>
            <w:div w:id="1228684239">
              <w:marLeft w:val="0"/>
              <w:marRight w:val="0"/>
              <w:marTop w:val="0"/>
              <w:marBottom w:val="0"/>
              <w:divBdr>
                <w:top w:val="none" w:sz="0" w:space="0" w:color="auto"/>
                <w:left w:val="none" w:sz="0" w:space="0" w:color="auto"/>
                <w:bottom w:val="none" w:sz="0" w:space="0" w:color="auto"/>
                <w:right w:val="none" w:sz="0" w:space="0" w:color="auto"/>
              </w:divBdr>
            </w:div>
            <w:div w:id="287441587">
              <w:marLeft w:val="0"/>
              <w:marRight w:val="0"/>
              <w:marTop w:val="0"/>
              <w:marBottom w:val="0"/>
              <w:divBdr>
                <w:top w:val="none" w:sz="0" w:space="0" w:color="auto"/>
                <w:left w:val="none" w:sz="0" w:space="0" w:color="auto"/>
                <w:bottom w:val="none" w:sz="0" w:space="0" w:color="auto"/>
                <w:right w:val="none" w:sz="0" w:space="0" w:color="auto"/>
              </w:divBdr>
            </w:div>
            <w:div w:id="360325028">
              <w:marLeft w:val="0"/>
              <w:marRight w:val="0"/>
              <w:marTop w:val="0"/>
              <w:marBottom w:val="0"/>
              <w:divBdr>
                <w:top w:val="none" w:sz="0" w:space="0" w:color="auto"/>
                <w:left w:val="none" w:sz="0" w:space="0" w:color="auto"/>
                <w:bottom w:val="none" w:sz="0" w:space="0" w:color="auto"/>
                <w:right w:val="none" w:sz="0" w:space="0" w:color="auto"/>
              </w:divBdr>
            </w:div>
            <w:div w:id="1713727029">
              <w:marLeft w:val="0"/>
              <w:marRight w:val="0"/>
              <w:marTop w:val="0"/>
              <w:marBottom w:val="0"/>
              <w:divBdr>
                <w:top w:val="none" w:sz="0" w:space="0" w:color="auto"/>
                <w:left w:val="none" w:sz="0" w:space="0" w:color="auto"/>
                <w:bottom w:val="none" w:sz="0" w:space="0" w:color="auto"/>
                <w:right w:val="none" w:sz="0" w:space="0" w:color="auto"/>
              </w:divBdr>
            </w:div>
            <w:div w:id="635911204">
              <w:marLeft w:val="0"/>
              <w:marRight w:val="0"/>
              <w:marTop w:val="0"/>
              <w:marBottom w:val="0"/>
              <w:divBdr>
                <w:top w:val="none" w:sz="0" w:space="0" w:color="auto"/>
                <w:left w:val="none" w:sz="0" w:space="0" w:color="auto"/>
                <w:bottom w:val="none" w:sz="0" w:space="0" w:color="auto"/>
                <w:right w:val="none" w:sz="0" w:space="0" w:color="auto"/>
              </w:divBdr>
            </w:div>
            <w:div w:id="997419177">
              <w:marLeft w:val="0"/>
              <w:marRight w:val="0"/>
              <w:marTop w:val="0"/>
              <w:marBottom w:val="0"/>
              <w:divBdr>
                <w:top w:val="none" w:sz="0" w:space="0" w:color="auto"/>
                <w:left w:val="none" w:sz="0" w:space="0" w:color="auto"/>
                <w:bottom w:val="none" w:sz="0" w:space="0" w:color="auto"/>
                <w:right w:val="none" w:sz="0" w:space="0" w:color="auto"/>
              </w:divBdr>
            </w:div>
            <w:div w:id="942876973">
              <w:marLeft w:val="0"/>
              <w:marRight w:val="0"/>
              <w:marTop w:val="0"/>
              <w:marBottom w:val="0"/>
              <w:divBdr>
                <w:top w:val="none" w:sz="0" w:space="0" w:color="auto"/>
                <w:left w:val="none" w:sz="0" w:space="0" w:color="auto"/>
                <w:bottom w:val="none" w:sz="0" w:space="0" w:color="auto"/>
                <w:right w:val="none" w:sz="0" w:space="0" w:color="auto"/>
              </w:divBdr>
            </w:div>
            <w:div w:id="788938061">
              <w:marLeft w:val="0"/>
              <w:marRight w:val="0"/>
              <w:marTop w:val="0"/>
              <w:marBottom w:val="0"/>
              <w:divBdr>
                <w:top w:val="none" w:sz="0" w:space="0" w:color="auto"/>
                <w:left w:val="none" w:sz="0" w:space="0" w:color="auto"/>
                <w:bottom w:val="none" w:sz="0" w:space="0" w:color="auto"/>
                <w:right w:val="none" w:sz="0" w:space="0" w:color="auto"/>
              </w:divBdr>
            </w:div>
            <w:div w:id="1169099756">
              <w:marLeft w:val="0"/>
              <w:marRight w:val="0"/>
              <w:marTop w:val="0"/>
              <w:marBottom w:val="0"/>
              <w:divBdr>
                <w:top w:val="none" w:sz="0" w:space="0" w:color="auto"/>
                <w:left w:val="none" w:sz="0" w:space="0" w:color="auto"/>
                <w:bottom w:val="none" w:sz="0" w:space="0" w:color="auto"/>
                <w:right w:val="none" w:sz="0" w:space="0" w:color="auto"/>
              </w:divBdr>
            </w:div>
            <w:div w:id="1456099545">
              <w:marLeft w:val="0"/>
              <w:marRight w:val="0"/>
              <w:marTop w:val="0"/>
              <w:marBottom w:val="0"/>
              <w:divBdr>
                <w:top w:val="none" w:sz="0" w:space="0" w:color="auto"/>
                <w:left w:val="none" w:sz="0" w:space="0" w:color="auto"/>
                <w:bottom w:val="none" w:sz="0" w:space="0" w:color="auto"/>
                <w:right w:val="none" w:sz="0" w:space="0" w:color="auto"/>
              </w:divBdr>
            </w:div>
            <w:div w:id="692074381">
              <w:marLeft w:val="0"/>
              <w:marRight w:val="0"/>
              <w:marTop w:val="0"/>
              <w:marBottom w:val="0"/>
              <w:divBdr>
                <w:top w:val="none" w:sz="0" w:space="0" w:color="auto"/>
                <w:left w:val="none" w:sz="0" w:space="0" w:color="auto"/>
                <w:bottom w:val="none" w:sz="0" w:space="0" w:color="auto"/>
                <w:right w:val="none" w:sz="0" w:space="0" w:color="auto"/>
              </w:divBdr>
            </w:div>
            <w:div w:id="703363934">
              <w:marLeft w:val="0"/>
              <w:marRight w:val="0"/>
              <w:marTop w:val="0"/>
              <w:marBottom w:val="0"/>
              <w:divBdr>
                <w:top w:val="none" w:sz="0" w:space="0" w:color="auto"/>
                <w:left w:val="none" w:sz="0" w:space="0" w:color="auto"/>
                <w:bottom w:val="none" w:sz="0" w:space="0" w:color="auto"/>
                <w:right w:val="none" w:sz="0" w:space="0" w:color="auto"/>
              </w:divBdr>
            </w:div>
            <w:div w:id="1764451914">
              <w:marLeft w:val="0"/>
              <w:marRight w:val="0"/>
              <w:marTop w:val="0"/>
              <w:marBottom w:val="0"/>
              <w:divBdr>
                <w:top w:val="none" w:sz="0" w:space="0" w:color="auto"/>
                <w:left w:val="none" w:sz="0" w:space="0" w:color="auto"/>
                <w:bottom w:val="none" w:sz="0" w:space="0" w:color="auto"/>
                <w:right w:val="none" w:sz="0" w:space="0" w:color="auto"/>
              </w:divBdr>
            </w:div>
            <w:div w:id="1465540338">
              <w:marLeft w:val="0"/>
              <w:marRight w:val="0"/>
              <w:marTop w:val="0"/>
              <w:marBottom w:val="0"/>
              <w:divBdr>
                <w:top w:val="none" w:sz="0" w:space="0" w:color="auto"/>
                <w:left w:val="none" w:sz="0" w:space="0" w:color="auto"/>
                <w:bottom w:val="none" w:sz="0" w:space="0" w:color="auto"/>
                <w:right w:val="none" w:sz="0" w:space="0" w:color="auto"/>
              </w:divBdr>
            </w:div>
            <w:div w:id="506360539">
              <w:marLeft w:val="0"/>
              <w:marRight w:val="0"/>
              <w:marTop w:val="0"/>
              <w:marBottom w:val="0"/>
              <w:divBdr>
                <w:top w:val="none" w:sz="0" w:space="0" w:color="auto"/>
                <w:left w:val="none" w:sz="0" w:space="0" w:color="auto"/>
                <w:bottom w:val="none" w:sz="0" w:space="0" w:color="auto"/>
                <w:right w:val="none" w:sz="0" w:space="0" w:color="auto"/>
              </w:divBdr>
            </w:div>
            <w:div w:id="1999310613">
              <w:marLeft w:val="0"/>
              <w:marRight w:val="0"/>
              <w:marTop w:val="0"/>
              <w:marBottom w:val="0"/>
              <w:divBdr>
                <w:top w:val="none" w:sz="0" w:space="0" w:color="auto"/>
                <w:left w:val="none" w:sz="0" w:space="0" w:color="auto"/>
                <w:bottom w:val="none" w:sz="0" w:space="0" w:color="auto"/>
                <w:right w:val="none" w:sz="0" w:space="0" w:color="auto"/>
              </w:divBdr>
            </w:div>
            <w:div w:id="934047800">
              <w:marLeft w:val="0"/>
              <w:marRight w:val="0"/>
              <w:marTop w:val="0"/>
              <w:marBottom w:val="0"/>
              <w:divBdr>
                <w:top w:val="none" w:sz="0" w:space="0" w:color="auto"/>
                <w:left w:val="none" w:sz="0" w:space="0" w:color="auto"/>
                <w:bottom w:val="none" w:sz="0" w:space="0" w:color="auto"/>
                <w:right w:val="none" w:sz="0" w:space="0" w:color="auto"/>
              </w:divBdr>
            </w:div>
            <w:div w:id="962464899">
              <w:marLeft w:val="0"/>
              <w:marRight w:val="0"/>
              <w:marTop w:val="0"/>
              <w:marBottom w:val="0"/>
              <w:divBdr>
                <w:top w:val="none" w:sz="0" w:space="0" w:color="auto"/>
                <w:left w:val="none" w:sz="0" w:space="0" w:color="auto"/>
                <w:bottom w:val="none" w:sz="0" w:space="0" w:color="auto"/>
                <w:right w:val="none" w:sz="0" w:space="0" w:color="auto"/>
              </w:divBdr>
            </w:div>
            <w:div w:id="203251088">
              <w:marLeft w:val="0"/>
              <w:marRight w:val="0"/>
              <w:marTop w:val="0"/>
              <w:marBottom w:val="0"/>
              <w:divBdr>
                <w:top w:val="none" w:sz="0" w:space="0" w:color="auto"/>
                <w:left w:val="none" w:sz="0" w:space="0" w:color="auto"/>
                <w:bottom w:val="none" w:sz="0" w:space="0" w:color="auto"/>
                <w:right w:val="none" w:sz="0" w:space="0" w:color="auto"/>
              </w:divBdr>
            </w:div>
            <w:div w:id="274750998">
              <w:marLeft w:val="0"/>
              <w:marRight w:val="0"/>
              <w:marTop w:val="0"/>
              <w:marBottom w:val="0"/>
              <w:divBdr>
                <w:top w:val="none" w:sz="0" w:space="0" w:color="auto"/>
                <w:left w:val="none" w:sz="0" w:space="0" w:color="auto"/>
                <w:bottom w:val="none" w:sz="0" w:space="0" w:color="auto"/>
                <w:right w:val="none" w:sz="0" w:space="0" w:color="auto"/>
              </w:divBdr>
            </w:div>
            <w:div w:id="423189559">
              <w:marLeft w:val="0"/>
              <w:marRight w:val="0"/>
              <w:marTop w:val="0"/>
              <w:marBottom w:val="0"/>
              <w:divBdr>
                <w:top w:val="none" w:sz="0" w:space="0" w:color="auto"/>
                <w:left w:val="none" w:sz="0" w:space="0" w:color="auto"/>
                <w:bottom w:val="none" w:sz="0" w:space="0" w:color="auto"/>
                <w:right w:val="none" w:sz="0" w:space="0" w:color="auto"/>
              </w:divBdr>
            </w:div>
            <w:div w:id="1369986921">
              <w:marLeft w:val="0"/>
              <w:marRight w:val="0"/>
              <w:marTop w:val="0"/>
              <w:marBottom w:val="0"/>
              <w:divBdr>
                <w:top w:val="none" w:sz="0" w:space="0" w:color="auto"/>
                <w:left w:val="none" w:sz="0" w:space="0" w:color="auto"/>
                <w:bottom w:val="none" w:sz="0" w:space="0" w:color="auto"/>
                <w:right w:val="none" w:sz="0" w:space="0" w:color="auto"/>
              </w:divBdr>
            </w:div>
            <w:div w:id="2093776819">
              <w:marLeft w:val="0"/>
              <w:marRight w:val="0"/>
              <w:marTop w:val="0"/>
              <w:marBottom w:val="0"/>
              <w:divBdr>
                <w:top w:val="none" w:sz="0" w:space="0" w:color="auto"/>
                <w:left w:val="none" w:sz="0" w:space="0" w:color="auto"/>
                <w:bottom w:val="none" w:sz="0" w:space="0" w:color="auto"/>
                <w:right w:val="none" w:sz="0" w:space="0" w:color="auto"/>
              </w:divBdr>
            </w:div>
            <w:div w:id="584454643">
              <w:marLeft w:val="0"/>
              <w:marRight w:val="0"/>
              <w:marTop w:val="0"/>
              <w:marBottom w:val="0"/>
              <w:divBdr>
                <w:top w:val="none" w:sz="0" w:space="0" w:color="auto"/>
                <w:left w:val="none" w:sz="0" w:space="0" w:color="auto"/>
                <w:bottom w:val="none" w:sz="0" w:space="0" w:color="auto"/>
                <w:right w:val="none" w:sz="0" w:space="0" w:color="auto"/>
              </w:divBdr>
            </w:div>
            <w:div w:id="674771597">
              <w:marLeft w:val="0"/>
              <w:marRight w:val="0"/>
              <w:marTop w:val="0"/>
              <w:marBottom w:val="0"/>
              <w:divBdr>
                <w:top w:val="none" w:sz="0" w:space="0" w:color="auto"/>
                <w:left w:val="none" w:sz="0" w:space="0" w:color="auto"/>
                <w:bottom w:val="none" w:sz="0" w:space="0" w:color="auto"/>
                <w:right w:val="none" w:sz="0" w:space="0" w:color="auto"/>
              </w:divBdr>
            </w:div>
            <w:div w:id="15047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99348">
      <w:bodyDiv w:val="1"/>
      <w:marLeft w:val="0"/>
      <w:marRight w:val="0"/>
      <w:marTop w:val="0"/>
      <w:marBottom w:val="0"/>
      <w:divBdr>
        <w:top w:val="none" w:sz="0" w:space="0" w:color="auto"/>
        <w:left w:val="none" w:sz="0" w:space="0" w:color="auto"/>
        <w:bottom w:val="none" w:sz="0" w:space="0" w:color="auto"/>
        <w:right w:val="none" w:sz="0" w:space="0" w:color="auto"/>
      </w:divBdr>
      <w:divsChild>
        <w:div w:id="95177770">
          <w:marLeft w:val="0"/>
          <w:marRight w:val="0"/>
          <w:marTop w:val="0"/>
          <w:marBottom w:val="0"/>
          <w:divBdr>
            <w:top w:val="none" w:sz="0" w:space="0" w:color="auto"/>
            <w:left w:val="none" w:sz="0" w:space="0" w:color="auto"/>
            <w:bottom w:val="none" w:sz="0" w:space="0" w:color="auto"/>
            <w:right w:val="none" w:sz="0" w:space="0" w:color="auto"/>
          </w:divBdr>
        </w:div>
        <w:div w:id="2136557765">
          <w:marLeft w:val="0"/>
          <w:marRight w:val="0"/>
          <w:marTop w:val="0"/>
          <w:marBottom w:val="0"/>
          <w:divBdr>
            <w:top w:val="none" w:sz="0" w:space="0" w:color="auto"/>
            <w:left w:val="none" w:sz="0" w:space="0" w:color="auto"/>
            <w:bottom w:val="none" w:sz="0" w:space="0" w:color="auto"/>
            <w:right w:val="none" w:sz="0" w:space="0" w:color="auto"/>
          </w:divBdr>
        </w:div>
      </w:divsChild>
    </w:div>
    <w:div w:id="1600870077">
      <w:bodyDiv w:val="1"/>
      <w:marLeft w:val="0"/>
      <w:marRight w:val="0"/>
      <w:marTop w:val="0"/>
      <w:marBottom w:val="0"/>
      <w:divBdr>
        <w:top w:val="none" w:sz="0" w:space="0" w:color="auto"/>
        <w:left w:val="none" w:sz="0" w:space="0" w:color="auto"/>
        <w:bottom w:val="none" w:sz="0" w:space="0" w:color="auto"/>
        <w:right w:val="none" w:sz="0" w:space="0" w:color="auto"/>
      </w:divBdr>
      <w:divsChild>
        <w:div w:id="29885724">
          <w:marLeft w:val="0"/>
          <w:marRight w:val="0"/>
          <w:marTop w:val="0"/>
          <w:marBottom w:val="0"/>
          <w:divBdr>
            <w:top w:val="none" w:sz="0" w:space="0" w:color="auto"/>
            <w:left w:val="none" w:sz="0" w:space="0" w:color="auto"/>
            <w:bottom w:val="none" w:sz="0" w:space="0" w:color="auto"/>
            <w:right w:val="none" w:sz="0" w:space="0" w:color="auto"/>
          </w:divBdr>
        </w:div>
        <w:div w:id="118257775">
          <w:marLeft w:val="0"/>
          <w:marRight w:val="0"/>
          <w:marTop w:val="0"/>
          <w:marBottom w:val="0"/>
          <w:divBdr>
            <w:top w:val="none" w:sz="0" w:space="0" w:color="auto"/>
            <w:left w:val="none" w:sz="0" w:space="0" w:color="auto"/>
            <w:bottom w:val="none" w:sz="0" w:space="0" w:color="auto"/>
            <w:right w:val="none" w:sz="0" w:space="0" w:color="auto"/>
          </w:divBdr>
        </w:div>
      </w:divsChild>
    </w:div>
    <w:div w:id="1633632008">
      <w:bodyDiv w:val="1"/>
      <w:marLeft w:val="0"/>
      <w:marRight w:val="0"/>
      <w:marTop w:val="0"/>
      <w:marBottom w:val="0"/>
      <w:divBdr>
        <w:top w:val="none" w:sz="0" w:space="0" w:color="auto"/>
        <w:left w:val="none" w:sz="0" w:space="0" w:color="auto"/>
        <w:bottom w:val="none" w:sz="0" w:space="0" w:color="auto"/>
        <w:right w:val="none" w:sz="0" w:space="0" w:color="auto"/>
      </w:divBdr>
      <w:divsChild>
        <w:div w:id="540484690">
          <w:marLeft w:val="0"/>
          <w:marRight w:val="0"/>
          <w:marTop w:val="0"/>
          <w:marBottom w:val="0"/>
          <w:divBdr>
            <w:top w:val="none" w:sz="0" w:space="0" w:color="auto"/>
            <w:left w:val="none" w:sz="0" w:space="0" w:color="auto"/>
            <w:bottom w:val="none" w:sz="0" w:space="0" w:color="auto"/>
            <w:right w:val="none" w:sz="0" w:space="0" w:color="auto"/>
          </w:divBdr>
        </w:div>
        <w:div w:id="1995722847">
          <w:marLeft w:val="0"/>
          <w:marRight w:val="0"/>
          <w:marTop w:val="0"/>
          <w:marBottom w:val="0"/>
          <w:divBdr>
            <w:top w:val="none" w:sz="0" w:space="0" w:color="auto"/>
            <w:left w:val="none" w:sz="0" w:space="0" w:color="auto"/>
            <w:bottom w:val="none" w:sz="0" w:space="0" w:color="auto"/>
            <w:right w:val="none" w:sz="0" w:space="0" w:color="auto"/>
          </w:divBdr>
        </w:div>
      </w:divsChild>
    </w:div>
    <w:div w:id="1637367742">
      <w:bodyDiv w:val="1"/>
      <w:marLeft w:val="0"/>
      <w:marRight w:val="0"/>
      <w:marTop w:val="0"/>
      <w:marBottom w:val="0"/>
      <w:divBdr>
        <w:top w:val="none" w:sz="0" w:space="0" w:color="auto"/>
        <w:left w:val="none" w:sz="0" w:space="0" w:color="auto"/>
        <w:bottom w:val="none" w:sz="0" w:space="0" w:color="auto"/>
        <w:right w:val="none" w:sz="0" w:space="0" w:color="auto"/>
      </w:divBdr>
    </w:div>
    <w:div w:id="1662124844">
      <w:bodyDiv w:val="1"/>
      <w:marLeft w:val="0"/>
      <w:marRight w:val="0"/>
      <w:marTop w:val="0"/>
      <w:marBottom w:val="0"/>
      <w:divBdr>
        <w:top w:val="none" w:sz="0" w:space="0" w:color="auto"/>
        <w:left w:val="none" w:sz="0" w:space="0" w:color="auto"/>
        <w:bottom w:val="none" w:sz="0" w:space="0" w:color="auto"/>
        <w:right w:val="none" w:sz="0" w:space="0" w:color="auto"/>
      </w:divBdr>
    </w:div>
    <w:div w:id="1682121112">
      <w:bodyDiv w:val="1"/>
      <w:marLeft w:val="0"/>
      <w:marRight w:val="0"/>
      <w:marTop w:val="0"/>
      <w:marBottom w:val="0"/>
      <w:divBdr>
        <w:top w:val="none" w:sz="0" w:space="0" w:color="auto"/>
        <w:left w:val="none" w:sz="0" w:space="0" w:color="auto"/>
        <w:bottom w:val="none" w:sz="0" w:space="0" w:color="auto"/>
        <w:right w:val="none" w:sz="0" w:space="0" w:color="auto"/>
      </w:divBdr>
      <w:divsChild>
        <w:div w:id="293102294">
          <w:marLeft w:val="0"/>
          <w:marRight w:val="0"/>
          <w:marTop w:val="0"/>
          <w:marBottom w:val="0"/>
          <w:divBdr>
            <w:top w:val="none" w:sz="0" w:space="0" w:color="auto"/>
            <w:left w:val="none" w:sz="0" w:space="0" w:color="auto"/>
            <w:bottom w:val="none" w:sz="0" w:space="0" w:color="auto"/>
            <w:right w:val="none" w:sz="0" w:space="0" w:color="auto"/>
          </w:divBdr>
        </w:div>
        <w:div w:id="1642223017">
          <w:marLeft w:val="0"/>
          <w:marRight w:val="0"/>
          <w:marTop w:val="0"/>
          <w:marBottom w:val="0"/>
          <w:divBdr>
            <w:top w:val="none" w:sz="0" w:space="0" w:color="auto"/>
            <w:left w:val="none" w:sz="0" w:space="0" w:color="auto"/>
            <w:bottom w:val="none" w:sz="0" w:space="0" w:color="auto"/>
            <w:right w:val="none" w:sz="0" w:space="0" w:color="auto"/>
          </w:divBdr>
        </w:div>
      </w:divsChild>
    </w:div>
    <w:div w:id="1727293385">
      <w:bodyDiv w:val="1"/>
      <w:marLeft w:val="0"/>
      <w:marRight w:val="0"/>
      <w:marTop w:val="0"/>
      <w:marBottom w:val="0"/>
      <w:divBdr>
        <w:top w:val="none" w:sz="0" w:space="0" w:color="auto"/>
        <w:left w:val="none" w:sz="0" w:space="0" w:color="auto"/>
        <w:bottom w:val="none" w:sz="0" w:space="0" w:color="auto"/>
        <w:right w:val="none" w:sz="0" w:space="0" w:color="auto"/>
      </w:divBdr>
    </w:div>
    <w:div w:id="1738280153">
      <w:bodyDiv w:val="1"/>
      <w:marLeft w:val="0"/>
      <w:marRight w:val="0"/>
      <w:marTop w:val="0"/>
      <w:marBottom w:val="0"/>
      <w:divBdr>
        <w:top w:val="none" w:sz="0" w:space="0" w:color="auto"/>
        <w:left w:val="none" w:sz="0" w:space="0" w:color="auto"/>
        <w:bottom w:val="none" w:sz="0" w:space="0" w:color="auto"/>
        <w:right w:val="none" w:sz="0" w:space="0" w:color="auto"/>
      </w:divBdr>
      <w:divsChild>
        <w:div w:id="321354293">
          <w:marLeft w:val="0"/>
          <w:marRight w:val="0"/>
          <w:marTop w:val="0"/>
          <w:marBottom w:val="0"/>
          <w:divBdr>
            <w:top w:val="none" w:sz="0" w:space="0" w:color="auto"/>
            <w:left w:val="none" w:sz="0" w:space="0" w:color="auto"/>
            <w:bottom w:val="none" w:sz="0" w:space="0" w:color="auto"/>
            <w:right w:val="none" w:sz="0" w:space="0" w:color="auto"/>
          </w:divBdr>
        </w:div>
        <w:div w:id="1733428684">
          <w:marLeft w:val="0"/>
          <w:marRight w:val="0"/>
          <w:marTop w:val="0"/>
          <w:marBottom w:val="0"/>
          <w:divBdr>
            <w:top w:val="none" w:sz="0" w:space="0" w:color="auto"/>
            <w:left w:val="none" w:sz="0" w:space="0" w:color="auto"/>
            <w:bottom w:val="none" w:sz="0" w:space="0" w:color="auto"/>
            <w:right w:val="none" w:sz="0" w:space="0" w:color="auto"/>
          </w:divBdr>
        </w:div>
        <w:div w:id="1529948340">
          <w:marLeft w:val="0"/>
          <w:marRight w:val="0"/>
          <w:marTop w:val="0"/>
          <w:marBottom w:val="0"/>
          <w:divBdr>
            <w:top w:val="none" w:sz="0" w:space="0" w:color="auto"/>
            <w:left w:val="none" w:sz="0" w:space="0" w:color="auto"/>
            <w:bottom w:val="none" w:sz="0" w:space="0" w:color="auto"/>
            <w:right w:val="none" w:sz="0" w:space="0" w:color="auto"/>
          </w:divBdr>
        </w:div>
        <w:div w:id="219750089">
          <w:marLeft w:val="0"/>
          <w:marRight w:val="0"/>
          <w:marTop w:val="0"/>
          <w:marBottom w:val="0"/>
          <w:divBdr>
            <w:top w:val="none" w:sz="0" w:space="0" w:color="auto"/>
            <w:left w:val="none" w:sz="0" w:space="0" w:color="auto"/>
            <w:bottom w:val="none" w:sz="0" w:space="0" w:color="auto"/>
            <w:right w:val="none" w:sz="0" w:space="0" w:color="auto"/>
          </w:divBdr>
        </w:div>
        <w:div w:id="649485324">
          <w:marLeft w:val="0"/>
          <w:marRight w:val="0"/>
          <w:marTop w:val="0"/>
          <w:marBottom w:val="0"/>
          <w:divBdr>
            <w:top w:val="none" w:sz="0" w:space="0" w:color="auto"/>
            <w:left w:val="none" w:sz="0" w:space="0" w:color="auto"/>
            <w:bottom w:val="none" w:sz="0" w:space="0" w:color="auto"/>
            <w:right w:val="none" w:sz="0" w:space="0" w:color="auto"/>
          </w:divBdr>
        </w:div>
      </w:divsChild>
    </w:div>
    <w:div w:id="1790663775">
      <w:bodyDiv w:val="1"/>
      <w:marLeft w:val="0"/>
      <w:marRight w:val="0"/>
      <w:marTop w:val="0"/>
      <w:marBottom w:val="0"/>
      <w:divBdr>
        <w:top w:val="none" w:sz="0" w:space="0" w:color="auto"/>
        <w:left w:val="none" w:sz="0" w:space="0" w:color="auto"/>
        <w:bottom w:val="none" w:sz="0" w:space="0" w:color="auto"/>
        <w:right w:val="none" w:sz="0" w:space="0" w:color="auto"/>
      </w:divBdr>
    </w:div>
    <w:div w:id="1862040578">
      <w:bodyDiv w:val="1"/>
      <w:marLeft w:val="0"/>
      <w:marRight w:val="0"/>
      <w:marTop w:val="0"/>
      <w:marBottom w:val="0"/>
      <w:divBdr>
        <w:top w:val="none" w:sz="0" w:space="0" w:color="auto"/>
        <w:left w:val="none" w:sz="0" w:space="0" w:color="auto"/>
        <w:bottom w:val="none" w:sz="0" w:space="0" w:color="auto"/>
        <w:right w:val="none" w:sz="0" w:space="0" w:color="auto"/>
      </w:divBdr>
      <w:divsChild>
        <w:div w:id="18091484">
          <w:marLeft w:val="0"/>
          <w:marRight w:val="0"/>
          <w:marTop w:val="0"/>
          <w:marBottom w:val="0"/>
          <w:divBdr>
            <w:top w:val="none" w:sz="0" w:space="0" w:color="auto"/>
            <w:left w:val="none" w:sz="0" w:space="0" w:color="auto"/>
            <w:bottom w:val="none" w:sz="0" w:space="0" w:color="auto"/>
            <w:right w:val="none" w:sz="0" w:space="0" w:color="auto"/>
          </w:divBdr>
        </w:div>
        <w:div w:id="1286235413">
          <w:marLeft w:val="0"/>
          <w:marRight w:val="0"/>
          <w:marTop w:val="0"/>
          <w:marBottom w:val="0"/>
          <w:divBdr>
            <w:top w:val="none" w:sz="0" w:space="0" w:color="auto"/>
            <w:left w:val="none" w:sz="0" w:space="0" w:color="auto"/>
            <w:bottom w:val="none" w:sz="0" w:space="0" w:color="auto"/>
            <w:right w:val="none" w:sz="0" w:space="0" w:color="auto"/>
          </w:divBdr>
        </w:div>
      </w:divsChild>
    </w:div>
    <w:div w:id="1918786455">
      <w:bodyDiv w:val="1"/>
      <w:marLeft w:val="0"/>
      <w:marRight w:val="0"/>
      <w:marTop w:val="0"/>
      <w:marBottom w:val="0"/>
      <w:divBdr>
        <w:top w:val="none" w:sz="0" w:space="0" w:color="auto"/>
        <w:left w:val="none" w:sz="0" w:space="0" w:color="auto"/>
        <w:bottom w:val="none" w:sz="0" w:space="0" w:color="auto"/>
        <w:right w:val="none" w:sz="0" w:space="0" w:color="auto"/>
      </w:divBdr>
    </w:div>
    <w:div w:id="1927766218">
      <w:bodyDiv w:val="1"/>
      <w:marLeft w:val="0"/>
      <w:marRight w:val="0"/>
      <w:marTop w:val="0"/>
      <w:marBottom w:val="0"/>
      <w:divBdr>
        <w:top w:val="none" w:sz="0" w:space="0" w:color="auto"/>
        <w:left w:val="none" w:sz="0" w:space="0" w:color="auto"/>
        <w:bottom w:val="none" w:sz="0" w:space="0" w:color="auto"/>
        <w:right w:val="none" w:sz="0" w:space="0" w:color="auto"/>
      </w:divBdr>
      <w:divsChild>
        <w:div w:id="1802192988">
          <w:marLeft w:val="0"/>
          <w:marRight w:val="0"/>
          <w:marTop w:val="0"/>
          <w:marBottom w:val="0"/>
          <w:divBdr>
            <w:top w:val="none" w:sz="0" w:space="0" w:color="auto"/>
            <w:left w:val="none" w:sz="0" w:space="0" w:color="auto"/>
            <w:bottom w:val="none" w:sz="0" w:space="0" w:color="auto"/>
            <w:right w:val="none" w:sz="0" w:space="0" w:color="auto"/>
          </w:divBdr>
        </w:div>
        <w:div w:id="94643733">
          <w:marLeft w:val="0"/>
          <w:marRight w:val="0"/>
          <w:marTop w:val="0"/>
          <w:marBottom w:val="0"/>
          <w:divBdr>
            <w:top w:val="none" w:sz="0" w:space="0" w:color="auto"/>
            <w:left w:val="none" w:sz="0" w:space="0" w:color="auto"/>
            <w:bottom w:val="none" w:sz="0" w:space="0" w:color="auto"/>
            <w:right w:val="none" w:sz="0" w:space="0" w:color="auto"/>
          </w:divBdr>
        </w:div>
        <w:div w:id="341902937">
          <w:marLeft w:val="0"/>
          <w:marRight w:val="0"/>
          <w:marTop w:val="0"/>
          <w:marBottom w:val="0"/>
          <w:divBdr>
            <w:top w:val="none" w:sz="0" w:space="0" w:color="auto"/>
            <w:left w:val="none" w:sz="0" w:space="0" w:color="auto"/>
            <w:bottom w:val="none" w:sz="0" w:space="0" w:color="auto"/>
            <w:right w:val="none" w:sz="0" w:space="0" w:color="auto"/>
          </w:divBdr>
        </w:div>
        <w:div w:id="65342095">
          <w:marLeft w:val="0"/>
          <w:marRight w:val="0"/>
          <w:marTop w:val="0"/>
          <w:marBottom w:val="0"/>
          <w:divBdr>
            <w:top w:val="none" w:sz="0" w:space="0" w:color="auto"/>
            <w:left w:val="none" w:sz="0" w:space="0" w:color="auto"/>
            <w:bottom w:val="none" w:sz="0" w:space="0" w:color="auto"/>
            <w:right w:val="none" w:sz="0" w:space="0" w:color="auto"/>
          </w:divBdr>
        </w:div>
        <w:div w:id="150416478">
          <w:marLeft w:val="0"/>
          <w:marRight w:val="0"/>
          <w:marTop w:val="0"/>
          <w:marBottom w:val="0"/>
          <w:divBdr>
            <w:top w:val="none" w:sz="0" w:space="0" w:color="auto"/>
            <w:left w:val="none" w:sz="0" w:space="0" w:color="auto"/>
            <w:bottom w:val="none" w:sz="0" w:space="0" w:color="auto"/>
            <w:right w:val="none" w:sz="0" w:space="0" w:color="auto"/>
          </w:divBdr>
        </w:div>
        <w:div w:id="931398718">
          <w:marLeft w:val="0"/>
          <w:marRight w:val="0"/>
          <w:marTop w:val="0"/>
          <w:marBottom w:val="0"/>
          <w:divBdr>
            <w:top w:val="none" w:sz="0" w:space="0" w:color="auto"/>
            <w:left w:val="none" w:sz="0" w:space="0" w:color="auto"/>
            <w:bottom w:val="none" w:sz="0" w:space="0" w:color="auto"/>
            <w:right w:val="none" w:sz="0" w:space="0" w:color="auto"/>
          </w:divBdr>
        </w:div>
        <w:div w:id="884291305">
          <w:marLeft w:val="0"/>
          <w:marRight w:val="0"/>
          <w:marTop w:val="0"/>
          <w:marBottom w:val="0"/>
          <w:divBdr>
            <w:top w:val="none" w:sz="0" w:space="0" w:color="auto"/>
            <w:left w:val="none" w:sz="0" w:space="0" w:color="auto"/>
            <w:bottom w:val="none" w:sz="0" w:space="0" w:color="auto"/>
            <w:right w:val="none" w:sz="0" w:space="0" w:color="auto"/>
          </w:divBdr>
        </w:div>
        <w:div w:id="420030961">
          <w:marLeft w:val="0"/>
          <w:marRight w:val="0"/>
          <w:marTop w:val="0"/>
          <w:marBottom w:val="0"/>
          <w:divBdr>
            <w:top w:val="none" w:sz="0" w:space="0" w:color="auto"/>
            <w:left w:val="none" w:sz="0" w:space="0" w:color="auto"/>
            <w:bottom w:val="none" w:sz="0" w:space="0" w:color="auto"/>
            <w:right w:val="none" w:sz="0" w:space="0" w:color="auto"/>
          </w:divBdr>
        </w:div>
        <w:div w:id="101804232">
          <w:marLeft w:val="0"/>
          <w:marRight w:val="0"/>
          <w:marTop w:val="0"/>
          <w:marBottom w:val="0"/>
          <w:divBdr>
            <w:top w:val="none" w:sz="0" w:space="0" w:color="auto"/>
            <w:left w:val="none" w:sz="0" w:space="0" w:color="auto"/>
            <w:bottom w:val="none" w:sz="0" w:space="0" w:color="auto"/>
            <w:right w:val="none" w:sz="0" w:space="0" w:color="auto"/>
          </w:divBdr>
        </w:div>
      </w:divsChild>
    </w:div>
    <w:div w:id="1956331192">
      <w:bodyDiv w:val="1"/>
      <w:marLeft w:val="0"/>
      <w:marRight w:val="0"/>
      <w:marTop w:val="0"/>
      <w:marBottom w:val="0"/>
      <w:divBdr>
        <w:top w:val="none" w:sz="0" w:space="0" w:color="auto"/>
        <w:left w:val="none" w:sz="0" w:space="0" w:color="auto"/>
        <w:bottom w:val="none" w:sz="0" w:space="0" w:color="auto"/>
        <w:right w:val="none" w:sz="0" w:space="0" w:color="auto"/>
      </w:divBdr>
    </w:div>
    <w:div w:id="1986204570">
      <w:bodyDiv w:val="1"/>
      <w:marLeft w:val="0"/>
      <w:marRight w:val="0"/>
      <w:marTop w:val="0"/>
      <w:marBottom w:val="0"/>
      <w:divBdr>
        <w:top w:val="none" w:sz="0" w:space="0" w:color="auto"/>
        <w:left w:val="none" w:sz="0" w:space="0" w:color="auto"/>
        <w:bottom w:val="none" w:sz="0" w:space="0" w:color="auto"/>
        <w:right w:val="none" w:sz="0" w:space="0" w:color="auto"/>
      </w:divBdr>
      <w:divsChild>
        <w:div w:id="83234091">
          <w:marLeft w:val="0"/>
          <w:marRight w:val="0"/>
          <w:marTop w:val="0"/>
          <w:marBottom w:val="0"/>
          <w:divBdr>
            <w:top w:val="none" w:sz="0" w:space="0" w:color="auto"/>
            <w:left w:val="none" w:sz="0" w:space="0" w:color="auto"/>
            <w:bottom w:val="none" w:sz="0" w:space="0" w:color="auto"/>
            <w:right w:val="none" w:sz="0" w:space="0" w:color="auto"/>
          </w:divBdr>
        </w:div>
        <w:div w:id="788620108">
          <w:marLeft w:val="0"/>
          <w:marRight w:val="0"/>
          <w:marTop w:val="0"/>
          <w:marBottom w:val="0"/>
          <w:divBdr>
            <w:top w:val="none" w:sz="0" w:space="0" w:color="auto"/>
            <w:left w:val="none" w:sz="0" w:space="0" w:color="auto"/>
            <w:bottom w:val="none" w:sz="0" w:space="0" w:color="auto"/>
            <w:right w:val="none" w:sz="0" w:space="0" w:color="auto"/>
          </w:divBdr>
        </w:div>
      </w:divsChild>
    </w:div>
    <w:div w:id="2024474559">
      <w:bodyDiv w:val="1"/>
      <w:marLeft w:val="0"/>
      <w:marRight w:val="0"/>
      <w:marTop w:val="0"/>
      <w:marBottom w:val="0"/>
      <w:divBdr>
        <w:top w:val="none" w:sz="0" w:space="0" w:color="auto"/>
        <w:left w:val="none" w:sz="0" w:space="0" w:color="auto"/>
        <w:bottom w:val="none" w:sz="0" w:space="0" w:color="auto"/>
        <w:right w:val="none" w:sz="0" w:space="0" w:color="auto"/>
      </w:divBdr>
      <w:divsChild>
        <w:div w:id="1244333553">
          <w:marLeft w:val="0"/>
          <w:marRight w:val="0"/>
          <w:marTop w:val="0"/>
          <w:marBottom w:val="0"/>
          <w:divBdr>
            <w:top w:val="none" w:sz="0" w:space="0" w:color="auto"/>
            <w:left w:val="none" w:sz="0" w:space="0" w:color="auto"/>
            <w:bottom w:val="none" w:sz="0" w:space="0" w:color="auto"/>
            <w:right w:val="none" w:sz="0" w:space="0" w:color="auto"/>
          </w:divBdr>
          <w:divsChild>
            <w:div w:id="1654868276">
              <w:marLeft w:val="0"/>
              <w:marRight w:val="0"/>
              <w:marTop w:val="0"/>
              <w:marBottom w:val="0"/>
              <w:divBdr>
                <w:top w:val="none" w:sz="0" w:space="0" w:color="auto"/>
                <w:left w:val="none" w:sz="0" w:space="0" w:color="auto"/>
                <w:bottom w:val="none" w:sz="0" w:space="0" w:color="auto"/>
                <w:right w:val="none" w:sz="0" w:space="0" w:color="auto"/>
              </w:divBdr>
            </w:div>
            <w:div w:id="1626890788">
              <w:marLeft w:val="0"/>
              <w:marRight w:val="0"/>
              <w:marTop w:val="0"/>
              <w:marBottom w:val="0"/>
              <w:divBdr>
                <w:top w:val="none" w:sz="0" w:space="0" w:color="auto"/>
                <w:left w:val="none" w:sz="0" w:space="0" w:color="auto"/>
                <w:bottom w:val="none" w:sz="0" w:space="0" w:color="auto"/>
                <w:right w:val="none" w:sz="0" w:space="0" w:color="auto"/>
              </w:divBdr>
            </w:div>
            <w:div w:id="573245101">
              <w:marLeft w:val="0"/>
              <w:marRight w:val="0"/>
              <w:marTop w:val="0"/>
              <w:marBottom w:val="0"/>
              <w:divBdr>
                <w:top w:val="none" w:sz="0" w:space="0" w:color="auto"/>
                <w:left w:val="none" w:sz="0" w:space="0" w:color="auto"/>
                <w:bottom w:val="none" w:sz="0" w:space="0" w:color="auto"/>
                <w:right w:val="none" w:sz="0" w:space="0" w:color="auto"/>
              </w:divBdr>
            </w:div>
            <w:div w:id="710958765">
              <w:marLeft w:val="0"/>
              <w:marRight w:val="0"/>
              <w:marTop w:val="0"/>
              <w:marBottom w:val="0"/>
              <w:divBdr>
                <w:top w:val="none" w:sz="0" w:space="0" w:color="auto"/>
                <w:left w:val="none" w:sz="0" w:space="0" w:color="auto"/>
                <w:bottom w:val="none" w:sz="0" w:space="0" w:color="auto"/>
                <w:right w:val="none" w:sz="0" w:space="0" w:color="auto"/>
              </w:divBdr>
            </w:div>
            <w:div w:id="957025320">
              <w:marLeft w:val="0"/>
              <w:marRight w:val="0"/>
              <w:marTop w:val="0"/>
              <w:marBottom w:val="0"/>
              <w:divBdr>
                <w:top w:val="none" w:sz="0" w:space="0" w:color="auto"/>
                <w:left w:val="none" w:sz="0" w:space="0" w:color="auto"/>
                <w:bottom w:val="none" w:sz="0" w:space="0" w:color="auto"/>
                <w:right w:val="none" w:sz="0" w:space="0" w:color="auto"/>
              </w:divBdr>
            </w:div>
            <w:div w:id="1637031413">
              <w:marLeft w:val="0"/>
              <w:marRight w:val="0"/>
              <w:marTop w:val="0"/>
              <w:marBottom w:val="0"/>
              <w:divBdr>
                <w:top w:val="none" w:sz="0" w:space="0" w:color="auto"/>
                <w:left w:val="none" w:sz="0" w:space="0" w:color="auto"/>
                <w:bottom w:val="none" w:sz="0" w:space="0" w:color="auto"/>
                <w:right w:val="none" w:sz="0" w:space="0" w:color="auto"/>
              </w:divBdr>
            </w:div>
            <w:div w:id="1671566682">
              <w:marLeft w:val="0"/>
              <w:marRight w:val="0"/>
              <w:marTop w:val="0"/>
              <w:marBottom w:val="0"/>
              <w:divBdr>
                <w:top w:val="none" w:sz="0" w:space="0" w:color="auto"/>
                <w:left w:val="none" w:sz="0" w:space="0" w:color="auto"/>
                <w:bottom w:val="none" w:sz="0" w:space="0" w:color="auto"/>
                <w:right w:val="none" w:sz="0" w:space="0" w:color="auto"/>
              </w:divBdr>
            </w:div>
            <w:div w:id="458112330">
              <w:marLeft w:val="0"/>
              <w:marRight w:val="0"/>
              <w:marTop w:val="0"/>
              <w:marBottom w:val="0"/>
              <w:divBdr>
                <w:top w:val="none" w:sz="0" w:space="0" w:color="auto"/>
                <w:left w:val="none" w:sz="0" w:space="0" w:color="auto"/>
                <w:bottom w:val="none" w:sz="0" w:space="0" w:color="auto"/>
                <w:right w:val="none" w:sz="0" w:space="0" w:color="auto"/>
              </w:divBdr>
            </w:div>
            <w:div w:id="1682775152">
              <w:marLeft w:val="0"/>
              <w:marRight w:val="0"/>
              <w:marTop w:val="0"/>
              <w:marBottom w:val="0"/>
              <w:divBdr>
                <w:top w:val="none" w:sz="0" w:space="0" w:color="auto"/>
                <w:left w:val="none" w:sz="0" w:space="0" w:color="auto"/>
                <w:bottom w:val="none" w:sz="0" w:space="0" w:color="auto"/>
                <w:right w:val="none" w:sz="0" w:space="0" w:color="auto"/>
              </w:divBdr>
            </w:div>
            <w:div w:id="397749761">
              <w:marLeft w:val="0"/>
              <w:marRight w:val="0"/>
              <w:marTop w:val="0"/>
              <w:marBottom w:val="0"/>
              <w:divBdr>
                <w:top w:val="none" w:sz="0" w:space="0" w:color="auto"/>
                <w:left w:val="none" w:sz="0" w:space="0" w:color="auto"/>
                <w:bottom w:val="none" w:sz="0" w:space="0" w:color="auto"/>
                <w:right w:val="none" w:sz="0" w:space="0" w:color="auto"/>
              </w:divBdr>
            </w:div>
            <w:div w:id="1597130948">
              <w:marLeft w:val="0"/>
              <w:marRight w:val="0"/>
              <w:marTop w:val="0"/>
              <w:marBottom w:val="0"/>
              <w:divBdr>
                <w:top w:val="none" w:sz="0" w:space="0" w:color="auto"/>
                <w:left w:val="none" w:sz="0" w:space="0" w:color="auto"/>
                <w:bottom w:val="none" w:sz="0" w:space="0" w:color="auto"/>
                <w:right w:val="none" w:sz="0" w:space="0" w:color="auto"/>
              </w:divBdr>
            </w:div>
            <w:div w:id="834953641">
              <w:marLeft w:val="0"/>
              <w:marRight w:val="0"/>
              <w:marTop w:val="0"/>
              <w:marBottom w:val="0"/>
              <w:divBdr>
                <w:top w:val="none" w:sz="0" w:space="0" w:color="auto"/>
                <w:left w:val="none" w:sz="0" w:space="0" w:color="auto"/>
                <w:bottom w:val="none" w:sz="0" w:space="0" w:color="auto"/>
                <w:right w:val="none" w:sz="0" w:space="0" w:color="auto"/>
              </w:divBdr>
            </w:div>
            <w:div w:id="646783353">
              <w:marLeft w:val="0"/>
              <w:marRight w:val="0"/>
              <w:marTop w:val="0"/>
              <w:marBottom w:val="0"/>
              <w:divBdr>
                <w:top w:val="none" w:sz="0" w:space="0" w:color="auto"/>
                <w:left w:val="none" w:sz="0" w:space="0" w:color="auto"/>
                <w:bottom w:val="none" w:sz="0" w:space="0" w:color="auto"/>
                <w:right w:val="none" w:sz="0" w:space="0" w:color="auto"/>
              </w:divBdr>
            </w:div>
            <w:div w:id="565409138">
              <w:marLeft w:val="0"/>
              <w:marRight w:val="0"/>
              <w:marTop w:val="0"/>
              <w:marBottom w:val="0"/>
              <w:divBdr>
                <w:top w:val="none" w:sz="0" w:space="0" w:color="auto"/>
                <w:left w:val="none" w:sz="0" w:space="0" w:color="auto"/>
                <w:bottom w:val="none" w:sz="0" w:space="0" w:color="auto"/>
                <w:right w:val="none" w:sz="0" w:space="0" w:color="auto"/>
              </w:divBdr>
            </w:div>
            <w:div w:id="1402754052">
              <w:marLeft w:val="0"/>
              <w:marRight w:val="0"/>
              <w:marTop w:val="0"/>
              <w:marBottom w:val="0"/>
              <w:divBdr>
                <w:top w:val="none" w:sz="0" w:space="0" w:color="auto"/>
                <w:left w:val="none" w:sz="0" w:space="0" w:color="auto"/>
                <w:bottom w:val="none" w:sz="0" w:space="0" w:color="auto"/>
                <w:right w:val="none" w:sz="0" w:space="0" w:color="auto"/>
              </w:divBdr>
            </w:div>
            <w:div w:id="1009138175">
              <w:marLeft w:val="0"/>
              <w:marRight w:val="0"/>
              <w:marTop w:val="0"/>
              <w:marBottom w:val="0"/>
              <w:divBdr>
                <w:top w:val="none" w:sz="0" w:space="0" w:color="auto"/>
                <w:left w:val="none" w:sz="0" w:space="0" w:color="auto"/>
                <w:bottom w:val="none" w:sz="0" w:space="0" w:color="auto"/>
                <w:right w:val="none" w:sz="0" w:space="0" w:color="auto"/>
              </w:divBdr>
            </w:div>
            <w:div w:id="204369860">
              <w:marLeft w:val="0"/>
              <w:marRight w:val="0"/>
              <w:marTop w:val="0"/>
              <w:marBottom w:val="0"/>
              <w:divBdr>
                <w:top w:val="none" w:sz="0" w:space="0" w:color="auto"/>
                <w:left w:val="none" w:sz="0" w:space="0" w:color="auto"/>
                <w:bottom w:val="none" w:sz="0" w:space="0" w:color="auto"/>
                <w:right w:val="none" w:sz="0" w:space="0" w:color="auto"/>
              </w:divBdr>
            </w:div>
            <w:div w:id="1352992529">
              <w:marLeft w:val="0"/>
              <w:marRight w:val="0"/>
              <w:marTop w:val="0"/>
              <w:marBottom w:val="0"/>
              <w:divBdr>
                <w:top w:val="none" w:sz="0" w:space="0" w:color="auto"/>
                <w:left w:val="none" w:sz="0" w:space="0" w:color="auto"/>
                <w:bottom w:val="none" w:sz="0" w:space="0" w:color="auto"/>
                <w:right w:val="none" w:sz="0" w:space="0" w:color="auto"/>
              </w:divBdr>
            </w:div>
            <w:div w:id="708072134">
              <w:marLeft w:val="0"/>
              <w:marRight w:val="0"/>
              <w:marTop w:val="0"/>
              <w:marBottom w:val="0"/>
              <w:divBdr>
                <w:top w:val="none" w:sz="0" w:space="0" w:color="auto"/>
                <w:left w:val="none" w:sz="0" w:space="0" w:color="auto"/>
                <w:bottom w:val="none" w:sz="0" w:space="0" w:color="auto"/>
                <w:right w:val="none" w:sz="0" w:space="0" w:color="auto"/>
              </w:divBdr>
            </w:div>
            <w:div w:id="609973925">
              <w:marLeft w:val="0"/>
              <w:marRight w:val="0"/>
              <w:marTop w:val="0"/>
              <w:marBottom w:val="0"/>
              <w:divBdr>
                <w:top w:val="none" w:sz="0" w:space="0" w:color="auto"/>
                <w:left w:val="none" w:sz="0" w:space="0" w:color="auto"/>
                <w:bottom w:val="none" w:sz="0" w:space="0" w:color="auto"/>
                <w:right w:val="none" w:sz="0" w:space="0" w:color="auto"/>
              </w:divBdr>
            </w:div>
            <w:div w:id="1117604144">
              <w:marLeft w:val="0"/>
              <w:marRight w:val="0"/>
              <w:marTop w:val="0"/>
              <w:marBottom w:val="0"/>
              <w:divBdr>
                <w:top w:val="none" w:sz="0" w:space="0" w:color="auto"/>
                <w:left w:val="none" w:sz="0" w:space="0" w:color="auto"/>
                <w:bottom w:val="none" w:sz="0" w:space="0" w:color="auto"/>
                <w:right w:val="none" w:sz="0" w:space="0" w:color="auto"/>
              </w:divBdr>
            </w:div>
            <w:div w:id="1658849567">
              <w:marLeft w:val="0"/>
              <w:marRight w:val="0"/>
              <w:marTop w:val="0"/>
              <w:marBottom w:val="0"/>
              <w:divBdr>
                <w:top w:val="none" w:sz="0" w:space="0" w:color="auto"/>
                <w:left w:val="none" w:sz="0" w:space="0" w:color="auto"/>
                <w:bottom w:val="none" w:sz="0" w:space="0" w:color="auto"/>
                <w:right w:val="none" w:sz="0" w:space="0" w:color="auto"/>
              </w:divBdr>
            </w:div>
            <w:div w:id="1645817782">
              <w:marLeft w:val="0"/>
              <w:marRight w:val="0"/>
              <w:marTop w:val="0"/>
              <w:marBottom w:val="0"/>
              <w:divBdr>
                <w:top w:val="none" w:sz="0" w:space="0" w:color="auto"/>
                <w:left w:val="none" w:sz="0" w:space="0" w:color="auto"/>
                <w:bottom w:val="none" w:sz="0" w:space="0" w:color="auto"/>
                <w:right w:val="none" w:sz="0" w:space="0" w:color="auto"/>
              </w:divBdr>
            </w:div>
            <w:div w:id="1566143555">
              <w:marLeft w:val="0"/>
              <w:marRight w:val="0"/>
              <w:marTop w:val="0"/>
              <w:marBottom w:val="0"/>
              <w:divBdr>
                <w:top w:val="none" w:sz="0" w:space="0" w:color="auto"/>
                <w:left w:val="none" w:sz="0" w:space="0" w:color="auto"/>
                <w:bottom w:val="none" w:sz="0" w:space="0" w:color="auto"/>
                <w:right w:val="none" w:sz="0" w:space="0" w:color="auto"/>
              </w:divBdr>
            </w:div>
            <w:div w:id="1648583354">
              <w:marLeft w:val="0"/>
              <w:marRight w:val="0"/>
              <w:marTop w:val="0"/>
              <w:marBottom w:val="0"/>
              <w:divBdr>
                <w:top w:val="none" w:sz="0" w:space="0" w:color="auto"/>
                <w:left w:val="none" w:sz="0" w:space="0" w:color="auto"/>
                <w:bottom w:val="none" w:sz="0" w:space="0" w:color="auto"/>
                <w:right w:val="none" w:sz="0" w:space="0" w:color="auto"/>
              </w:divBdr>
            </w:div>
            <w:div w:id="819468560">
              <w:marLeft w:val="0"/>
              <w:marRight w:val="0"/>
              <w:marTop w:val="0"/>
              <w:marBottom w:val="0"/>
              <w:divBdr>
                <w:top w:val="none" w:sz="0" w:space="0" w:color="auto"/>
                <w:left w:val="none" w:sz="0" w:space="0" w:color="auto"/>
                <w:bottom w:val="none" w:sz="0" w:space="0" w:color="auto"/>
                <w:right w:val="none" w:sz="0" w:space="0" w:color="auto"/>
              </w:divBdr>
            </w:div>
            <w:div w:id="387843810">
              <w:marLeft w:val="0"/>
              <w:marRight w:val="0"/>
              <w:marTop w:val="0"/>
              <w:marBottom w:val="0"/>
              <w:divBdr>
                <w:top w:val="none" w:sz="0" w:space="0" w:color="auto"/>
                <w:left w:val="none" w:sz="0" w:space="0" w:color="auto"/>
                <w:bottom w:val="none" w:sz="0" w:space="0" w:color="auto"/>
                <w:right w:val="none" w:sz="0" w:space="0" w:color="auto"/>
              </w:divBdr>
            </w:div>
            <w:div w:id="262107206">
              <w:marLeft w:val="0"/>
              <w:marRight w:val="0"/>
              <w:marTop w:val="0"/>
              <w:marBottom w:val="0"/>
              <w:divBdr>
                <w:top w:val="none" w:sz="0" w:space="0" w:color="auto"/>
                <w:left w:val="none" w:sz="0" w:space="0" w:color="auto"/>
                <w:bottom w:val="none" w:sz="0" w:space="0" w:color="auto"/>
                <w:right w:val="none" w:sz="0" w:space="0" w:color="auto"/>
              </w:divBdr>
            </w:div>
            <w:div w:id="1687708879">
              <w:marLeft w:val="0"/>
              <w:marRight w:val="0"/>
              <w:marTop w:val="0"/>
              <w:marBottom w:val="0"/>
              <w:divBdr>
                <w:top w:val="none" w:sz="0" w:space="0" w:color="auto"/>
                <w:left w:val="none" w:sz="0" w:space="0" w:color="auto"/>
                <w:bottom w:val="none" w:sz="0" w:space="0" w:color="auto"/>
                <w:right w:val="none" w:sz="0" w:space="0" w:color="auto"/>
              </w:divBdr>
            </w:div>
            <w:div w:id="224873478">
              <w:marLeft w:val="0"/>
              <w:marRight w:val="0"/>
              <w:marTop w:val="0"/>
              <w:marBottom w:val="0"/>
              <w:divBdr>
                <w:top w:val="none" w:sz="0" w:space="0" w:color="auto"/>
                <w:left w:val="none" w:sz="0" w:space="0" w:color="auto"/>
                <w:bottom w:val="none" w:sz="0" w:space="0" w:color="auto"/>
                <w:right w:val="none" w:sz="0" w:space="0" w:color="auto"/>
              </w:divBdr>
            </w:div>
            <w:div w:id="760105269">
              <w:marLeft w:val="0"/>
              <w:marRight w:val="0"/>
              <w:marTop w:val="0"/>
              <w:marBottom w:val="0"/>
              <w:divBdr>
                <w:top w:val="none" w:sz="0" w:space="0" w:color="auto"/>
                <w:left w:val="none" w:sz="0" w:space="0" w:color="auto"/>
                <w:bottom w:val="none" w:sz="0" w:space="0" w:color="auto"/>
                <w:right w:val="none" w:sz="0" w:space="0" w:color="auto"/>
              </w:divBdr>
            </w:div>
            <w:div w:id="361444510">
              <w:marLeft w:val="0"/>
              <w:marRight w:val="0"/>
              <w:marTop w:val="0"/>
              <w:marBottom w:val="0"/>
              <w:divBdr>
                <w:top w:val="none" w:sz="0" w:space="0" w:color="auto"/>
                <w:left w:val="none" w:sz="0" w:space="0" w:color="auto"/>
                <w:bottom w:val="none" w:sz="0" w:space="0" w:color="auto"/>
                <w:right w:val="none" w:sz="0" w:space="0" w:color="auto"/>
              </w:divBdr>
            </w:div>
            <w:div w:id="526990115">
              <w:marLeft w:val="0"/>
              <w:marRight w:val="0"/>
              <w:marTop w:val="0"/>
              <w:marBottom w:val="0"/>
              <w:divBdr>
                <w:top w:val="none" w:sz="0" w:space="0" w:color="auto"/>
                <w:left w:val="none" w:sz="0" w:space="0" w:color="auto"/>
                <w:bottom w:val="none" w:sz="0" w:space="0" w:color="auto"/>
                <w:right w:val="none" w:sz="0" w:space="0" w:color="auto"/>
              </w:divBdr>
            </w:div>
            <w:div w:id="9814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1183">
      <w:bodyDiv w:val="1"/>
      <w:marLeft w:val="0"/>
      <w:marRight w:val="0"/>
      <w:marTop w:val="0"/>
      <w:marBottom w:val="0"/>
      <w:divBdr>
        <w:top w:val="none" w:sz="0" w:space="0" w:color="auto"/>
        <w:left w:val="none" w:sz="0" w:space="0" w:color="auto"/>
        <w:bottom w:val="none" w:sz="0" w:space="0" w:color="auto"/>
        <w:right w:val="none" w:sz="0" w:space="0" w:color="auto"/>
      </w:divBdr>
    </w:div>
    <w:div w:id="2086758213">
      <w:bodyDiv w:val="1"/>
      <w:marLeft w:val="0"/>
      <w:marRight w:val="0"/>
      <w:marTop w:val="0"/>
      <w:marBottom w:val="0"/>
      <w:divBdr>
        <w:top w:val="none" w:sz="0" w:space="0" w:color="auto"/>
        <w:left w:val="none" w:sz="0" w:space="0" w:color="auto"/>
        <w:bottom w:val="none" w:sz="0" w:space="0" w:color="auto"/>
        <w:right w:val="none" w:sz="0" w:space="0" w:color="auto"/>
      </w:divBdr>
    </w:div>
    <w:div w:id="2093694291">
      <w:bodyDiv w:val="1"/>
      <w:marLeft w:val="0"/>
      <w:marRight w:val="0"/>
      <w:marTop w:val="0"/>
      <w:marBottom w:val="0"/>
      <w:divBdr>
        <w:top w:val="none" w:sz="0" w:space="0" w:color="auto"/>
        <w:left w:val="none" w:sz="0" w:space="0" w:color="auto"/>
        <w:bottom w:val="none" w:sz="0" w:space="0" w:color="auto"/>
        <w:right w:val="none" w:sz="0" w:space="0" w:color="auto"/>
      </w:divBdr>
    </w:div>
    <w:div w:id="2095126087">
      <w:bodyDiv w:val="1"/>
      <w:marLeft w:val="0"/>
      <w:marRight w:val="0"/>
      <w:marTop w:val="0"/>
      <w:marBottom w:val="0"/>
      <w:divBdr>
        <w:top w:val="none" w:sz="0" w:space="0" w:color="auto"/>
        <w:left w:val="none" w:sz="0" w:space="0" w:color="auto"/>
        <w:bottom w:val="none" w:sz="0" w:space="0" w:color="auto"/>
        <w:right w:val="none" w:sz="0" w:space="0" w:color="auto"/>
      </w:divBdr>
      <w:divsChild>
        <w:div w:id="422991589">
          <w:marLeft w:val="0"/>
          <w:marRight w:val="0"/>
          <w:marTop w:val="0"/>
          <w:marBottom w:val="0"/>
          <w:divBdr>
            <w:top w:val="none" w:sz="0" w:space="0" w:color="auto"/>
            <w:left w:val="none" w:sz="0" w:space="0" w:color="auto"/>
            <w:bottom w:val="none" w:sz="0" w:space="0" w:color="auto"/>
            <w:right w:val="none" w:sz="0" w:space="0" w:color="auto"/>
          </w:divBdr>
        </w:div>
        <w:div w:id="586693712">
          <w:marLeft w:val="0"/>
          <w:marRight w:val="0"/>
          <w:marTop w:val="0"/>
          <w:marBottom w:val="0"/>
          <w:divBdr>
            <w:top w:val="none" w:sz="0" w:space="0" w:color="auto"/>
            <w:left w:val="none" w:sz="0" w:space="0" w:color="auto"/>
            <w:bottom w:val="none" w:sz="0" w:space="0" w:color="auto"/>
            <w:right w:val="none" w:sz="0" w:space="0" w:color="auto"/>
          </w:divBdr>
        </w:div>
        <w:div w:id="1344239327">
          <w:marLeft w:val="0"/>
          <w:marRight w:val="0"/>
          <w:marTop w:val="0"/>
          <w:marBottom w:val="0"/>
          <w:divBdr>
            <w:top w:val="none" w:sz="0" w:space="0" w:color="auto"/>
            <w:left w:val="none" w:sz="0" w:space="0" w:color="auto"/>
            <w:bottom w:val="none" w:sz="0" w:space="0" w:color="auto"/>
            <w:right w:val="none" w:sz="0" w:space="0" w:color="auto"/>
          </w:divBdr>
        </w:div>
      </w:divsChild>
    </w:div>
    <w:div w:id="212568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locs.org.uk/standard-for-clocs/" TargetMode="External"/><Relationship Id="rId4" Type="http://schemas.openxmlformats.org/officeDocument/2006/relationships/settings" Target="settings.xml"/><Relationship Id="rId9" Type="http://schemas.openxmlformats.org/officeDocument/2006/relationships/hyperlink" Target="http://www.camden.gov.uk/ccm/content/environment/planning-and-built-environment/two/planning-applications/making-an-application/supporting-documentation/planning-obligations-section-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0DCEA-C1F3-4A9F-9A78-920F939A2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39</Pages>
  <Words>12486</Words>
  <Characters>68244</Characters>
  <Application>Microsoft Office Word</Application>
  <DocSecurity>0</DocSecurity>
  <Lines>568</Lines>
  <Paragraphs>161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80569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Fowler, David</dc:creator>
  <cp:lastModifiedBy>Fowler, David</cp:lastModifiedBy>
  <cp:revision>13</cp:revision>
  <cp:lastPrinted>2016-06-16T17:28:00Z</cp:lastPrinted>
  <dcterms:created xsi:type="dcterms:W3CDTF">2017-11-09T10:53:00Z</dcterms:created>
  <dcterms:modified xsi:type="dcterms:W3CDTF">2017-11-27T14:47:00Z</dcterms:modified>
</cp:coreProperties>
</file>