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C0" w:rsidRDefault="00D74AF6">
      <w:pPr>
        <w:spacing w:before="92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3418840" cy="357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6C0" w:rsidRDefault="003736C0">
      <w:pPr>
        <w:spacing w:before="7" w:after="0" w:line="160" w:lineRule="exact"/>
        <w:rPr>
          <w:sz w:val="16"/>
          <w:szCs w:val="16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D74AF6">
      <w:pPr>
        <w:spacing w:before="17" w:after="0" w:line="240" w:lineRule="auto"/>
        <w:ind w:left="640" w:right="93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*APPE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LL</w:t>
      </w:r>
      <w:r>
        <w:rPr>
          <w:rFonts w:ascii="Verdana" w:eastAsia="Verdana" w:hAnsi="Verdana" w:cs="Verdana"/>
          <w:b/>
          <w:bCs/>
          <w:sz w:val="24"/>
          <w:szCs w:val="24"/>
        </w:rPr>
        <w:t>ANT D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sz w:val="24"/>
          <w:szCs w:val="24"/>
        </w:rPr>
        <w:t>AFT STATEMENT OF COM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b/>
          <w:bCs/>
          <w:sz w:val="24"/>
          <w:szCs w:val="24"/>
        </w:rPr>
        <w:t>ON G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b/>
          <w:bCs/>
          <w:sz w:val="24"/>
          <w:szCs w:val="24"/>
        </w:rPr>
        <w:t>ND (submitted with notice of Planning Appeal)</w:t>
      </w:r>
    </w:p>
    <w:p w:rsidR="003736C0" w:rsidRDefault="003736C0">
      <w:pPr>
        <w:spacing w:before="12" w:after="0" w:line="280" w:lineRule="exact"/>
        <w:rPr>
          <w:sz w:val="28"/>
          <w:szCs w:val="28"/>
        </w:rPr>
      </w:pPr>
    </w:p>
    <w:p w:rsidR="003736C0" w:rsidRDefault="003736C0" w:rsidP="00364207">
      <w:pPr>
        <w:spacing w:after="0" w:line="240" w:lineRule="auto"/>
        <w:ind w:right="-20"/>
        <w:rPr>
          <w:rFonts w:ascii="Verdana" w:eastAsia="Verdana" w:hAnsi="Verdana" w:cs="Verdana"/>
          <w:sz w:val="24"/>
          <w:szCs w:val="24"/>
        </w:rPr>
      </w:pPr>
    </w:p>
    <w:p w:rsidR="003736C0" w:rsidRDefault="003736C0">
      <w:pPr>
        <w:spacing w:before="3" w:after="0" w:line="180" w:lineRule="exact"/>
        <w:rPr>
          <w:sz w:val="18"/>
          <w:szCs w:val="18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Pr="00E83798" w:rsidRDefault="00D74AF6">
      <w:pPr>
        <w:spacing w:after="0" w:line="240" w:lineRule="auto"/>
        <w:ind w:left="6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4"/>
          <w:szCs w:val="24"/>
        </w:rPr>
        <w:t>APPEAL REFERENCE</w:t>
      </w:r>
      <w:r w:rsidR="00AE5B9E">
        <w:rPr>
          <w:rFonts w:ascii="Verdana" w:eastAsia="Verdana" w:hAnsi="Verdana" w:cs="Verdana"/>
          <w:sz w:val="24"/>
          <w:szCs w:val="24"/>
        </w:rPr>
        <w:tab/>
      </w:r>
      <w:r w:rsidR="00364207" w:rsidRPr="00E83798">
        <w:rPr>
          <w:rFonts w:ascii="Verdana" w:hAnsi="Verdana"/>
        </w:rPr>
        <w:t>APP/X5210/Z/18/3194410</w:t>
      </w:r>
    </w:p>
    <w:p w:rsidR="003736C0" w:rsidRDefault="003736C0">
      <w:pPr>
        <w:spacing w:before="13" w:after="0" w:line="280" w:lineRule="exact"/>
        <w:rPr>
          <w:sz w:val="28"/>
          <w:szCs w:val="28"/>
        </w:rPr>
      </w:pPr>
    </w:p>
    <w:p w:rsidR="003736C0" w:rsidRPr="00E83798" w:rsidRDefault="00D74AF6">
      <w:pPr>
        <w:spacing w:after="0" w:line="240" w:lineRule="auto"/>
        <w:ind w:left="6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4"/>
          <w:szCs w:val="24"/>
        </w:rPr>
        <w:t>DATE OF HEARING/INQUIRY</w:t>
      </w:r>
      <w:r>
        <w:rPr>
          <w:rFonts w:ascii="Verdana" w:eastAsia="Verdana" w:hAnsi="Verdana" w:cs="Verdana"/>
          <w:sz w:val="24"/>
          <w:szCs w:val="24"/>
        </w:rPr>
        <w:tab/>
      </w:r>
      <w:r w:rsidR="00364207" w:rsidRPr="00E83798">
        <w:rPr>
          <w:rFonts w:ascii="Verdana" w:hAnsi="Verdana"/>
        </w:rPr>
        <w:t>not known</w:t>
      </w:r>
    </w:p>
    <w:p w:rsidR="003736C0" w:rsidRDefault="003736C0">
      <w:pPr>
        <w:spacing w:before="12" w:after="0" w:line="280" w:lineRule="exact"/>
        <w:rPr>
          <w:sz w:val="28"/>
          <w:szCs w:val="28"/>
        </w:rPr>
      </w:pPr>
    </w:p>
    <w:p w:rsidR="003736C0" w:rsidRDefault="00D74AF6">
      <w:pPr>
        <w:spacing w:after="0" w:line="240" w:lineRule="auto"/>
        <w:ind w:left="64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SITE ADDRESS AND DESCRIP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ION OF THE DEVELOPMENT</w:t>
      </w: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Pr="00E83798" w:rsidRDefault="00364207" w:rsidP="00D74AF6">
      <w:pPr>
        <w:spacing w:after="0" w:line="200" w:lineRule="exact"/>
        <w:ind w:left="709"/>
        <w:rPr>
          <w:rFonts w:ascii="Verdana" w:hAnsi="Verdana"/>
        </w:rPr>
      </w:pPr>
      <w:r w:rsidRPr="00E83798">
        <w:rPr>
          <w:rFonts w:ascii="Verdana" w:hAnsi="Verdana"/>
        </w:rPr>
        <w:t xml:space="preserve">Car Park </w:t>
      </w:r>
      <w:r w:rsidR="00E83798" w:rsidRPr="00E83798">
        <w:rPr>
          <w:rFonts w:ascii="Verdana" w:hAnsi="Verdana"/>
        </w:rPr>
        <w:t>Delancey Street London NW1</w:t>
      </w:r>
    </w:p>
    <w:p w:rsidR="00E83798" w:rsidRDefault="00E83798" w:rsidP="00D74AF6">
      <w:pPr>
        <w:spacing w:after="0" w:line="200" w:lineRule="exact"/>
        <w:ind w:left="709"/>
        <w:rPr>
          <w:rFonts w:ascii="Verdana" w:hAnsi="Verdana"/>
          <w:sz w:val="20"/>
          <w:szCs w:val="20"/>
        </w:rPr>
      </w:pPr>
    </w:p>
    <w:p w:rsidR="003736C0" w:rsidRPr="00E83798" w:rsidRDefault="00E83798" w:rsidP="00E83798">
      <w:pPr>
        <w:ind w:left="709"/>
        <w:rPr>
          <w:rFonts w:ascii="Verdana" w:hAnsi="Verdana"/>
        </w:rPr>
      </w:pPr>
      <w:r w:rsidRPr="00E83798">
        <w:rPr>
          <w:rFonts w:ascii="Verdana" w:hAnsi="Verdana"/>
        </w:rPr>
        <w:t xml:space="preserve">A non -illuminated advertisement made of a composite panel with a vinyl face in the form of a mural in various </w:t>
      </w:r>
      <w:proofErr w:type="spellStart"/>
      <w:r w:rsidRPr="00E83798">
        <w:rPr>
          <w:rFonts w:ascii="Verdana" w:hAnsi="Verdana"/>
        </w:rPr>
        <w:t>colours</w:t>
      </w:r>
      <w:proofErr w:type="spellEnd"/>
      <w:r w:rsidRPr="00E83798">
        <w:rPr>
          <w:rFonts w:ascii="Verdana" w:hAnsi="Verdana"/>
        </w:rPr>
        <w:t xml:space="preserve"> located on the rear </w:t>
      </w:r>
      <w:r>
        <w:rPr>
          <w:rFonts w:ascii="Verdana" w:hAnsi="Verdana"/>
        </w:rPr>
        <w:t xml:space="preserve">boundary </w:t>
      </w:r>
      <w:r w:rsidRPr="00E83798">
        <w:rPr>
          <w:rFonts w:ascii="Verdana" w:hAnsi="Verdana"/>
        </w:rPr>
        <w:t xml:space="preserve">wall of the car park located at this address. </w:t>
      </w:r>
    </w:p>
    <w:p w:rsidR="003736C0" w:rsidRDefault="003736C0">
      <w:pPr>
        <w:spacing w:before="1" w:after="0" w:line="240" w:lineRule="exact"/>
        <w:rPr>
          <w:sz w:val="24"/>
          <w:szCs w:val="24"/>
        </w:rPr>
      </w:pPr>
    </w:p>
    <w:p w:rsidR="003736C0" w:rsidRPr="00E83798" w:rsidRDefault="00D74AF6">
      <w:pPr>
        <w:spacing w:after="0" w:line="240" w:lineRule="auto"/>
        <w:ind w:left="6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4"/>
          <w:szCs w:val="24"/>
        </w:rPr>
        <w:t>APPELLANT</w:t>
      </w:r>
      <w:r>
        <w:rPr>
          <w:rFonts w:ascii="Verdana" w:eastAsia="Verdana" w:hAnsi="Verdana" w:cs="Verdana"/>
          <w:sz w:val="24"/>
          <w:szCs w:val="24"/>
        </w:rPr>
        <w:tab/>
      </w:r>
      <w:proofErr w:type="spellStart"/>
      <w:r w:rsidR="00364207" w:rsidRPr="00E83798">
        <w:rPr>
          <w:rFonts w:ascii="Verdana" w:hAnsi="Verdana"/>
        </w:rPr>
        <w:t>Ms</w:t>
      </w:r>
      <w:proofErr w:type="spellEnd"/>
      <w:r w:rsidR="00364207" w:rsidRPr="00E83798">
        <w:rPr>
          <w:rFonts w:ascii="Verdana" w:hAnsi="Verdana"/>
        </w:rPr>
        <w:t xml:space="preserve"> Moe </w:t>
      </w:r>
      <w:proofErr w:type="spellStart"/>
      <w:r w:rsidR="00364207" w:rsidRPr="00E83798">
        <w:rPr>
          <w:rFonts w:ascii="Verdana" w:hAnsi="Verdana"/>
        </w:rPr>
        <w:t>Wurr</w:t>
      </w:r>
      <w:proofErr w:type="spellEnd"/>
      <w:r w:rsidR="00364207" w:rsidRPr="00E83798">
        <w:rPr>
          <w:rFonts w:ascii="Verdana" w:hAnsi="Verdana"/>
        </w:rPr>
        <w:t xml:space="preserve"> of Goldschmidt &amp; Howland Ltd</w:t>
      </w:r>
    </w:p>
    <w:p w:rsidR="003736C0" w:rsidRPr="00E83798" w:rsidRDefault="003736C0">
      <w:pPr>
        <w:spacing w:before="13" w:after="0" w:line="280" w:lineRule="exact"/>
      </w:pPr>
    </w:p>
    <w:p w:rsidR="003736C0" w:rsidRPr="00E83798" w:rsidRDefault="00D74AF6">
      <w:pPr>
        <w:spacing w:after="0" w:line="240" w:lineRule="auto"/>
        <w:ind w:left="6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4"/>
          <w:szCs w:val="24"/>
        </w:rPr>
        <w:t>LOCAL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PLANNING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AUTHORITY </w:t>
      </w:r>
      <w:r w:rsidR="00364207" w:rsidRPr="00E83798">
        <w:rPr>
          <w:rFonts w:ascii="Verdana" w:hAnsi="Verdana"/>
        </w:rPr>
        <w:t>London Borough of Camden</w:t>
      </w: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before="15" w:after="0" w:line="260" w:lineRule="exact"/>
        <w:rPr>
          <w:sz w:val="26"/>
          <w:szCs w:val="26"/>
        </w:rPr>
      </w:pPr>
    </w:p>
    <w:p w:rsidR="003736C0" w:rsidRPr="00EF2735" w:rsidRDefault="00D74AF6">
      <w:pPr>
        <w:spacing w:after="0" w:line="240" w:lineRule="auto"/>
        <w:ind w:left="640" w:right="-20"/>
        <w:rPr>
          <w:rFonts w:ascii="Verdana" w:eastAsia="Verdana" w:hAnsi="Verdana" w:cs="Verdana"/>
        </w:rPr>
      </w:pPr>
      <w:r w:rsidRPr="00EF2735">
        <w:rPr>
          <w:rFonts w:ascii="Verdana" w:eastAsia="Verdana" w:hAnsi="Verdana" w:cs="Verdana"/>
        </w:rPr>
        <w:t>This statement addresses the f</w:t>
      </w:r>
      <w:r w:rsidRPr="00EF2735">
        <w:rPr>
          <w:rFonts w:ascii="Verdana" w:eastAsia="Verdana" w:hAnsi="Verdana" w:cs="Verdana"/>
          <w:spacing w:val="-1"/>
        </w:rPr>
        <w:t>o</w:t>
      </w:r>
      <w:r w:rsidRPr="00EF2735">
        <w:rPr>
          <w:rFonts w:ascii="Verdana" w:eastAsia="Verdana" w:hAnsi="Verdana" w:cs="Verdana"/>
        </w:rPr>
        <w:t>llowing areas of common ground:</w:t>
      </w:r>
    </w:p>
    <w:p w:rsidR="003736C0" w:rsidRPr="00EF2735" w:rsidRDefault="00D74AF6">
      <w:pPr>
        <w:tabs>
          <w:tab w:val="left" w:pos="1360"/>
        </w:tabs>
        <w:spacing w:after="0" w:line="240" w:lineRule="auto"/>
        <w:ind w:left="640" w:right="-20"/>
        <w:rPr>
          <w:rFonts w:ascii="Verdana" w:eastAsia="Verdana" w:hAnsi="Verdana" w:cs="Verdana"/>
        </w:rPr>
      </w:pPr>
      <w:r w:rsidRPr="00EF2735">
        <w:rPr>
          <w:rFonts w:ascii="Verdana" w:eastAsia="Verdana" w:hAnsi="Verdana" w:cs="Verdana"/>
        </w:rPr>
        <w:t>1.</w:t>
      </w:r>
      <w:r w:rsidRPr="00EF2735">
        <w:rPr>
          <w:rFonts w:ascii="Verdana" w:eastAsia="Verdana" w:hAnsi="Verdana" w:cs="Verdana"/>
        </w:rPr>
        <w:tab/>
        <w:t>Description of the site (includ</w:t>
      </w:r>
      <w:r w:rsidRPr="00EF2735">
        <w:rPr>
          <w:rFonts w:ascii="Verdana" w:eastAsia="Verdana" w:hAnsi="Verdana" w:cs="Verdana"/>
          <w:spacing w:val="-1"/>
        </w:rPr>
        <w:t>i</w:t>
      </w:r>
      <w:r w:rsidRPr="00EF2735">
        <w:rPr>
          <w:rFonts w:ascii="Verdana" w:eastAsia="Verdana" w:hAnsi="Verdana" w:cs="Verdana"/>
        </w:rPr>
        <w:t>ng agreed</w:t>
      </w:r>
      <w:r w:rsidRPr="00EF2735">
        <w:rPr>
          <w:rFonts w:ascii="Verdana" w:eastAsia="Verdana" w:hAnsi="Verdana" w:cs="Verdana"/>
          <w:spacing w:val="-1"/>
        </w:rPr>
        <w:t xml:space="preserve"> </w:t>
      </w:r>
      <w:r w:rsidRPr="00EF2735">
        <w:rPr>
          <w:rFonts w:ascii="Verdana" w:eastAsia="Verdana" w:hAnsi="Verdana" w:cs="Verdana"/>
        </w:rPr>
        <w:t>dimensi</w:t>
      </w:r>
      <w:r w:rsidRPr="00EF2735">
        <w:rPr>
          <w:rFonts w:ascii="Verdana" w:eastAsia="Verdana" w:hAnsi="Verdana" w:cs="Verdana"/>
          <w:spacing w:val="-2"/>
        </w:rPr>
        <w:t>o</w:t>
      </w:r>
      <w:r w:rsidRPr="00EF2735">
        <w:rPr>
          <w:rFonts w:ascii="Verdana" w:eastAsia="Verdana" w:hAnsi="Verdana" w:cs="Verdana"/>
        </w:rPr>
        <w:t>ns)</w:t>
      </w:r>
    </w:p>
    <w:p w:rsidR="003736C0" w:rsidRPr="00EF2735" w:rsidRDefault="00D74AF6">
      <w:pPr>
        <w:tabs>
          <w:tab w:val="left" w:pos="1360"/>
        </w:tabs>
        <w:spacing w:after="0" w:line="240" w:lineRule="auto"/>
        <w:ind w:left="640" w:right="-20"/>
        <w:rPr>
          <w:rFonts w:ascii="Verdana" w:eastAsia="Verdana" w:hAnsi="Verdana" w:cs="Verdana"/>
        </w:rPr>
      </w:pPr>
      <w:r w:rsidRPr="00EF2735">
        <w:rPr>
          <w:rFonts w:ascii="Verdana" w:eastAsia="Verdana" w:hAnsi="Verdana" w:cs="Verdana"/>
        </w:rPr>
        <w:t>2.</w:t>
      </w:r>
      <w:r w:rsidRPr="00EF2735">
        <w:rPr>
          <w:rFonts w:ascii="Verdana" w:eastAsia="Verdana" w:hAnsi="Verdana" w:cs="Verdana"/>
        </w:rPr>
        <w:tab/>
        <w:t>Description of the area</w:t>
      </w:r>
    </w:p>
    <w:p w:rsidR="003736C0" w:rsidRPr="00EF2735" w:rsidRDefault="00D74AF6">
      <w:pPr>
        <w:tabs>
          <w:tab w:val="left" w:pos="1360"/>
        </w:tabs>
        <w:spacing w:after="0" w:line="240" w:lineRule="auto"/>
        <w:ind w:left="640" w:right="-20"/>
        <w:rPr>
          <w:rFonts w:ascii="Verdana" w:eastAsia="Verdana" w:hAnsi="Verdana" w:cs="Verdana"/>
        </w:rPr>
      </w:pPr>
      <w:r w:rsidRPr="00EF2735">
        <w:rPr>
          <w:rFonts w:ascii="Verdana" w:eastAsia="Verdana" w:hAnsi="Verdana" w:cs="Verdana"/>
        </w:rPr>
        <w:t>3.</w:t>
      </w:r>
      <w:r w:rsidRPr="00EF2735">
        <w:rPr>
          <w:rFonts w:ascii="Verdana" w:eastAsia="Verdana" w:hAnsi="Verdana" w:cs="Verdana"/>
        </w:rPr>
        <w:tab/>
        <w:t>Plann</w:t>
      </w:r>
      <w:r w:rsidRPr="00EF2735">
        <w:rPr>
          <w:rFonts w:ascii="Verdana" w:eastAsia="Verdana" w:hAnsi="Verdana" w:cs="Verdana"/>
          <w:spacing w:val="-1"/>
        </w:rPr>
        <w:t>i</w:t>
      </w:r>
      <w:r w:rsidRPr="00EF2735">
        <w:rPr>
          <w:rFonts w:ascii="Verdana" w:eastAsia="Verdana" w:hAnsi="Verdana" w:cs="Verdana"/>
        </w:rPr>
        <w:t>ng history of site</w:t>
      </w:r>
    </w:p>
    <w:p w:rsidR="003736C0" w:rsidRPr="00EF2735" w:rsidRDefault="00D74AF6">
      <w:pPr>
        <w:tabs>
          <w:tab w:val="left" w:pos="1360"/>
        </w:tabs>
        <w:spacing w:after="0" w:line="240" w:lineRule="auto"/>
        <w:ind w:left="1360" w:right="311" w:hanging="720"/>
        <w:rPr>
          <w:rFonts w:ascii="Verdana" w:eastAsia="Verdana" w:hAnsi="Verdana" w:cs="Verdana"/>
        </w:rPr>
      </w:pPr>
      <w:r w:rsidRPr="00EF2735">
        <w:rPr>
          <w:rFonts w:ascii="Verdana" w:eastAsia="Verdana" w:hAnsi="Verdana" w:cs="Verdana"/>
        </w:rPr>
        <w:t>4.</w:t>
      </w:r>
      <w:r w:rsidRPr="00EF2735">
        <w:rPr>
          <w:rFonts w:ascii="Verdana" w:eastAsia="Verdana" w:hAnsi="Verdana" w:cs="Verdana"/>
        </w:rPr>
        <w:tab/>
        <w:t xml:space="preserve">Development plan </w:t>
      </w:r>
      <w:r w:rsidRPr="00EF2735">
        <w:rPr>
          <w:rFonts w:ascii="Verdana" w:eastAsia="Verdana" w:hAnsi="Verdana" w:cs="Verdana"/>
          <w:spacing w:val="-1"/>
        </w:rPr>
        <w:t>(</w:t>
      </w:r>
      <w:r w:rsidRPr="00EF2735">
        <w:rPr>
          <w:rFonts w:ascii="Verdana" w:eastAsia="Verdana" w:hAnsi="Verdana" w:cs="Verdana"/>
        </w:rPr>
        <w:t>includ</w:t>
      </w:r>
      <w:r w:rsidRPr="00EF2735">
        <w:rPr>
          <w:rFonts w:ascii="Verdana" w:eastAsia="Verdana" w:hAnsi="Verdana" w:cs="Verdana"/>
          <w:spacing w:val="-1"/>
        </w:rPr>
        <w:t>i</w:t>
      </w:r>
      <w:r w:rsidRPr="00EF2735">
        <w:rPr>
          <w:rFonts w:ascii="Verdana" w:eastAsia="Verdana" w:hAnsi="Verdana" w:cs="Verdana"/>
        </w:rPr>
        <w:t xml:space="preserve">ng relevant policies) &amp; any draft development plan </w:t>
      </w:r>
      <w:r w:rsidRPr="00EF2735">
        <w:rPr>
          <w:rFonts w:ascii="Verdana" w:eastAsia="Verdana" w:hAnsi="Verdana" w:cs="Verdana"/>
          <w:spacing w:val="-1"/>
        </w:rPr>
        <w:t>(</w:t>
      </w:r>
      <w:r w:rsidRPr="00EF2735">
        <w:rPr>
          <w:rFonts w:ascii="Verdana" w:eastAsia="Verdana" w:hAnsi="Verdana" w:cs="Verdana"/>
        </w:rPr>
        <w:t>includ</w:t>
      </w:r>
      <w:r w:rsidRPr="00EF2735">
        <w:rPr>
          <w:rFonts w:ascii="Verdana" w:eastAsia="Verdana" w:hAnsi="Verdana" w:cs="Verdana"/>
          <w:spacing w:val="-1"/>
        </w:rPr>
        <w:t>i</w:t>
      </w:r>
      <w:r w:rsidRPr="00EF2735">
        <w:rPr>
          <w:rFonts w:ascii="Verdana" w:eastAsia="Verdana" w:hAnsi="Verdana" w:cs="Verdana"/>
        </w:rPr>
        <w:t>ng stage reached and weight to be attached</w:t>
      </w:r>
      <w:r w:rsidRPr="00EF2735">
        <w:rPr>
          <w:rFonts w:ascii="Verdana" w:eastAsia="Verdana" w:hAnsi="Verdana" w:cs="Verdana"/>
          <w:spacing w:val="-1"/>
        </w:rPr>
        <w:t>)</w:t>
      </w:r>
      <w:r w:rsidRPr="00EF2735">
        <w:rPr>
          <w:rFonts w:ascii="Verdana" w:eastAsia="Verdana" w:hAnsi="Verdana" w:cs="Verdana"/>
        </w:rPr>
        <w:t>.</w:t>
      </w:r>
    </w:p>
    <w:p w:rsidR="003736C0" w:rsidRPr="00EF2735" w:rsidRDefault="00D74AF6">
      <w:pPr>
        <w:tabs>
          <w:tab w:val="left" w:pos="1360"/>
        </w:tabs>
        <w:spacing w:after="0" w:line="240" w:lineRule="auto"/>
        <w:ind w:left="1360" w:right="180" w:hanging="720"/>
        <w:rPr>
          <w:rFonts w:ascii="Verdana" w:eastAsia="Verdana" w:hAnsi="Verdana" w:cs="Verdana"/>
        </w:rPr>
      </w:pPr>
      <w:r w:rsidRPr="00EF2735">
        <w:rPr>
          <w:rFonts w:ascii="Verdana" w:eastAsia="Verdana" w:hAnsi="Verdana" w:cs="Verdana"/>
        </w:rPr>
        <w:t>5.</w:t>
      </w:r>
      <w:r w:rsidRPr="00EF2735">
        <w:rPr>
          <w:rFonts w:ascii="Verdana" w:eastAsia="Verdana" w:hAnsi="Verdana" w:cs="Verdana"/>
        </w:rPr>
        <w:tab/>
        <w:t>Relevance of any supplem</w:t>
      </w:r>
      <w:r w:rsidRPr="00EF2735">
        <w:rPr>
          <w:rFonts w:ascii="Verdana" w:eastAsia="Verdana" w:hAnsi="Verdana" w:cs="Verdana"/>
          <w:spacing w:val="-1"/>
        </w:rPr>
        <w:t>e</w:t>
      </w:r>
      <w:r w:rsidRPr="00EF2735">
        <w:rPr>
          <w:rFonts w:ascii="Verdana" w:eastAsia="Verdana" w:hAnsi="Verdana" w:cs="Verdana"/>
          <w:spacing w:val="1"/>
        </w:rPr>
        <w:t>n</w:t>
      </w:r>
      <w:r w:rsidRPr="00EF2735">
        <w:rPr>
          <w:rFonts w:ascii="Verdana" w:eastAsia="Verdana" w:hAnsi="Verdana" w:cs="Verdana"/>
          <w:spacing w:val="-1"/>
        </w:rPr>
        <w:t>t</w:t>
      </w:r>
      <w:r w:rsidRPr="00EF2735">
        <w:rPr>
          <w:rFonts w:ascii="Verdana" w:eastAsia="Verdana" w:hAnsi="Verdana" w:cs="Verdana"/>
        </w:rPr>
        <w:t>ary planning gu</w:t>
      </w:r>
      <w:r w:rsidRPr="00EF2735">
        <w:rPr>
          <w:rFonts w:ascii="Verdana" w:eastAsia="Verdana" w:hAnsi="Verdana" w:cs="Verdana"/>
          <w:spacing w:val="-1"/>
        </w:rPr>
        <w:t>i</w:t>
      </w:r>
      <w:r w:rsidRPr="00EF2735">
        <w:rPr>
          <w:rFonts w:ascii="Verdana" w:eastAsia="Verdana" w:hAnsi="Verdana" w:cs="Verdana"/>
        </w:rPr>
        <w:t>dance published by LPA (and /or of supplem</w:t>
      </w:r>
      <w:r w:rsidRPr="00EF2735">
        <w:rPr>
          <w:rFonts w:ascii="Verdana" w:eastAsia="Verdana" w:hAnsi="Verdana" w:cs="Verdana"/>
          <w:spacing w:val="-1"/>
        </w:rPr>
        <w:t>e</w:t>
      </w:r>
      <w:r w:rsidRPr="00EF2735">
        <w:rPr>
          <w:rFonts w:ascii="Verdana" w:eastAsia="Verdana" w:hAnsi="Verdana" w:cs="Verdana"/>
          <w:spacing w:val="1"/>
        </w:rPr>
        <w:t>n</w:t>
      </w:r>
      <w:r w:rsidRPr="00EF2735">
        <w:rPr>
          <w:rFonts w:ascii="Verdana" w:eastAsia="Verdana" w:hAnsi="Verdana" w:cs="Verdana"/>
        </w:rPr>
        <w:t>tary planning gu</w:t>
      </w:r>
      <w:r w:rsidRPr="00EF2735">
        <w:rPr>
          <w:rFonts w:ascii="Verdana" w:eastAsia="Verdana" w:hAnsi="Verdana" w:cs="Verdana"/>
          <w:spacing w:val="-1"/>
        </w:rPr>
        <w:t>i</w:t>
      </w:r>
      <w:r w:rsidRPr="00EF2735">
        <w:rPr>
          <w:rFonts w:ascii="Verdana" w:eastAsia="Verdana" w:hAnsi="Verdana" w:cs="Verdana"/>
          <w:spacing w:val="1"/>
        </w:rPr>
        <w:t>d</w:t>
      </w:r>
      <w:r w:rsidRPr="00EF2735">
        <w:rPr>
          <w:rFonts w:ascii="Verdana" w:eastAsia="Verdana" w:hAnsi="Verdana" w:cs="Verdana"/>
        </w:rPr>
        <w:t>ance publi</w:t>
      </w:r>
      <w:r w:rsidRPr="00EF2735">
        <w:rPr>
          <w:rFonts w:ascii="Verdana" w:eastAsia="Verdana" w:hAnsi="Verdana" w:cs="Verdana"/>
          <w:spacing w:val="-1"/>
        </w:rPr>
        <w:t>s</w:t>
      </w:r>
      <w:r w:rsidRPr="00EF2735">
        <w:rPr>
          <w:rFonts w:ascii="Verdana" w:eastAsia="Verdana" w:hAnsi="Verdana" w:cs="Verdana"/>
        </w:rPr>
        <w:t>hed under previous pro</w:t>
      </w:r>
      <w:r w:rsidRPr="00EF2735">
        <w:rPr>
          <w:rFonts w:ascii="Verdana" w:eastAsia="Verdana" w:hAnsi="Verdana" w:cs="Verdana"/>
          <w:spacing w:val="1"/>
        </w:rPr>
        <w:t>v</w:t>
      </w:r>
      <w:r w:rsidRPr="00EF2735">
        <w:rPr>
          <w:rFonts w:ascii="Verdana" w:eastAsia="Verdana" w:hAnsi="Verdana" w:cs="Verdana"/>
        </w:rPr>
        <w:t>isions and still in place.)</w:t>
      </w:r>
    </w:p>
    <w:p w:rsidR="003736C0" w:rsidRPr="00EF2735" w:rsidRDefault="00D74AF6">
      <w:pPr>
        <w:tabs>
          <w:tab w:val="left" w:pos="1360"/>
        </w:tabs>
        <w:spacing w:after="0" w:line="240" w:lineRule="auto"/>
        <w:ind w:left="640" w:right="-20"/>
        <w:rPr>
          <w:rFonts w:ascii="Verdana" w:eastAsia="Verdana" w:hAnsi="Verdana" w:cs="Verdana"/>
        </w:rPr>
      </w:pPr>
      <w:r w:rsidRPr="00EF2735">
        <w:rPr>
          <w:rFonts w:ascii="Verdana" w:eastAsia="Verdana" w:hAnsi="Verdana" w:cs="Verdana"/>
        </w:rPr>
        <w:t>6.</w:t>
      </w:r>
      <w:r w:rsidRPr="00EF2735">
        <w:rPr>
          <w:rFonts w:ascii="Verdana" w:eastAsia="Verdana" w:hAnsi="Verdana" w:cs="Verdana"/>
        </w:rPr>
        <w:tab/>
        <w:t>Others [</w:t>
      </w:r>
      <w:proofErr w:type="spellStart"/>
      <w:r w:rsidRPr="00EF2735">
        <w:rPr>
          <w:rFonts w:ascii="Verdana" w:eastAsia="Verdana" w:hAnsi="Verdana" w:cs="Verdana"/>
        </w:rPr>
        <w:t>eg</w:t>
      </w:r>
      <w:proofErr w:type="spellEnd"/>
      <w:r w:rsidRPr="00EF2735">
        <w:rPr>
          <w:rFonts w:ascii="Verdana" w:eastAsia="Verdana" w:hAnsi="Verdana" w:cs="Verdana"/>
        </w:rPr>
        <w:t>. where applicabl</w:t>
      </w:r>
      <w:r w:rsidRPr="00EF2735">
        <w:rPr>
          <w:rFonts w:ascii="Verdana" w:eastAsia="Verdana" w:hAnsi="Verdana" w:cs="Verdana"/>
          <w:spacing w:val="-1"/>
        </w:rPr>
        <w:t>e</w:t>
      </w:r>
      <w:r w:rsidRPr="00EF2735">
        <w:rPr>
          <w:rFonts w:ascii="Verdana" w:eastAsia="Verdana" w:hAnsi="Verdana" w:cs="Verdana"/>
        </w:rPr>
        <w:t>, agreed traffic (a</w:t>
      </w:r>
      <w:r w:rsidRPr="00EF2735">
        <w:rPr>
          <w:rFonts w:ascii="Verdana" w:eastAsia="Verdana" w:hAnsi="Verdana" w:cs="Verdana"/>
          <w:spacing w:val="2"/>
        </w:rPr>
        <w:t>n</w:t>
      </w:r>
      <w:r w:rsidRPr="00EF2735">
        <w:rPr>
          <w:rFonts w:ascii="Verdana" w:eastAsia="Verdana" w:hAnsi="Verdana" w:cs="Verdana"/>
        </w:rPr>
        <w:t>d/or other)</w:t>
      </w:r>
    </w:p>
    <w:p w:rsidR="003736C0" w:rsidRPr="00EF2735" w:rsidRDefault="00D74AF6">
      <w:pPr>
        <w:spacing w:before="1" w:after="0" w:line="240" w:lineRule="auto"/>
        <w:ind w:left="1360" w:right="-20"/>
        <w:rPr>
          <w:rFonts w:ascii="Verdana" w:eastAsia="Verdana" w:hAnsi="Verdana" w:cs="Verdana"/>
        </w:rPr>
      </w:pPr>
      <w:proofErr w:type="gramStart"/>
      <w:r w:rsidRPr="00EF2735">
        <w:rPr>
          <w:rFonts w:ascii="Verdana" w:eastAsia="Verdana" w:hAnsi="Verdana" w:cs="Verdana"/>
        </w:rPr>
        <w:t>data</w:t>
      </w:r>
      <w:proofErr w:type="gramEnd"/>
      <w:r w:rsidRPr="00EF2735">
        <w:rPr>
          <w:rFonts w:ascii="Verdana" w:eastAsia="Verdana" w:hAnsi="Verdana" w:cs="Verdana"/>
        </w:rPr>
        <w:t xml:space="preserve"> and circumstances]</w:t>
      </w:r>
    </w:p>
    <w:p w:rsidR="003736C0" w:rsidRPr="00EF2735" w:rsidRDefault="003736C0">
      <w:pPr>
        <w:spacing w:before="12" w:after="0" w:line="280" w:lineRule="exact"/>
      </w:pPr>
    </w:p>
    <w:p w:rsidR="003736C0" w:rsidRPr="00EF2735" w:rsidRDefault="00D74AF6">
      <w:pPr>
        <w:spacing w:after="0" w:line="240" w:lineRule="auto"/>
        <w:ind w:left="640" w:right="528"/>
        <w:rPr>
          <w:rFonts w:ascii="Verdana" w:eastAsia="Verdana" w:hAnsi="Verdana" w:cs="Verdana"/>
        </w:rPr>
      </w:pPr>
      <w:r w:rsidRPr="00EF2735">
        <w:rPr>
          <w:rFonts w:ascii="Verdana" w:eastAsia="Verdana" w:hAnsi="Verdana" w:cs="Verdana"/>
        </w:rPr>
        <w:t>It will be helpful also to ide</w:t>
      </w:r>
      <w:r w:rsidRPr="00EF2735">
        <w:rPr>
          <w:rFonts w:ascii="Verdana" w:eastAsia="Verdana" w:hAnsi="Verdana" w:cs="Verdana"/>
          <w:spacing w:val="2"/>
        </w:rPr>
        <w:t>n</w:t>
      </w:r>
      <w:r w:rsidRPr="00EF2735">
        <w:rPr>
          <w:rFonts w:ascii="Verdana" w:eastAsia="Verdana" w:hAnsi="Verdana" w:cs="Verdana"/>
        </w:rPr>
        <w:t>tify matters which are the subject of specific disagreement</w:t>
      </w:r>
    </w:p>
    <w:p w:rsidR="003736C0" w:rsidRPr="00EF2735" w:rsidRDefault="003736C0">
      <w:pPr>
        <w:spacing w:after="0"/>
        <w:sectPr w:rsidR="003736C0" w:rsidRPr="00EF273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40"/>
          <w:pgMar w:top="740" w:right="1680" w:bottom="280" w:left="1160" w:header="720" w:footer="720" w:gutter="0"/>
          <w:cols w:space="720"/>
        </w:sectPr>
      </w:pPr>
    </w:p>
    <w:p w:rsidR="003736C0" w:rsidRPr="00EF2735" w:rsidRDefault="00D74AF6">
      <w:pPr>
        <w:spacing w:before="63" w:after="0" w:line="240" w:lineRule="auto"/>
        <w:ind w:left="220" w:right="-20"/>
        <w:rPr>
          <w:rFonts w:ascii="Verdana" w:eastAsia="Verdana" w:hAnsi="Verdana" w:cs="Verdana"/>
        </w:rPr>
      </w:pPr>
      <w:r w:rsidRPr="00EF2735">
        <w:rPr>
          <w:rFonts w:ascii="Verdana" w:eastAsia="Verdana" w:hAnsi="Verdana" w:cs="Verdana"/>
        </w:rPr>
        <w:lastRenderedPageBreak/>
        <w:t>Enter</w:t>
      </w:r>
      <w:r w:rsidRPr="00EF2735">
        <w:rPr>
          <w:rFonts w:ascii="Verdana" w:eastAsia="Verdana" w:hAnsi="Verdana" w:cs="Verdana"/>
          <w:spacing w:val="-6"/>
        </w:rPr>
        <w:t xml:space="preserve"> </w:t>
      </w:r>
      <w:r w:rsidRPr="00EF2735">
        <w:rPr>
          <w:rFonts w:ascii="Verdana" w:eastAsia="Verdana" w:hAnsi="Verdana" w:cs="Verdana"/>
        </w:rPr>
        <w:t>text</w:t>
      </w:r>
      <w:r w:rsidRPr="00EF2735">
        <w:rPr>
          <w:rFonts w:ascii="Verdana" w:eastAsia="Verdana" w:hAnsi="Verdana" w:cs="Verdana"/>
          <w:spacing w:val="-4"/>
        </w:rPr>
        <w:t xml:space="preserve"> </w:t>
      </w:r>
      <w:r w:rsidRPr="00EF2735">
        <w:rPr>
          <w:rFonts w:ascii="Verdana" w:eastAsia="Verdana" w:hAnsi="Verdana" w:cs="Verdana"/>
        </w:rPr>
        <w:t>of</w:t>
      </w:r>
      <w:r w:rsidRPr="00EF2735">
        <w:rPr>
          <w:rFonts w:ascii="Verdana" w:eastAsia="Verdana" w:hAnsi="Verdana" w:cs="Verdana"/>
          <w:spacing w:val="-2"/>
        </w:rPr>
        <w:t xml:space="preserve"> </w:t>
      </w:r>
      <w:r w:rsidRPr="00EF2735">
        <w:rPr>
          <w:rFonts w:ascii="Verdana" w:eastAsia="Verdana" w:hAnsi="Verdana" w:cs="Verdana"/>
        </w:rPr>
        <w:t>co</w:t>
      </w:r>
      <w:r w:rsidRPr="00EF2735">
        <w:rPr>
          <w:rFonts w:ascii="Verdana" w:eastAsia="Verdana" w:hAnsi="Verdana" w:cs="Verdana"/>
          <w:spacing w:val="1"/>
        </w:rPr>
        <w:t>m</w:t>
      </w:r>
      <w:r w:rsidRPr="00EF2735">
        <w:rPr>
          <w:rFonts w:ascii="Verdana" w:eastAsia="Verdana" w:hAnsi="Verdana" w:cs="Verdana"/>
        </w:rPr>
        <w:t>m</w:t>
      </w:r>
      <w:r w:rsidRPr="00EF2735">
        <w:rPr>
          <w:rFonts w:ascii="Verdana" w:eastAsia="Verdana" w:hAnsi="Verdana" w:cs="Verdana"/>
          <w:spacing w:val="1"/>
        </w:rPr>
        <w:t>o</w:t>
      </w:r>
      <w:r w:rsidRPr="00EF2735">
        <w:rPr>
          <w:rFonts w:ascii="Verdana" w:eastAsia="Verdana" w:hAnsi="Verdana" w:cs="Verdana"/>
        </w:rPr>
        <w:t>n</w:t>
      </w:r>
      <w:r w:rsidRPr="00EF2735">
        <w:rPr>
          <w:rFonts w:ascii="Verdana" w:eastAsia="Verdana" w:hAnsi="Verdana" w:cs="Verdana"/>
          <w:spacing w:val="-9"/>
        </w:rPr>
        <w:t xml:space="preserve"> </w:t>
      </w:r>
      <w:r w:rsidRPr="00EF2735">
        <w:rPr>
          <w:rFonts w:ascii="Verdana" w:eastAsia="Verdana" w:hAnsi="Verdana" w:cs="Verdana"/>
        </w:rPr>
        <w:t>groun</w:t>
      </w:r>
      <w:r w:rsidRPr="00EF2735">
        <w:rPr>
          <w:rFonts w:ascii="Verdana" w:eastAsia="Verdana" w:hAnsi="Verdana" w:cs="Verdana"/>
          <w:spacing w:val="1"/>
        </w:rPr>
        <w:t>d</w:t>
      </w:r>
      <w:r w:rsidRPr="00EF2735">
        <w:rPr>
          <w:rFonts w:ascii="Verdana" w:eastAsia="Verdana" w:hAnsi="Verdana" w:cs="Verdana"/>
        </w:rPr>
        <w:t>s.</w:t>
      </w:r>
      <w:r w:rsidRPr="00EF2735">
        <w:rPr>
          <w:rFonts w:ascii="Verdana" w:eastAsia="Verdana" w:hAnsi="Verdana" w:cs="Verdana"/>
          <w:spacing w:val="68"/>
        </w:rPr>
        <w:t xml:space="preserve"> </w:t>
      </w:r>
      <w:r w:rsidRPr="00EF2735">
        <w:rPr>
          <w:rFonts w:ascii="Verdana" w:eastAsia="Verdana" w:hAnsi="Verdana" w:cs="Verdana"/>
        </w:rPr>
        <w:t>Ple</w:t>
      </w:r>
      <w:r w:rsidRPr="00EF2735">
        <w:rPr>
          <w:rFonts w:ascii="Verdana" w:eastAsia="Verdana" w:hAnsi="Verdana" w:cs="Verdana"/>
          <w:spacing w:val="1"/>
        </w:rPr>
        <w:t>a</w:t>
      </w:r>
      <w:r w:rsidRPr="00EF2735">
        <w:rPr>
          <w:rFonts w:ascii="Verdana" w:eastAsia="Verdana" w:hAnsi="Verdana" w:cs="Verdana"/>
        </w:rPr>
        <w:t>se</w:t>
      </w:r>
      <w:r w:rsidRPr="00EF2735">
        <w:rPr>
          <w:rFonts w:ascii="Verdana" w:eastAsia="Verdana" w:hAnsi="Verdana" w:cs="Verdana"/>
          <w:spacing w:val="-7"/>
        </w:rPr>
        <w:t xml:space="preserve"> </w:t>
      </w:r>
      <w:r w:rsidRPr="00EF2735">
        <w:rPr>
          <w:rFonts w:ascii="Verdana" w:eastAsia="Verdana" w:hAnsi="Verdana" w:cs="Verdana"/>
        </w:rPr>
        <w:t>sign</w:t>
      </w:r>
      <w:r w:rsidRPr="00EF2735">
        <w:rPr>
          <w:rFonts w:ascii="Verdana" w:eastAsia="Verdana" w:hAnsi="Verdana" w:cs="Verdana"/>
          <w:spacing w:val="-5"/>
        </w:rPr>
        <w:t xml:space="preserve"> </w:t>
      </w:r>
      <w:r w:rsidRPr="00EF2735">
        <w:rPr>
          <w:rFonts w:ascii="Verdana" w:eastAsia="Verdana" w:hAnsi="Verdana" w:cs="Verdana"/>
        </w:rPr>
        <w:t>at</w:t>
      </w:r>
      <w:r w:rsidRPr="00EF2735">
        <w:rPr>
          <w:rFonts w:ascii="Verdana" w:eastAsia="Verdana" w:hAnsi="Verdana" w:cs="Verdana"/>
          <w:spacing w:val="-2"/>
        </w:rPr>
        <w:t xml:space="preserve"> </w:t>
      </w:r>
      <w:r w:rsidRPr="00EF2735">
        <w:rPr>
          <w:rFonts w:ascii="Verdana" w:eastAsia="Verdana" w:hAnsi="Verdana" w:cs="Verdana"/>
        </w:rPr>
        <w:t>the</w:t>
      </w:r>
      <w:r w:rsidRPr="00EF2735">
        <w:rPr>
          <w:rFonts w:ascii="Verdana" w:eastAsia="Verdana" w:hAnsi="Verdana" w:cs="Verdana"/>
          <w:spacing w:val="-4"/>
        </w:rPr>
        <w:t xml:space="preserve"> </w:t>
      </w:r>
      <w:r w:rsidRPr="00EF2735">
        <w:rPr>
          <w:rFonts w:ascii="Verdana" w:eastAsia="Verdana" w:hAnsi="Verdana" w:cs="Verdana"/>
          <w:spacing w:val="1"/>
        </w:rPr>
        <w:t>e</w:t>
      </w:r>
      <w:r w:rsidRPr="00EF2735">
        <w:rPr>
          <w:rFonts w:ascii="Verdana" w:eastAsia="Verdana" w:hAnsi="Verdana" w:cs="Verdana"/>
        </w:rPr>
        <w:t>nd.</w:t>
      </w:r>
    </w:p>
    <w:p w:rsidR="003736C0" w:rsidRPr="00EF2735" w:rsidRDefault="003736C0">
      <w:pPr>
        <w:spacing w:after="0" w:line="200" w:lineRule="exact"/>
      </w:pPr>
    </w:p>
    <w:p w:rsidR="008A08A9" w:rsidRPr="00EF2735" w:rsidRDefault="00EF2735" w:rsidP="00364207">
      <w:pPr>
        <w:pStyle w:val="ListParagraph"/>
        <w:numPr>
          <w:ilvl w:val="0"/>
          <w:numId w:val="1"/>
        </w:numPr>
        <w:spacing w:after="0" w:line="200" w:lineRule="exact"/>
        <w:rPr>
          <w:rFonts w:ascii="Verdana" w:hAnsi="Verdana"/>
        </w:rPr>
      </w:pPr>
      <w:r>
        <w:rPr>
          <w:rFonts w:ascii="Verdana" w:hAnsi="Verdana"/>
        </w:rPr>
        <w:t xml:space="preserve">Single </w:t>
      </w:r>
      <w:proofErr w:type="spellStart"/>
      <w:r>
        <w:rPr>
          <w:rFonts w:ascii="Verdana" w:hAnsi="Verdana"/>
        </w:rPr>
        <w:t>storey</w:t>
      </w:r>
      <w:proofErr w:type="spellEnd"/>
      <w:r w:rsidR="00E83798" w:rsidRPr="00EF2735">
        <w:rPr>
          <w:rFonts w:ascii="Verdana" w:hAnsi="Verdana"/>
        </w:rPr>
        <w:t xml:space="preserve"> rear boundary wall of the existing car park next to and over an operational railway line by Delancey Street which is located near the junction with Parkway</w:t>
      </w:r>
      <w:r w:rsidR="008A08A9" w:rsidRPr="00EF2735">
        <w:rPr>
          <w:rFonts w:ascii="Verdana" w:hAnsi="Verdana"/>
        </w:rPr>
        <w:t xml:space="preserve">. </w:t>
      </w:r>
    </w:p>
    <w:p w:rsidR="008A08A9" w:rsidRPr="00EF2735" w:rsidRDefault="008A08A9" w:rsidP="008A08A9">
      <w:pPr>
        <w:pStyle w:val="ListParagraph"/>
        <w:spacing w:after="0" w:line="200" w:lineRule="exact"/>
        <w:rPr>
          <w:rFonts w:ascii="Verdana" w:hAnsi="Verdana"/>
        </w:rPr>
      </w:pPr>
    </w:p>
    <w:p w:rsidR="003736C0" w:rsidRDefault="008A08A9" w:rsidP="008A08A9">
      <w:pPr>
        <w:pStyle w:val="ListParagraph"/>
        <w:spacing w:after="0" w:line="200" w:lineRule="exact"/>
        <w:rPr>
          <w:rFonts w:ascii="Verdana" w:hAnsi="Verdana"/>
        </w:rPr>
      </w:pPr>
      <w:r w:rsidRPr="00EF2735">
        <w:rPr>
          <w:rFonts w:ascii="Verdana" w:hAnsi="Verdana"/>
        </w:rPr>
        <w:t>The site</w:t>
      </w:r>
      <w:r w:rsidR="00E83798" w:rsidRPr="00EF2735">
        <w:rPr>
          <w:rFonts w:ascii="Verdana" w:hAnsi="Verdana"/>
        </w:rPr>
        <w:t xml:space="preserve"> is outside </w:t>
      </w:r>
      <w:r w:rsidRPr="00EF2735">
        <w:rPr>
          <w:rFonts w:ascii="Verdana" w:hAnsi="Verdana"/>
        </w:rPr>
        <w:t>of but adjacent to the Camden Town Conservation Area</w:t>
      </w:r>
      <w:r w:rsidR="00EF2735">
        <w:rPr>
          <w:rFonts w:ascii="Verdana" w:hAnsi="Verdana"/>
        </w:rPr>
        <w:t xml:space="preserve"> and opposite a Grade II listed terrace</w:t>
      </w:r>
    </w:p>
    <w:p w:rsidR="00EF2735" w:rsidRDefault="00EF2735" w:rsidP="008A08A9">
      <w:pPr>
        <w:pStyle w:val="ListParagraph"/>
        <w:spacing w:after="0" w:line="200" w:lineRule="exact"/>
        <w:rPr>
          <w:rFonts w:ascii="Verdana" w:hAnsi="Verdana"/>
        </w:rPr>
      </w:pPr>
    </w:p>
    <w:p w:rsidR="00EF2735" w:rsidRPr="00EF2735" w:rsidRDefault="00EF2735" w:rsidP="008A08A9">
      <w:pPr>
        <w:pStyle w:val="ListParagraph"/>
        <w:spacing w:after="0" w:line="200" w:lineRule="exact"/>
        <w:rPr>
          <w:rFonts w:ascii="Verdana" w:hAnsi="Verdana"/>
        </w:rPr>
      </w:pPr>
      <w:r>
        <w:rPr>
          <w:rFonts w:ascii="Verdana" w:hAnsi="Verdana"/>
        </w:rPr>
        <w:t>There are no agreed dimensions</w:t>
      </w:r>
    </w:p>
    <w:p w:rsidR="008A08A9" w:rsidRPr="00EF2735" w:rsidRDefault="008A08A9" w:rsidP="008A08A9">
      <w:pPr>
        <w:pStyle w:val="ListParagraph"/>
        <w:spacing w:after="0" w:line="200" w:lineRule="exact"/>
        <w:rPr>
          <w:rFonts w:ascii="Verdana" w:hAnsi="Verdana"/>
        </w:rPr>
      </w:pPr>
    </w:p>
    <w:p w:rsidR="00E83798" w:rsidRPr="00EF2735" w:rsidRDefault="008A08A9" w:rsidP="00364207">
      <w:pPr>
        <w:pStyle w:val="ListParagraph"/>
        <w:numPr>
          <w:ilvl w:val="0"/>
          <w:numId w:val="1"/>
        </w:numPr>
        <w:spacing w:after="0" w:line="200" w:lineRule="exact"/>
        <w:rPr>
          <w:rFonts w:ascii="Verdana" w:hAnsi="Verdana"/>
        </w:rPr>
      </w:pPr>
      <w:r w:rsidRPr="00EF2735">
        <w:rPr>
          <w:rFonts w:ascii="Verdana" w:hAnsi="Verdana"/>
        </w:rPr>
        <w:t>The local area consists partly of 19</w:t>
      </w:r>
      <w:r w:rsidRPr="00EF2735">
        <w:rPr>
          <w:rFonts w:ascii="Verdana" w:hAnsi="Verdana"/>
          <w:vertAlign w:val="superscript"/>
        </w:rPr>
        <w:t>th</w:t>
      </w:r>
      <w:r w:rsidRPr="00EF2735">
        <w:rPr>
          <w:rFonts w:ascii="Verdana" w:hAnsi="Verdana"/>
        </w:rPr>
        <w:t xml:space="preserve"> century terraces and partly of modern commercial and residential buildings.</w:t>
      </w:r>
    </w:p>
    <w:p w:rsidR="008A08A9" w:rsidRPr="00EF2735" w:rsidRDefault="008A08A9" w:rsidP="008A08A9">
      <w:pPr>
        <w:pStyle w:val="ListParagraph"/>
        <w:spacing w:after="0" w:line="200" w:lineRule="exact"/>
        <w:rPr>
          <w:rFonts w:ascii="Verdana" w:hAnsi="Verdana"/>
        </w:rPr>
      </w:pPr>
      <w:r w:rsidRPr="00EF2735">
        <w:rPr>
          <w:rFonts w:ascii="Verdana" w:hAnsi="Verdana"/>
        </w:rPr>
        <w:t xml:space="preserve">   </w:t>
      </w:r>
    </w:p>
    <w:p w:rsidR="008A08A9" w:rsidRDefault="008A08A9" w:rsidP="008A08A9">
      <w:pPr>
        <w:pStyle w:val="ListParagraph"/>
        <w:numPr>
          <w:ilvl w:val="0"/>
          <w:numId w:val="1"/>
        </w:numPr>
        <w:spacing w:after="0" w:line="200" w:lineRule="exact"/>
        <w:rPr>
          <w:rFonts w:ascii="Verdana" w:hAnsi="Verdana"/>
        </w:rPr>
      </w:pPr>
      <w:r w:rsidRPr="00EF2735">
        <w:rPr>
          <w:rFonts w:ascii="Verdana" w:hAnsi="Verdana"/>
        </w:rPr>
        <w:t xml:space="preserve">Express consent </w:t>
      </w:r>
      <w:r w:rsidR="00EF2735">
        <w:rPr>
          <w:rFonts w:ascii="Verdana" w:hAnsi="Verdana"/>
        </w:rPr>
        <w:t>for</w:t>
      </w:r>
      <w:r w:rsidRPr="00EF2735">
        <w:rPr>
          <w:rFonts w:ascii="Verdana" w:hAnsi="Verdana"/>
        </w:rPr>
        <w:t xml:space="preserve"> advertisements </w:t>
      </w:r>
      <w:r w:rsidR="00EF2735">
        <w:rPr>
          <w:rFonts w:ascii="Verdana" w:hAnsi="Verdana"/>
        </w:rPr>
        <w:t xml:space="preserve">on the site </w:t>
      </w:r>
      <w:r w:rsidRPr="00EF2735">
        <w:rPr>
          <w:rFonts w:ascii="Verdana" w:hAnsi="Verdana"/>
        </w:rPr>
        <w:t>was granted by the London Borough of Camden in 1998. Such consent expired in 2003 but the s</w:t>
      </w:r>
      <w:r w:rsidR="00EF2735">
        <w:rPr>
          <w:rFonts w:ascii="Verdana" w:hAnsi="Verdana"/>
        </w:rPr>
        <w:t xml:space="preserve">ite has been used for </w:t>
      </w:r>
      <w:r w:rsidRPr="00EF2735">
        <w:rPr>
          <w:rFonts w:ascii="Verdana" w:hAnsi="Verdana"/>
        </w:rPr>
        <w:t>advertising ever since.</w:t>
      </w:r>
    </w:p>
    <w:p w:rsidR="00EF2735" w:rsidRPr="00EF2735" w:rsidRDefault="00EF2735" w:rsidP="00EF2735">
      <w:pPr>
        <w:pStyle w:val="ListParagraph"/>
        <w:rPr>
          <w:rFonts w:ascii="Verdana" w:hAnsi="Verdana"/>
        </w:rPr>
      </w:pPr>
    </w:p>
    <w:p w:rsidR="00EF2735" w:rsidRDefault="00EF2735" w:rsidP="008A08A9">
      <w:pPr>
        <w:pStyle w:val="ListParagraph"/>
        <w:numPr>
          <w:ilvl w:val="0"/>
          <w:numId w:val="1"/>
        </w:numPr>
        <w:spacing w:after="0" w:line="200" w:lineRule="exact"/>
        <w:rPr>
          <w:rFonts w:ascii="Verdana" w:hAnsi="Verdana"/>
        </w:rPr>
      </w:pPr>
      <w:r>
        <w:rPr>
          <w:rFonts w:ascii="Verdana" w:hAnsi="Verdana"/>
        </w:rPr>
        <w:t>There are no common grounds regarding the Development plan</w:t>
      </w:r>
    </w:p>
    <w:p w:rsidR="00EF2735" w:rsidRPr="00EF2735" w:rsidRDefault="00EF2735" w:rsidP="00EF2735">
      <w:pPr>
        <w:pStyle w:val="ListParagraph"/>
        <w:rPr>
          <w:rFonts w:ascii="Verdana" w:hAnsi="Verdana"/>
        </w:rPr>
      </w:pPr>
    </w:p>
    <w:p w:rsidR="00EF2735" w:rsidRDefault="00EF2735" w:rsidP="008A08A9">
      <w:pPr>
        <w:pStyle w:val="ListParagraph"/>
        <w:numPr>
          <w:ilvl w:val="0"/>
          <w:numId w:val="1"/>
        </w:numPr>
        <w:spacing w:after="0" w:line="200" w:lineRule="exact"/>
        <w:rPr>
          <w:rFonts w:ascii="Verdana" w:hAnsi="Verdana"/>
        </w:rPr>
      </w:pPr>
      <w:r>
        <w:rPr>
          <w:rFonts w:ascii="Verdana" w:hAnsi="Verdana"/>
        </w:rPr>
        <w:t>There are no common grounds regarding any other planning guidance published by The London Borough of Camden</w:t>
      </w:r>
    </w:p>
    <w:p w:rsidR="00EF2735" w:rsidRPr="00EF2735" w:rsidRDefault="00EF2735" w:rsidP="00EF2735">
      <w:pPr>
        <w:pStyle w:val="ListParagraph"/>
        <w:rPr>
          <w:rFonts w:ascii="Verdana" w:hAnsi="Verdana"/>
        </w:rPr>
      </w:pPr>
    </w:p>
    <w:p w:rsidR="00EF2735" w:rsidRPr="00EF2735" w:rsidRDefault="00EF2735" w:rsidP="008A08A9">
      <w:pPr>
        <w:pStyle w:val="ListParagraph"/>
        <w:numPr>
          <w:ilvl w:val="0"/>
          <w:numId w:val="1"/>
        </w:numPr>
        <w:spacing w:after="0" w:line="200" w:lineRule="exact"/>
        <w:rPr>
          <w:rFonts w:ascii="Verdana" w:hAnsi="Verdana"/>
        </w:rPr>
      </w:pPr>
      <w:r>
        <w:rPr>
          <w:rFonts w:ascii="Verdana" w:hAnsi="Verdana"/>
        </w:rPr>
        <w:t>There are no other areas of common ground</w:t>
      </w:r>
    </w:p>
    <w:p w:rsidR="008A08A9" w:rsidRPr="00EF2735" w:rsidRDefault="008A08A9" w:rsidP="008A08A9">
      <w:pPr>
        <w:pStyle w:val="ListParagraph"/>
        <w:rPr>
          <w:rFonts w:ascii="Verdana" w:hAnsi="Verdana"/>
        </w:rPr>
      </w:pPr>
    </w:p>
    <w:p w:rsidR="003736C0" w:rsidRPr="004B4C1D" w:rsidRDefault="003736C0" w:rsidP="004B4C1D">
      <w:pPr>
        <w:pStyle w:val="ListParagraph"/>
        <w:spacing w:after="0" w:line="200" w:lineRule="exact"/>
        <w:rPr>
          <w:rFonts w:ascii="Verdana" w:hAnsi="Verdana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p w:rsidR="003736C0" w:rsidRDefault="003736C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1"/>
      </w:tblGrid>
      <w:tr w:rsidR="003736C0">
        <w:trPr>
          <w:trHeight w:hRule="exact" w:val="593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C0" w:rsidRDefault="00D74AF6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Sign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 on behalf of Appell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nt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C0" w:rsidRDefault="00D74AF6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Signed on behalf of Local</w:t>
            </w:r>
          </w:p>
          <w:p w:rsidR="003736C0" w:rsidRDefault="00D74AF6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Plann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ng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Authority</w:t>
            </w:r>
          </w:p>
        </w:tc>
      </w:tr>
      <w:tr w:rsidR="003736C0">
        <w:trPr>
          <w:trHeight w:hRule="exact" w:val="30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C0" w:rsidRDefault="00D74AF6">
            <w:pPr>
              <w:spacing w:after="0" w:line="291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Date </w:t>
            </w:r>
            <w:r w:rsidRPr="002D151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51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D1514">
              <w:rPr>
                <w:rFonts w:ascii="Verdana" w:hAnsi="Verdana"/>
                <w:sz w:val="20"/>
                <w:szCs w:val="20"/>
              </w:rPr>
            </w:r>
            <w:r w:rsidRPr="002D151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C0" w:rsidRDefault="00D74AF6">
            <w:pPr>
              <w:spacing w:after="0" w:line="291" w:lineRule="exact"/>
              <w:ind w:left="103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Date </w:t>
            </w:r>
            <w:r w:rsidRPr="002D151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51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D1514">
              <w:rPr>
                <w:rFonts w:ascii="Verdana" w:hAnsi="Verdana"/>
                <w:sz w:val="20"/>
                <w:szCs w:val="20"/>
              </w:rPr>
            </w:r>
            <w:r w:rsidRPr="002D151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736C0">
        <w:trPr>
          <w:trHeight w:hRule="exact" w:val="30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C0" w:rsidRDefault="00D74AF6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Position </w:t>
            </w:r>
            <w:r w:rsidRPr="002D151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51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D1514">
              <w:rPr>
                <w:rFonts w:ascii="Verdana" w:hAnsi="Verdana"/>
                <w:sz w:val="20"/>
                <w:szCs w:val="20"/>
              </w:rPr>
            </w:r>
            <w:r w:rsidRPr="002D151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C0" w:rsidRDefault="00D74AF6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Position </w:t>
            </w:r>
            <w:r w:rsidRPr="002D151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51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D1514">
              <w:rPr>
                <w:rFonts w:ascii="Verdana" w:hAnsi="Verdana"/>
                <w:sz w:val="20"/>
                <w:szCs w:val="20"/>
              </w:rPr>
            </w:r>
            <w:r w:rsidRPr="002D151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D151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BB60BC" w:rsidRDefault="00BB60BC"/>
    <w:sectPr w:rsidR="00BB60BC">
      <w:pgSz w:w="11920" w:h="16840"/>
      <w:pgMar w:top="106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9E" w:rsidRDefault="00AE5B9E" w:rsidP="00AE5B9E">
      <w:pPr>
        <w:spacing w:after="0" w:line="240" w:lineRule="auto"/>
      </w:pPr>
      <w:r>
        <w:separator/>
      </w:r>
    </w:p>
  </w:endnote>
  <w:endnote w:type="continuationSeparator" w:id="0">
    <w:p w:rsidR="00AE5B9E" w:rsidRDefault="00AE5B9E" w:rsidP="00AE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9E" w:rsidRDefault="00AE5B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9E" w:rsidRDefault="00AE5B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9E" w:rsidRDefault="00AE5B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9E" w:rsidRDefault="00AE5B9E" w:rsidP="00AE5B9E">
      <w:pPr>
        <w:spacing w:after="0" w:line="240" w:lineRule="auto"/>
      </w:pPr>
      <w:r>
        <w:separator/>
      </w:r>
    </w:p>
  </w:footnote>
  <w:footnote w:type="continuationSeparator" w:id="0">
    <w:p w:rsidR="00AE5B9E" w:rsidRDefault="00AE5B9E" w:rsidP="00AE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9E" w:rsidRDefault="00AE5B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9E" w:rsidRDefault="00AE5B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9E" w:rsidRDefault="00AE5B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2139"/>
    <w:multiLevelType w:val="hybridMultilevel"/>
    <w:tmpl w:val="E4A8A556"/>
    <w:lvl w:ilvl="0" w:tplc="2E3CFE4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C0"/>
    <w:rsid w:val="00364207"/>
    <w:rsid w:val="003736C0"/>
    <w:rsid w:val="004B4C1D"/>
    <w:rsid w:val="008A08A9"/>
    <w:rsid w:val="00AE5B9E"/>
    <w:rsid w:val="00BB60BC"/>
    <w:rsid w:val="00D669F9"/>
    <w:rsid w:val="00D74AF6"/>
    <w:rsid w:val="00E83798"/>
    <w:rsid w:val="00E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9E"/>
  </w:style>
  <w:style w:type="paragraph" w:styleId="Footer">
    <w:name w:val="footer"/>
    <w:basedOn w:val="Normal"/>
    <w:link w:val="FooterChar"/>
    <w:uiPriority w:val="99"/>
    <w:unhideWhenUsed/>
    <w:rsid w:val="00A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9E"/>
  </w:style>
  <w:style w:type="paragraph" w:styleId="BalloonText">
    <w:name w:val="Balloon Text"/>
    <w:basedOn w:val="Normal"/>
    <w:link w:val="BalloonTextChar"/>
    <w:uiPriority w:val="99"/>
    <w:semiHidden/>
    <w:unhideWhenUsed/>
    <w:rsid w:val="00D6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9E"/>
  </w:style>
  <w:style w:type="paragraph" w:styleId="Footer">
    <w:name w:val="footer"/>
    <w:basedOn w:val="Normal"/>
    <w:link w:val="FooterChar"/>
    <w:uiPriority w:val="99"/>
    <w:unhideWhenUsed/>
    <w:rsid w:val="00A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9E"/>
  </w:style>
  <w:style w:type="paragraph" w:styleId="BalloonText">
    <w:name w:val="Balloon Text"/>
    <w:basedOn w:val="Normal"/>
    <w:link w:val="BalloonTextChar"/>
    <w:uiPriority w:val="99"/>
    <w:semiHidden/>
    <w:unhideWhenUsed/>
    <w:rsid w:val="00D6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6766-B2D5-4B76-839D-B09BC8EAB6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C46DA7-AE16-4E11-A7C2-472BCE82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Statement of common ground form.doc</vt:lpstr>
    </vt:vector>
  </TitlesOfParts>
  <Company>Department for Communities and Local Government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Statement of common ground form.doc</dc:title>
  <dc:creator>glosso_r1</dc:creator>
  <cp:lastModifiedBy>Paul Joseph</cp:lastModifiedBy>
  <cp:revision>5</cp:revision>
  <dcterms:created xsi:type="dcterms:W3CDTF">2018-01-29T13:53:00Z</dcterms:created>
  <dcterms:modified xsi:type="dcterms:W3CDTF">2018-01-29T14:38:00Z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LastSaved">
    <vt:filetime>2016-05-13T00:00:00Z</vt:filetime>
  </property>
  <property fmtid="{D5CDD505-2E9C-101B-9397-08002B2CF9AE}" pid="4" name="docIndexRef">
    <vt:lpwstr>0e94c564-ee5f-4eac-8e44-f715538b25c9</vt:lpwstr>
  </property>
  <property fmtid="{D5CDD505-2E9C-101B-9397-08002B2CF9AE}" pid="5" name="bjDocumentSecurityLabel">
    <vt:lpwstr>No Marking</vt:lpwstr>
  </property>
  <property fmtid="{D5CDD505-2E9C-101B-9397-08002B2CF9AE}" pid="6" name="bjSaver">
    <vt:lpwstr>mXhwHiAkYRmBkEAgMOuu4c6D9Bsx6M1/</vt:lpwstr>
  </property>
</Properties>
</file>