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6F" w:rsidRPr="007C296F" w:rsidRDefault="007C296F" w:rsidP="007C296F">
      <w:pPr>
        <w:rPr>
          <w:rFonts w:ascii="Arial" w:hAnsi="Arial" w:cs="Arial"/>
        </w:rPr>
      </w:pPr>
      <w:r w:rsidRPr="007C296F">
        <w:rPr>
          <w:rFonts w:ascii="Arial" w:hAnsi="Arial" w:cs="Arial"/>
        </w:rPr>
        <w:t>The appropriate mode of appeal in this case is an inquiry. Having reg</w:t>
      </w:r>
      <w:r w:rsidRPr="007C296F">
        <w:rPr>
          <w:rFonts w:ascii="Arial" w:hAnsi="Arial" w:cs="Arial"/>
        </w:rPr>
        <w:t>ard to the Appendix K criteria:</w:t>
      </w:r>
    </w:p>
    <w:p w:rsidR="007C296F" w:rsidRPr="007C296F" w:rsidRDefault="007C296F" w:rsidP="007C296F">
      <w:pPr>
        <w:rPr>
          <w:rFonts w:ascii="Arial" w:hAnsi="Arial" w:cs="Arial"/>
        </w:rPr>
      </w:pPr>
      <w:r w:rsidRPr="007C296F">
        <w:rPr>
          <w:rFonts w:ascii="Arial" w:hAnsi="Arial" w:cs="Arial"/>
        </w:rPr>
        <w:t>(</w:t>
      </w:r>
      <w:proofErr w:type="spellStart"/>
      <w:r w:rsidRPr="007C296F">
        <w:rPr>
          <w:rFonts w:ascii="Arial" w:hAnsi="Arial" w:cs="Arial"/>
        </w:rPr>
        <w:t>i</w:t>
      </w:r>
      <w:proofErr w:type="spellEnd"/>
      <w:r w:rsidRPr="007C296F">
        <w:rPr>
          <w:rFonts w:ascii="Arial" w:hAnsi="Arial" w:cs="Arial"/>
        </w:rPr>
        <w:t>)</w:t>
      </w:r>
      <w:r w:rsidRPr="007C296F">
        <w:rPr>
          <w:rFonts w:ascii="Arial" w:hAnsi="Arial" w:cs="Arial"/>
        </w:rPr>
        <w:tab/>
        <w:t xml:space="preserve">The evidence needs to be tested. The Council have alleged heritage impacts. The heritage case needs a detailed examination of the significance of the heritage assets, the setting of those assets, </w:t>
      </w:r>
      <w:proofErr w:type="gramStart"/>
      <w:r w:rsidRPr="007C296F">
        <w:rPr>
          <w:rFonts w:ascii="Arial" w:hAnsi="Arial" w:cs="Arial"/>
        </w:rPr>
        <w:t>the</w:t>
      </w:r>
      <w:proofErr w:type="gramEnd"/>
      <w:r w:rsidRPr="007C296F">
        <w:rPr>
          <w:rFonts w:ascii="Arial" w:hAnsi="Arial" w:cs="Arial"/>
        </w:rPr>
        <w:t xml:space="preserve"> contribution of the setting to the significance and the impact of the advertisement on the significance. It is not at all clear the Council has understood this and there needs a proper opportunity to explore this issue by written </w:t>
      </w:r>
      <w:r w:rsidRPr="007C296F">
        <w:rPr>
          <w:rFonts w:ascii="Arial" w:hAnsi="Arial" w:cs="Arial"/>
        </w:rPr>
        <w:t>evidence and cross examination;</w:t>
      </w:r>
    </w:p>
    <w:p w:rsidR="007C296F" w:rsidRPr="007C296F" w:rsidRDefault="007C296F" w:rsidP="007C296F">
      <w:pPr>
        <w:rPr>
          <w:rFonts w:ascii="Arial" w:hAnsi="Arial" w:cs="Arial"/>
        </w:rPr>
      </w:pPr>
      <w:r w:rsidRPr="007C296F">
        <w:rPr>
          <w:rFonts w:ascii="Arial" w:hAnsi="Arial" w:cs="Arial"/>
        </w:rPr>
        <w:t>(ii)</w:t>
      </w:r>
      <w:r w:rsidRPr="007C296F">
        <w:rPr>
          <w:rFonts w:ascii="Arial" w:hAnsi="Arial" w:cs="Arial"/>
        </w:rPr>
        <w:tab/>
        <w:t>Formal questioning is further appropriate given the complexity of the issues including t</w:t>
      </w:r>
      <w:r w:rsidRPr="007C296F">
        <w:rPr>
          <w:rFonts w:ascii="Arial" w:hAnsi="Arial" w:cs="Arial"/>
        </w:rPr>
        <w:t xml:space="preserve">he </w:t>
      </w:r>
      <w:proofErr w:type="spellStart"/>
      <w:r w:rsidRPr="007C296F">
        <w:rPr>
          <w:rFonts w:ascii="Arial" w:hAnsi="Arial" w:cs="Arial"/>
        </w:rPr>
        <w:t>fallback</w:t>
      </w:r>
      <w:proofErr w:type="spellEnd"/>
      <w:r w:rsidRPr="007C296F">
        <w:rPr>
          <w:rFonts w:ascii="Arial" w:hAnsi="Arial" w:cs="Arial"/>
        </w:rPr>
        <w:t xml:space="preserve"> and deemed consent;</w:t>
      </w:r>
    </w:p>
    <w:p w:rsidR="007C296F" w:rsidRPr="007C296F" w:rsidRDefault="007C296F" w:rsidP="007C296F">
      <w:pPr>
        <w:rPr>
          <w:rFonts w:ascii="Arial" w:hAnsi="Arial" w:cs="Arial"/>
        </w:rPr>
      </w:pPr>
      <w:r w:rsidRPr="007C296F">
        <w:rPr>
          <w:rFonts w:ascii="Arial" w:hAnsi="Arial" w:cs="Arial"/>
        </w:rPr>
        <w:t>(iii)</w:t>
      </w:r>
      <w:r w:rsidRPr="007C296F">
        <w:rPr>
          <w:rFonts w:ascii="Arial" w:hAnsi="Arial" w:cs="Arial"/>
        </w:rPr>
        <w:tab/>
        <w:t>The rigour of cross examination is appropriate where the result of a failed ap</w:t>
      </w:r>
      <w:r w:rsidRPr="007C296F">
        <w:rPr>
          <w:rFonts w:ascii="Arial" w:hAnsi="Arial" w:cs="Arial"/>
        </w:rPr>
        <w:t>peal will be a prosecution; and</w:t>
      </w:r>
    </w:p>
    <w:p w:rsidR="007C296F" w:rsidRPr="007C296F" w:rsidRDefault="007C296F" w:rsidP="007C296F">
      <w:pPr>
        <w:rPr>
          <w:rFonts w:ascii="Arial" w:hAnsi="Arial" w:cs="Arial"/>
        </w:rPr>
      </w:pPr>
      <w:proofErr w:type="gramStart"/>
      <w:r w:rsidRPr="007C296F">
        <w:rPr>
          <w:rFonts w:ascii="Arial" w:hAnsi="Arial" w:cs="Arial"/>
        </w:rPr>
        <w:t>(iv)</w:t>
      </w:r>
      <w:r w:rsidRPr="007C296F">
        <w:rPr>
          <w:rFonts w:ascii="Arial" w:hAnsi="Arial" w:cs="Arial"/>
        </w:rPr>
        <w:tab/>
        <w:t>The</w:t>
      </w:r>
      <w:proofErr w:type="gramEnd"/>
      <w:r w:rsidRPr="007C296F">
        <w:rPr>
          <w:rFonts w:ascii="Arial" w:hAnsi="Arial" w:cs="Arial"/>
        </w:rPr>
        <w:t xml:space="preserve"> </w:t>
      </w:r>
      <w:proofErr w:type="spellStart"/>
      <w:r w:rsidRPr="007C296F">
        <w:rPr>
          <w:rFonts w:ascii="Arial" w:hAnsi="Arial" w:cs="Arial"/>
        </w:rPr>
        <w:t>fallback</w:t>
      </w:r>
      <w:proofErr w:type="spellEnd"/>
      <w:r w:rsidRPr="007C296F">
        <w:rPr>
          <w:rFonts w:ascii="Arial" w:hAnsi="Arial" w:cs="Arial"/>
        </w:rPr>
        <w:t xml:space="preserve"> issue raises complex legal issues that are best addressed at an inquiry.</w:t>
      </w:r>
    </w:p>
    <w:p w:rsidR="00AE6684" w:rsidRDefault="00AE6684">
      <w:bookmarkStart w:id="0" w:name="_GoBack"/>
      <w:bookmarkEnd w:id="0"/>
    </w:p>
    <w:sectPr w:rsidR="00AE6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6F"/>
    <w:rsid w:val="007C296F"/>
    <w:rsid w:val="00A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Joseph</dc:creator>
  <cp:lastModifiedBy>Paul Joseph</cp:lastModifiedBy>
  <cp:revision>2</cp:revision>
  <dcterms:created xsi:type="dcterms:W3CDTF">2018-01-18T11:52:00Z</dcterms:created>
  <dcterms:modified xsi:type="dcterms:W3CDTF">2018-01-18T11:52:00Z</dcterms:modified>
</cp:coreProperties>
</file>