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C6740" w14:textId="77777777" w:rsidR="00EB687D" w:rsidRPr="00B07881" w:rsidRDefault="007A6B99" w:rsidP="007A6B99">
      <w:pPr>
        <w:jc w:val="center"/>
        <w:rPr>
          <w:rFonts w:cs="Arial"/>
          <w:b/>
          <w:sz w:val="24"/>
        </w:rPr>
      </w:pPr>
      <w:r w:rsidRPr="00B07881">
        <w:rPr>
          <w:rFonts w:cs="Arial"/>
          <w:b/>
          <w:sz w:val="24"/>
        </w:rPr>
        <w:t xml:space="preserve">Job </w:t>
      </w:r>
      <w:r w:rsidR="009E26A3" w:rsidRPr="00B07881">
        <w:rPr>
          <w:rFonts w:cs="Arial"/>
          <w:b/>
          <w:sz w:val="24"/>
        </w:rPr>
        <w:t>Profile</w:t>
      </w:r>
      <w:r w:rsidRPr="00B07881">
        <w:rPr>
          <w:rFonts w:cs="Arial"/>
          <w:b/>
          <w:sz w:val="24"/>
        </w:rPr>
        <w:t xml:space="preserve"> Information</w:t>
      </w:r>
      <w:r w:rsidR="00BE1BA8" w:rsidRPr="00B07881">
        <w:rPr>
          <w:rFonts w:cs="Arial"/>
          <w:b/>
          <w:sz w:val="24"/>
        </w:rPr>
        <w:t xml:space="preserve">: </w:t>
      </w:r>
      <w:r w:rsidR="00436310" w:rsidRPr="00B07881">
        <w:rPr>
          <w:rFonts w:cs="Arial"/>
          <w:b/>
          <w:sz w:val="24"/>
        </w:rPr>
        <w:t>Technical Delivery Officer</w:t>
      </w:r>
    </w:p>
    <w:p w14:paraId="4211F4AA" w14:textId="77777777" w:rsidR="007A6B99" w:rsidRPr="00B07881" w:rsidRDefault="007A6B99" w:rsidP="00B71487">
      <w:pPr>
        <w:spacing w:after="120"/>
        <w:rPr>
          <w:rFonts w:cs="Arial"/>
          <w:sz w:val="24"/>
        </w:rPr>
      </w:pPr>
    </w:p>
    <w:p w14:paraId="45E4059C" w14:textId="77777777" w:rsidR="001362D5" w:rsidRPr="00B07881" w:rsidRDefault="007A6B99" w:rsidP="007A6B99">
      <w:pPr>
        <w:rPr>
          <w:rFonts w:cs="Arial"/>
          <w:b/>
          <w:sz w:val="24"/>
        </w:rPr>
      </w:pPr>
      <w:r w:rsidRPr="00B07881">
        <w:rPr>
          <w:rFonts w:cs="Arial"/>
          <w:b/>
          <w:sz w:val="24"/>
        </w:rPr>
        <w:t xml:space="preserve">This supplementary information </w:t>
      </w:r>
      <w:r w:rsidR="00BE1BA8" w:rsidRPr="00B07881">
        <w:rPr>
          <w:rFonts w:cs="Arial"/>
          <w:b/>
          <w:sz w:val="24"/>
        </w:rPr>
        <w:t xml:space="preserve">for </w:t>
      </w:r>
      <w:r w:rsidR="00436310" w:rsidRPr="00B07881">
        <w:rPr>
          <w:rFonts w:cs="Arial"/>
          <w:b/>
          <w:sz w:val="24"/>
        </w:rPr>
        <w:t>Technical Delivery Officer</w:t>
      </w:r>
      <w:r w:rsidR="00BE1BA8" w:rsidRPr="00B07881">
        <w:rPr>
          <w:rFonts w:cs="Arial"/>
          <w:b/>
          <w:sz w:val="24"/>
        </w:rPr>
        <w:t xml:space="preserve"> </w:t>
      </w:r>
      <w:r w:rsidRPr="00B07881">
        <w:rPr>
          <w:rFonts w:cs="Arial"/>
          <w:b/>
          <w:sz w:val="24"/>
        </w:rPr>
        <w:t xml:space="preserve">is for guidance and must be used in conjunction with the Job Capsule for </w:t>
      </w:r>
      <w:r w:rsidR="001362D5" w:rsidRPr="00B07881">
        <w:rPr>
          <w:rFonts w:cs="Arial"/>
          <w:b/>
          <w:sz w:val="24"/>
        </w:rPr>
        <w:t>L</w:t>
      </w:r>
      <w:r w:rsidR="002F24FA" w:rsidRPr="00B07881">
        <w:rPr>
          <w:rFonts w:cs="Arial"/>
          <w:b/>
          <w:sz w:val="24"/>
        </w:rPr>
        <w:t xml:space="preserve">evel </w:t>
      </w:r>
      <w:r w:rsidR="00B07881" w:rsidRPr="00B07881">
        <w:rPr>
          <w:rFonts w:cs="Arial"/>
          <w:b/>
          <w:sz w:val="24"/>
        </w:rPr>
        <w:t>4</w:t>
      </w:r>
      <w:r w:rsidR="002F24FA" w:rsidRPr="00B07881">
        <w:rPr>
          <w:rFonts w:cs="Arial"/>
          <w:b/>
          <w:sz w:val="24"/>
        </w:rPr>
        <w:t xml:space="preserve">, Zone </w:t>
      </w:r>
      <w:r w:rsidR="00B07881" w:rsidRPr="00B07881">
        <w:rPr>
          <w:rFonts w:cs="Arial"/>
          <w:b/>
          <w:sz w:val="24"/>
        </w:rPr>
        <w:t>1</w:t>
      </w:r>
      <w:r w:rsidR="002F24FA" w:rsidRPr="00B07881">
        <w:rPr>
          <w:rFonts w:cs="Arial"/>
          <w:b/>
          <w:sz w:val="24"/>
        </w:rPr>
        <w:t>,</w:t>
      </w:r>
      <w:r w:rsidRPr="00B07881">
        <w:rPr>
          <w:rFonts w:cs="Arial"/>
          <w:b/>
          <w:sz w:val="24"/>
        </w:rPr>
        <w:t xml:space="preserve"> </w:t>
      </w:r>
      <w:r w:rsidR="006A2594" w:rsidRPr="00B07881">
        <w:rPr>
          <w:rFonts w:cs="Arial"/>
          <w:b/>
          <w:sz w:val="24"/>
        </w:rPr>
        <w:t>Camden Way Category</w:t>
      </w:r>
      <w:r w:rsidR="003700C9" w:rsidRPr="00B07881">
        <w:rPr>
          <w:rFonts w:cs="Arial"/>
          <w:b/>
          <w:sz w:val="24"/>
        </w:rPr>
        <w:t xml:space="preserve"> </w:t>
      </w:r>
      <w:r w:rsidR="00E813E1">
        <w:rPr>
          <w:rFonts w:cs="Arial"/>
          <w:b/>
          <w:sz w:val="24"/>
        </w:rPr>
        <w:t>4</w:t>
      </w:r>
    </w:p>
    <w:p w14:paraId="57B80212" w14:textId="77777777" w:rsidR="001362D5" w:rsidRPr="00B71487" w:rsidRDefault="001362D5" w:rsidP="00B71487">
      <w:pPr>
        <w:spacing w:after="120"/>
        <w:rPr>
          <w:rFonts w:cs="Arial"/>
          <w:sz w:val="24"/>
        </w:rPr>
      </w:pPr>
    </w:p>
    <w:p w14:paraId="4934428E" w14:textId="77777777" w:rsidR="00EB687D" w:rsidRPr="00B71487" w:rsidRDefault="00EB687D" w:rsidP="00436310">
      <w:pPr>
        <w:spacing w:after="120"/>
        <w:rPr>
          <w:rFonts w:cs="Arial"/>
          <w:b/>
          <w:sz w:val="24"/>
        </w:rPr>
      </w:pPr>
      <w:r w:rsidRPr="00B71487">
        <w:rPr>
          <w:rFonts w:cs="Arial"/>
          <w:b/>
          <w:sz w:val="24"/>
        </w:rPr>
        <w:t xml:space="preserve">Role </w:t>
      </w:r>
      <w:r w:rsidR="007A6B99" w:rsidRPr="00B71487">
        <w:rPr>
          <w:rFonts w:cs="Arial"/>
          <w:b/>
          <w:sz w:val="24"/>
        </w:rPr>
        <w:t>Purpose</w:t>
      </w:r>
      <w:r w:rsidRPr="00B71487">
        <w:rPr>
          <w:rFonts w:cs="Arial"/>
          <w:b/>
          <w:sz w:val="24"/>
        </w:rPr>
        <w:t>:</w:t>
      </w:r>
    </w:p>
    <w:p w14:paraId="74EA2F81" w14:textId="77777777" w:rsidR="00EB687D" w:rsidRPr="00B71487" w:rsidRDefault="00436310" w:rsidP="00436310">
      <w:pPr>
        <w:spacing w:after="120"/>
        <w:rPr>
          <w:rFonts w:cs="Arial"/>
          <w:i/>
          <w:sz w:val="24"/>
        </w:rPr>
      </w:pPr>
      <w:r w:rsidRPr="00B71487">
        <w:rPr>
          <w:rFonts w:cs="Arial"/>
          <w:iCs/>
          <w:sz w:val="24"/>
        </w:rPr>
        <w:t>To support the NLWA’s Manager – Planning and Technical Solutions by providing assistance on technical matters relating to the North London Heat and Power Project (NLHPP) and providing technical input to the overall NLWA team as necessary in the ongoing provision and planning of waste management arrangements.</w:t>
      </w:r>
    </w:p>
    <w:p w14:paraId="572D539C" w14:textId="77777777" w:rsidR="00EB687D" w:rsidRPr="00B71487" w:rsidRDefault="00EB687D" w:rsidP="00436310">
      <w:pPr>
        <w:spacing w:after="120"/>
        <w:rPr>
          <w:rFonts w:cs="Arial"/>
          <w:sz w:val="24"/>
        </w:rPr>
      </w:pPr>
    </w:p>
    <w:p w14:paraId="00ED694F" w14:textId="77777777" w:rsidR="00EB687D" w:rsidRPr="00B71487" w:rsidRDefault="00287409" w:rsidP="00436310">
      <w:pPr>
        <w:spacing w:after="120"/>
        <w:rPr>
          <w:rFonts w:cs="Arial"/>
          <w:b/>
          <w:sz w:val="24"/>
        </w:rPr>
      </w:pPr>
      <w:r w:rsidRPr="00B71487">
        <w:rPr>
          <w:rFonts w:cs="Arial"/>
          <w:b/>
          <w:sz w:val="24"/>
        </w:rPr>
        <w:t>Example</w:t>
      </w:r>
      <w:r w:rsidR="00EB687D" w:rsidRPr="00B71487">
        <w:rPr>
          <w:rFonts w:cs="Arial"/>
          <w:b/>
          <w:sz w:val="24"/>
        </w:rPr>
        <w:t xml:space="preserve"> </w:t>
      </w:r>
      <w:r w:rsidR="007A6B99" w:rsidRPr="00B71487">
        <w:rPr>
          <w:rFonts w:cs="Arial"/>
          <w:b/>
          <w:sz w:val="24"/>
        </w:rPr>
        <w:t>outcomes or objectives that this role will deliver</w:t>
      </w:r>
      <w:r w:rsidR="00EB687D" w:rsidRPr="00B71487">
        <w:rPr>
          <w:rFonts w:cs="Arial"/>
          <w:b/>
          <w:sz w:val="24"/>
        </w:rPr>
        <w:t>:</w:t>
      </w:r>
    </w:p>
    <w:p w14:paraId="2EEDA2D0" w14:textId="77777777" w:rsidR="00EB687D" w:rsidRPr="00B71487" w:rsidRDefault="00436310" w:rsidP="00436310">
      <w:pPr>
        <w:pStyle w:val="ListParagraph"/>
        <w:numPr>
          <w:ilvl w:val="0"/>
          <w:numId w:val="21"/>
        </w:numPr>
        <w:spacing w:after="120"/>
        <w:contextualSpacing w:val="0"/>
        <w:rPr>
          <w:rFonts w:cs="Arial"/>
          <w:i/>
          <w:sz w:val="24"/>
        </w:rPr>
      </w:pPr>
      <w:r w:rsidRPr="00B71487">
        <w:rPr>
          <w:rFonts w:cs="Arial"/>
          <w:sz w:val="24"/>
        </w:rPr>
        <w:t>To be a Technical Delivery Officer providing internal assistance and technical advice to the NLWA team on technical matters including waste management, utilities, and other engineering related aspects.  This will contribute to ensuring that the delivery of the NLHPP stays on track and technical issues are clearly identified and resolved.</w:t>
      </w:r>
    </w:p>
    <w:p w14:paraId="6D8BD85B" w14:textId="77777777" w:rsidR="00436310" w:rsidRPr="00B71487" w:rsidRDefault="00436310" w:rsidP="00436310">
      <w:pPr>
        <w:pStyle w:val="ListParagraph"/>
        <w:numPr>
          <w:ilvl w:val="0"/>
          <w:numId w:val="21"/>
        </w:numPr>
        <w:spacing w:after="120"/>
        <w:contextualSpacing w:val="0"/>
        <w:rPr>
          <w:rFonts w:cs="Arial"/>
          <w:i/>
          <w:sz w:val="24"/>
        </w:rPr>
      </w:pPr>
      <w:r w:rsidRPr="00B71487">
        <w:rPr>
          <w:rFonts w:cs="Arial"/>
          <w:sz w:val="24"/>
        </w:rPr>
        <w:t>To collate and prioritise information for use by the NLWA team related to data gathering, numerical modelling, collating statutory and industry information, and interpreting information to assist the NLWA in forming conclusions and actions.  This includes liaison with the Operations Team and other Authority officers to ensure the NLHPP utilises the best information available to inform decisions.</w:t>
      </w:r>
    </w:p>
    <w:p w14:paraId="28F81BC0" w14:textId="77777777" w:rsidR="00436310" w:rsidRPr="00B71487" w:rsidRDefault="00436310" w:rsidP="00436310">
      <w:pPr>
        <w:pStyle w:val="ListParagraph"/>
        <w:numPr>
          <w:ilvl w:val="0"/>
          <w:numId w:val="21"/>
        </w:numPr>
        <w:spacing w:after="120"/>
        <w:contextualSpacing w:val="0"/>
        <w:rPr>
          <w:rFonts w:cs="Arial"/>
          <w:i/>
          <w:sz w:val="24"/>
        </w:rPr>
      </w:pPr>
      <w:r w:rsidRPr="00B71487">
        <w:rPr>
          <w:rFonts w:cs="Arial"/>
          <w:sz w:val="24"/>
        </w:rPr>
        <w:t>To assist in the preparation, review, editing, and updating of reports including day-to-day project management reports, records and minutes of meetings, and preparing responses to enquiries.  To assist with data and file management, to ensure that plans for dealing with technical issues and risks are properly factored into the Authority’s actions.</w:t>
      </w:r>
    </w:p>
    <w:p w14:paraId="514D5A35" w14:textId="77777777" w:rsidR="00436310" w:rsidRPr="00B71487" w:rsidRDefault="00436310" w:rsidP="00436310">
      <w:pPr>
        <w:pStyle w:val="ListParagraph"/>
        <w:numPr>
          <w:ilvl w:val="0"/>
          <w:numId w:val="21"/>
        </w:numPr>
        <w:spacing w:after="120"/>
        <w:contextualSpacing w:val="0"/>
        <w:rPr>
          <w:rFonts w:cs="Arial"/>
          <w:i/>
          <w:sz w:val="24"/>
        </w:rPr>
      </w:pPr>
      <w:r w:rsidRPr="00B71487">
        <w:rPr>
          <w:rFonts w:cs="Arial"/>
          <w:sz w:val="24"/>
        </w:rPr>
        <w:t>To liaise with constituent borough officers and other external organisations including London</w:t>
      </w:r>
      <w:r w:rsidR="00E813E1">
        <w:rPr>
          <w:rFonts w:cs="Arial"/>
          <w:sz w:val="24"/>
        </w:rPr>
        <w:t xml:space="preserve"> </w:t>
      </w:r>
      <w:r w:rsidRPr="00B71487">
        <w:rPr>
          <w:rFonts w:cs="Arial"/>
          <w:sz w:val="24"/>
        </w:rPr>
        <w:t>Energy Limited, as necessary to gather and validate data, facilitate information exchange, provide updates, and input into consultation activities.</w:t>
      </w:r>
    </w:p>
    <w:p w14:paraId="1F8A8BB5" w14:textId="77777777" w:rsidR="00436310" w:rsidRPr="00B71487" w:rsidRDefault="00436310" w:rsidP="00436310">
      <w:pPr>
        <w:pStyle w:val="ListParagraph"/>
        <w:numPr>
          <w:ilvl w:val="0"/>
          <w:numId w:val="21"/>
        </w:numPr>
        <w:spacing w:after="120"/>
        <w:contextualSpacing w:val="0"/>
        <w:rPr>
          <w:rFonts w:cs="Arial"/>
          <w:i/>
          <w:sz w:val="24"/>
        </w:rPr>
      </w:pPr>
      <w:r w:rsidRPr="00B71487">
        <w:rPr>
          <w:rFonts w:cs="Arial"/>
          <w:sz w:val="24"/>
        </w:rPr>
        <w:t>To liaise with the Authority’s external technical advisers on the provision of support and advice to the Authority on waste matters including planning, engineering, design, numerical modelling, non-thermal waste treatment, and thermal waste treatment.</w:t>
      </w:r>
    </w:p>
    <w:p w14:paraId="211E5A2D" w14:textId="77777777" w:rsidR="00436310" w:rsidRPr="00B71487" w:rsidRDefault="00436310" w:rsidP="00436310">
      <w:pPr>
        <w:pStyle w:val="ListParagraph"/>
        <w:numPr>
          <w:ilvl w:val="0"/>
          <w:numId w:val="21"/>
        </w:numPr>
        <w:spacing w:after="120"/>
        <w:contextualSpacing w:val="0"/>
        <w:rPr>
          <w:rFonts w:cs="Arial"/>
          <w:i/>
          <w:sz w:val="24"/>
        </w:rPr>
      </w:pPr>
      <w:r w:rsidRPr="00B71487">
        <w:rPr>
          <w:rFonts w:cs="Arial"/>
          <w:sz w:val="24"/>
        </w:rPr>
        <w:t>To attend internal and external meetings representing the NLWA team on waste matters related to planning, numerical modelling, non-thermal waste treatment, and thermal waste treatment.</w:t>
      </w:r>
    </w:p>
    <w:p w14:paraId="24762566" w14:textId="77777777" w:rsidR="00436310" w:rsidRPr="00B71487" w:rsidRDefault="00436310" w:rsidP="00436310">
      <w:pPr>
        <w:pStyle w:val="ListParagraph"/>
        <w:numPr>
          <w:ilvl w:val="0"/>
          <w:numId w:val="21"/>
        </w:numPr>
        <w:spacing w:after="120"/>
        <w:contextualSpacing w:val="0"/>
        <w:rPr>
          <w:rFonts w:cs="Arial"/>
          <w:i/>
          <w:sz w:val="24"/>
        </w:rPr>
      </w:pPr>
      <w:r w:rsidRPr="00B71487">
        <w:rPr>
          <w:rFonts w:cs="Arial"/>
          <w:sz w:val="24"/>
        </w:rPr>
        <w:t>To maintain awareness of changes to statutory and non-statutory requirements including legislation, regulations, government guidance and other industry practices related to resource recovery and the treatment and disposal of waste.</w:t>
      </w:r>
    </w:p>
    <w:p w14:paraId="6385849B" w14:textId="77777777" w:rsidR="00EB687D" w:rsidRPr="00B71487" w:rsidRDefault="00EB687D" w:rsidP="00436310">
      <w:pPr>
        <w:spacing w:after="120"/>
        <w:rPr>
          <w:rFonts w:cs="Arial"/>
          <w:sz w:val="24"/>
        </w:rPr>
      </w:pPr>
    </w:p>
    <w:p w14:paraId="143D2440" w14:textId="77777777" w:rsidR="00EB687D" w:rsidRPr="00B71487" w:rsidRDefault="00287409" w:rsidP="00436310">
      <w:pPr>
        <w:spacing w:after="120"/>
        <w:rPr>
          <w:rFonts w:cs="Arial"/>
          <w:sz w:val="24"/>
        </w:rPr>
      </w:pPr>
      <w:r w:rsidRPr="00B71487">
        <w:rPr>
          <w:rFonts w:cs="Arial"/>
          <w:b/>
          <w:sz w:val="24"/>
        </w:rPr>
        <w:t>People Management Responsibilities:</w:t>
      </w:r>
    </w:p>
    <w:p w14:paraId="08A45AFC" w14:textId="77777777" w:rsidR="00287409" w:rsidRPr="00B71487" w:rsidRDefault="00B67695" w:rsidP="00436310">
      <w:pPr>
        <w:spacing w:after="120"/>
        <w:rPr>
          <w:rFonts w:cs="Arial"/>
          <w:i/>
          <w:sz w:val="24"/>
        </w:rPr>
      </w:pPr>
      <w:r w:rsidRPr="00B71487">
        <w:rPr>
          <w:rFonts w:cs="Arial"/>
          <w:bCs/>
          <w:sz w:val="24"/>
        </w:rPr>
        <w:t xml:space="preserve">The post sits within the Planning &amp; Technical Solutions Team and does not carry responsibility for any direct reports.  An organisational chart is included for information only.  </w:t>
      </w:r>
      <w:r w:rsidRPr="00B71487">
        <w:rPr>
          <w:rFonts w:cs="Arial"/>
          <w:sz w:val="24"/>
        </w:rPr>
        <w:t>The post</w:t>
      </w:r>
      <w:r w:rsidR="00F5687A" w:rsidRPr="00B71487">
        <w:rPr>
          <w:rFonts w:cs="Arial"/>
          <w:sz w:val="24"/>
        </w:rPr>
        <w:t>-</w:t>
      </w:r>
      <w:r w:rsidRPr="00B71487">
        <w:rPr>
          <w:rFonts w:cs="Arial"/>
          <w:sz w:val="24"/>
        </w:rPr>
        <w:t>holder has no responsibility for equipment or facilities.</w:t>
      </w:r>
    </w:p>
    <w:p w14:paraId="24431DB6" w14:textId="77777777" w:rsidR="00287409" w:rsidRPr="00B71487" w:rsidRDefault="00287409" w:rsidP="00436310">
      <w:pPr>
        <w:spacing w:after="120"/>
        <w:rPr>
          <w:rFonts w:cs="Arial"/>
          <w:sz w:val="24"/>
        </w:rPr>
      </w:pPr>
    </w:p>
    <w:p w14:paraId="3DD79061" w14:textId="77777777" w:rsidR="00287409" w:rsidRPr="00B71487" w:rsidRDefault="00287409" w:rsidP="00436310">
      <w:pPr>
        <w:spacing w:after="120"/>
        <w:rPr>
          <w:rFonts w:cs="Arial"/>
          <w:b/>
          <w:sz w:val="24"/>
        </w:rPr>
      </w:pPr>
      <w:r w:rsidRPr="00B71487">
        <w:rPr>
          <w:rFonts w:cs="Arial"/>
          <w:b/>
          <w:sz w:val="24"/>
        </w:rPr>
        <w:t>Relationships;</w:t>
      </w:r>
    </w:p>
    <w:p w14:paraId="11CABB19" w14:textId="77777777" w:rsidR="00B67695" w:rsidRPr="00B71487" w:rsidRDefault="00B67695" w:rsidP="00436310">
      <w:pPr>
        <w:spacing w:after="120"/>
        <w:rPr>
          <w:rFonts w:cs="Arial"/>
          <w:sz w:val="24"/>
        </w:rPr>
      </w:pPr>
      <w:r w:rsidRPr="00B71487">
        <w:rPr>
          <w:rFonts w:cs="Arial"/>
          <w:sz w:val="24"/>
        </w:rPr>
        <w:t>The post holder will be required to provide frequent input into discussions on technical design issues, project programme, documentation, and other engineering related matters to support ongoing activities.  Their input must be innovative and problem solving.  To do this, the post</w:t>
      </w:r>
      <w:r w:rsidR="00F5687A" w:rsidRPr="00B71487">
        <w:rPr>
          <w:rFonts w:cs="Arial"/>
          <w:sz w:val="24"/>
        </w:rPr>
        <w:t>-</w:t>
      </w:r>
      <w:r w:rsidRPr="00B71487">
        <w:rPr>
          <w:rFonts w:cs="Arial"/>
          <w:sz w:val="24"/>
        </w:rPr>
        <w:t>holder will be required to liaise with the following stakeholders / contacts on a regular basis</w:t>
      </w:r>
      <w:r w:rsidR="00F5687A" w:rsidRPr="00B71487">
        <w:rPr>
          <w:rFonts w:cs="Arial"/>
          <w:sz w:val="24"/>
        </w:rPr>
        <w:t>:</w:t>
      </w:r>
    </w:p>
    <w:p w14:paraId="29786A1A" w14:textId="77777777" w:rsidR="00B67695" w:rsidRPr="00B71487" w:rsidRDefault="00B67695" w:rsidP="00B67695">
      <w:pPr>
        <w:pStyle w:val="ListParagraph"/>
        <w:numPr>
          <w:ilvl w:val="0"/>
          <w:numId w:val="24"/>
        </w:numPr>
        <w:spacing w:before="120" w:after="120" w:line="280" w:lineRule="atLeast"/>
        <w:ind w:left="357" w:hanging="357"/>
        <w:contextualSpacing w:val="0"/>
        <w:rPr>
          <w:rFonts w:cs="Arial"/>
          <w:sz w:val="24"/>
        </w:rPr>
      </w:pPr>
      <w:r w:rsidRPr="00B71487">
        <w:rPr>
          <w:rFonts w:cs="Arial"/>
          <w:sz w:val="24"/>
        </w:rPr>
        <w:t>Council departments as appropriate</w:t>
      </w:r>
    </w:p>
    <w:p w14:paraId="0B8B2DE2" w14:textId="77777777" w:rsidR="00B67695" w:rsidRPr="00B71487" w:rsidRDefault="00B67695" w:rsidP="00B67695">
      <w:pPr>
        <w:pStyle w:val="ListParagraph"/>
        <w:numPr>
          <w:ilvl w:val="0"/>
          <w:numId w:val="24"/>
        </w:numPr>
        <w:spacing w:before="120" w:after="120" w:line="280" w:lineRule="atLeast"/>
        <w:ind w:left="357" w:hanging="357"/>
        <w:contextualSpacing w:val="0"/>
        <w:rPr>
          <w:rFonts w:cs="Arial"/>
          <w:sz w:val="24"/>
        </w:rPr>
      </w:pPr>
      <w:r w:rsidRPr="00B71487">
        <w:rPr>
          <w:rFonts w:cs="Arial"/>
          <w:sz w:val="24"/>
        </w:rPr>
        <w:t>Authority Members of NLWA</w:t>
      </w:r>
    </w:p>
    <w:p w14:paraId="756BE0AF" w14:textId="77777777" w:rsidR="00B67695" w:rsidRPr="00B71487" w:rsidRDefault="00B67695" w:rsidP="00B67695">
      <w:pPr>
        <w:pStyle w:val="ListParagraph"/>
        <w:numPr>
          <w:ilvl w:val="0"/>
          <w:numId w:val="24"/>
        </w:numPr>
        <w:spacing w:before="120" w:after="120" w:line="280" w:lineRule="atLeast"/>
        <w:ind w:left="357" w:hanging="357"/>
        <w:contextualSpacing w:val="0"/>
        <w:rPr>
          <w:rFonts w:cs="Arial"/>
          <w:sz w:val="24"/>
        </w:rPr>
      </w:pPr>
      <w:r w:rsidRPr="00B71487">
        <w:rPr>
          <w:rFonts w:cs="Arial"/>
          <w:sz w:val="24"/>
        </w:rPr>
        <w:t>Government Departments, Local Authorities, and external stakeholders</w:t>
      </w:r>
    </w:p>
    <w:p w14:paraId="46979282" w14:textId="77777777" w:rsidR="00B67695" w:rsidRPr="00B71487" w:rsidRDefault="00B67695" w:rsidP="00B67695">
      <w:pPr>
        <w:pStyle w:val="ListParagraph"/>
        <w:numPr>
          <w:ilvl w:val="0"/>
          <w:numId w:val="24"/>
        </w:numPr>
        <w:spacing w:before="120" w:after="120" w:line="280" w:lineRule="atLeast"/>
        <w:ind w:left="357" w:hanging="357"/>
        <w:contextualSpacing w:val="0"/>
        <w:rPr>
          <w:rFonts w:cs="Arial"/>
          <w:sz w:val="24"/>
        </w:rPr>
      </w:pPr>
      <w:r w:rsidRPr="00B71487">
        <w:rPr>
          <w:rFonts w:cs="Arial"/>
          <w:sz w:val="24"/>
        </w:rPr>
        <w:t xml:space="preserve">Constituent borough </w:t>
      </w:r>
      <w:r w:rsidR="00F5687A" w:rsidRPr="00B71487">
        <w:rPr>
          <w:rFonts w:cs="Arial"/>
          <w:sz w:val="24"/>
        </w:rPr>
        <w:t>officers</w:t>
      </w:r>
    </w:p>
    <w:p w14:paraId="3FDC65A9" w14:textId="77777777" w:rsidR="00B67695" w:rsidRPr="00B71487" w:rsidRDefault="00B67695" w:rsidP="00B67695">
      <w:pPr>
        <w:pStyle w:val="ListParagraph"/>
        <w:numPr>
          <w:ilvl w:val="0"/>
          <w:numId w:val="24"/>
        </w:numPr>
        <w:spacing w:before="120" w:after="120" w:line="280" w:lineRule="atLeast"/>
        <w:ind w:left="357" w:hanging="357"/>
        <w:contextualSpacing w:val="0"/>
        <w:rPr>
          <w:rFonts w:cs="Arial"/>
          <w:sz w:val="24"/>
        </w:rPr>
      </w:pPr>
      <w:r w:rsidRPr="00B71487">
        <w:rPr>
          <w:rFonts w:cs="Arial"/>
          <w:sz w:val="24"/>
        </w:rPr>
        <w:t>External advisers to NLWA (principally technical)</w:t>
      </w:r>
    </w:p>
    <w:p w14:paraId="0534D579" w14:textId="77777777" w:rsidR="00B67695" w:rsidRPr="00B71487" w:rsidRDefault="00B67695" w:rsidP="00B67695">
      <w:pPr>
        <w:pStyle w:val="ListParagraph"/>
        <w:numPr>
          <w:ilvl w:val="0"/>
          <w:numId w:val="24"/>
        </w:numPr>
        <w:spacing w:before="120" w:after="120" w:line="280" w:lineRule="atLeast"/>
        <w:ind w:left="357" w:hanging="357"/>
        <w:contextualSpacing w:val="0"/>
        <w:rPr>
          <w:rFonts w:cs="Arial"/>
          <w:sz w:val="24"/>
        </w:rPr>
      </w:pPr>
      <w:r w:rsidRPr="00B71487">
        <w:rPr>
          <w:rFonts w:cs="Arial"/>
          <w:sz w:val="24"/>
        </w:rPr>
        <w:t>The staff of external companies including LondonEnergy Ltd</w:t>
      </w:r>
    </w:p>
    <w:p w14:paraId="56EE2499" w14:textId="77777777" w:rsidR="00C97F42" w:rsidRPr="00B71487" w:rsidRDefault="00B67695" w:rsidP="00436310">
      <w:pPr>
        <w:spacing w:after="120"/>
        <w:rPr>
          <w:rFonts w:cs="Arial"/>
          <w:sz w:val="24"/>
        </w:rPr>
      </w:pPr>
      <w:r w:rsidRPr="00B71487">
        <w:rPr>
          <w:rFonts w:cs="Arial"/>
          <w:sz w:val="24"/>
        </w:rPr>
        <w:t>The post holder by their advice and assistance on technical matters will influence the decisions taken by the NLWA team.</w:t>
      </w:r>
    </w:p>
    <w:p w14:paraId="08FEF0C8" w14:textId="77777777" w:rsidR="00C97F42" w:rsidRPr="00B71487" w:rsidRDefault="00C97F42" w:rsidP="00436310">
      <w:pPr>
        <w:spacing w:after="120"/>
        <w:rPr>
          <w:rFonts w:cs="Arial"/>
          <w:sz w:val="24"/>
        </w:rPr>
      </w:pPr>
    </w:p>
    <w:p w14:paraId="3767CB0D" w14:textId="77777777" w:rsidR="00C97F42" w:rsidRPr="00B71487" w:rsidRDefault="00C97F42" w:rsidP="00F5687A">
      <w:pPr>
        <w:keepNext/>
        <w:spacing w:after="120"/>
        <w:rPr>
          <w:rFonts w:cs="Arial"/>
          <w:b/>
          <w:sz w:val="24"/>
        </w:rPr>
      </w:pPr>
      <w:r w:rsidRPr="00B71487">
        <w:rPr>
          <w:rFonts w:cs="Arial"/>
          <w:b/>
          <w:sz w:val="24"/>
        </w:rPr>
        <w:t>Work Environment:</w:t>
      </w:r>
    </w:p>
    <w:p w14:paraId="23E57383" w14:textId="77777777" w:rsidR="00B67695" w:rsidRPr="00B71487" w:rsidRDefault="00B67695" w:rsidP="00B67695">
      <w:pPr>
        <w:numPr>
          <w:ilvl w:val="0"/>
          <w:numId w:val="23"/>
        </w:numPr>
        <w:spacing w:before="120" w:after="120" w:line="280" w:lineRule="atLeast"/>
        <w:rPr>
          <w:rFonts w:cs="Arial"/>
          <w:sz w:val="24"/>
        </w:rPr>
      </w:pPr>
      <w:r w:rsidRPr="00B71487">
        <w:rPr>
          <w:rFonts w:cs="Arial"/>
          <w:sz w:val="24"/>
        </w:rPr>
        <w:t>There are no physical issues related to the post but the post holder must have the ability to work flexibly, including office and site based work.</w:t>
      </w:r>
    </w:p>
    <w:p w14:paraId="348D2E80" w14:textId="77777777" w:rsidR="00C97F42" w:rsidRPr="00B71487" w:rsidRDefault="00B67695" w:rsidP="00B67695">
      <w:pPr>
        <w:pStyle w:val="ListParagraph"/>
        <w:numPr>
          <w:ilvl w:val="0"/>
          <w:numId w:val="23"/>
        </w:numPr>
        <w:spacing w:after="120"/>
        <w:rPr>
          <w:rFonts w:cs="Arial"/>
          <w:sz w:val="24"/>
        </w:rPr>
      </w:pPr>
      <w:r w:rsidRPr="00B71487">
        <w:rPr>
          <w:rFonts w:cs="Arial"/>
          <w:sz w:val="24"/>
        </w:rPr>
        <w:t xml:space="preserve">The post requires the post holder to be flexible in a situation where deadlines for the submission of complex documents have to be met.  The </w:t>
      </w:r>
      <w:r w:rsidR="00F5687A" w:rsidRPr="00B71487">
        <w:rPr>
          <w:rFonts w:cs="Arial"/>
          <w:sz w:val="24"/>
        </w:rPr>
        <w:t>post-</w:t>
      </w:r>
      <w:r w:rsidRPr="00B71487">
        <w:rPr>
          <w:rFonts w:cs="Arial"/>
          <w:sz w:val="24"/>
        </w:rPr>
        <w:t>holder will not be in control of these deadlines but will be expected to prioritise their work including if necessary work outside of normal hours to meet them.</w:t>
      </w:r>
    </w:p>
    <w:p w14:paraId="273DAA09" w14:textId="77777777" w:rsidR="00C97F42" w:rsidRPr="00B71487" w:rsidRDefault="00C97F42" w:rsidP="00436310">
      <w:pPr>
        <w:spacing w:after="120"/>
        <w:rPr>
          <w:rFonts w:cs="Arial"/>
          <w:sz w:val="24"/>
        </w:rPr>
      </w:pPr>
    </w:p>
    <w:p w14:paraId="03B0E454" w14:textId="77777777" w:rsidR="00E813E1" w:rsidRPr="00557B2A" w:rsidRDefault="00E813E1" w:rsidP="00D90B78">
      <w:pPr>
        <w:keepNext/>
        <w:spacing w:after="120"/>
        <w:rPr>
          <w:rFonts w:cs="Arial"/>
          <w:b/>
          <w:sz w:val="24"/>
        </w:rPr>
      </w:pPr>
    </w:p>
    <w:p w14:paraId="343421D0" w14:textId="77777777" w:rsidR="00EB687D" w:rsidRPr="00557B2A" w:rsidRDefault="007A6B99" w:rsidP="00D90B78">
      <w:pPr>
        <w:keepNext/>
        <w:spacing w:after="120"/>
        <w:rPr>
          <w:rFonts w:cs="Arial"/>
          <w:b/>
          <w:sz w:val="24"/>
        </w:rPr>
      </w:pPr>
      <w:r w:rsidRPr="00557B2A">
        <w:rPr>
          <w:rFonts w:cs="Arial"/>
          <w:b/>
          <w:sz w:val="24"/>
        </w:rPr>
        <w:t xml:space="preserve">Technical </w:t>
      </w:r>
      <w:r w:rsidR="00EB687D" w:rsidRPr="00557B2A">
        <w:rPr>
          <w:rFonts w:cs="Arial"/>
          <w:b/>
          <w:sz w:val="24"/>
        </w:rPr>
        <w:t>Knowledge and Experience</w:t>
      </w:r>
      <w:r w:rsidR="00C97F42" w:rsidRPr="00557B2A">
        <w:rPr>
          <w:rFonts w:cs="Arial"/>
          <w:b/>
          <w:sz w:val="24"/>
        </w:rPr>
        <w:t>:</w:t>
      </w:r>
    </w:p>
    <w:p w14:paraId="4F020459" w14:textId="67160F8D" w:rsidR="00E813E1" w:rsidRDefault="00E813E1" w:rsidP="00E813E1">
      <w:pPr>
        <w:numPr>
          <w:ilvl w:val="0"/>
          <w:numId w:val="26"/>
        </w:numPr>
        <w:spacing w:after="120"/>
        <w:rPr>
          <w:rFonts w:cs="Arial"/>
          <w:sz w:val="24"/>
        </w:rPr>
      </w:pPr>
      <w:r w:rsidRPr="00B71487">
        <w:rPr>
          <w:rFonts w:cs="Arial"/>
          <w:sz w:val="24"/>
        </w:rPr>
        <w:t>Appropriate technical qualific</w:t>
      </w:r>
      <w:r>
        <w:rPr>
          <w:rFonts w:cs="Arial"/>
          <w:sz w:val="24"/>
        </w:rPr>
        <w:t>ation – minimum tertiary degree</w:t>
      </w:r>
      <w:r w:rsidR="00557B2A">
        <w:rPr>
          <w:rFonts w:cs="Arial"/>
          <w:sz w:val="24"/>
        </w:rPr>
        <w:t xml:space="preserve">, preferably a qualification in Waste Management/Engineering. </w:t>
      </w:r>
    </w:p>
    <w:p w14:paraId="1B6DB7BB" w14:textId="77777777" w:rsidR="00E813E1" w:rsidRDefault="00E813E1" w:rsidP="00E813E1">
      <w:pPr>
        <w:numPr>
          <w:ilvl w:val="0"/>
          <w:numId w:val="26"/>
        </w:numPr>
        <w:spacing w:after="120"/>
        <w:rPr>
          <w:rFonts w:cs="Arial"/>
          <w:sz w:val="24"/>
        </w:rPr>
      </w:pPr>
      <w:r w:rsidRPr="00E813E1">
        <w:rPr>
          <w:rFonts w:cs="Arial"/>
          <w:sz w:val="24"/>
        </w:rPr>
        <w:t>Minimum of 4-5 years experience in a comparable role within a established public or private organisation</w:t>
      </w:r>
    </w:p>
    <w:p w14:paraId="5B2E3BE7" w14:textId="77777777" w:rsidR="00E813E1" w:rsidRDefault="00E813E1" w:rsidP="00E813E1">
      <w:pPr>
        <w:numPr>
          <w:ilvl w:val="0"/>
          <w:numId w:val="27"/>
        </w:numPr>
        <w:spacing w:after="120"/>
        <w:rPr>
          <w:rFonts w:cs="Arial"/>
          <w:sz w:val="24"/>
        </w:rPr>
      </w:pPr>
      <w:r w:rsidRPr="00B71487">
        <w:rPr>
          <w:rFonts w:cs="Arial"/>
          <w:sz w:val="24"/>
        </w:rPr>
        <w:t>Knowledge</w:t>
      </w:r>
      <w:r>
        <w:rPr>
          <w:rFonts w:cs="Arial"/>
          <w:sz w:val="24"/>
        </w:rPr>
        <w:t xml:space="preserve"> and experience of</w:t>
      </w:r>
      <w:r w:rsidRPr="00B71487">
        <w:rPr>
          <w:rFonts w:cs="Arial"/>
          <w:sz w:val="24"/>
        </w:rPr>
        <w:t xml:space="preserve"> civil and mechanical developments</w:t>
      </w:r>
    </w:p>
    <w:p w14:paraId="17BCE4E3" w14:textId="77777777" w:rsidR="00E813E1" w:rsidRDefault="00E813E1" w:rsidP="00E813E1">
      <w:pPr>
        <w:numPr>
          <w:ilvl w:val="0"/>
          <w:numId w:val="27"/>
        </w:numPr>
        <w:spacing w:after="120"/>
        <w:rPr>
          <w:rFonts w:cs="Arial"/>
          <w:sz w:val="24"/>
        </w:rPr>
      </w:pPr>
      <w:r>
        <w:rPr>
          <w:rFonts w:cs="Arial"/>
          <w:sz w:val="24"/>
        </w:rPr>
        <w:t>Knowledge of d</w:t>
      </w:r>
      <w:r w:rsidRPr="00E813E1">
        <w:rPr>
          <w:rFonts w:cs="Arial"/>
          <w:sz w:val="24"/>
        </w:rPr>
        <w:t>ata and numerical management</w:t>
      </w:r>
      <w:r>
        <w:rPr>
          <w:rFonts w:cs="Arial"/>
          <w:sz w:val="24"/>
        </w:rPr>
        <w:t xml:space="preserve"> and l</w:t>
      </w:r>
      <w:r w:rsidRPr="00E813E1">
        <w:rPr>
          <w:rFonts w:cs="Arial"/>
          <w:sz w:val="24"/>
        </w:rPr>
        <w:t>ogistics</w:t>
      </w:r>
    </w:p>
    <w:p w14:paraId="44A59562" w14:textId="77777777" w:rsidR="00E813E1" w:rsidRPr="00B71487" w:rsidRDefault="00E813E1" w:rsidP="00E813E1">
      <w:pPr>
        <w:numPr>
          <w:ilvl w:val="0"/>
          <w:numId w:val="27"/>
        </w:numPr>
        <w:spacing w:after="120"/>
        <w:rPr>
          <w:rFonts w:cs="Arial"/>
          <w:sz w:val="24"/>
        </w:rPr>
      </w:pPr>
      <w:r>
        <w:rPr>
          <w:rFonts w:cs="Arial"/>
          <w:sz w:val="24"/>
        </w:rPr>
        <w:t>Strong numeracy and IT skills, along with good</w:t>
      </w:r>
      <w:r w:rsidRPr="00B71487">
        <w:rPr>
          <w:rFonts w:cs="Arial"/>
          <w:sz w:val="24"/>
        </w:rPr>
        <w:t xml:space="preserve"> report writing skills</w:t>
      </w:r>
    </w:p>
    <w:p w14:paraId="1F609DEE" w14:textId="77777777" w:rsidR="00E813E1" w:rsidRPr="00B71487" w:rsidRDefault="00E813E1" w:rsidP="00E813E1">
      <w:pPr>
        <w:numPr>
          <w:ilvl w:val="0"/>
          <w:numId w:val="27"/>
        </w:numPr>
        <w:spacing w:after="120"/>
        <w:rPr>
          <w:rFonts w:cs="Arial"/>
          <w:sz w:val="24"/>
        </w:rPr>
      </w:pPr>
      <w:r w:rsidRPr="00B71487">
        <w:rPr>
          <w:rFonts w:cs="Arial"/>
          <w:sz w:val="24"/>
        </w:rPr>
        <w:t>Good communicator and team worker</w:t>
      </w:r>
    </w:p>
    <w:p w14:paraId="58977852" w14:textId="77777777" w:rsidR="00E813E1" w:rsidRPr="00B71487" w:rsidRDefault="00E813E1" w:rsidP="00E813E1">
      <w:pPr>
        <w:numPr>
          <w:ilvl w:val="0"/>
          <w:numId w:val="27"/>
        </w:numPr>
        <w:spacing w:after="120"/>
        <w:rPr>
          <w:rFonts w:cs="Arial"/>
          <w:sz w:val="24"/>
        </w:rPr>
      </w:pPr>
      <w:r w:rsidRPr="00B71487">
        <w:rPr>
          <w:rFonts w:cs="Arial"/>
          <w:sz w:val="24"/>
        </w:rPr>
        <w:t>Ability to set priorities and meet deadlines</w:t>
      </w:r>
    </w:p>
    <w:p w14:paraId="45EFB8DB" w14:textId="77777777" w:rsidR="00E813E1" w:rsidRPr="00B71487" w:rsidRDefault="00E813E1" w:rsidP="00E813E1">
      <w:pPr>
        <w:numPr>
          <w:ilvl w:val="0"/>
          <w:numId w:val="27"/>
        </w:numPr>
        <w:spacing w:after="120"/>
        <w:rPr>
          <w:rFonts w:cs="Arial"/>
          <w:sz w:val="24"/>
        </w:rPr>
      </w:pPr>
      <w:r w:rsidRPr="00B71487">
        <w:rPr>
          <w:rFonts w:cs="Arial"/>
          <w:sz w:val="24"/>
        </w:rPr>
        <w:t>Ability to create and run simple and effective internal processes</w:t>
      </w:r>
    </w:p>
    <w:p w14:paraId="189385F3" w14:textId="77777777" w:rsidR="00E813E1" w:rsidRPr="00B71487" w:rsidRDefault="00E813E1" w:rsidP="00E813E1">
      <w:pPr>
        <w:numPr>
          <w:ilvl w:val="0"/>
          <w:numId w:val="27"/>
        </w:numPr>
        <w:spacing w:after="120"/>
        <w:rPr>
          <w:rFonts w:cs="Arial"/>
          <w:sz w:val="24"/>
        </w:rPr>
      </w:pPr>
      <w:r w:rsidRPr="00B71487">
        <w:rPr>
          <w:rFonts w:cs="Arial"/>
          <w:sz w:val="24"/>
        </w:rPr>
        <w:t>Ability to focus on the achievement of best value outcomes.</w:t>
      </w:r>
    </w:p>
    <w:p w14:paraId="6E866D54" w14:textId="77777777" w:rsidR="00E813E1" w:rsidRPr="00B71487" w:rsidRDefault="00E813E1" w:rsidP="00E813E1">
      <w:pPr>
        <w:numPr>
          <w:ilvl w:val="0"/>
          <w:numId w:val="27"/>
        </w:numPr>
        <w:spacing w:after="120"/>
        <w:rPr>
          <w:rFonts w:cs="Arial"/>
          <w:sz w:val="24"/>
        </w:rPr>
      </w:pPr>
      <w:r w:rsidRPr="00B71487">
        <w:rPr>
          <w:rFonts w:cs="Arial"/>
          <w:sz w:val="24"/>
        </w:rPr>
        <w:t>Ability to form good working relationships with and manage external advisers</w:t>
      </w:r>
    </w:p>
    <w:p w14:paraId="361D163E" w14:textId="545F734E" w:rsidR="00E813E1" w:rsidRDefault="00E813E1" w:rsidP="00E813E1">
      <w:pPr>
        <w:numPr>
          <w:ilvl w:val="0"/>
          <w:numId w:val="27"/>
        </w:numPr>
        <w:spacing w:after="120"/>
        <w:rPr>
          <w:rFonts w:cs="Arial"/>
          <w:sz w:val="24"/>
        </w:rPr>
      </w:pPr>
      <w:r w:rsidRPr="00B71487">
        <w:rPr>
          <w:rFonts w:cs="Arial"/>
          <w:sz w:val="24"/>
        </w:rPr>
        <w:t>Ability to challenge in an appropriate and constructive way</w:t>
      </w:r>
    </w:p>
    <w:p w14:paraId="6CD7646E" w14:textId="34337C88" w:rsidR="00557B2A" w:rsidRPr="00557B2A" w:rsidRDefault="00557B2A" w:rsidP="00557B2A">
      <w:pPr>
        <w:numPr>
          <w:ilvl w:val="0"/>
          <w:numId w:val="27"/>
        </w:numPr>
        <w:spacing w:after="120"/>
        <w:rPr>
          <w:rFonts w:cs="Arial"/>
          <w:sz w:val="24"/>
        </w:rPr>
      </w:pPr>
      <w:r>
        <w:rPr>
          <w:rFonts w:cs="Arial"/>
          <w:sz w:val="24"/>
        </w:rPr>
        <w:t xml:space="preserve">The desirable candidate will have a </w:t>
      </w:r>
      <w:r w:rsidRPr="00557B2A">
        <w:rPr>
          <w:rFonts w:cs="Arial"/>
          <w:sz w:val="24"/>
        </w:rPr>
        <w:t>working knowledge waste recycling, treatment, proce</w:t>
      </w:r>
      <w:r>
        <w:rPr>
          <w:rFonts w:cs="Arial"/>
          <w:sz w:val="24"/>
        </w:rPr>
        <w:t>ssing and disposal technologies, along with knowledge of</w:t>
      </w:r>
      <w:r w:rsidR="00A6786D">
        <w:rPr>
          <w:rFonts w:cs="Arial"/>
          <w:sz w:val="24"/>
        </w:rPr>
        <w:t xml:space="preserve"> energy policy</w:t>
      </w:r>
      <w:bookmarkStart w:id="0" w:name="_GoBack"/>
      <w:bookmarkEnd w:id="0"/>
      <w:r>
        <w:rPr>
          <w:rFonts w:cs="Arial"/>
          <w:sz w:val="24"/>
        </w:rPr>
        <w:t xml:space="preserve">. </w:t>
      </w:r>
    </w:p>
    <w:p w14:paraId="14EB2390" w14:textId="77777777" w:rsidR="00E813E1" w:rsidRDefault="00E813E1" w:rsidP="00E813E1">
      <w:pPr>
        <w:spacing w:after="120"/>
        <w:rPr>
          <w:rFonts w:cs="Arial"/>
          <w:sz w:val="24"/>
        </w:rPr>
      </w:pPr>
    </w:p>
    <w:p w14:paraId="6A51F5F2" w14:textId="77777777" w:rsidR="00E813E1" w:rsidRPr="00E813E1" w:rsidRDefault="00E813E1" w:rsidP="00E813E1">
      <w:pPr>
        <w:spacing w:after="120"/>
        <w:ind w:left="397"/>
        <w:rPr>
          <w:rFonts w:cs="Arial"/>
          <w:sz w:val="24"/>
        </w:rPr>
      </w:pPr>
    </w:p>
    <w:p w14:paraId="6555408B" w14:textId="77777777" w:rsidR="00F5687A" w:rsidRPr="00B71487" w:rsidRDefault="00F5687A" w:rsidP="00F5687A">
      <w:pPr>
        <w:spacing w:after="120"/>
        <w:rPr>
          <w:rFonts w:cs="Arial"/>
          <w:sz w:val="24"/>
        </w:rPr>
      </w:pPr>
    </w:p>
    <w:p w14:paraId="129A0976" w14:textId="77777777" w:rsidR="00F5687A" w:rsidRPr="00B71487" w:rsidRDefault="00F5687A">
      <w:pPr>
        <w:rPr>
          <w:rFonts w:cs="Arial"/>
          <w:b/>
          <w:sz w:val="24"/>
        </w:rPr>
      </w:pPr>
      <w:r w:rsidRPr="00B71487">
        <w:rPr>
          <w:rFonts w:cs="Arial"/>
          <w:b/>
          <w:sz w:val="24"/>
        </w:rPr>
        <w:br w:type="page"/>
      </w:r>
    </w:p>
    <w:p w14:paraId="3A69BC19" w14:textId="77777777" w:rsidR="00EB687D" w:rsidRPr="00B71487" w:rsidRDefault="00740DC5" w:rsidP="00F5687A">
      <w:pPr>
        <w:keepNext/>
        <w:rPr>
          <w:rFonts w:cs="Arial"/>
          <w:b/>
          <w:sz w:val="24"/>
        </w:rPr>
      </w:pPr>
      <w:r w:rsidRPr="00B71487">
        <w:rPr>
          <w:rFonts w:cs="Arial"/>
          <w:b/>
          <w:sz w:val="24"/>
        </w:rPr>
        <w:lastRenderedPageBreak/>
        <w:t>Camden Way Five Ways of Working</w:t>
      </w:r>
    </w:p>
    <w:p w14:paraId="0561E8D2" w14:textId="77777777" w:rsidR="00740DC5" w:rsidRPr="00B71487" w:rsidRDefault="00740DC5" w:rsidP="00740DC5">
      <w:pPr>
        <w:spacing w:before="100" w:beforeAutospacing="1" w:after="100" w:afterAutospacing="1" w:line="300" w:lineRule="atLeast"/>
        <w:rPr>
          <w:rFonts w:cs="Arial"/>
          <w:i/>
          <w:color w:val="343A41"/>
          <w:sz w:val="24"/>
          <w:lang w:val="en-US"/>
        </w:rPr>
      </w:pPr>
      <w:r w:rsidRPr="00B71487">
        <w:rPr>
          <w:rFonts w:cs="Arial"/>
          <w:i/>
          <w:color w:val="343A41"/>
          <w:sz w:val="24"/>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82D7CAF" w14:textId="77777777" w:rsidR="00740DC5" w:rsidRPr="00B71487" w:rsidRDefault="00740DC5" w:rsidP="00423D1E">
      <w:pPr>
        <w:spacing w:after="120" w:line="300" w:lineRule="atLeast"/>
        <w:rPr>
          <w:rFonts w:cs="Arial"/>
          <w:color w:val="343A41"/>
          <w:sz w:val="24"/>
          <w:lang w:val="en-US"/>
        </w:rPr>
      </w:pPr>
      <w:r w:rsidRPr="00B71487">
        <w:rPr>
          <w:rFonts w:cs="Arial"/>
          <w:color w:val="343A41"/>
          <w:sz w:val="24"/>
          <w:lang w:val="en-US"/>
        </w:rPr>
        <w:t>The Camden Way illustrates the approach that should underpin everything we do through five ways of working: </w:t>
      </w:r>
    </w:p>
    <w:p w14:paraId="2415087D" w14:textId="77777777" w:rsidR="00740DC5" w:rsidRPr="00423D1E" w:rsidRDefault="00740DC5" w:rsidP="00423D1E">
      <w:pPr>
        <w:numPr>
          <w:ilvl w:val="0"/>
          <w:numId w:val="27"/>
        </w:numPr>
        <w:spacing w:after="120"/>
        <w:rPr>
          <w:rFonts w:cs="Arial"/>
          <w:sz w:val="24"/>
        </w:rPr>
      </w:pPr>
      <w:r w:rsidRPr="00423D1E">
        <w:rPr>
          <w:rFonts w:cs="Arial"/>
          <w:sz w:val="24"/>
        </w:rPr>
        <w:t>Deliver for the people of Camden</w:t>
      </w:r>
    </w:p>
    <w:p w14:paraId="55F35EC1" w14:textId="77777777" w:rsidR="00740DC5" w:rsidRPr="00423D1E" w:rsidRDefault="00740DC5" w:rsidP="00423D1E">
      <w:pPr>
        <w:numPr>
          <w:ilvl w:val="0"/>
          <w:numId w:val="27"/>
        </w:numPr>
        <w:spacing w:after="120"/>
        <w:rPr>
          <w:rFonts w:cs="Arial"/>
          <w:sz w:val="24"/>
        </w:rPr>
      </w:pPr>
      <w:r w:rsidRPr="00423D1E">
        <w:rPr>
          <w:rFonts w:cs="Arial"/>
          <w:sz w:val="24"/>
        </w:rPr>
        <w:t>Work as one team</w:t>
      </w:r>
    </w:p>
    <w:p w14:paraId="7486E68E" w14:textId="77777777" w:rsidR="00740DC5" w:rsidRPr="00423D1E" w:rsidRDefault="00740DC5" w:rsidP="00423D1E">
      <w:pPr>
        <w:numPr>
          <w:ilvl w:val="0"/>
          <w:numId w:val="27"/>
        </w:numPr>
        <w:spacing w:after="120"/>
        <w:rPr>
          <w:rFonts w:cs="Arial"/>
          <w:sz w:val="24"/>
        </w:rPr>
      </w:pPr>
      <w:r w:rsidRPr="00423D1E">
        <w:rPr>
          <w:rFonts w:cs="Arial"/>
          <w:sz w:val="24"/>
        </w:rPr>
        <w:t>Take pride in getting it right</w:t>
      </w:r>
    </w:p>
    <w:p w14:paraId="7647CA9F" w14:textId="77777777" w:rsidR="00740DC5" w:rsidRPr="00423D1E" w:rsidRDefault="00740DC5" w:rsidP="00423D1E">
      <w:pPr>
        <w:numPr>
          <w:ilvl w:val="0"/>
          <w:numId w:val="27"/>
        </w:numPr>
        <w:spacing w:after="120"/>
        <w:rPr>
          <w:rFonts w:cs="Arial"/>
          <w:sz w:val="24"/>
        </w:rPr>
      </w:pPr>
      <w:r w:rsidRPr="00423D1E">
        <w:rPr>
          <w:rFonts w:cs="Arial"/>
          <w:sz w:val="24"/>
        </w:rPr>
        <w:t>Find better ways</w:t>
      </w:r>
    </w:p>
    <w:p w14:paraId="3B352B7A" w14:textId="77777777" w:rsidR="00740DC5" w:rsidRPr="00423D1E" w:rsidRDefault="00740DC5" w:rsidP="00423D1E">
      <w:pPr>
        <w:numPr>
          <w:ilvl w:val="0"/>
          <w:numId w:val="27"/>
        </w:numPr>
        <w:spacing w:after="120"/>
        <w:rPr>
          <w:rFonts w:cs="Arial"/>
          <w:sz w:val="24"/>
        </w:rPr>
      </w:pPr>
      <w:r w:rsidRPr="00423D1E">
        <w:rPr>
          <w:rFonts w:cs="Arial"/>
          <w:sz w:val="24"/>
        </w:rPr>
        <w:t xml:space="preserve">Take personal responsibility </w:t>
      </w:r>
    </w:p>
    <w:p w14:paraId="01D1A896" w14:textId="77777777" w:rsidR="00EB687D" w:rsidRPr="00B71487" w:rsidRDefault="0069405C" w:rsidP="00423D1E">
      <w:pPr>
        <w:spacing w:after="120"/>
        <w:rPr>
          <w:rFonts w:cs="Arial"/>
          <w:sz w:val="24"/>
        </w:rPr>
      </w:pPr>
      <w:r w:rsidRPr="00B71487">
        <w:rPr>
          <w:rFonts w:cs="Arial"/>
          <w:sz w:val="24"/>
        </w:rPr>
        <w:t>For further information on the Camden Way please visit:</w:t>
      </w:r>
    </w:p>
    <w:p w14:paraId="633D3DFC" w14:textId="77777777" w:rsidR="0069405C" w:rsidRPr="00B71487" w:rsidRDefault="00A6786D" w:rsidP="00423D1E">
      <w:pPr>
        <w:spacing w:after="120"/>
        <w:rPr>
          <w:rFonts w:cs="Arial"/>
          <w:sz w:val="24"/>
        </w:rPr>
      </w:pPr>
      <w:hyperlink r:id="rId7" w:history="1">
        <w:r w:rsidR="00192DD3" w:rsidRPr="00B71487">
          <w:rPr>
            <w:rStyle w:val="Hyperlink"/>
            <w:sz w:val="24"/>
          </w:rPr>
          <w:t>https://camdengov.referrals.selectminds.com/togetherwearecamden/info/page1</w:t>
        </w:r>
      </w:hyperlink>
      <w:r w:rsidR="00192DD3" w:rsidRPr="00B71487">
        <w:rPr>
          <w:sz w:val="24"/>
        </w:rPr>
        <w:t xml:space="preserve"> </w:t>
      </w:r>
    </w:p>
    <w:p w14:paraId="3F7FCEEE" w14:textId="77777777" w:rsidR="0069405C" w:rsidRPr="00B71487" w:rsidRDefault="0069405C" w:rsidP="00423D1E">
      <w:pPr>
        <w:spacing w:after="120"/>
        <w:rPr>
          <w:rFonts w:cs="Arial"/>
          <w:sz w:val="24"/>
        </w:rPr>
      </w:pPr>
    </w:p>
    <w:p w14:paraId="25325DE6" w14:textId="77777777" w:rsidR="00F5687A" w:rsidRPr="00B71487" w:rsidRDefault="00F5687A" w:rsidP="00423D1E">
      <w:pPr>
        <w:spacing w:after="120"/>
        <w:rPr>
          <w:rFonts w:cs="Arial"/>
          <w:b/>
          <w:sz w:val="24"/>
        </w:rPr>
      </w:pPr>
      <w:r w:rsidRPr="00B71487">
        <w:rPr>
          <w:rFonts w:cs="Arial"/>
          <w:b/>
          <w:sz w:val="24"/>
        </w:rPr>
        <w:br w:type="page"/>
      </w:r>
    </w:p>
    <w:p w14:paraId="18490771" w14:textId="77777777" w:rsidR="00C97F42" w:rsidRPr="00B71487" w:rsidRDefault="00740DC5" w:rsidP="00F5687A">
      <w:pPr>
        <w:spacing w:after="120"/>
        <w:rPr>
          <w:rFonts w:cs="Arial"/>
          <w:b/>
          <w:sz w:val="24"/>
        </w:rPr>
      </w:pPr>
      <w:r w:rsidRPr="00B71487">
        <w:rPr>
          <w:rFonts w:cs="Arial"/>
          <w:b/>
          <w:sz w:val="24"/>
        </w:rPr>
        <w:lastRenderedPageBreak/>
        <w:t>Chart Structure</w:t>
      </w:r>
    </w:p>
    <w:p w14:paraId="44AF2715" w14:textId="77777777" w:rsidR="00F5687A" w:rsidRPr="00B71487" w:rsidRDefault="00F5687A" w:rsidP="00F5687A">
      <w:pPr>
        <w:spacing w:after="120"/>
        <w:rPr>
          <w:rFonts w:cs="Arial"/>
          <w:b/>
          <w:sz w:val="24"/>
        </w:rPr>
      </w:pPr>
    </w:p>
    <w:p w14:paraId="0E7B30D7" w14:textId="77777777" w:rsidR="00F5687A" w:rsidRPr="00B71487" w:rsidRDefault="00F5687A" w:rsidP="00F5687A">
      <w:pPr>
        <w:spacing w:after="120"/>
        <w:rPr>
          <w:rFonts w:cs="Arial"/>
          <w:b/>
          <w:sz w:val="24"/>
        </w:rPr>
      </w:pPr>
    </w:p>
    <w:p w14:paraId="270D6446" w14:textId="77777777" w:rsidR="00B67695" w:rsidRPr="0069405C" w:rsidRDefault="00B67695" w:rsidP="00B67695">
      <w:pPr>
        <w:spacing w:after="120"/>
        <w:rPr>
          <w:rFonts w:cs="Arial"/>
          <w:b/>
          <w:szCs w:val="22"/>
        </w:rPr>
      </w:pPr>
      <w:r>
        <w:rPr>
          <w:rFonts w:cs="Arial"/>
          <w:bCs/>
          <w:noProof/>
          <w:sz w:val="24"/>
        </w:rPr>
        <w:drawing>
          <wp:inline distT="0" distB="0" distL="0" distR="0" wp14:anchorId="47CCA5CC" wp14:editId="1101712F">
            <wp:extent cx="9022218" cy="4548146"/>
            <wp:effectExtent l="0" t="0" r="7620" b="5080"/>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7290" cy="4565826"/>
                    </a:xfrm>
                    <a:prstGeom prst="rect">
                      <a:avLst/>
                    </a:prstGeom>
                    <a:noFill/>
                    <a:ln>
                      <a:noFill/>
                    </a:ln>
                  </pic:spPr>
                </pic:pic>
              </a:graphicData>
            </a:graphic>
          </wp:inline>
        </w:drawing>
      </w:r>
    </w:p>
    <w:sectPr w:rsidR="00B67695" w:rsidRPr="0069405C" w:rsidSect="00D90B78">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54B75" w14:textId="77777777" w:rsidR="00FA288F" w:rsidRDefault="00FA288F">
      <w:r>
        <w:separator/>
      </w:r>
    </w:p>
  </w:endnote>
  <w:endnote w:type="continuationSeparator" w:id="0">
    <w:p w14:paraId="308D779B" w14:textId="77777777" w:rsidR="00FA288F" w:rsidRDefault="00FA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CFB95" w14:textId="77777777" w:rsidR="00FA288F" w:rsidRDefault="00FA288F">
      <w:r>
        <w:separator/>
      </w:r>
    </w:p>
  </w:footnote>
  <w:footnote w:type="continuationSeparator" w:id="0">
    <w:p w14:paraId="31E885F5" w14:textId="77777777" w:rsidR="00FA288F" w:rsidRDefault="00FA2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B5C"/>
    <w:multiLevelType w:val="hybridMultilevel"/>
    <w:tmpl w:val="E9FCF4E6"/>
    <w:lvl w:ilvl="0" w:tplc="2520863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2A7104F"/>
    <w:multiLevelType w:val="hybridMultilevel"/>
    <w:tmpl w:val="B4D6FE90"/>
    <w:lvl w:ilvl="0" w:tplc="82C8CE86">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3492C8D"/>
    <w:multiLevelType w:val="hybridMultilevel"/>
    <w:tmpl w:val="B7688560"/>
    <w:lvl w:ilvl="0" w:tplc="82C8CE86">
      <w:start w:val="1"/>
      <w:numFmt w:val="decimal"/>
      <w:lvlText w:val="%1."/>
      <w:lvlJc w:val="left"/>
      <w:pPr>
        <w:ind w:left="36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A0C4B"/>
    <w:multiLevelType w:val="hybridMultilevel"/>
    <w:tmpl w:val="8D929D02"/>
    <w:lvl w:ilvl="0" w:tplc="2520863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A26749"/>
    <w:multiLevelType w:val="hybridMultilevel"/>
    <w:tmpl w:val="649E5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6EE76CC4"/>
    <w:multiLevelType w:val="hybridMultilevel"/>
    <w:tmpl w:val="B4047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544787B"/>
    <w:multiLevelType w:val="hybridMultilevel"/>
    <w:tmpl w:val="A1D01DEA"/>
    <w:lvl w:ilvl="0" w:tplc="2520863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042711"/>
    <w:multiLevelType w:val="hybridMultilevel"/>
    <w:tmpl w:val="E376E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3"/>
  </w:num>
  <w:num w:numId="3">
    <w:abstractNumId w:val="16"/>
  </w:num>
  <w:num w:numId="4">
    <w:abstractNumId w:val="26"/>
  </w:num>
  <w:num w:numId="5">
    <w:abstractNumId w:val="2"/>
  </w:num>
  <w:num w:numId="6">
    <w:abstractNumId w:val="7"/>
  </w:num>
  <w:num w:numId="7">
    <w:abstractNumId w:val="21"/>
  </w:num>
  <w:num w:numId="8">
    <w:abstractNumId w:val="17"/>
  </w:num>
  <w:num w:numId="9">
    <w:abstractNumId w:val="6"/>
  </w:num>
  <w:num w:numId="10">
    <w:abstractNumId w:val="13"/>
  </w:num>
  <w:num w:numId="11">
    <w:abstractNumId w:val="1"/>
  </w:num>
  <w:num w:numId="12">
    <w:abstractNumId w:val="2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19"/>
  </w:num>
  <w:num w:numId="20">
    <w:abstractNumId w:val="18"/>
  </w:num>
  <w:num w:numId="21">
    <w:abstractNumId w:val="8"/>
  </w:num>
  <w:num w:numId="22">
    <w:abstractNumId w:val="22"/>
  </w:num>
  <w:num w:numId="23">
    <w:abstractNumId w:val="11"/>
  </w:num>
  <w:num w:numId="24">
    <w:abstractNumId w:val="14"/>
  </w:num>
  <w:num w:numId="25">
    <w:abstractNumId w:val="12"/>
  </w:num>
  <w:num w:numId="26">
    <w:abstractNumId w:val="24"/>
  </w:num>
  <w:num w:numId="27">
    <w:abstractNumId w:val="0"/>
  </w:num>
  <w:num w:numId="28">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01C"/>
    <w:rsid w:val="00406285"/>
    <w:rsid w:val="004119E1"/>
    <w:rsid w:val="00414C76"/>
    <w:rsid w:val="00420030"/>
    <w:rsid w:val="00423D1E"/>
    <w:rsid w:val="00430DD4"/>
    <w:rsid w:val="00434258"/>
    <w:rsid w:val="00436310"/>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57B2A"/>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A56F1"/>
    <w:rsid w:val="006B09FA"/>
    <w:rsid w:val="006B4C20"/>
    <w:rsid w:val="006B4E04"/>
    <w:rsid w:val="006D489C"/>
    <w:rsid w:val="006E3B3B"/>
    <w:rsid w:val="006E74E4"/>
    <w:rsid w:val="006F1C6A"/>
    <w:rsid w:val="007025D2"/>
    <w:rsid w:val="00713850"/>
    <w:rsid w:val="007138BA"/>
    <w:rsid w:val="0073369E"/>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06103"/>
    <w:rsid w:val="009106A1"/>
    <w:rsid w:val="00911942"/>
    <w:rsid w:val="00917C8C"/>
    <w:rsid w:val="00940B9B"/>
    <w:rsid w:val="00950D6C"/>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05E3C"/>
    <w:rsid w:val="00A12E9F"/>
    <w:rsid w:val="00A17FD6"/>
    <w:rsid w:val="00A3072A"/>
    <w:rsid w:val="00A3128C"/>
    <w:rsid w:val="00A42105"/>
    <w:rsid w:val="00A42BF6"/>
    <w:rsid w:val="00A4667C"/>
    <w:rsid w:val="00A51E0F"/>
    <w:rsid w:val="00A579FF"/>
    <w:rsid w:val="00A66161"/>
    <w:rsid w:val="00A6786D"/>
    <w:rsid w:val="00A72D0B"/>
    <w:rsid w:val="00A77105"/>
    <w:rsid w:val="00A87E50"/>
    <w:rsid w:val="00A90B4A"/>
    <w:rsid w:val="00AA10C3"/>
    <w:rsid w:val="00AA44A4"/>
    <w:rsid w:val="00AC1B84"/>
    <w:rsid w:val="00AD3D7F"/>
    <w:rsid w:val="00AD4E43"/>
    <w:rsid w:val="00AE313B"/>
    <w:rsid w:val="00AE7AB4"/>
    <w:rsid w:val="00AF11E1"/>
    <w:rsid w:val="00B025E1"/>
    <w:rsid w:val="00B07881"/>
    <w:rsid w:val="00B137D7"/>
    <w:rsid w:val="00B151A7"/>
    <w:rsid w:val="00B2227C"/>
    <w:rsid w:val="00B22655"/>
    <w:rsid w:val="00B32430"/>
    <w:rsid w:val="00B44BEE"/>
    <w:rsid w:val="00B53918"/>
    <w:rsid w:val="00B53C74"/>
    <w:rsid w:val="00B60815"/>
    <w:rsid w:val="00B67695"/>
    <w:rsid w:val="00B71487"/>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B1AF8"/>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37B54"/>
    <w:rsid w:val="00D550B2"/>
    <w:rsid w:val="00D70B96"/>
    <w:rsid w:val="00D90B78"/>
    <w:rsid w:val="00D91480"/>
    <w:rsid w:val="00DA3FA2"/>
    <w:rsid w:val="00DB0AE6"/>
    <w:rsid w:val="00DB5678"/>
    <w:rsid w:val="00DC425D"/>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13E1"/>
    <w:rsid w:val="00E8781B"/>
    <w:rsid w:val="00E92BB1"/>
    <w:rsid w:val="00EA13A4"/>
    <w:rsid w:val="00EA1DA8"/>
    <w:rsid w:val="00EA640F"/>
    <w:rsid w:val="00EB0369"/>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687A"/>
    <w:rsid w:val="00F570AC"/>
    <w:rsid w:val="00F66385"/>
    <w:rsid w:val="00F71567"/>
    <w:rsid w:val="00F75C67"/>
    <w:rsid w:val="00F90AB8"/>
    <w:rsid w:val="00F92B55"/>
    <w:rsid w:val="00FA288F"/>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812312"/>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436310"/>
    <w:pPr>
      <w:ind w:left="720"/>
      <w:contextualSpacing/>
    </w:pPr>
  </w:style>
  <w:style w:type="character" w:styleId="CommentReference">
    <w:name w:val="annotation reference"/>
    <w:basedOn w:val="DefaultParagraphFont"/>
    <w:semiHidden/>
    <w:unhideWhenUsed/>
    <w:rsid w:val="007138BA"/>
    <w:rPr>
      <w:sz w:val="16"/>
      <w:szCs w:val="16"/>
    </w:rPr>
  </w:style>
  <w:style w:type="paragraph" w:styleId="CommentText">
    <w:name w:val="annotation text"/>
    <w:basedOn w:val="Normal"/>
    <w:link w:val="CommentTextChar"/>
    <w:semiHidden/>
    <w:unhideWhenUsed/>
    <w:rsid w:val="007138BA"/>
    <w:rPr>
      <w:sz w:val="20"/>
      <w:szCs w:val="20"/>
    </w:rPr>
  </w:style>
  <w:style w:type="character" w:customStyle="1" w:styleId="CommentTextChar">
    <w:name w:val="Comment Text Char"/>
    <w:basedOn w:val="DefaultParagraphFont"/>
    <w:link w:val="CommentText"/>
    <w:semiHidden/>
    <w:rsid w:val="007138BA"/>
    <w:rPr>
      <w:rFonts w:ascii="Arial" w:hAnsi="Arial"/>
    </w:rPr>
  </w:style>
  <w:style w:type="paragraph" w:styleId="CommentSubject">
    <w:name w:val="annotation subject"/>
    <w:basedOn w:val="CommentText"/>
    <w:next w:val="CommentText"/>
    <w:link w:val="CommentSubjectChar"/>
    <w:semiHidden/>
    <w:unhideWhenUsed/>
    <w:rsid w:val="007138BA"/>
    <w:rPr>
      <w:b/>
      <w:bCs/>
    </w:rPr>
  </w:style>
  <w:style w:type="character" w:customStyle="1" w:styleId="CommentSubjectChar">
    <w:name w:val="Comment Subject Char"/>
    <w:basedOn w:val="CommentTextChar"/>
    <w:link w:val="CommentSubject"/>
    <w:semiHidden/>
    <w:rsid w:val="007138B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861</Words>
  <Characters>5139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5</cp:revision>
  <cp:lastPrinted>2009-12-02T09:13:00Z</cp:lastPrinted>
  <dcterms:created xsi:type="dcterms:W3CDTF">2018-07-04T15:24:00Z</dcterms:created>
  <dcterms:modified xsi:type="dcterms:W3CDTF">2018-07-05T08:47:00Z</dcterms:modified>
</cp:coreProperties>
</file>