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C7D" w:rsidRDefault="00864C7D" w:rsidP="00060F19">
      <w:pPr>
        <w:pStyle w:val="PlainText"/>
        <w:rPr>
          <w:b/>
        </w:rPr>
      </w:pPr>
    </w:p>
    <w:p w:rsidR="00864C7D" w:rsidRDefault="00864C7D" w:rsidP="00060F19">
      <w:pPr>
        <w:pStyle w:val="PlainText"/>
        <w:rPr>
          <w:b/>
        </w:rPr>
      </w:pPr>
      <w:r w:rsidRPr="000E1B96">
        <w:rPr>
          <w:b/>
        </w:rPr>
        <w:t xml:space="preserve">Lead Local Flood Authority </w:t>
      </w:r>
      <w:r>
        <w:rPr>
          <w:b/>
        </w:rPr>
        <w:t>comments</w:t>
      </w:r>
    </w:p>
    <w:p w:rsidR="00864C7D" w:rsidRDefault="00864C7D" w:rsidP="00060F19">
      <w:pPr>
        <w:pStyle w:val="PlainText"/>
        <w:rPr>
          <w:b/>
        </w:rPr>
      </w:pPr>
    </w:p>
    <w:p w:rsidR="00864C7D" w:rsidRDefault="00864C7D" w:rsidP="00864C7D">
      <w:pPr>
        <w:rPr>
          <w:rFonts w:ascii="Arial" w:hAnsi="Arial" w:cs="Arial"/>
          <w:b/>
        </w:rPr>
      </w:pPr>
    </w:p>
    <w:tbl>
      <w:tblPr>
        <w:tblStyle w:val="TableGrid"/>
        <w:tblpPr w:leftFromText="180" w:rightFromText="180" w:vertAnchor="page" w:horzAnchor="margin" w:tblpY="2545"/>
        <w:tblW w:w="0" w:type="auto"/>
        <w:tblLook w:val="04A0" w:firstRow="1" w:lastRow="0" w:firstColumn="1" w:lastColumn="0" w:noHBand="0" w:noVBand="1"/>
      </w:tblPr>
      <w:tblGrid>
        <w:gridCol w:w="3979"/>
        <w:gridCol w:w="5037"/>
      </w:tblGrid>
      <w:tr w:rsidR="00864C7D" w:rsidRPr="00864C7D" w:rsidTr="00864C7D">
        <w:tc>
          <w:tcPr>
            <w:tcW w:w="4077" w:type="dxa"/>
          </w:tcPr>
          <w:p w:rsidR="00864C7D" w:rsidRPr="00864C7D" w:rsidRDefault="00864C7D" w:rsidP="00864C7D">
            <w:pPr>
              <w:rPr>
                <w:rFonts w:ascii="Arial" w:hAnsi="Arial" w:cs="Arial"/>
              </w:rPr>
            </w:pPr>
            <w:r w:rsidRPr="00864C7D">
              <w:rPr>
                <w:rFonts w:ascii="Arial" w:hAnsi="Arial" w:cs="Arial"/>
              </w:rPr>
              <w:t>Scheme Address</w:t>
            </w:r>
          </w:p>
        </w:tc>
        <w:tc>
          <w:tcPr>
            <w:tcW w:w="5165" w:type="dxa"/>
          </w:tcPr>
          <w:p w:rsidR="00864C7D" w:rsidRPr="00864C7D" w:rsidRDefault="00DD3444" w:rsidP="00864C7D">
            <w:pPr>
              <w:rPr>
                <w:rFonts w:ascii="Arial" w:hAnsi="Arial" w:cs="Arial"/>
              </w:rPr>
            </w:pPr>
            <w:r>
              <w:rPr>
                <w:rFonts w:ascii="Arial" w:hAnsi="Arial" w:cs="Arial"/>
              </w:rPr>
              <w:t>29 St Alban’s Road, NW5 1RG</w:t>
            </w:r>
          </w:p>
        </w:tc>
      </w:tr>
      <w:tr w:rsidR="00864C7D" w:rsidRPr="00864C7D" w:rsidTr="00864C7D">
        <w:tc>
          <w:tcPr>
            <w:tcW w:w="4077" w:type="dxa"/>
          </w:tcPr>
          <w:p w:rsidR="00864C7D" w:rsidRPr="00864C7D" w:rsidRDefault="00864C7D" w:rsidP="00864C7D">
            <w:pPr>
              <w:rPr>
                <w:rFonts w:ascii="Arial" w:hAnsi="Arial" w:cs="Arial"/>
              </w:rPr>
            </w:pPr>
            <w:r w:rsidRPr="00864C7D">
              <w:rPr>
                <w:rFonts w:ascii="Arial" w:hAnsi="Arial" w:cs="Arial"/>
              </w:rPr>
              <w:t>Planning Reference</w:t>
            </w:r>
          </w:p>
        </w:tc>
        <w:tc>
          <w:tcPr>
            <w:tcW w:w="5165" w:type="dxa"/>
          </w:tcPr>
          <w:p w:rsidR="00864C7D" w:rsidRPr="00864C7D" w:rsidRDefault="009D6991" w:rsidP="00864C7D">
            <w:pPr>
              <w:rPr>
                <w:rFonts w:ascii="Arial" w:hAnsi="Arial" w:cs="Arial"/>
              </w:rPr>
            </w:pPr>
            <w:r w:rsidRPr="009D6991">
              <w:rPr>
                <w:rFonts w:ascii="Arial" w:hAnsi="Arial" w:cs="Arial"/>
              </w:rPr>
              <w:t>2018/1377/P</w:t>
            </w:r>
          </w:p>
        </w:tc>
      </w:tr>
      <w:tr w:rsidR="00864C7D" w:rsidRPr="00864C7D" w:rsidTr="00864C7D">
        <w:tc>
          <w:tcPr>
            <w:tcW w:w="4077" w:type="dxa"/>
          </w:tcPr>
          <w:p w:rsidR="00864C7D" w:rsidRPr="00864C7D" w:rsidRDefault="00864C7D" w:rsidP="00864C7D">
            <w:pPr>
              <w:rPr>
                <w:rFonts w:ascii="Arial" w:hAnsi="Arial" w:cs="Arial"/>
              </w:rPr>
            </w:pPr>
            <w:r w:rsidRPr="00864C7D">
              <w:rPr>
                <w:rFonts w:ascii="Arial" w:hAnsi="Arial" w:cs="Arial"/>
              </w:rPr>
              <w:t>Date</w:t>
            </w:r>
          </w:p>
        </w:tc>
        <w:tc>
          <w:tcPr>
            <w:tcW w:w="5165" w:type="dxa"/>
          </w:tcPr>
          <w:p w:rsidR="00864C7D" w:rsidRPr="00864C7D" w:rsidRDefault="009D6991" w:rsidP="00864C7D">
            <w:pPr>
              <w:rPr>
                <w:rFonts w:ascii="Arial" w:hAnsi="Arial" w:cs="Arial"/>
              </w:rPr>
            </w:pPr>
            <w:r>
              <w:rPr>
                <w:rFonts w:ascii="Arial" w:hAnsi="Arial" w:cs="Arial"/>
              </w:rPr>
              <w:t>21/06/2018</w:t>
            </w:r>
          </w:p>
        </w:tc>
      </w:tr>
    </w:tbl>
    <w:p w:rsidR="00864C7D" w:rsidRPr="00864C7D" w:rsidRDefault="00864C7D" w:rsidP="00864C7D">
      <w:pPr>
        <w:rPr>
          <w:rFonts w:ascii="Arial" w:hAnsi="Arial" w:cs="Arial"/>
          <w:b/>
          <w:noProof/>
          <w:lang w:eastAsia="en-GB"/>
        </w:rPr>
      </w:pPr>
      <w:r>
        <w:rPr>
          <w:rFonts w:ascii="Arial" w:hAnsi="Arial" w:cs="Arial"/>
          <w:b/>
          <w:noProof/>
          <w:lang w:eastAsia="en-GB"/>
        </w:rPr>
        <w:t xml:space="preserve"> </w:t>
      </w:r>
      <w:r>
        <w:rPr>
          <w:rFonts w:ascii="Arial" w:hAnsi="Arial" w:cs="Arial"/>
          <w:b/>
          <w:noProof/>
          <w:lang w:eastAsia="en-GB"/>
        </w:rPr>
        <w:drawing>
          <wp:anchor distT="0" distB="0" distL="114300" distR="114300" simplePos="0" relativeHeight="251659264" behindDoc="0" locked="0" layoutInCell="1" allowOverlap="1" wp14:anchorId="52404857" wp14:editId="07240A66">
            <wp:simplePos x="914400" y="1098550"/>
            <wp:positionH relativeFrom="margin">
              <wp:align>right</wp:align>
            </wp:positionH>
            <wp:positionV relativeFrom="margin">
              <wp:align>top</wp:align>
            </wp:positionV>
            <wp:extent cx="1593850" cy="320040"/>
            <wp:effectExtent l="0" t="0" r="6350" b="381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den-logo-new.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96153" cy="320613"/>
                    </a:xfrm>
                    <a:prstGeom prst="rect">
                      <a:avLst/>
                    </a:prstGeom>
                  </pic:spPr>
                </pic:pic>
              </a:graphicData>
            </a:graphic>
            <wp14:sizeRelH relativeFrom="margin">
              <wp14:pctWidth>0</wp14:pctWidth>
            </wp14:sizeRelH>
            <wp14:sizeRelV relativeFrom="margin">
              <wp14:pctHeight>0</wp14:pctHeight>
            </wp14:sizeRelV>
          </wp:anchor>
        </w:drawing>
      </w:r>
    </w:p>
    <w:p w:rsidR="00060F19" w:rsidRDefault="00060F19" w:rsidP="00060F19">
      <w:pPr>
        <w:pStyle w:val="PlainText"/>
      </w:pPr>
      <w:r>
        <w:t>This site falls within one of our Local Flood Risk Zones as defined within figure 6 of the SFRA (</w:t>
      </w:r>
      <w:r w:rsidR="009D6991">
        <w:t xml:space="preserve">circled red in SFRA map extract </w:t>
      </w:r>
      <w:r>
        <w:t xml:space="preserve">below). </w:t>
      </w:r>
    </w:p>
    <w:p w:rsidR="006A0FCF" w:rsidRDefault="009D6991" w:rsidP="00060F19">
      <w:pPr>
        <w:pStyle w:val="PlainText"/>
      </w:pPr>
      <w:r>
        <w:rPr>
          <w:noProof/>
          <w:lang w:eastAsia="en-GB"/>
        </w:rPr>
        <w:drawing>
          <wp:inline distT="0" distB="0" distL="0" distR="0">
            <wp:extent cx="3571875" cy="202327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79080" cy="2027352"/>
                    </a:xfrm>
                    <a:prstGeom prst="rect">
                      <a:avLst/>
                    </a:prstGeom>
                    <a:noFill/>
                    <a:ln>
                      <a:noFill/>
                    </a:ln>
                  </pic:spPr>
                </pic:pic>
              </a:graphicData>
            </a:graphic>
          </wp:inline>
        </w:drawing>
      </w:r>
    </w:p>
    <w:p w:rsidR="009D6991" w:rsidRDefault="009D6991" w:rsidP="00060F19">
      <w:pPr>
        <w:pStyle w:val="PlainText"/>
      </w:pPr>
    </w:p>
    <w:p w:rsidR="009D6991" w:rsidRDefault="009D6991" w:rsidP="00060F19">
      <w:pPr>
        <w:pStyle w:val="PlainText"/>
      </w:pPr>
    </w:p>
    <w:p w:rsidR="00886739" w:rsidRPr="00886739" w:rsidRDefault="009D6991" w:rsidP="00886739">
      <w:pPr>
        <w:autoSpaceDE w:val="0"/>
        <w:autoSpaceDN w:val="0"/>
        <w:adjustRightInd w:val="0"/>
        <w:rPr>
          <w:rFonts w:ascii="Arial" w:hAnsi="Arial" w:cs="Arial"/>
          <w:color w:val="4F81BD" w:themeColor="accent1"/>
          <w:sz w:val="24"/>
          <w:szCs w:val="24"/>
        </w:rPr>
      </w:pPr>
      <w:r>
        <w:rPr>
          <w:rFonts w:ascii="Arial" w:hAnsi="Arial" w:cs="Arial"/>
          <w:color w:val="4F81BD" w:themeColor="accent1"/>
          <w:sz w:val="24"/>
          <w:szCs w:val="24"/>
        </w:rPr>
        <w:t>CC3</w:t>
      </w:r>
      <w:r w:rsidR="00060F19" w:rsidRPr="00886739">
        <w:rPr>
          <w:rFonts w:ascii="Arial" w:hAnsi="Arial" w:cs="Arial"/>
          <w:color w:val="4F81BD" w:themeColor="accent1"/>
          <w:sz w:val="24"/>
          <w:szCs w:val="24"/>
        </w:rPr>
        <w:t xml:space="preserve"> </w:t>
      </w:r>
      <w:r w:rsidR="00886739" w:rsidRPr="00886739">
        <w:rPr>
          <w:rFonts w:ascii="Arial" w:hAnsi="Arial" w:cs="Arial"/>
          <w:color w:val="4F81BD" w:themeColor="accent1"/>
          <w:sz w:val="24"/>
          <w:szCs w:val="24"/>
        </w:rPr>
        <w:t>requires that where</w:t>
      </w:r>
      <w:r w:rsidR="00060F19" w:rsidRPr="00886739">
        <w:rPr>
          <w:rFonts w:ascii="Arial" w:hAnsi="Arial" w:cs="Arial"/>
          <w:color w:val="4F81BD" w:themeColor="accent1"/>
          <w:sz w:val="24"/>
          <w:szCs w:val="24"/>
        </w:rPr>
        <w:t xml:space="preserve"> a site </w:t>
      </w:r>
      <w:proofErr w:type="gramStart"/>
      <w:r w:rsidR="00060F19" w:rsidRPr="00886739">
        <w:rPr>
          <w:rFonts w:ascii="Arial" w:hAnsi="Arial" w:cs="Arial"/>
          <w:color w:val="4F81BD" w:themeColor="accent1"/>
          <w:sz w:val="24"/>
          <w:szCs w:val="24"/>
        </w:rPr>
        <w:t>is known</w:t>
      </w:r>
      <w:proofErr w:type="gramEnd"/>
      <w:r w:rsidR="00060F19" w:rsidRPr="00886739">
        <w:rPr>
          <w:rFonts w:ascii="Arial" w:hAnsi="Arial" w:cs="Arial"/>
          <w:color w:val="4F81BD" w:themeColor="accent1"/>
          <w:sz w:val="24"/>
          <w:szCs w:val="24"/>
        </w:rPr>
        <w:t xml:space="preserve"> to have a particular drainage issue, development should not place additional strain on</w:t>
      </w:r>
      <w:r w:rsidR="00886739" w:rsidRPr="00886739">
        <w:rPr>
          <w:rFonts w:ascii="Arial" w:hAnsi="Arial" w:cs="Arial"/>
          <w:color w:val="4F81BD" w:themeColor="accent1"/>
          <w:sz w:val="24"/>
          <w:szCs w:val="24"/>
        </w:rPr>
        <w:t xml:space="preserve"> adjoining sites or</w:t>
      </w:r>
      <w:r w:rsidR="00060F19" w:rsidRPr="00886739">
        <w:rPr>
          <w:rFonts w:ascii="Arial" w:hAnsi="Arial" w:cs="Arial"/>
          <w:color w:val="4F81BD" w:themeColor="accent1"/>
          <w:sz w:val="24"/>
          <w:szCs w:val="24"/>
        </w:rPr>
        <w:t xml:space="preserve"> the existing drainage infrastructure.</w:t>
      </w:r>
      <w:r w:rsidR="00886739" w:rsidRPr="00886739">
        <w:rPr>
          <w:rFonts w:ascii="Arial" w:hAnsi="Arial" w:cs="Arial"/>
          <w:color w:val="4F81BD" w:themeColor="accent1"/>
          <w:sz w:val="24"/>
          <w:szCs w:val="24"/>
        </w:rPr>
        <w:t xml:space="preserve"> It also requires that the development is designed to cope with being flooded.</w:t>
      </w:r>
    </w:p>
    <w:p w:rsidR="00060F19" w:rsidRDefault="00060F19" w:rsidP="00060F19">
      <w:pPr>
        <w:autoSpaceDE w:val="0"/>
        <w:autoSpaceDN w:val="0"/>
        <w:rPr>
          <w:rFonts w:ascii="Arial" w:hAnsi="Arial" w:cs="Arial"/>
          <w:color w:val="4F81BD" w:themeColor="accent1"/>
          <w:sz w:val="24"/>
          <w:szCs w:val="24"/>
        </w:rPr>
      </w:pPr>
    </w:p>
    <w:p w:rsidR="00060F19" w:rsidRPr="006A0FCF" w:rsidRDefault="00060F19" w:rsidP="00060F19">
      <w:pPr>
        <w:autoSpaceDE w:val="0"/>
        <w:autoSpaceDN w:val="0"/>
        <w:rPr>
          <w:rFonts w:ascii="Arial" w:hAnsi="Arial" w:cs="Arial"/>
          <w:color w:val="4F81BD" w:themeColor="accent1"/>
          <w:sz w:val="24"/>
          <w:szCs w:val="24"/>
        </w:rPr>
      </w:pPr>
      <w:r w:rsidRPr="006A0FCF">
        <w:rPr>
          <w:rFonts w:ascii="Arial" w:hAnsi="Arial" w:cs="Arial"/>
          <w:color w:val="4F81BD" w:themeColor="accent1"/>
          <w:sz w:val="24"/>
          <w:szCs w:val="24"/>
        </w:rPr>
        <w:t xml:space="preserve">The policy requires developments to reduce </w:t>
      </w:r>
      <w:r w:rsidRPr="00190E14">
        <w:rPr>
          <w:rFonts w:ascii="Arial" w:hAnsi="Arial" w:cs="Arial"/>
          <w:color w:val="4F81BD" w:themeColor="accent1"/>
          <w:sz w:val="24"/>
          <w:szCs w:val="24"/>
        </w:rPr>
        <w:t>their water consumption</w:t>
      </w:r>
      <w:r w:rsidRPr="006A0FCF">
        <w:rPr>
          <w:rFonts w:ascii="Arial" w:hAnsi="Arial" w:cs="Arial"/>
          <w:color w:val="4F81BD" w:themeColor="accent1"/>
          <w:sz w:val="24"/>
          <w:szCs w:val="24"/>
        </w:rPr>
        <w:t>, the pressure on the combined sewer network and the risk of flooding by:</w:t>
      </w:r>
    </w:p>
    <w:p w:rsidR="006A0FCF" w:rsidRPr="006A0FCF" w:rsidRDefault="006A0FCF" w:rsidP="00060F19">
      <w:pPr>
        <w:autoSpaceDE w:val="0"/>
        <w:autoSpaceDN w:val="0"/>
        <w:rPr>
          <w:rFonts w:ascii="Arial" w:hAnsi="Arial" w:cs="Arial"/>
          <w:color w:val="4F81BD" w:themeColor="accent1"/>
          <w:sz w:val="24"/>
          <w:szCs w:val="24"/>
        </w:rPr>
      </w:pPr>
    </w:p>
    <w:p w:rsidR="006A0FCF" w:rsidRPr="006A0FCF" w:rsidRDefault="00060F19" w:rsidP="006A0FCF">
      <w:pPr>
        <w:pStyle w:val="ListParagraph"/>
        <w:numPr>
          <w:ilvl w:val="0"/>
          <w:numId w:val="1"/>
        </w:numPr>
        <w:autoSpaceDE w:val="0"/>
        <w:autoSpaceDN w:val="0"/>
        <w:rPr>
          <w:rFonts w:ascii="Arial" w:hAnsi="Arial" w:cs="Arial"/>
          <w:color w:val="4F81BD" w:themeColor="accent1"/>
          <w:sz w:val="24"/>
          <w:szCs w:val="24"/>
        </w:rPr>
      </w:pPr>
      <w:r w:rsidRPr="006A0FCF">
        <w:rPr>
          <w:rFonts w:ascii="Arial" w:hAnsi="Arial" w:cs="Arial"/>
          <w:color w:val="4F81BD" w:themeColor="accent1"/>
          <w:sz w:val="24"/>
          <w:szCs w:val="24"/>
        </w:rPr>
        <w:t>incorporating water efficient features and equipment and capturing, retaining and re-using surface water and grey water on-site;</w:t>
      </w:r>
    </w:p>
    <w:p w:rsidR="006A0FCF" w:rsidRPr="006A0FCF" w:rsidRDefault="006A0FCF" w:rsidP="006A0FCF">
      <w:pPr>
        <w:pStyle w:val="ListParagraph"/>
        <w:autoSpaceDE w:val="0"/>
        <w:autoSpaceDN w:val="0"/>
        <w:rPr>
          <w:rFonts w:ascii="Arial" w:hAnsi="Arial" w:cs="Arial"/>
          <w:color w:val="4F81BD" w:themeColor="accent1"/>
          <w:sz w:val="24"/>
          <w:szCs w:val="24"/>
        </w:rPr>
      </w:pPr>
    </w:p>
    <w:p w:rsidR="006A0FCF" w:rsidRPr="006A0FCF" w:rsidRDefault="00060F19" w:rsidP="006A0FCF">
      <w:pPr>
        <w:pStyle w:val="ListParagraph"/>
        <w:numPr>
          <w:ilvl w:val="0"/>
          <w:numId w:val="1"/>
        </w:numPr>
        <w:autoSpaceDE w:val="0"/>
        <w:autoSpaceDN w:val="0"/>
        <w:adjustRightInd w:val="0"/>
        <w:rPr>
          <w:rFonts w:ascii="Arial" w:hAnsi="Arial" w:cs="Arial"/>
          <w:color w:val="4F81BD" w:themeColor="accent1"/>
          <w:sz w:val="24"/>
          <w:szCs w:val="24"/>
        </w:rPr>
      </w:pPr>
      <w:r w:rsidRPr="006A0FCF">
        <w:rPr>
          <w:rFonts w:ascii="Arial" w:hAnsi="Arial" w:cs="Arial"/>
          <w:color w:val="4F81BD" w:themeColor="accent1"/>
          <w:sz w:val="24"/>
          <w:szCs w:val="24"/>
        </w:rPr>
        <w:t>limiting the amount and rate of run-off and waste water entering the combined storm water and sewer network through the methods outlined in part a) and other sustainable urban drainage methods to reduce the risk of flooding</w:t>
      </w:r>
    </w:p>
    <w:p w:rsidR="006A0FCF" w:rsidRPr="006A0FCF" w:rsidRDefault="006A0FCF" w:rsidP="006A0FCF">
      <w:pPr>
        <w:pStyle w:val="ListParagraph"/>
        <w:autoSpaceDE w:val="0"/>
        <w:autoSpaceDN w:val="0"/>
        <w:adjustRightInd w:val="0"/>
        <w:rPr>
          <w:rFonts w:ascii="Arial" w:hAnsi="Arial" w:cs="Arial"/>
          <w:color w:val="4F81BD" w:themeColor="accent1"/>
          <w:sz w:val="24"/>
          <w:szCs w:val="24"/>
        </w:rPr>
      </w:pPr>
    </w:p>
    <w:p w:rsidR="00060F19" w:rsidRPr="006A0FCF" w:rsidRDefault="006A0FCF" w:rsidP="006A0FCF">
      <w:pPr>
        <w:pStyle w:val="ListParagraph"/>
        <w:numPr>
          <w:ilvl w:val="0"/>
          <w:numId w:val="1"/>
        </w:numPr>
        <w:autoSpaceDE w:val="0"/>
        <w:autoSpaceDN w:val="0"/>
        <w:adjustRightInd w:val="0"/>
        <w:rPr>
          <w:rFonts w:ascii="Arial" w:hAnsi="Arial" w:cs="Arial"/>
          <w:color w:val="4F81BD" w:themeColor="accent1"/>
          <w:sz w:val="24"/>
          <w:szCs w:val="24"/>
        </w:rPr>
      </w:pPr>
      <w:r w:rsidRPr="006A0FCF">
        <w:rPr>
          <w:rFonts w:ascii="Arial" w:hAnsi="Arial" w:cs="Arial"/>
          <w:color w:val="4F81BD" w:themeColor="accent1"/>
          <w:sz w:val="24"/>
          <w:szCs w:val="24"/>
        </w:rPr>
        <w:t>reducing the pressure placed on the combined storm water and sewer network from foul water and surface water run-off and ensuring developments in the areas identified.... as being at risk of surface water flooding are designed to cope with the potential flooding</w:t>
      </w:r>
    </w:p>
    <w:p w:rsidR="00060F19" w:rsidRDefault="00060F19" w:rsidP="00060F19">
      <w:pPr>
        <w:pStyle w:val="PlainText"/>
      </w:pPr>
    </w:p>
    <w:p w:rsidR="00A14416" w:rsidRDefault="00A14416" w:rsidP="00A14416">
      <w:pPr>
        <w:rPr>
          <w:rFonts w:ascii="Arial" w:hAnsi="Arial" w:cs="Arial"/>
          <w:i/>
          <w:sz w:val="24"/>
          <w:szCs w:val="24"/>
        </w:rPr>
      </w:pPr>
    </w:p>
    <w:p w:rsidR="009D6991" w:rsidRDefault="009D6991" w:rsidP="009D6991">
      <w:pPr>
        <w:autoSpaceDE w:val="0"/>
        <w:autoSpaceDN w:val="0"/>
        <w:rPr>
          <w:rFonts w:ascii="Arial" w:hAnsi="Arial" w:cs="Arial"/>
          <w:b/>
          <w:sz w:val="24"/>
          <w:szCs w:val="24"/>
        </w:rPr>
      </w:pPr>
      <w:r w:rsidRPr="009D6991">
        <w:rPr>
          <w:rFonts w:ascii="Arial" w:hAnsi="Arial" w:cs="Arial"/>
          <w:b/>
          <w:sz w:val="24"/>
          <w:szCs w:val="24"/>
        </w:rPr>
        <w:t>Comments</w:t>
      </w:r>
    </w:p>
    <w:p w:rsidR="00C254D4" w:rsidRDefault="009D6991" w:rsidP="00C254D4">
      <w:pPr>
        <w:autoSpaceDE w:val="0"/>
        <w:autoSpaceDN w:val="0"/>
        <w:rPr>
          <w:rFonts w:ascii="Arial" w:hAnsi="Arial" w:cs="Arial"/>
          <w:sz w:val="24"/>
          <w:szCs w:val="24"/>
        </w:rPr>
      </w:pPr>
      <w:r w:rsidRPr="00C254D4">
        <w:rPr>
          <w:rFonts w:ascii="Arial" w:hAnsi="Arial" w:cs="Arial"/>
          <w:sz w:val="24"/>
          <w:szCs w:val="24"/>
        </w:rPr>
        <w:t>There are n</w:t>
      </w:r>
      <w:r w:rsidRPr="00C254D4">
        <w:rPr>
          <w:rFonts w:ascii="Arial" w:hAnsi="Arial" w:cs="Arial"/>
          <w:sz w:val="24"/>
          <w:szCs w:val="24"/>
        </w:rPr>
        <w:t xml:space="preserve">o </w:t>
      </w:r>
      <w:r w:rsidRPr="00C254D4">
        <w:rPr>
          <w:rFonts w:ascii="Arial" w:hAnsi="Arial" w:cs="Arial"/>
          <w:sz w:val="24"/>
          <w:szCs w:val="24"/>
        </w:rPr>
        <w:t xml:space="preserve">plans for a </w:t>
      </w:r>
      <w:r w:rsidRPr="00C254D4">
        <w:rPr>
          <w:rFonts w:ascii="Arial" w:hAnsi="Arial" w:cs="Arial"/>
          <w:sz w:val="24"/>
          <w:szCs w:val="24"/>
        </w:rPr>
        <w:t>basement</w:t>
      </w:r>
      <w:r w:rsidRPr="00C254D4">
        <w:rPr>
          <w:rFonts w:ascii="Arial" w:hAnsi="Arial" w:cs="Arial"/>
          <w:sz w:val="24"/>
          <w:szCs w:val="24"/>
        </w:rPr>
        <w:t xml:space="preserve"> within the scheme</w:t>
      </w:r>
      <w:r w:rsidR="00096DC6">
        <w:rPr>
          <w:rFonts w:ascii="Arial" w:hAnsi="Arial" w:cs="Arial"/>
          <w:sz w:val="24"/>
          <w:szCs w:val="24"/>
        </w:rPr>
        <w:t>.</w:t>
      </w:r>
      <w:r w:rsidRPr="00C254D4">
        <w:rPr>
          <w:rFonts w:ascii="Arial" w:hAnsi="Arial" w:cs="Arial"/>
          <w:sz w:val="24"/>
          <w:szCs w:val="24"/>
        </w:rPr>
        <w:t xml:space="preserve"> </w:t>
      </w:r>
      <w:r w:rsidR="00096DC6">
        <w:rPr>
          <w:rFonts w:ascii="Arial" w:hAnsi="Arial" w:cs="Arial"/>
          <w:sz w:val="24"/>
          <w:szCs w:val="24"/>
        </w:rPr>
        <w:t>N</w:t>
      </w:r>
      <w:r w:rsidRPr="00C254D4">
        <w:rPr>
          <w:rFonts w:ascii="Arial" w:hAnsi="Arial" w:cs="Arial"/>
          <w:sz w:val="24"/>
          <w:szCs w:val="24"/>
        </w:rPr>
        <w:t xml:space="preserve">o increase in habitable </w:t>
      </w:r>
      <w:r w:rsidR="00096DC6">
        <w:rPr>
          <w:rFonts w:ascii="Arial" w:hAnsi="Arial" w:cs="Arial"/>
          <w:sz w:val="24"/>
          <w:szCs w:val="24"/>
        </w:rPr>
        <w:t xml:space="preserve">area </w:t>
      </w:r>
      <w:proofErr w:type="gramStart"/>
      <w:r w:rsidRPr="00C254D4">
        <w:rPr>
          <w:rFonts w:ascii="Arial" w:hAnsi="Arial" w:cs="Arial"/>
          <w:sz w:val="24"/>
          <w:szCs w:val="24"/>
        </w:rPr>
        <w:t>is proposed</w:t>
      </w:r>
      <w:proofErr w:type="gramEnd"/>
      <w:r w:rsidRPr="00C254D4">
        <w:rPr>
          <w:rFonts w:ascii="Arial" w:hAnsi="Arial" w:cs="Arial"/>
          <w:sz w:val="24"/>
          <w:szCs w:val="24"/>
        </w:rPr>
        <w:t xml:space="preserve"> </w:t>
      </w:r>
      <w:r w:rsidRPr="00C254D4">
        <w:rPr>
          <w:rFonts w:ascii="Arial" w:hAnsi="Arial" w:cs="Arial"/>
          <w:sz w:val="24"/>
          <w:szCs w:val="24"/>
        </w:rPr>
        <w:t xml:space="preserve">such that </w:t>
      </w:r>
      <w:r w:rsidR="00096DC6">
        <w:rPr>
          <w:rFonts w:ascii="Arial" w:hAnsi="Arial" w:cs="Arial"/>
          <w:sz w:val="24"/>
          <w:szCs w:val="24"/>
        </w:rPr>
        <w:t xml:space="preserve">a </w:t>
      </w:r>
      <w:r w:rsidRPr="00C254D4">
        <w:rPr>
          <w:rFonts w:ascii="Arial" w:hAnsi="Arial" w:cs="Arial"/>
          <w:sz w:val="24"/>
          <w:szCs w:val="24"/>
        </w:rPr>
        <w:t xml:space="preserve">greater strain is </w:t>
      </w:r>
      <w:r w:rsidRPr="00C254D4">
        <w:rPr>
          <w:rFonts w:ascii="Arial" w:hAnsi="Arial" w:cs="Arial"/>
          <w:sz w:val="24"/>
          <w:szCs w:val="24"/>
        </w:rPr>
        <w:t xml:space="preserve">placed on the local </w:t>
      </w:r>
      <w:r w:rsidR="00C254D4" w:rsidRPr="00C254D4">
        <w:rPr>
          <w:rFonts w:ascii="Arial" w:hAnsi="Arial" w:cs="Arial"/>
          <w:sz w:val="24"/>
          <w:szCs w:val="24"/>
        </w:rPr>
        <w:t>combined sewer network</w:t>
      </w:r>
      <w:r w:rsidRPr="00C254D4">
        <w:rPr>
          <w:rFonts w:ascii="Arial" w:hAnsi="Arial" w:cs="Arial"/>
          <w:sz w:val="24"/>
          <w:szCs w:val="24"/>
        </w:rPr>
        <w:t xml:space="preserve">. </w:t>
      </w:r>
    </w:p>
    <w:p w:rsidR="00096DC6" w:rsidRDefault="00C254D4" w:rsidP="00C254D4">
      <w:pPr>
        <w:autoSpaceDE w:val="0"/>
        <w:autoSpaceDN w:val="0"/>
        <w:rPr>
          <w:rFonts w:ascii="Arial" w:hAnsi="Arial" w:cs="Arial"/>
          <w:sz w:val="24"/>
          <w:szCs w:val="24"/>
        </w:rPr>
      </w:pPr>
      <w:r>
        <w:rPr>
          <w:rFonts w:ascii="Arial" w:hAnsi="Arial" w:cs="Arial"/>
          <w:sz w:val="24"/>
          <w:szCs w:val="24"/>
        </w:rPr>
        <w:t>There appears to be no significant i</w:t>
      </w:r>
      <w:r w:rsidRPr="00C254D4">
        <w:rPr>
          <w:rFonts w:ascii="Arial" w:hAnsi="Arial" w:cs="Arial"/>
          <w:sz w:val="24"/>
          <w:szCs w:val="24"/>
        </w:rPr>
        <w:t xml:space="preserve">ncrease in impermeable area </w:t>
      </w:r>
      <w:r>
        <w:rPr>
          <w:rFonts w:ascii="Arial" w:hAnsi="Arial" w:cs="Arial"/>
          <w:sz w:val="24"/>
          <w:szCs w:val="24"/>
        </w:rPr>
        <w:t xml:space="preserve">as the new </w:t>
      </w:r>
      <w:r w:rsidRPr="00C254D4">
        <w:rPr>
          <w:rFonts w:ascii="Arial" w:hAnsi="Arial" w:cs="Arial"/>
          <w:sz w:val="24"/>
          <w:szCs w:val="24"/>
        </w:rPr>
        <w:t xml:space="preserve">stone patio </w:t>
      </w:r>
      <w:r>
        <w:rPr>
          <w:rFonts w:ascii="Arial" w:hAnsi="Arial" w:cs="Arial"/>
          <w:sz w:val="24"/>
          <w:szCs w:val="24"/>
        </w:rPr>
        <w:t xml:space="preserve">will largely replace the existing conservatory. </w:t>
      </w:r>
    </w:p>
    <w:p w:rsidR="00C254D4" w:rsidRPr="00C254D4" w:rsidRDefault="00C87501" w:rsidP="00C254D4">
      <w:pPr>
        <w:autoSpaceDE w:val="0"/>
        <w:autoSpaceDN w:val="0"/>
        <w:rPr>
          <w:rFonts w:ascii="Arial" w:hAnsi="Arial" w:cs="Arial"/>
          <w:sz w:val="24"/>
          <w:szCs w:val="24"/>
        </w:rPr>
      </w:pPr>
      <w:r>
        <w:rPr>
          <w:rFonts w:ascii="Arial" w:hAnsi="Arial" w:cs="Arial"/>
          <w:sz w:val="24"/>
          <w:szCs w:val="24"/>
        </w:rPr>
        <w:lastRenderedPageBreak/>
        <w:t xml:space="preserve">However, it is not clear how drainage </w:t>
      </w:r>
      <w:r w:rsidR="00096DC6">
        <w:rPr>
          <w:rFonts w:ascii="Arial" w:hAnsi="Arial" w:cs="Arial"/>
          <w:sz w:val="24"/>
          <w:szCs w:val="24"/>
        </w:rPr>
        <w:t>of the</w:t>
      </w:r>
      <w:r>
        <w:rPr>
          <w:rFonts w:ascii="Arial" w:hAnsi="Arial" w:cs="Arial"/>
          <w:sz w:val="24"/>
          <w:szCs w:val="24"/>
        </w:rPr>
        <w:t xml:space="preserve"> </w:t>
      </w:r>
      <w:r w:rsidR="00096DC6">
        <w:rPr>
          <w:rFonts w:ascii="Arial" w:hAnsi="Arial" w:cs="Arial"/>
          <w:sz w:val="24"/>
          <w:szCs w:val="24"/>
        </w:rPr>
        <w:t xml:space="preserve">new rear </w:t>
      </w:r>
      <w:r>
        <w:rPr>
          <w:rFonts w:ascii="Arial" w:hAnsi="Arial" w:cs="Arial"/>
          <w:sz w:val="24"/>
          <w:szCs w:val="24"/>
        </w:rPr>
        <w:t xml:space="preserve">area is to </w:t>
      </w:r>
      <w:proofErr w:type="gramStart"/>
      <w:r>
        <w:rPr>
          <w:rFonts w:ascii="Arial" w:hAnsi="Arial" w:cs="Arial"/>
          <w:sz w:val="24"/>
          <w:szCs w:val="24"/>
        </w:rPr>
        <w:t>be effected</w:t>
      </w:r>
      <w:proofErr w:type="gramEnd"/>
      <w:r>
        <w:rPr>
          <w:rFonts w:ascii="Arial" w:hAnsi="Arial" w:cs="Arial"/>
          <w:sz w:val="24"/>
          <w:szCs w:val="24"/>
        </w:rPr>
        <w:t xml:space="preserve"> under the proposals.</w:t>
      </w:r>
      <w:r w:rsidR="00096DC6">
        <w:rPr>
          <w:rFonts w:ascii="Arial" w:hAnsi="Arial" w:cs="Arial"/>
          <w:sz w:val="24"/>
          <w:szCs w:val="24"/>
        </w:rPr>
        <w:t xml:space="preserve"> The new strategy should not increase flood risk and should strive to improve the situation by allowing for proper drainage, ideally with sustainable principles at its heart.</w:t>
      </w:r>
    </w:p>
    <w:p w:rsidR="009D6991" w:rsidRDefault="009D6991" w:rsidP="009D6991">
      <w:pPr>
        <w:autoSpaceDE w:val="0"/>
        <w:autoSpaceDN w:val="0"/>
        <w:rPr>
          <w:rFonts w:ascii="Arial" w:hAnsi="Arial" w:cs="Arial"/>
          <w:sz w:val="24"/>
          <w:szCs w:val="24"/>
        </w:rPr>
      </w:pPr>
    </w:p>
    <w:p w:rsidR="009D6991" w:rsidRDefault="009D6991" w:rsidP="009D6991">
      <w:pPr>
        <w:autoSpaceDE w:val="0"/>
        <w:autoSpaceDN w:val="0"/>
        <w:rPr>
          <w:rFonts w:ascii="Arial" w:hAnsi="Arial" w:cs="Arial"/>
          <w:sz w:val="24"/>
          <w:szCs w:val="24"/>
        </w:rPr>
      </w:pPr>
      <w:r w:rsidRPr="009D6991">
        <w:rPr>
          <w:rFonts w:ascii="Arial" w:hAnsi="Arial" w:cs="Arial"/>
          <w:sz w:val="24"/>
          <w:szCs w:val="24"/>
        </w:rPr>
        <w:t xml:space="preserve">The </w:t>
      </w:r>
      <w:r w:rsidR="00C87501">
        <w:rPr>
          <w:rFonts w:ascii="Arial" w:hAnsi="Arial" w:cs="Arial"/>
          <w:sz w:val="24"/>
          <w:szCs w:val="24"/>
        </w:rPr>
        <w:t>aspects</w:t>
      </w:r>
      <w:r>
        <w:rPr>
          <w:rFonts w:ascii="Arial" w:hAnsi="Arial" w:cs="Arial"/>
          <w:sz w:val="24"/>
          <w:szCs w:val="24"/>
        </w:rPr>
        <w:t xml:space="preserve"> of </w:t>
      </w:r>
      <w:r w:rsidR="00096DC6">
        <w:rPr>
          <w:rFonts w:ascii="Arial" w:hAnsi="Arial" w:cs="Arial"/>
          <w:sz w:val="24"/>
          <w:szCs w:val="24"/>
        </w:rPr>
        <w:t>greatest</w:t>
      </w:r>
      <w:r w:rsidR="00C87501">
        <w:rPr>
          <w:rFonts w:ascii="Arial" w:hAnsi="Arial" w:cs="Arial"/>
          <w:sz w:val="24"/>
          <w:szCs w:val="24"/>
        </w:rPr>
        <w:t xml:space="preserve"> </w:t>
      </w:r>
      <w:r>
        <w:rPr>
          <w:rFonts w:ascii="Arial" w:hAnsi="Arial" w:cs="Arial"/>
          <w:sz w:val="24"/>
          <w:szCs w:val="24"/>
        </w:rPr>
        <w:t>interest to us as the LLFA are</w:t>
      </w:r>
      <w:r>
        <w:rPr>
          <w:rFonts w:ascii="Arial" w:hAnsi="Arial" w:cs="Arial"/>
          <w:sz w:val="24"/>
          <w:szCs w:val="24"/>
        </w:rPr>
        <w:t xml:space="preserve"> therefore</w:t>
      </w:r>
      <w:r>
        <w:rPr>
          <w:rFonts w:ascii="Arial" w:hAnsi="Arial" w:cs="Arial"/>
          <w:sz w:val="24"/>
          <w:szCs w:val="24"/>
        </w:rPr>
        <w:t>:</w:t>
      </w:r>
    </w:p>
    <w:p w:rsidR="00C254D4" w:rsidRPr="00C254D4" w:rsidRDefault="00C254D4" w:rsidP="00C254D4">
      <w:pPr>
        <w:pStyle w:val="ListParagraph"/>
        <w:numPr>
          <w:ilvl w:val="0"/>
          <w:numId w:val="7"/>
        </w:numPr>
        <w:autoSpaceDE w:val="0"/>
        <w:autoSpaceDN w:val="0"/>
        <w:rPr>
          <w:rFonts w:ascii="Arial" w:hAnsi="Arial" w:cs="Arial"/>
          <w:sz w:val="24"/>
          <w:szCs w:val="24"/>
        </w:rPr>
      </w:pPr>
      <w:r>
        <w:rPr>
          <w:rFonts w:ascii="Arial" w:hAnsi="Arial" w:cs="Arial"/>
          <w:sz w:val="24"/>
          <w:szCs w:val="24"/>
        </w:rPr>
        <w:t>Drainage provision for the new stone patio – including opportunities for sustainable drainage systems (SuDS)</w:t>
      </w:r>
      <w:r w:rsidR="00096DC6">
        <w:rPr>
          <w:rFonts w:ascii="Arial" w:hAnsi="Arial" w:cs="Arial"/>
          <w:sz w:val="24"/>
          <w:szCs w:val="24"/>
        </w:rPr>
        <w:t xml:space="preserve"> such as an infiltration soakaway,</w:t>
      </w:r>
      <w:r>
        <w:rPr>
          <w:rFonts w:ascii="Arial" w:hAnsi="Arial" w:cs="Arial"/>
          <w:sz w:val="24"/>
          <w:szCs w:val="24"/>
        </w:rPr>
        <w:t xml:space="preserve"> </w:t>
      </w:r>
      <w:r w:rsidR="00C87501">
        <w:rPr>
          <w:rFonts w:ascii="Arial" w:hAnsi="Arial" w:cs="Arial"/>
          <w:sz w:val="24"/>
          <w:szCs w:val="24"/>
        </w:rPr>
        <w:t xml:space="preserve">or related equipment such as </w:t>
      </w:r>
      <w:r>
        <w:rPr>
          <w:rFonts w:ascii="Arial" w:hAnsi="Arial" w:cs="Arial"/>
          <w:sz w:val="24"/>
          <w:szCs w:val="24"/>
        </w:rPr>
        <w:t>rainwater butts</w:t>
      </w:r>
      <w:r w:rsidR="00096DC6">
        <w:rPr>
          <w:rFonts w:ascii="Arial" w:hAnsi="Arial" w:cs="Arial"/>
          <w:sz w:val="24"/>
          <w:szCs w:val="24"/>
        </w:rPr>
        <w:t xml:space="preserve"> for garden irrigation use</w:t>
      </w:r>
      <w:r>
        <w:rPr>
          <w:rFonts w:ascii="Arial" w:hAnsi="Arial" w:cs="Arial"/>
          <w:sz w:val="24"/>
          <w:szCs w:val="24"/>
        </w:rPr>
        <w:t>.</w:t>
      </w:r>
    </w:p>
    <w:p w:rsidR="009D6991" w:rsidRPr="009D6991" w:rsidRDefault="00C254D4" w:rsidP="009D6991">
      <w:pPr>
        <w:pStyle w:val="ListParagraph"/>
        <w:numPr>
          <w:ilvl w:val="0"/>
          <w:numId w:val="7"/>
        </w:numPr>
        <w:autoSpaceDE w:val="0"/>
        <w:autoSpaceDN w:val="0"/>
        <w:rPr>
          <w:rFonts w:ascii="Arial" w:hAnsi="Arial" w:cs="Arial"/>
          <w:sz w:val="24"/>
          <w:szCs w:val="24"/>
        </w:rPr>
      </w:pPr>
      <w:r>
        <w:rPr>
          <w:rFonts w:ascii="Arial" w:hAnsi="Arial" w:cs="Arial"/>
          <w:sz w:val="24"/>
          <w:szCs w:val="24"/>
        </w:rPr>
        <w:t>Alterations to walls and boundaries – opportunities to improve flood resilience</w:t>
      </w:r>
      <w:r w:rsidR="00C87501">
        <w:rPr>
          <w:rFonts w:ascii="Arial" w:hAnsi="Arial" w:cs="Arial"/>
          <w:sz w:val="24"/>
          <w:szCs w:val="24"/>
        </w:rPr>
        <w:t>.</w:t>
      </w:r>
    </w:p>
    <w:p w:rsidR="00C254D4" w:rsidRDefault="00C254D4" w:rsidP="00A14416">
      <w:pPr>
        <w:rPr>
          <w:rFonts w:ascii="Arial" w:hAnsi="Arial" w:cs="Arial"/>
          <w:sz w:val="24"/>
          <w:szCs w:val="24"/>
        </w:rPr>
      </w:pPr>
    </w:p>
    <w:p w:rsidR="00C254D4" w:rsidRDefault="00C254D4" w:rsidP="00C254D4">
      <w:pPr>
        <w:rPr>
          <w:rFonts w:ascii="Arial" w:hAnsi="Arial" w:cs="Arial"/>
          <w:i/>
          <w:sz w:val="24"/>
          <w:szCs w:val="24"/>
        </w:rPr>
      </w:pPr>
      <w:r w:rsidRPr="00C254D4">
        <w:rPr>
          <w:rFonts w:ascii="Arial" w:hAnsi="Arial" w:cs="Arial"/>
          <w:b/>
          <w:i/>
          <w:sz w:val="24"/>
          <w:szCs w:val="24"/>
        </w:rPr>
        <w:t>Action for applicant</w:t>
      </w:r>
      <w:r w:rsidRPr="006A0FCF">
        <w:rPr>
          <w:rFonts w:ascii="Arial" w:hAnsi="Arial" w:cs="Arial"/>
          <w:i/>
          <w:sz w:val="24"/>
          <w:szCs w:val="24"/>
        </w:rPr>
        <w:t xml:space="preserve">: The applicant </w:t>
      </w:r>
      <w:r>
        <w:rPr>
          <w:rFonts w:ascii="Arial" w:hAnsi="Arial" w:cs="Arial"/>
          <w:i/>
          <w:sz w:val="24"/>
          <w:szCs w:val="24"/>
        </w:rPr>
        <w:t>should</w:t>
      </w:r>
      <w:r w:rsidRPr="006A0FCF">
        <w:rPr>
          <w:rFonts w:ascii="Arial" w:hAnsi="Arial" w:cs="Arial"/>
          <w:i/>
          <w:sz w:val="24"/>
          <w:szCs w:val="24"/>
        </w:rPr>
        <w:t xml:space="preserve"> demonstrate how methods outlined in a), b) and c) above will be included in the proposals to ensure</w:t>
      </w:r>
      <w:r>
        <w:rPr>
          <w:rFonts w:ascii="Arial" w:hAnsi="Arial" w:cs="Arial"/>
          <w:i/>
          <w:sz w:val="24"/>
          <w:szCs w:val="24"/>
        </w:rPr>
        <w:t xml:space="preserve"> that</w:t>
      </w:r>
      <w:r>
        <w:rPr>
          <w:rFonts w:ascii="Arial" w:hAnsi="Arial" w:cs="Arial"/>
          <w:i/>
          <w:sz w:val="24"/>
          <w:szCs w:val="24"/>
        </w:rPr>
        <w:t>:</w:t>
      </w:r>
    </w:p>
    <w:p w:rsidR="00C87501" w:rsidRDefault="00C254D4" w:rsidP="00C254D4">
      <w:pPr>
        <w:pStyle w:val="ListParagraph"/>
        <w:numPr>
          <w:ilvl w:val="1"/>
          <w:numId w:val="5"/>
        </w:numPr>
        <w:rPr>
          <w:rFonts w:ascii="Arial" w:hAnsi="Arial" w:cs="Arial"/>
          <w:i/>
          <w:sz w:val="24"/>
          <w:szCs w:val="24"/>
        </w:rPr>
      </w:pPr>
      <w:r w:rsidRPr="00FF148A">
        <w:rPr>
          <w:rFonts w:ascii="Arial" w:hAnsi="Arial" w:cs="Arial"/>
          <w:i/>
          <w:sz w:val="24"/>
          <w:szCs w:val="24"/>
        </w:rPr>
        <w:t>there is no additional strain on adjoining sites or the existing drainage infrastructure</w:t>
      </w:r>
    </w:p>
    <w:p w:rsidR="00C254D4" w:rsidRDefault="00C254D4" w:rsidP="00C87501">
      <w:pPr>
        <w:pStyle w:val="ListParagraph"/>
        <w:ind w:left="1440"/>
        <w:rPr>
          <w:rFonts w:ascii="Arial" w:hAnsi="Arial" w:cs="Arial"/>
          <w:i/>
          <w:sz w:val="24"/>
          <w:szCs w:val="24"/>
        </w:rPr>
      </w:pPr>
      <w:proofErr w:type="gramStart"/>
      <w:r w:rsidRPr="00C87501">
        <w:rPr>
          <w:rFonts w:ascii="Arial" w:hAnsi="Arial" w:cs="Arial"/>
          <w:sz w:val="24"/>
          <w:szCs w:val="24"/>
        </w:rPr>
        <w:t>e.g</w:t>
      </w:r>
      <w:proofErr w:type="gramEnd"/>
      <w:r w:rsidRPr="00C87501">
        <w:rPr>
          <w:rFonts w:ascii="Arial" w:hAnsi="Arial" w:cs="Arial"/>
          <w:sz w:val="24"/>
          <w:szCs w:val="24"/>
        </w:rPr>
        <w:t xml:space="preserve">. </w:t>
      </w:r>
      <w:r w:rsidR="00C87501">
        <w:rPr>
          <w:rFonts w:ascii="Arial" w:hAnsi="Arial" w:cs="Arial"/>
          <w:sz w:val="24"/>
          <w:szCs w:val="24"/>
        </w:rPr>
        <w:t>via</w:t>
      </w:r>
      <w:r w:rsidRPr="00C87501">
        <w:rPr>
          <w:rFonts w:ascii="Arial" w:hAnsi="Arial" w:cs="Arial"/>
          <w:sz w:val="24"/>
          <w:szCs w:val="24"/>
        </w:rPr>
        <w:t xml:space="preserve"> a drainage st</w:t>
      </w:r>
      <w:r w:rsidR="00C87501" w:rsidRPr="00C87501">
        <w:rPr>
          <w:rFonts w:ascii="Arial" w:hAnsi="Arial" w:cs="Arial"/>
          <w:sz w:val="24"/>
          <w:szCs w:val="24"/>
        </w:rPr>
        <w:t>r</w:t>
      </w:r>
      <w:r w:rsidRPr="00C87501">
        <w:rPr>
          <w:rFonts w:ascii="Arial" w:hAnsi="Arial" w:cs="Arial"/>
          <w:sz w:val="24"/>
          <w:szCs w:val="24"/>
        </w:rPr>
        <w:t>ategy</w:t>
      </w:r>
      <w:r w:rsidR="00C87501" w:rsidRPr="00C87501">
        <w:rPr>
          <w:rFonts w:ascii="Arial" w:hAnsi="Arial" w:cs="Arial"/>
          <w:sz w:val="24"/>
          <w:szCs w:val="24"/>
        </w:rPr>
        <w:t xml:space="preserve"> for the new patio which does not increase flood risk to the site or its neighbouring properties, with measures selected based upon the sustainable drainage hierarchy, and</w:t>
      </w:r>
    </w:p>
    <w:p w:rsidR="00C87501" w:rsidRPr="00C87501" w:rsidRDefault="00C254D4" w:rsidP="00311350">
      <w:pPr>
        <w:pStyle w:val="ListParagraph"/>
        <w:numPr>
          <w:ilvl w:val="1"/>
          <w:numId w:val="6"/>
        </w:numPr>
        <w:tabs>
          <w:tab w:val="clear" w:pos="1440"/>
          <w:tab w:val="num" w:pos="709"/>
        </w:tabs>
        <w:rPr>
          <w:rFonts w:ascii="Arial" w:hAnsi="Arial" w:cs="Arial"/>
          <w:sz w:val="24"/>
          <w:szCs w:val="24"/>
        </w:rPr>
      </w:pPr>
      <w:r w:rsidRPr="00C254D4">
        <w:rPr>
          <w:rFonts w:ascii="Arial" w:hAnsi="Arial" w:cs="Arial"/>
          <w:i/>
          <w:sz w:val="24"/>
          <w:szCs w:val="24"/>
        </w:rPr>
        <w:t xml:space="preserve">the development will cope with </w:t>
      </w:r>
      <w:r>
        <w:rPr>
          <w:rFonts w:ascii="Arial" w:hAnsi="Arial" w:cs="Arial"/>
          <w:i/>
          <w:sz w:val="24"/>
          <w:szCs w:val="24"/>
        </w:rPr>
        <w:t>future flooding</w:t>
      </w:r>
      <w:r w:rsidR="00C87501">
        <w:rPr>
          <w:rFonts w:ascii="Arial" w:hAnsi="Arial" w:cs="Arial"/>
          <w:i/>
          <w:sz w:val="24"/>
          <w:szCs w:val="24"/>
        </w:rPr>
        <w:t>,</w:t>
      </w:r>
      <w:r w:rsidRPr="00C254D4">
        <w:rPr>
          <w:rFonts w:ascii="Arial" w:hAnsi="Arial" w:cs="Arial"/>
          <w:i/>
          <w:sz w:val="24"/>
          <w:szCs w:val="24"/>
        </w:rPr>
        <w:t xml:space="preserve"> </w:t>
      </w:r>
    </w:p>
    <w:p w:rsidR="00C254D4" w:rsidRPr="00C87501" w:rsidRDefault="00C254D4" w:rsidP="00C87501">
      <w:pPr>
        <w:pStyle w:val="ListParagraph"/>
        <w:ind w:left="1440"/>
        <w:rPr>
          <w:rFonts w:ascii="Arial" w:hAnsi="Arial" w:cs="Arial"/>
          <w:sz w:val="24"/>
          <w:szCs w:val="24"/>
        </w:rPr>
      </w:pPr>
      <w:proofErr w:type="gramStart"/>
      <w:r w:rsidRPr="00C87501">
        <w:rPr>
          <w:rFonts w:ascii="Arial" w:hAnsi="Arial" w:cs="Arial"/>
          <w:sz w:val="24"/>
          <w:szCs w:val="24"/>
        </w:rPr>
        <w:t>e.g</w:t>
      </w:r>
      <w:proofErr w:type="gramEnd"/>
      <w:r w:rsidRPr="00C87501">
        <w:rPr>
          <w:rFonts w:ascii="Arial" w:hAnsi="Arial" w:cs="Arial"/>
          <w:sz w:val="24"/>
          <w:szCs w:val="24"/>
        </w:rPr>
        <w:t xml:space="preserve">. </w:t>
      </w:r>
      <w:r w:rsidR="00C87501">
        <w:rPr>
          <w:rFonts w:ascii="Arial" w:hAnsi="Arial" w:cs="Arial"/>
          <w:sz w:val="24"/>
          <w:szCs w:val="24"/>
        </w:rPr>
        <w:t xml:space="preserve">via </w:t>
      </w:r>
      <w:r w:rsidRPr="00C87501">
        <w:rPr>
          <w:rFonts w:ascii="Arial" w:hAnsi="Arial" w:cs="Arial"/>
          <w:sz w:val="24"/>
          <w:szCs w:val="24"/>
        </w:rPr>
        <w:t xml:space="preserve">design details </w:t>
      </w:r>
      <w:r w:rsidR="00C87501">
        <w:rPr>
          <w:rFonts w:ascii="Arial" w:hAnsi="Arial" w:cs="Arial"/>
          <w:sz w:val="24"/>
          <w:szCs w:val="24"/>
        </w:rPr>
        <w:t>for</w:t>
      </w:r>
      <w:r w:rsidRPr="00C87501">
        <w:rPr>
          <w:rFonts w:ascii="Arial" w:hAnsi="Arial" w:cs="Arial"/>
          <w:sz w:val="24"/>
          <w:szCs w:val="24"/>
        </w:rPr>
        <w:t xml:space="preserve"> the boundar</w:t>
      </w:r>
      <w:r w:rsidR="00C87501">
        <w:rPr>
          <w:rFonts w:ascii="Arial" w:hAnsi="Arial" w:cs="Arial"/>
          <w:sz w:val="24"/>
          <w:szCs w:val="24"/>
        </w:rPr>
        <w:t>ies</w:t>
      </w:r>
      <w:r w:rsidRPr="00C87501">
        <w:rPr>
          <w:rFonts w:ascii="Arial" w:hAnsi="Arial" w:cs="Arial"/>
          <w:sz w:val="24"/>
          <w:szCs w:val="24"/>
        </w:rPr>
        <w:t xml:space="preserve"> and entrances, to l</w:t>
      </w:r>
      <w:r w:rsidRPr="00C87501">
        <w:rPr>
          <w:rFonts w:ascii="Arial" w:hAnsi="Arial" w:cs="Arial"/>
          <w:sz w:val="24"/>
          <w:szCs w:val="24"/>
        </w:rPr>
        <w:t xml:space="preserve">imit flood waters entering </w:t>
      </w:r>
      <w:r w:rsidRPr="00C87501">
        <w:rPr>
          <w:rFonts w:ascii="Arial" w:hAnsi="Arial" w:cs="Arial"/>
          <w:sz w:val="24"/>
          <w:szCs w:val="24"/>
        </w:rPr>
        <w:t>the site and the property</w:t>
      </w:r>
    </w:p>
    <w:p w:rsidR="00C254D4" w:rsidRDefault="00C254D4" w:rsidP="00C254D4">
      <w:pPr>
        <w:ind w:left="567"/>
        <w:rPr>
          <w:rFonts w:ascii="Arial" w:hAnsi="Arial" w:cs="Arial"/>
          <w:i/>
          <w:sz w:val="24"/>
          <w:szCs w:val="24"/>
        </w:rPr>
      </w:pPr>
    </w:p>
    <w:p w:rsidR="00C254D4" w:rsidRDefault="00C254D4" w:rsidP="00C254D4">
      <w:pPr>
        <w:rPr>
          <w:rFonts w:ascii="Arial" w:hAnsi="Arial" w:cs="Arial"/>
          <w:sz w:val="24"/>
          <w:szCs w:val="24"/>
        </w:rPr>
      </w:pPr>
      <w:r w:rsidRPr="00C87501">
        <w:rPr>
          <w:rFonts w:ascii="Arial" w:hAnsi="Arial" w:cs="Arial"/>
          <w:sz w:val="24"/>
          <w:szCs w:val="24"/>
        </w:rPr>
        <w:t xml:space="preserve">Consideration of the cumulative impact of small prior approvals in </w:t>
      </w:r>
      <w:proofErr w:type="gramStart"/>
      <w:r w:rsidRPr="00C87501">
        <w:rPr>
          <w:rFonts w:ascii="Arial" w:hAnsi="Arial" w:cs="Arial"/>
          <w:sz w:val="24"/>
          <w:szCs w:val="24"/>
        </w:rPr>
        <w:t>high risk</w:t>
      </w:r>
      <w:proofErr w:type="gramEnd"/>
      <w:r w:rsidRPr="00C87501">
        <w:rPr>
          <w:rFonts w:ascii="Arial" w:hAnsi="Arial" w:cs="Arial"/>
          <w:sz w:val="24"/>
          <w:szCs w:val="24"/>
        </w:rPr>
        <w:t xml:space="preserve"> areas</w:t>
      </w:r>
      <w:r w:rsidR="00C87501" w:rsidRPr="00C87501">
        <w:rPr>
          <w:rFonts w:ascii="Arial" w:hAnsi="Arial" w:cs="Arial"/>
          <w:sz w:val="24"/>
          <w:szCs w:val="24"/>
        </w:rPr>
        <w:t xml:space="preserve"> should be borne in mind.</w:t>
      </w:r>
    </w:p>
    <w:p w:rsidR="00C87501" w:rsidRDefault="00C87501" w:rsidP="00C254D4">
      <w:pPr>
        <w:rPr>
          <w:rFonts w:ascii="Arial" w:hAnsi="Arial" w:cs="Arial"/>
          <w:sz w:val="24"/>
          <w:szCs w:val="24"/>
        </w:rPr>
      </w:pPr>
    </w:p>
    <w:p w:rsidR="00C87501" w:rsidRPr="00C87501" w:rsidRDefault="00C87501" w:rsidP="00C254D4">
      <w:pPr>
        <w:rPr>
          <w:rFonts w:ascii="Arial" w:hAnsi="Arial" w:cs="Arial"/>
          <w:sz w:val="24"/>
          <w:szCs w:val="24"/>
        </w:rPr>
      </w:pPr>
      <w:r>
        <w:rPr>
          <w:rFonts w:ascii="Arial" w:hAnsi="Arial" w:cs="Arial"/>
          <w:sz w:val="24"/>
          <w:szCs w:val="24"/>
        </w:rPr>
        <w:t>Th</w:t>
      </w:r>
      <w:r w:rsidR="00096DC6">
        <w:rPr>
          <w:rFonts w:ascii="Arial" w:hAnsi="Arial" w:cs="Arial"/>
          <w:sz w:val="24"/>
          <w:szCs w:val="24"/>
        </w:rPr>
        <w:t>e above</w:t>
      </w:r>
      <w:r>
        <w:rPr>
          <w:rFonts w:ascii="Arial" w:hAnsi="Arial" w:cs="Arial"/>
          <w:sz w:val="24"/>
          <w:szCs w:val="24"/>
        </w:rPr>
        <w:t xml:space="preserve"> </w:t>
      </w:r>
      <w:proofErr w:type="gramStart"/>
      <w:r>
        <w:rPr>
          <w:rFonts w:ascii="Arial" w:hAnsi="Arial" w:cs="Arial"/>
          <w:sz w:val="24"/>
          <w:szCs w:val="24"/>
        </w:rPr>
        <w:t>could be secured</w:t>
      </w:r>
      <w:proofErr w:type="gramEnd"/>
      <w:r>
        <w:rPr>
          <w:rFonts w:ascii="Arial" w:hAnsi="Arial" w:cs="Arial"/>
          <w:sz w:val="24"/>
          <w:szCs w:val="24"/>
        </w:rPr>
        <w:t xml:space="preserve"> by condition prior to commencement</w:t>
      </w:r>
      <w:r w:rsidR="00096DC6">
        <w:rPr>
          <w:rFonts w:ascii="Arial" w:hAnsi="Arial" w:cs="Arial"/>
          <w:sz w:val="24"/>
          <w:szCs w:val="24"/>
        </w:rPr>
        <w:t>,</w:t>
      </w:r>
      <w:r>
        <w:rPr>
          <w:rFonts w:ascii="Arial" w:hAnsi="Arial" w:cs="Arial"/>
          <w:sz w:val="24"/>
          <w:szCs w:val="24"/>
        </w:rPr>
        <w:t xml:space="preserve"> </w:t>
      </w:r>
      <w:r w:rsidR="00096DC6">
        <w:rPr>
          <w:rFonts w:ascii="Arial" w:hAnsi="Arial" w:cs="Arial"/>
          <w:sz w:val="24"/>
          <w:szCs w:val="24"/>
        </w:rPr>
        <w:t>if not</w:t>
      </w:r>
      <w:r>
        <w:rPr>
          <w:rFonts w:ascii="Arial" w:hAnsi="Arial" w:cs="Arial"/>
          <w:sz w:val="24"/>
          <w:szCs w:val="24"/>
        </w:rPr>
        <w:t xml:space="preserve"> submitted prior to determination.</w:t>
      </w:r>
    </w:p>
    <w:p w:rsidR="00C254D4" w:rsidRDefault="00C254D4" w:rsidP="00A14416">
      <w:pPr>
        <w:rPr>
          <w:rFonts w:ascii="Arial" w:hAnsi="Arial" w:cs="Arial"/>
          <w:i/>
          <w:sz w:val="24"/>
          <w:szCs w:val="24"/>
        </w:rPr>
      </w:pPr>
    </w:p>
    <w:p w:rsidR="00C254D4" w:rsidRPr="00096DC6" w:rsidRDefault="00C87501" w:rsidP="00C87501">
      <w:pPr>
        <w:rPr>
          <w:rFonts w:ascii="Arial" w:hAnsi="Arial" w:cs="Arial"/>
          <w:color w:val="FF0000"/>
          <w:sz w:val="24"/>
          <w:szCs w:val="24"/>
        </w:rPr>
      </w:pPr>
      <w:r w:rsidRPr="00096DC6">
        <w:rPr>
          <w:rFonts w:ascii="Arial" w:hAnsi="Arial" w:cs="Arial"/>
          <w:b/>
          <w:color w:val="FF0000"/>
          <w:sz w:val="24"/>
          <w:szCs w:val="24"/>
        </w:rPr>
        <w:t>Rec</w:t>
      </w:r>
      <w:r w:rsidRPr="00096DC6">
        <w:rPr>
          <w:rFonts w:ascii="Arial" w:hAnsi="Arial" w:cs="Arial"/>
          <w:b/>
          <w:color w:val="FF0000"/>
          <w:sz w:val="24"/>
          <w:szCs w:val="24"/>
        </w:rPr>
        <w:t>ommendation</w:t>
      </w:r>
      <w:r w:rsidRPr="00096DC6">
        <w:rPr>
          <w:rFonts w:ascii="Arial" w:hAnsi="Arial" w:cs="Arial"/>
          <w:color w:val="FF0000"/>
          <w:sz w:val="24"/>
          <w:szCs w:val="24"/>
        </w:rPr>
        <w:t>: Approve subject to condition (see below)</w:t>
      </w:r>
    </w:p>
    <w:p w:rsidR="00C87501" w:rsidRDefault="00C87501" w:rsidP="00A14416">
      <w:pPr>
        <w:rPr>
          <w:rFonts w:ascii="Arial" w:hAnsi="Arial" w:cs="Arial"/>
          <w:i/>
          <w:sz w:val="24"/>
          <w:szCs w:val="24"/>
        </w:rPr>
      </w:pPr>
    </w:p>
    <w:p w:rsidR="00A14416" w:rsidRPr="00096DC6" w:rsidRDefault="00A14416" w:rsidP="00A14416">
      <w:pPr>
        <w:rPr>
          <w:rFonts w:ascii="Arial" w:hAnsi="Arial" w:cs="Arial"/>
          <w:b/>
          <w:i/>
          <w:color w:val="00B050"/>
          <w:sz w:val="24"/>
          <w:szCs w:val="24"/>
        </w:rPr>
      </w:pPr>
      <w:bookmarkStart w:id="0" w:name="_GoBack"/>
      <w:r w:rsidRPr="00096DC6">
        <w:rPr>
          <w:rFonts w:ascii="Arial" w:hAnsi="Arial" w:cs="Arial"/>
          <w:b/>
          <w:i/>
          <w:color w:val="00B050"/>
          <w:sz w:val="24"/>
          <w:szCs w:val="24"/>
        </w:rPr>
        <w:t>Rec</w:t>
      </w:r>
      <w:r w:rsidR="00096DC6" w:rsidRPr="00096DC6">
        <w:rPr>
          <w:rFonts w:ascii="Arial" w:hAnsi="Arial" w:cs="Arial"/>
          <w:b/>
          <w:i/>
          <w:color w:val="00B050"/>
          <w:sz w:val="24"/>
          <w:szCs w:val="24"/>
        </w:rPr>
        <w:t>ommended Condition</w:t>
      </w:r>
    </w:p>
    <w:p w:rsidR="00A14416" w:rsidRPr="00096DC6" w:rsidRDefault="00A14416" w:rsidP="00A14416">
      <w:pPr>
        <w:rPr>
          <w:rFonts w:ascii="Arial" w:hAnsi="Arial" w:cs="Arial"/>
          <w:i/>
          <w:iCs/>
          <w:color w:val="00B050"/>
          <w:sz w:val="24"/>
          <w:szCs w:val="24"/>
        </w:rPr>
      </w:pPr>
      <w:r w:rsidRPr="00096DC6">
        <w:rPr>
          <w:rFonts w:ascii="Arial" w:hAnsi="Arial" w:cs="Arial"/>
          <w:i/>
          <w:iCs/>
          <w:color w:val="00B050"/>
          <w:sz w:val="24"/>
          <w:szCs w:val="24"/>
        </w:rPr>
        <w:t xml:space="preserve">Prior to commencement, full details to demonstrate: </w:t>
      </w:r>
    </w:p>
    <w:p w:rsidR="00A14416" w:rsidRPr="00096DC6" w:rsidRDefault="00A14416" w:rsidP="00A14416">
      <w:pPr>
        <w:pStyle w:val="ListParagraph"/>
        <w:numPr>
          <w:ilvl w:val="0"/>
          <w:numId w:val="2"/>
        </w:numPr>
        <w:rPr>
          <w:rFonts w:ascii="Arial" w:hAnsi="Arial" w:cs="Arial"/>
          <w:i/>
          <w:iCs/>
          <w:color w:val="00B050"/>
          <w:sz w:val="24"/>
          <w:szCs w:val="24"/>
        </w:rPr>
      </w:pPr>
      <w:r w:rsidRPr="00096DC6">
        <w:rPr>
          <w:rFonts w:ascii="Arial" w:hAnsi="Arial" w:cs="Arial"/>
          <w:i/>
          <w:iCs/>
          <w:color w:val="00B050"/>
          <w:sz w:val="24"/>
          <w:szCs w:val="24"/>
        </w:rPr>
        <w:t xml:space="preserve">the proposed </w:t>
      </w:r>
      <w:r w:rsidR="00096DC6" w:rsidRPr="00096DC6">
        <w:rPr>
          <w:rFonts w:ascii="Arial" w:hAnsi="Arial" w:cs="Arial"/>
          <w:i/>
          <w:iCs/>
          <w:color w:val="00B050"/>
          <w:sz w:val="24"/>
          <w:szCs w:val="24"/>
        </w:rPr>
        <w:t>sustainable drainage strategy</w:t>
      </w:r>
      <w:r w:rsidRPr="00096DC6">
        <w:rPr>
          <w:rFonts w:ascii="Arial" w:hAnsi="Arial" w:cs="Arial"/>
          <w:i/>
          <w:iCs/>
          <w:color w:val="00B050"/>
          <w:sz w:val="24"/>
          <w:szCs w:val="24"/>
        </w:rPr>
        <w:t xml:space="preserve"> and</w:t>
      </w:r>
      <w:r w:rsidR="00096DC6" w:rsidRPr="00096DC6">
        <w:rPr>
          <w:rFonts w:ascii="Arial" w:hAnsi="Arial" w:cs="Arial"/>
          <w:i/>
          <w:iCs/>
          <w:color w:val="00B050"/>
          <w:sz w:val="24"/>
          <w:szCs w:val="24"/>
        </w:rPr>
        <w:t>/or</w:t>
      </w:r>
      <w:r w:rsidRPr="00096DC6">
        <w:rPr>
          <w:rFonts w:ascii="Arial" w:hAnsi="Arial" w:cs="Arial"/>
          <w:i/>
          <w:iCs/>
          <w:color w:val="00B050"/>
          <w:sz w:val="24"/>
          <w:szCs w:val="24"/>
        </w:rPr>
        <w:t xml:space="preserve"> water recycling equipment to ensure that the development will pose no additional strain on adjoining sites or the existing drainage infrastructure; and</w:t>
      </w:r>
    </w:p>
    <w:p w:rsidR="00A14416" w:rsidRPr="00096DC6" w:rsidRDefault="00A14416" w:rsidP="00A14416">
      <w:pPr>
        <w:pStyle w:val="ListParagraph"/>
        <w:numPr>
          <w:ilvl w:val="0"/>
          <w:numId w:val="2"/>
        </w:numPr>
        <w:contextualSpacing w:val="0"/>
        <w:rPr>
          <w:rFonts w:ascii="Arial" w:hAnsi="Arial" w:cs="Arial"/>
          <w:i/>
          <w:iCs/>
          <w:color w:val="00B050"/>
          <w:sz w:val="24"/>
          <w:szCs w:val="24"/>
        </w:rPr>
      </w:pPr>
      <w:r w:rsidRPr="00096DC6">
        <w:rPr>
          <w:rFonts w:ascii="Arial" w:hAnsi="Arial" w:cs="Arial"/>
          <w:i/>
          <w:iCs/>
          <w:color w:val="00B050"/>
          <w:sz w:val="24"/>
          <w:szCs w:val="24"/>
        </w:rPr>
        <w:t xml:space="preserve">the proposed internal </w:t>
      </w:r>
      <w:r w:rsidR="00096DC6" w:rsidRPr="00096DC6">
        <w:rPr>
          <w:rFonts w:ascii="Arial" w:hAnsi="Arial" w:cs="Arial"/>
          <w:i/>
          <w:iCs/>
          <w:color w:val="00B050"/>
          <w:sz w:val="24"/>
          <w:szCs w:val="24"/>
        </w:rPr>
        <w:t xml:space="preserve">site </w:t>
      </w:r>
      <w:r w:rsidRPr="00096DC6">
        <w:rPr>
          <w:rFonts w:ascii="Arial" w:hAnsi="Arial" w:cs="Arial"/>
          <w:i/>
          <w:iCs/>
          <w:color w:val="00B050"/>
          <w:sz w:val="24"/>
          <w:szCs w:val="24"/>
        </w:rPr>
        <w:t>measures to ensure the development has been designed to cope with potential flooding;</w:t>
      </w:r>
    </w:p>
    <w:p w:rsidR="00A14416" w:rsidRPr="00096DC6" w:rsidRDefault="00C87501" w:rsidP="00A14416">
      <w:pPr>
        <w:rPr>
          <w:rFonts w:ascii="Arial" w:hAnsi="Arial" w:cs="Arial"/>
          <w:i/>
          <w:iCs/>
          <w:color w:val="00B050"/>
          <w:sz w:val="24"/>
          <w:szCs w:val="24"/>
        </w:rPr>
      </w:pPr>
      <w:proofErr w:type="gramStart"/>
      <w:r w:rsidRPr="00096DC6">
        <w:rPr>
          <w:rFonts w:ascii="Arial" w:hAnsi="Arial" w:cs="Arial"/>
          <w:i/>
          <w:iCs/>
          <w:color w:val="00B050"/>
          <w:sz w:val="24"/>
          <w:szCs w:val="24"/>
        </w:rPr>
        <w:t>s</w:t>
      </w:r>
      <w:r w:rsidR="00A14416" w:rsidRPr="00096DC6">
        <w:rPr>
          <w:rFonts w:ascii="Arial" w:hAnsi="Arial" w:cs="Arial"/>
          <w:i/>
          <w:iCs/>
          <w:color w:val="00B050"/>
          <w:sz w:val="24"/>
          <w:szCs w:val="24"/>
        </w:rPr>
        <w:t>hould</w:t>
      </w:r>
      <w:proofErr w:type="gramEnd"/>
      <w:r w:rsidR="00A14416" w:rsidRPr="00096DC6">
        <w:rPr>
          <w:rFonts w:ascii="Arial" w:hAnsi="Arial" w:cs="Arial"/>
          <w:i/>
          <w:iCs/>
          <w:color w:val="00B050"/>
          <w:sz w:val="24"/>
          <w:szCs w:val="24"/>
        </w:rPr>
        <w:t xml:space="preserve"> be submitted to the Local Planning Authority and approved in writing</w:t>
      </w:r>
      <w:r w:rsidRPr="00096DC6">
        <w:rPr>
          <w:rFonts w:ascii="Arial" w:hAnsi="Arial" w:cs="Arial"/>
          <w:i/>
          <w:iCs/>
          <w:color w:val="00B050"/>
          <w:sz w:val="24"/>
          <w:szCs w:val="24"/>
        </w:rPr>
        <w:t xml:space="preserve"> prior to commencement</w:t>
      </w:r>
      <w:r w:rsidR="00A14416" w:rsidRPr="00096DC6">
        <w:rPr>
          <w:rFonts w:ascii="Arial" w:hAnsi="Arial" w:cs="Arial"/>
          <w:i/>
          <w:iCs/>
          <w:color w:val="00B050"/>
          <w:sz w:val="24"/>
          <w:szCs w:val="24"/>
        </w:rPr>
        <w:t>.</w:t>
      </w:r>
    </w:p>
    <w:bookmarkEnd w:id="0"/>
    <w:p w:rsidR="009703F8" w:rsidRDefault="009703F8" w:rsidP="00060F19">
      <w:pPr>
        <w:rPr>
          <w:rFonts w:ascii="Arial" w:hAnsi="Arial" w:cs="Arial"/>
          <w:i/>
          <w:sz w:val="24"/>
          <w:szCs w:val="24"/>
        </w:rPr>
      </w:pPr>
    </w:p>
    <w:p w:rsidR="009D6991" w:rsidRDefault="009D6991" w:rsidP="00060F19">
      <w:pPr>
        <w:rPr>
          <w:rFonts w:ascii="Arial" w:hAnsi="Arial" w:cs="Arial"/>
          <w:i/>
          <w:sz w:val="24"/>
          <w:szCs w:val="24"/>
        </w:rPr>
      </w:pPr>
    </w:p>
    <w:p w:rsidR="009703F8" w:rsidRPr="006A0FCF" w:rsidRDefault="009703F8" w:rsidP="00060F19">
      <w:pPr>
        <w:rPr>
          <w:rFonts w:ascii="Arial" w:hAnsi="Arial" w:cs="Arial"/>
          <w:i/>
          <w:sz w:val="24"/>
          <w:szCs w:val="24"/>
        </w:rPr>
      </w:pPr>
    </w:p>
    <w:p w:rsidR="006A0FCF" w:rsidRDefault="006A0FCF" w:rsidP="00060F19">
      <w:pPr>
        <w:rPr>
          <w:rFonts w:ascii="Arial" w:hAnsi="Arial" w:cs="Arial"/>
          <w:sz w:val="24"/>
          <w:szCs w:val="24"/>
        </w:rPr>
      </w:pPr>
    </w:p>
    <w:p w:rsidR="006A0FCF" w:rsidRPr="006A0FCF" w:rsidRDefault="006A0FCF" w:rsidP="00060F19">
      <w:pPr>
        <w:rPr>
          <w:rFonts w:ascii="Arial" w:hAnsi="Arial" w:cs="Arial"/>
          <w:sz w:val="24"/>
          <w:szCs w:val="24"/>
        </w:rPr>
      </w:pPr>
    </w:p>
    <w:sectPr w:rsidR="006A0FCF" w:rsidRPr="006A0F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805F8"/>
    <w:multiLevelType w:val="hybridMultilevel"/>
    <w:tmpl w:val="D55CC9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85D38"/>
    <w:multiLevelType w:val="hybridMultilevel"/>
    <w:tmpl w:val="D35866C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0EB36AC"/>
    <w:multiLevelType w:val="hybridMultilevel"/>
    <w:tmpl w:val="D35866C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48145A4C"/>
    <w:multiLevelType w:val="hybridMultilevel"/>
    <w:tmpl w:val="48BCD5A8"/>
    <w:lvl w:ilvl="0" w:tplc="8A86C514">
      <w:start w:val="29"/>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FED74DD"/>
    <w:multiLevelType w:val="hybridMultilevel"/>
    <w:tmpl w:val="2A5A3C28"/>
    <w:lvl w:ilvl="0" w:tplc="6914993E">
      <w:start w:val="1"/>
      <w:numFmt w:val="bullet"/>
      <w:lvlText w:val="-"/>
      <w:lvlJc w:val="left"/>
      <w:pPr>
        <w:tabs>
          <w:tab w:val="num" w:pos="720"/>
        </w:tabs>
        <w:ind w:left="720" w:hanging="360"/>
      </w:pPr>
      <w:rPr>
        <w:rFonts w:ascii="Times New Roman" w:hAnsi="Times New Roman" w:hint="default"/>
      </w:rPr>
    </w:lvl>
    <w:lvl w:ilvl="1" w:tplc="5FD834F2">
      <w:start w:val="1"/>
      <w:numFmt w:val="bullet"/>
      <w:lvlText w:val="-"/>
      <w:lvlJc w:val="left"/>
      <w:pPr>
        <w:tabs>
          <w:tab w:val="num" w:pos="1440"/>
        </w:tabs>
        <w:ind w:left="1440" w:hanging="360"/>
      </w:pPr>
      <w:rPr>
        <w:rFonts w:ascii="Times New Roman" w:hAnsi="Times New Roman" w:hint="default"/>
      </w:rPr>
    </w:lvl>
    <w:lvl w:ilvl="2" w:tplc="A0DE0396" w:tentative="1">
      <w:start w:val="1"/>
      <w:numFmt w:val="bullet"/>
      <w:lvlText w:val="-"/>
      <w:lvlJc w:val="left"/>
      <w:pPr>
        <w:tabs>
          <w:tab w:val="num" w:pos="2160"/>
        </w:tabs>
        <w:ind w:left="2160" w:hanging="360"/>
      </w:pPr>
      <w:rPr>
        <w:rFonts w:ascii="Times New Roman" w:hAnsi="Times New Roman" w:hint="default"/>
      </w:rPr>
    </w:lvl>
    <w:lvl w:ilvl="3" w:tplc="F0D48F28" w:tentative="1">
      <w:start w:val="1"/>
      <w:numFmt w:val="bullet"/>
      <w:lvlText w:val="-"/>
      <w:lvlJc w:val="left"/>
      <w:pPr>
        <w:tabs>
          <w:tab w:val="num" w:pos="2880"/>
        </w:tabs>
        <w:ind w:left="2880" w:hanging="360"/>
      </w:pPr>
      <w:rPr>
        <w:rFonts w:ascii="Times New Roman" w:hAnsi="Times New Roman" w:hint="default"/>
      </w:rPr>
    </w:lvl>
    <w:lvl w:ilvl="4" w:tplc="6F4AFDA0" w:tentative="1">
      <w:start w:val="1"/>
      <w:numFmt w:val="bullet"/>
      <w:lvlText w:val="-"/>
      <w:lvlJc w:val="left"/>
      <w:pPr>
        <w:tabs>
          <w:tab w:val="num" w:pos="3600"/>
        </w:tabs>
        <w:ind w:left="3600" w:hanging="360"/>
      </w:pPr>
      <w:rPr>
        <w:rFonts w:ascii="Times New Roman" w:hAnsi="Times New Roman" w:hint="default"/>
      </w:rPr>
    </w:lvl>
    <w:lvl w:ilvl="5" w:tplc="86B8B016" w:tentative="1">
      <w:start w:val="1"/>
      <w:numFmt w:val="bullet"/>
      <w:lvlText w:val="-"/>
      <w:lvlJc w:val="left"/>
      <w:pPr>
        <w:tabs>
          <w:tab w:val="num" w:pos="4320"/>
        </w:tabs>
        <w:ind w:left="4320" w:hanging="360"/>
      </w:pPr>
      <w:rPr>
        <w:rFonts w:ascii="Times New Roman" w:hAnsi="Times New Roman" w:hint="default"/>
      </w:rPr>
    </w:lvl>
    <w:lvl w:ilvl="6" w:tplc="BF1047EA" w:tentative="1">
      <w:start w:val="1"/>
      <w:numFmt w:val="bullet"/>
      <w:lvlText w:val="-"/>
      <w:lvlJc w:val="left"/>
      <w:pPr>
        <w:tabs>
          <w:tab w:val="num" w:pos="5040"/>
        </w:tabs>
        <w:ind w:left="5040" w:hanging="360"/>
      </w:pPr>
      <w:rPr>
        <w:rFonts w:ascii="Times New Roman" w:hAnsi="Times New Roman" w:hint="default"/>
      </w:rPr>
    </w:lvl>
    <w:lvl w:ilvl="7" w:tplc="65B66934" w:tentative="1">
      <w:start w:val="1"/>
      <w:numFmt w:val="bullet"/>
      <w:lvlText w:val="-"/>
      <w:lvlJc w:val="left"/>
      <w:pPr>
        <w:tabs>
          <w:tab w:val="num" w:pos="5760"/>
        </w:tabs>
        <w:ind w:left="5760" w:hanging="360"/>
      </w:pPr>
      <w:rPr>
        <w:rFonts w:ascii="Times New Roman" w:hAnsi="Times New Roman" w:hint="default"/>
      </w:rPr>
    </w:lvl>
    <w:lvl w:ilvl="8" w:tplc="607E264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5F9E029A"/>
    <w:multiLevelType w:val="hybridMultilevel"/>
    <w:tmpl w:val="0ADCE3A2"/>
    <w:lvl w:ilvl="0" w:tplc="6914993E">
      <w:start w:val="1"/>
      <w:numFmt w:val="bullet"/>
      <w:lvlText w:val="-"/>
      <w:lvlJc w:val="left"/>
      <w:pPr>
        <w:tabs>
          <w:tab w:val="num" w:pos="720"/>
        </w:tabs>
        <w:ind w:left="720" w:hanging="360"/>
      </w:pPr>
      <w:rPr>
        <w:rFonts w:ascii="Times New Roman" w:hAnsi="Times New Roman" w:hint="default"/>
      </w:rPr>
    </w:lvl>
    <w:lvl w:ilvl="1" w:tplc="5FD834F2">
      <w:start w:val="1"/>
      <w:numFmt w:val="bullet"/>
      <w:lvlText w:val="-"/>
      <w:lvlJc w:val="left"/>
      <w:pPr>
        <w:tabs>
          <w:tab w:val="num" w:pos="1440"/>
        </w:tabs>
        <w:ind w:left="1440" w:hanging="360"/>
      </w:pPr>
      <w:rPr>
        <w:rFonts w:ascii="Times New Roman" w:hAnsi="Times New Roman" w:hint="default"/>
      </w:rPr>
    </w:lvl>
    <w:lvl w:ilvl="2" w:tplc="A0DE0396">
      <w:start w:val="1"/>
      <w:numFmt w:val="bullet"/>
      <w:lvlText w:val="-"/>
      <w:lvlJc w:val="left"/>
      <w:pPr>
        <w:tabs>
          <w:tab w:val="num" w:pos="2160"/>
        </w:tabs>
        <w:ind w:left="2160" w:hanging="360"/>
      </w:pPr>
      <w:rPr>
        <w:rFonts w:ascii="Times New Roman" w:hAnsi="Times New Roman" w:hint="default"/>
      </w:rPr>
    </w:lvl>
    <w:lvl w:ilvl="3" w:tplc="F0D48F28" w:tentative="1">
      <w:start w:val="1"/>
      <w:numFmt w:val="bullet"/>
      <w:lvlText w:val="-"/>
      <w:lvlJc w:val="left"/>
      <w:pPr>
        <w:tabs>
          <w:tab w:val="num" w:pos="2880"/>
        </w:tabs>
        <w:ind w:left="2880" w:hanging="360"/>
      </w:pPr>
      <w:rPr>
        <w:rFonts w:ascii="Times New Roman" w:hAnsi="Times New Roman" w:hint="default"/>
      </w:rPr>
    </w:lvl>
    <w:lvl w:ilvl="4" w:tplc="6F4AFDA0" w:tentative="1">
      <w:start w:val="1"/>
      <w:numFmt w:val="bullet"/>
      <w:lvlText w:val="-"/>
      <w:lvlJc w:val="left"/>
      <w:pPr>
        <w:tabs>
          <w:tab w:val="num" w:pos="3600"/>
        </w:tabs>
        <w:ind w:left="3600" w:hanging="360"/>
      </w:pPr>
      <w:rPr>
        <w:rFonts w:ascii="Times New Roman" w:hAnsi="Times New Roman" w:hint="default"/>
      </w:rPr>
    </w:lvl>
    <w:lvl w:ilvl="5" w:tplc="86B8B016" w:tentative="1">
      <w:start w:val="1"/>
      <w:numFmt w:val="bullet"/>
      <w:lvlText w:val="-"/>
      <w:lvlJc w:val="left"/>
      <w:pPr>
        <w:tabs>
          <w:tab w:val="num" w:pos="4320"/>
        </w:tabs>
        <w:ind w:left="4320" w:hanging="360"/>
      </w:pPr>
      <w:rPr>
        <w:rFonts w:ascii="Times New Roman" w:hAnsi="Times New Roman" w:hint="default"/>
      </w:rPr>
    </w:lvl>
    <w:lvl w:ilvl="6" w:tplc="BF1047EA" w:tentative="1">
      <w:start w:val="1"/>
      <w:numFmt w:val="bullet"/>
      <w:lvlText w:val="-"/>
      <w:lvlJc w:val="left"/>
      <w:pPr>
        <w:tabs>
          <w:tab w:val="num" w:pos="5040"/>
        </w:tabs>
        <w:ind w:left="5040" w:hanging="360"/>
      </w:pPr>
      <w:rPr>
        <w:rFonts w:ascii="Times New Roman" w:hAnsi="Times New Roman" w:hint="default"/>
      </w:rPr>
    </w:lvl>
    <w:lvl w:ilvl="7" w:tplc="65B66934" w:tentative="1">
      <w:start w:val="1"/>
      <w:numFmt w:val="bullet"/>
      <w:lvlText w:val="-"/>
      <w:lvlJc w:val="left"/>
      <w:pPr>
        <w:tabs>
          <w:tab w:val="num" w:pos="5760"/>
        </w:tabs>
        <w:ind w:left="5760" w:hanging="360"/>
      </w:pPr>
      <w:rPr>
        <w:rFonts w:ascii="Times New Roman" w:hAnsi="Times New Roman" w:hint="default"/>
      </w:rPr>
    </w:lvl>
    <w:lvl w:ilvl="8" w:tplc="607E264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744E1DFA"/>
    <w:multiLevelType w:val="hybridMultilevel"/>
    <w:tmpl w:val="D35866C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F19"/>
    <w:rsid w:val="00060F19"/>
    <w:rsid w:val="00096DC6"/>
    <w:rsid w:val="001429C9"/>
    <w:rsid w:val="00190E14"/>
    <w:rsid w:val="002026A1"/>
    <w:rsid w:val="004066CD"/>
    <w:rsid w:val="006A0FCF"/>
    <w:rsid w:val="00864C7D"/>
    <w:rsid w:val="00886739"/>
    <w:rsid w:val="008C12F9"/>
    <w:rsid w:val="009703F8"/>
    <w:rsid w:val="009D6991"/>
    <w:rsid w:val="00A14416"/>
    <w:rsid w:val="00AA3972"/>
    <w:rsid w:val="00AD0222"/>
    <w:rsid w:val="00C254D4"/>
    <w:rsid w:val="00C87501"/>
    <w:rsid w:val="00CA488C"/>
    <w:rsid w:val="00DB484F"/>
    <w:rsid w:val="00DD3444"/>
    <w:rsid w:val="00E04115"/>
    <w:rsid w:val="00F20E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FA782"/>
  <w15:docId w15:val="{D5537094-067B-4C21-B8B2-C3A958533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F1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060F19"/>
    <w:rPr>
      <w:rFonts w:ascii="Arial" w:hAnsi="Arial" w:cs="Arial"/>
      <w:sz w:val="24"/>
      <w:szCs w:val="24"/>
    </w:rPr>
  </w:style>
  <w:style w:type="character" w:customStyle="1" w:styleId="PlainTextChar">
    <w:name w:val="Plain Text Char"/>
    <w:basedOn w:val="DefaultParagraphFont"/>
    <w:link w:val="PlainText"/>
    <w:uiPriority w:val="99"/>
    <w:semiHidden/>
    <w:rsid w:val="00060F19"/>
    <w:rPr>
      <w:rFonts w:ascii="Arial" w:hAnsi="Arial" w:cs="Arial"/>
      <w:sz w:val="24"/>
      <w:szCs w:val="24"/>
    </w:rPr>
  </w:style>
  <w:style w:type="paragraph" w:styleId="BalloonText">
    <w:name w:val="Balloon Text"/>
    <w:basedOn w:val="Normal"/>
    <w:link w:val="BalloonTextChar"/>
    <w:uiPriority w:val="99"/>
    <w:semiHidden/>
    <w:unhideWhenUsed/>
    <w:rsid w:val="00060F19"/>
    <w:rPr>
      <w:rFonts w:ascii="Tahoma" w:hAnsi="Tahoma" w:cs="Tahoma"/>
      <w:sz w:val="16"/>
      <w:szCs w:val="16"/>
    </w:rPr>
  </w:style>
  <w:style w:type="character" w:customStyle="1" w:styleId="BalloonTextChar">
    <w:name w:val="Balloon Text Char"/>
    <w:basedOn w:val="DefaultParagraphFont"/>
    <w:link w:val="BalloonText"/>
    <w:uiPriority w:val="99"/>
    <w:semiHidden/>
    <w:rsid w:val="00060F19"/>
    <w:rPr>
      <w:rFonts w:ascii="Tahoma" w:hAnsi="Tahoma" w:cs="Tahoma"/>
      <w:sz w:val="16"/>
      <w:szCs w:val="16"/>
    </w:rPr>
  </w:style>
  <w:style w:type="character" w:styleId="Hyperlink">
    <w:name w:val="Hyperlink"/>
    <w:basedOn w:val="DefaultParagraphFont"/>
    <w:uiPriority w:val="99"/>
    <w:unhideWhenUsed/>
    <w:rsid w:val="006A0FCF"/>
    <w:rPr>
      <w:color w:val="0000FF" w:themeColor="hyperlink"/>
      <w:u w:val="single"/>
    </w:rPr>
  </w:style>
  <w:style w:type="paragraph" w:styleId="ListParagraph">
    <w:name w:val="List Paragraph"/>
    <w:basedOn w:val="Normal"/>
    <w:uiPriority w:val="34"/>
    <w:qFormat/>
    <w:rsid w:val="006A0FCF"/>
    <w:pPr>
      <w:ind w:left="720"/>
      <w:contextualSpacing/>
    </w:pPr>
  </w:style>
  <w:style w:type="table" w:styleId="TableGrid">
    <w:name w:val="Table Grid"/>
    <w:basedOn w:val="TableNormal"/>
    <w:uiPriority w:val="59"/>
    <w:rsid w:val="00864C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067104">
      <w:bodyDiv w:val="1"/>
      <w:marLeft w:val="0"/>
      <w:marRight w:val="0"/>
      <w:marTop w:val="0"/>
      <w:marBottom w:val="0"/>
      <w:divBdr>
        <w:top w:val="none" w:sz="0" w:space="0" w:color="auto"/>
        <w:left w:val="none" w:sz="0" w:space="0" w:color="auto"/>
        <w:bottom w:val="none" w:sz="0" w:space="0" w:color="auto"/>
        <w:right w:val="none" w:sz="0" w:space="0" w:color="auto"/>
      </w:divBdr>
    </w:div>
    <w:div w:id="1296446959">
      <w:bodyDiv w:val="1"/>
      <w:marLeft w:val="0"/>
      <w:marRight w:val="0"/>
      <w:marTop w:val="0"/>
      <w:marBottom w:val="0"/>
      <w:divBdr>
        <w:top w:val="none" w:sz="0" w:space="0" w:color="auto"/>
        <w:left w:val="none" w:sz="0" w:space="0" w:color="auto"/>
        <w:bottom w:val="none" w:sz="0" w:space="0" w:color="auto"/>
        <w:right w:val="none" w:sz="0" w:space="0" w:color="auto"/>
      </w:divBdr>
    </w:div>
    <w:div w:id="2145393598">
      <w:bodyDiv w:val="1"/>
      <w:marLeft w:val="0"/>
      <w:marRight w:val="0"/>
      <w:marTop w:val="0"/>
      <w:marBottom w:val="0"/>
      <w:divBdr>
        <w:top w:val="none" w:sz="0" w:space="0" w:color="auto"/>
        <w:left w:val="none" w:sz="0" w:space="0" w:color="auto"/>
        <w:bottom w:val="none" w:sz="0" w:space="0" w:color="auto"/>
        <w:right w:val="none" w:sz="0" w:space="0" w:color="auto"/>
      </w:divBdr>
      <w:divsChild>
        <w:div w:id="417286494">
          <w:marLeft w:val="1627"/>
          <w:marRight w:val="0"/>
          <w:marTop w:val="77"/>
          <w:marBottom w:val="0"/>
          <w:divBdr>
            <w:top w:val="none" w:sz="0" w:space="0" w:color="auto"/>
            <w:left w:val="none" w:sz="0" w:space="0" w:color="auto"/>
            <w:bottom w:val="none" w:sz="0" w:space="0" w:color="auto"/>
            <w:right w:val="none" w:sz="0" w:space="0" w:color="auto"/>
          </w:divBdr>
        </w:div>
        <w:div w:id="707871353">
          <w:marLeft w:val="1627"/>
          <w:marRight w:val="0"/>
          <w:marTop w:val="77"/>
          <w:marBottom w:val="0"/>
          <w:divBdr>
            <w:top w:val="none" w:sz="0" w:space="0" w:color="auto"/>
            <w:left w:val="none" w:sz="0" w:space="0" w:color="auto"/>
            <w:bottom w:val="none" w:sz="0" w:space="0" w:color="auto"/>
            <w:right w:val="none" w:sz="0" w:space="0" w:color="auto"/>
          </w:divBdr>
        </w:div>
        <w:div w:id="879514625">
          <w:marLeft w:val="1627"/>
          <w:marRight w:val="0"/>
          <w:marTop w:val="77"/>
          <w:marBottom w:val="0"/>
          <w:divBdr>
            <w:top w:val="none" w:sz="0" w:space="0" w:color="auto"/>
            <w:left w:val="none" w:sz="0" w:space="0" w:color="auto"/>
            <w:bottom w:val="none" w:sz="0" w:space="0" w:color="auto"/>
            <w:right w:val="none" w:sz="0" w:space="0" w:color="auto"/>
          </w:divBdr>
        </w:div>
        <w:div w:id="1826781436">
          <w:marLeft w:val="1627"/>
          <w:marRight w:val="0"/>
          <w:marTop w:val="77"/>
          <w:marBottom w:val="0"/>
          <w:divBdr>
            <w:top w:val="none" w:sz="0" w:space="0" w:color="auto"/>
            <w:left w:val="none" w:sz="0" w:space="0" w:color="auto"/>
            <w:bottom w:val="none" w:sz="0" w:space="0" w:color="auto"/>
            <w:right w:val="none" w:sz="0" w:space="0" w:color="auto"/>
          </w:divBdr>
        </w:div>
        <w:div w:id="1292053750">
          <w:marLeft w:val="1627"/>
          <w:marRight w:val="0"/>
          <w:marTop w:val="77"/>
          <w:marBottom w:val="0"/>
          <w:divBdr>
            <w:top w:val="none" w:sz="0" w:space="0" w:color="auto"/>
            <w:left w:val="none" w:sz="0" w:space="0" w:color="auto"/>
            <w:bottom w:val="none" w:sz="0" w:space="0" w:color="auto"/>
            <w:right w:val="none" w:sz="0" w:space="0" w:color="auto"/>
          </w:divBdr>
        </w:div>
        <w:div w:id="1962420511">
          <w:marLeft w:val="446"/>
          <w:marRight w:val="0"/>
          <w:marTop w:val="77"/>
          <w:marBottom w:val="0"/>
          <w:divBdr>
            <w:top w:val="none" w:sz="0" w:space="0" w:color="auto"/>
            <w:left w:val="none" w:sz="0" w:space="0" w:color="auto"/>
            <w:bottom w:val="none" w:sz="0" w:space="0" w:color="auto"/>
            <w:right w:val="none" w:sz="0" w:space="0" w:color="auto"/>
          </w:divBdr>
        </w:div>
        <w:div w:id="345719606">
          <w:marLeft w:val="446"/>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540</Words>
  <Characters>3081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Farthing, Amy</dc:creator>
  <cp:lastModifiedBy>Berry-Khan, Gabriel</cp:lastModifiedBy>
  <cp:revision>3</cp:revision>
  <dcterms:created xsi:type="dcterms:W3CDTF">2018-06-21T13:33:00Z</dcterms:created>
  <dcterms:modified xsi:type="dcterms:W3CDTF">2018-06-21T14:07:00Z</dcterms:modified>
</cp:coreProperties>
</file>