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7F" w:rsidRDefault="0031417F" w:rsidP="00044430">
      <w:pPr>
        <w:rPr>
          <w:rFonts w:eastAsia="Times New Roman" w:cs="Arial"/>
          <w:sz w:val="24"/>
          <w:szCs w:val="24"/>
        </w:rPr>
      </w:pPr>
    </w:p>
    <w:p w:rsidR="00044430" w:rsidRDefault="00421131" w:rsidP="00044430">
      <w:pPr>
        <w:rPr>
          <w:rFonts w:cs="Calibri"/>
          <w:b/>
          <w:sz w:val="24"/>
          <w:szCs w:val="24"/>
        </w:rPr>
      </w:pPr>
      <w:r w:rsidRPr="002921D0">
        <w:rPr>
          <w:rFonts w:eastAsia="Times New Roman" w:cs="Arial"/>
          <w:sz w:val="24"/>
          <w:szCs w:val="24"/>
        </w:rPr>
        <w:t>London Borough of Camden expects to receive no valid complaints regarding the proposed works to be carried out at</w:t>
      </w:r>
      <w:r w:rsidR="0060655C">
        <w:rPr>
          <w:color w:val="808080" w:themeColor="background1" w:themeShade="80"/>
          <w:spacing w:val="60"/>
          <w:sz w:val="12"/>
          <w:szCs w:val="12"/>
        </w:rPr>
        <w:t xml:space="preserve"> </w:t>
      </w:r>
      <w:r w:rsidR="009B6463" w:rsidRPr="009B6463">
        <w:rPr>
          <w:b/>
        </w:rPr>
        <w:t>75 Farringdon Road, London, EC1M 3PS</w:t>
      </w:r>
      <w:r w:rsidR="009B6463">
        <w:rPr>
          <w:b/>
        </w:rPr>
        <w:t>.</w:t>
      </w:r>
    </w:p>
    <w:p w:rsidR="00421131" w:rsidRPr="00044430" w:rsidRDefault="00421131" w:rsidP="00044430">
      <w:pPr>
        <w:rPr>
          <w:rFonts w:cs="Calibri"/>
          <w:b/>
          <w:sz w:val="24"/>
          <w:szCs w:val="24"/>
        </w:rPr>
      </w:pPr>
      <w:r w:rsidRPr="002921D0">
        <w:rPr>
          <w:rFonts w:eastAsia="Times New Roman" w:cs="Arial"/>
          <w:sz w:val="24"/>
          <w:szCs w:val="24"/>
        </w:rPr>
        <w:t xml:space="preserve">A Construction/Demolition Management Plan (C/DMP) shall be kept on site of the proposed works ready available for inspection at the request of an Authorised Officer of the Council. </w:t>
      </w: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This C/DMP shall be reviewed as necessary and all revisions shall be signed and dated in an addendum format forming part of the original C/DMP.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The C/DMP shall contain the following information: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Name and address of the main contractors company.</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Completion date</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Address where the main contractors company accept receipt of legal documents.</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Full contact details of main office and of the site for the proposed works.</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Full contact details including name and telephone number of the Site and Project Manager.</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The Contents of the C/DMP shall provide full details on the:</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How these operations are intended to be carried out and its timescale from starting date to its completion.</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Mitigation measures to be incorporated during the works to prevent noise and vibration, disturbances, creation of dust nuisance and prevention of rodent spreading out from the site.</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Evidence regarding staff have been trained on BS 5228:2009.</w:t>
      </w:r>
    </w:p>
    <w:p w:rsidR="00421131" w:rsidRPr="00D62578" w:rsidRDefault="00421131" w:rsidP="00421131">
      <w:pPr>
        <w:numPr>
          <w:ilvl w:val="0"/>
          <w:numId w:val="3"/>
        </w:numPr>
        <w:spacing w:after="0" w:line="240" w:lineRule="auto"/>
        <w:jc w:val="both"/>
        <w:rPr>
          <w:rFonts w:eastAsia="Times New Roman" w:cs="Arial"/>
        </w:rPr>
      </w:pPr>
      <w:r w:rsidRPr="00C076BD">
        <w:rPr>
          <w:rFonts w:eastAsia="Times New Roman" w:cs="Arial"/>
        </w:rPr>
        <w:t xml:space="preserve">Prediction of noise and vibration levels </w:t>
      </w:r>
      <w:r w:rsidRPr="00C076BD">
        <w:rPr>
          <w:rFonts w:eastAsia="Times New Roman" w:cs="Arial"/>
          <w:b/>
        </w:rPr>
        <w:t xml:space="preserve">(including </w:t>
      </w:r>
      <w:r w:rsidRPr="00C076BD">
        <w:rPr>
          <w:rFonts w:cs="Arial"/>
          <w:b/>
        </w:rPr>
        <w:t>3D modelling</w:t>
      </w:r>
      <w:r w:rsidRPr="00C076BD">
        <w:rPr>
          <w:rFonts w:cs="Arial"/>
        </w:rPr>
        <w:t>)</w:t>
      </w:r>
      <w:r w:rsidRPr="00C076BD">
        <w:rPr>
          <w:rFonts w:eastAsia="Times New Roman" w:cs="Arial"/>
        </w:rPr>
        <w:t xml:space="preserve"> throughout the proposed works action to be taken in case exceedances over the predicted levels.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Monitoring of noise, vibration and dust levels.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Abatement techniques to prevent noise, vibration and dust nuisances.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Pest Control Job receipts </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Community liaison.</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 xml:space="preserve">Complaints Register, this should contain if possible complainant’s details, date and time of complaint’s made, causes of complaint, action taken to resolve the complaint, date and time of action taken to resolve the complaint, reasons for any unresolved complaint. </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An incident logbook shall be on site and all incidents shall be recorded stating date time and worker/s involved and action taken. (e.g. equipment operations started at 07:30 hours by ….. and the action taken  measures incorporated to prevent recurrence of similar event)</w:t>
      </w:r>
    </w:p>
    <w:p w:rsidR="003F1A2F" w:rsidRDefault="003F1A2F" w:rsidP="00421131">
      <w:pPr>
        <w:spacing w:after="0" w:line="240" w:lineRule="auto"/>
        <w:jc w:val="both"/>
        <w:rPr>
          <w:rFonts w:eastAsia="Times New Roman" w:cs="Arial"/>
          <w:b/>
          <w:sz w:val="24"/>
          <w:szCs w:val="24"/>
          <w:u w:val="single"/>
        </w:rPr>
      </w:pPr>
    </w:p>
    <w:p w:rsidR="00421131" w:rsidRPr="0049507B" w:rsidRDefault="00421131" w:rsidP="00421131">
      <w:pPr>
        <w:spacing w:after="0" w:line="240" w:lineRule="auto"/>
        <w:jc w:val="both"/>
        <w:rPr>
          <w:rFonts w:eastAsia="Times New Roman" w:cs="Arial"/>
          <w:b/>
          <w:sz w:val="24"/>
          <w:szCs w:val="24"/>
        </w:rPr>
      </w:pPr>
      <w:r w:rsidRPr="002921D0">
        <w:rPr>
          <w:rFonts w:eastAsia="Times New Roman" w:cs="Arial"/>
          <w:b/>
          <w:sz w:val="24"/>
          <w:szCs w:val="24"/>
          <w:u w:val="single"/>
        </w:rPr>
        <w:t>N.B.</w:t>
      </w:r>
      <w:r w:rsidRPr="002921D0">
        <w:rPr>
          <w:rFonts w:eastAsia="Times New Roman" w:cs="Arial"/>
          <w:b/>
          <w:sz w:val="24"/>
          <w:szCs w:val="24"/>
        </w:rPr>
        <w:t xml:space="preserve"> If the main contractor do not keep on site with an up to date C/DMP or fails to meet with the below specifications or as a result of the failure to meet with the minimum requirements valid complaints are made to the Council during these works, then the main contractor could become liable to further legal action under the other various legislation that London Borough of Camden is empowered. </w:t>
      </w:r>
    </w:p>
    <w:p w:rsidR="00044430" w:rsidRPr="00044430" w:rsidRDefault="00421131" w:rsidP="00044430">
      <w:pPr>
        <w:rPr>
          <w:rFonts w:cs="Calibri"/>
          <w:b/>
          <w:sz w:val="24"/>
          <w:szCs w:val="24"/>
        </w:rPr>
      </w:pPr>
      <w:r w:rsidRPr="002921D0">
        <w:rPr>
          <w:rFonts w:eastAsia="Times New Roman" w:cs="Times New Roman"/>
          <w:b/>
          <w:sz w:val="24"/>
          <w:szCs w:val="24"/>
          <w:lang w:eastAsia="zh-CN"/>
        </w:rPr>
        <w:lastRenderedPageBreak/>
        <w:t>SPECIFICATION TO BE MET BY THE CONSTRUCTION DEMOLI</w:t>
      </w:r>
      <w:r w:rsidR="00D57E6A">
        <w:rPr>
          <w:rFonts w:eastAsia="Times New Roman" w:cs="Times New Roman"/>
          <w:b/>
          <w:sz w:val="24"/>
          <w:szCs w:val="24"/>
          <w:lang w:eastAsia="zh-CN"/>
        </w:rPr>
        <w:t xml:space="preserve">TION MANAGEMENT PLAN (C/DMP) AT </w:t>
      </w:r>
      <w:r w:rsidR="009B6463" w:rsidRPr="009B6463">
        <w:rPr>
          <w:rFonts w:cs="Calibri"/>
          <w:b/>
          <w:sz w:val="24"/>
          <w:szCs w:val="24"/>
        </w:rPr>
        <w:t>75 F</w:t>
      </w:r>
      <w:r w:rsidR="009B6463">
        <w:rPr>
          <w:rFonts w:cs="Calibri"/>
          <w:b/>
          <w:sz w:val="24"/>
          <w:szCs w:val="24"/>
        </w:rPr>
        <w:t xml:space="preserve">ARRINGDON </w:t>
      </w:r>
      <w:r w:rsidR="009B6463" w:rsidRPr="009B6463">
        <w:rPr>
          <w:rFonts w:cs="Calibri"/>
          <w:b/>
          <w:sz w:val="24"/>
          <w:szCs w:val="24"/>
        </w:rPr>
        <w:t>R</w:t>
      </w:r>
      <w:r w:rsidR="009B6463">
        <w:rPr>
          <w:rFonts w:cs="Calibri"/>
          <w:b/>
          <w:sz w:val="24"/>
          <w:szCs w:val="24"/>
        </w:rPr>
        <w:t>OAD</w:t>
      </w:r>
      <w:r w:rsidR="009B6463" w:rsidRPr="009B6463">
        <w:rPr>
          <w:rFonts w:cs="Calibri"/>
          <w:b/>
          <w:sz w:val="24"/>
          <w:szCs w:val="24"/>
        </w:rPr>
        <w:t>, L</w:t>
      </w:r>
      <w:r w:rsidR="009B6463">
        <w:rPr>
          <w:rFonts w:cs="Calibri"/>
          <w:b/>
          <w:sz w:val="24"/>
          <w:szCs w:val="24"/>
        </w:rPr>
        <w:t>ONDON</w:t>
      </w:r>
      <w:r w:rsidR="009B6463" w:rsidRPr="009B6463">
        <w:rPr>
          <w:rFonts w:cs="Calibri"/>
          <w:b/>
          <w:sz w:val="24"/>
          <w:szCs w:val="24"/>
        </w:rPr>
        <w:t>, EC1M 3PS</w:t>
      </w:r>
    </w:p>
    <w:p w:rsidR="00421131" w:rsidRPr="002921D0" w:rsidRDefault="00421131" w:rsidP="00716294">
      <w:pPr>
        <w:rPr>
          <w:rFonts w:eastAsia="Times New Roman" w:cs="Times New Roman"/>
          <w:b/>
          <w:sz w:val="24"/>
          <w:szCs w:val="24"/>
          <w:lang w:eastAsia="zh-CN"/>
        </w:rPr>
      </w:pPr>
      <w:r w:rsidRPr="002921D0">
        <w:rPr>
          <w:rFonts w:eastAsia="Times New Roman" w:cs="Times New Roman"/>
          <w:b/>
          <w:sz w:val="24"/>
          <w:szCs w:val="24"/>
          <w:lang w:eastAsia="zh-CN"/>
        </w:rPr>
        <w:t>TIME OF OPERATIONS.</w:t>
      </w:r>
      <w:bookmarkStart w:id="0" w:name="_GoBack"/>
      <w:bookmarkEnd w:id="0"/>
    </w:p>
    <w:p w:rsidR="00421131" w:rsidRPr="002921D0" w:rsidRDefault="00421131" w:rsidP="00421131">
      <w:pPr>
        <w:pStyle w:val="BodyTextIndent"/>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Time of operations and ancillary works which are audible at the site boundary shall normally be carried out between the following hours:</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tabs>
          <w:tab w:val="left" w:pos="567"/>
          <w:tab w:val="left" w:pos="2835"/>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Monday</w:t>
      </w:r>
      <w:r w:rsidR="007D1C0E">
        <w:rPr>
          <w:rFonts w:eastAsia="Times New Roman" w:cs="Times New Roman"/>
          <w:sz w:val="24"/>
          <w:szCs w:val="24"/>
          <w:lang w:eastAsia="zh-CN"/>
        </w:rPr>
        <w:t xml:space="preserve">s to Fridays </w:t>
      </w:r>
      <w:r w:rsidR="007D1C0E">
        <w:rPr>
          <w:rFonts w:eastAsia="Times New Roman" w:cs="Times New Roman"/>
          <w:sz w:val="24"/>
          <w:szCs w:val="24"/>
          <w:lang w:eastAsia="zh-CN"/>
        </w:rPr>
        <w:tab/>
        <w:t>08.00 – 18.0</w:t>
      </w:r>
      <w:r w:rsidRPr="002921D0">
        <w:rPr>
          <w:rFonts w:eastAsia="Times New Roman" w:cs="Times New Roman"/>
          <w:sz w:val="24"/>
          <w:szCs w:val="24"/>
          <w:lang w:eastAsia="zh-CN"/>
        </w:rPr>
        <w:t>0</w:t>
      </w:r>
      <w:r w:rsidR="007D1C0E">
        <w:rPr>
          <w:rFonts w:eastAsia="Times New Roman" w:cs="Times New Roman"/>
          <w:sz w:val="24"/>
          <w:szCs w:val="24"/>
          <w:lang w:eastAsia="zh-CN"/>
        </w:rPr>
        <w:t xml:space="preserve"> </w:t>
      </w:r>
    </w:p>
    <w:p w:rsidR="00421131" w:rsidRPr="002921D0" w:rsidRDefault="007D1C0E" w:rsidP="00421131">
      <w:pPr>
        <w:tabs>
          <w:tab w:val="left" w:pos="567"/>
          <w:tab w:val="left" w:pos="2835"/>
        </w:tabs>
        <w:spacing w:after="0" w:line="240" w:lineRule="auto"/>
        <w:ind w:left="570"/>
        <w:jc w:val="both"/>
        <w:rPr>
          <w:rFonts w:eastAsia="Times New Roman" w:cs="Times New Roman"/>
          <w:sz w:val="24"/>
          <w:szCs w:val="24"/>
          <w:lang w:eastAsia="zh-CN"/>
        </w:rPr>
      </w:pPr>
      <w:r>
        <w:rPr>
          <w:rFonts w:eastAsia="Times New Roman" w:cs="Times New Roman"/>
          <w:sz w:val="24"/>
          <w:szCs w:val="24"/>
          <w:lang w:eastAsia="zh-CN"/>
        </w:rPr>
        <w:t>Saturdays</w:t>
      </w:r>
      <w:r>
        <w:rPr>
          <w:rFonts w:eastAsia="Times New Roman" w:cs="Times New Roman"/>
          <w:sz w:val="24"/>
          <w:szCs w:val="24"/>
          <w:lang w:eastAsia="zh-CN"/>
        </w:rPr>
        <w:tab/>
        <w:t>08.00</w:t>
      </w:r>
      <w:r w:rsidR="00677514">
        <w:rPr>
          <w:rFonts w:eastAsia="Times New Roman" w:cs="Times New Roman"/>
          <w:sz w:val="24"/>
          <w:szCs w:val="24"/>
          <w:lang w:eastAsia="zh-CN"/>
        </w:rPr>
        <w:t xml:space="preserve">    </w:t>
      </w:r>
      <w:r>
        <w:rPr>
          <w:rFonts w:eastAsia="Times New Roman" w:cs="Times New Roman"/>
          <w:sz w:val="24"/>
          <w:szCs w:val="24"/>
          <w:lang w:eastAsia="zh-CN"/>
        </w:rPr>
        <w:t xml:space="preserve">13.00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 xml:space="preserve">And at no time Sundays and Bank Holidays.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b/>
          <w:sz w:val="24"/>
          <w:szCs w:val="24"/>
          <w:lang w:eastAsia="zh-CN"/>
        </w:rPr>
        <w:t>NB</w:t>
      </w:r>
      <w:r w:rsidRPr="002921D0">
        <w:rPr>
          <w:rFonts w:eastAsia="Times New Roman" w:cs="Times New Roman"/>
          <w:sz w:val="24"/>
          <w:szCs w:val="24"/>
          <w:lang w:eastAsia="zh-CN"/>
        </w:rPr>
        <w:t xml:space="preserve"> The above is the Camden’s standard times. However, the times incorporated in the C/DMP should be specific to the site and related to the type of work being carried out. There are some occasions where the times have to be shorter and with break out schedules.</w:t>
      </w:r>
    </w:p>
    <w:p w:rsidR="00FF5124" w:rsidRDefault="00FF5124"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r w:rsidRPr="002921D0">
        <w:rPr>
          <w:rFonts w:eastAsia="Times New Roman" w:cs="Times New Roman"/>
          <w:b/>
          <w:sz w:val="24"/>
          <w:szCs w:val="24"/>
          <w:lang w:eastAsia="zh-CN"/>
        </w:rPr>
        <w:t xml:space="preserve">NOISE OPERATIONS </w:t>
      </w: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Any noisy operations outside the standard hours cannot be undertaken without prior written approval of the Local Authority.   The permitted times of working may be reduced in the case of noisy schedules.</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r w:rsidRPr="002921D0">
        <w:rPr>
          <w:rFonts w:eastAsia="Times New Roman" w:cs="Times New Roman"/>
          <w:b/>
          <w:sz w:val="24"/>
          <w:szCs w:val="24"/>
          <w:lang w:eastAsia="zh-CN"/>
        </w:rPr>
        <w:t xml:space="preserve">ABATEMENT NOISE TECHNIQUES. </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tabs>
          <w:tab w:val="clear" w:pos="570"/>
          <w:tab w:val="left" w:pos="567"/>
        </w:tabs>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800E8D" w:rsidRDefault="00421131" w:rsidP="00BD2639">
      <w:pPr>
        <w:numPr>
          <w:ilvl w:val="0"/>
          <w:numId w:val="1"/>
        </w:numPr>
        <w:spacing w:after="0" w:line="240" w:lineRule="auto"/>
        <w:jc w:val="both"/>
        <w:rPr>
          <w:rFonts w:cs="Arial"/>
          <w:sz w:val="24"/>
          <w:szCs w:val="24"/>
        </w:rPr>
      </w:pPr>
      <w:r w:rsidRPr="002921D0">
        <w:rPr>
          <w:rFonts w:cs="Arial"/>
          <w:sz w:val="24"/>
          <w:szCs w:val="24"/>
        </w:rPr>
        <w:t xml:space="preserve">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  </w:t>
      </w:r>
      <w:r w:rsidRPr="00302B71">
        <w:rPr>
          <w:rFonts w:cs="Arial"/>
          <w:b/>
          <w:sz w:val="24"/>
          <w:szCs w:val="24"/>
        </w:rPr>
        <w:t>When dealing with tall buildings, 3D modelling should be used to predict noise levels and Part 2 vibration (in the case of basement/underground works).</w:t>
      </w:r>
    </w:p>
    <w:p w:rsidR="00BD2639" w:rsidRPr="00BD2639" w:rsidRDefault="00BD2639" w:rsidP="00BD2639">
      <w:pPr>
        <w:spacing w:after="0" w:line="240" w:lineRule="auto"/>
        <w:jc w:val="both"/>
        <w:rPr>
          <w:rFonts w:cs="Arial"/>
          <w:sz w:val="24"/>
          <w:szCs w:val="24"/>
        </w:rPr>
      </w:pPr>
    </w:p>
    <w:p w:rsidR="00800E8D" w:rsidRPr="00302B71" w:rsidRDefault="00800E8D" w:rsidP="00421131">
      <w:pPr>
        <w:numPr>
          <w:ilvl w:val="0"/>
          <w:numId w:val="1"/>
        </w:numPr>
        <w:spacing w:after="0" w:line="240" w:lineRule="auto"/>
        <w:jc w:val="both"/>
        <w:rPr>
          <w:rFonts w:cs="Arial"/>
          <w:sz w:val="24"/>
          <w:szCs w:val="24"/>
        </w:rPr>
      </w:pPr>
      <w:r>
        <w:rPr>
          <w:rFonts w:cs="Arial"/>
          <w:sz w:val="24"/>
          <w:szCs w:val="24"/>
        </w:rPr>
        <w:t xml:space="preserve">Special attention should be given to structure borne </w:t>
      </w:r>
      <w:r w:rsidR="00BD2639">
        <w:rPr>
          <w:rFonts w:cs="Arial"/>
          <w:sz w:val="24"/>
          <w:szCs w:val="24"/>
        </w:rPr>
        <w:t xml:space="preserve">noise (vibration) due to </w:t>
      </w:r>
      <w:r w:rsidR="00842488">
        <w:rPr>
          <w:rFonts w:cs="Arial"/>
          <w:sz w:val="24"/>
          <w:szCs w:val="24"/>
        </w:rPr>
        <w:t xml:space="preserve">any </w:t>
      </w:r>
      <w:r w:rsidR="00BD2639">
        <w:rPr>
          <w:rFonts w:cs="Arial"/>
          <w:sz w:val="24"/>
          <w:szCs w:val="24"/>
        </w:rPr>
        <w:t xml:space="preserve">underground structures. </w:t>
      </w:r>
    </w:p>
    <w:p w:rsidR="00421131" w:rsidRPr="002921D0" w:rsidRDefault="00421131" w:rsidP="00421131">
      <w:pPr>
        <w:spacing w:after="0" w:line="240" w:lineRule="auto"/>
        <w:jc w:val="both"/>
        <w:rPr>
          <w:rFonts w:cs="Arial"/>
          <w:b/>
          <w:sz w:val="24"/>
          <w:szCs w:val="24"/>
        </w:rPr>
      </w:pPr>
    </w:p>
    <w:p w:rsidR="00421131" w:rsidRPr="002921D0" w:rsidRDefault="00044430" w:rsidP="00421131">
      <w:pPr>
        <w:spacing w:after="0" w:line="240" w:lineRule="auto"/>
        <w:jc w:val="both"/>
        <w:rPr>
          <w:rFonts w:cs="Arial"/>
          <w:b/>
          <w:sz w:val="24"/>
          <w:szCs w:val="24"/>
        </w:rPr>
      </w:pPr>
      <w:r w:rsidRPr="002921D0">
        <w:rPr>
          <w:rFonts w:cs="Arial"/>
          <w:b/>
          <w:sz w:val="24"/>
          <w:szCs w:val="24"/>
        </w:rPr>
        <w:t>MONITORING</w:t>
      </w:r>
      <w:r>
        <w:rPr>
          <w:rFonts w:cs="Arial"/>
          <w:b/>
          <w:sz w:val="24"/>
          <w:szCs w:val="24"/>
        </w:rPr>
        <w:t xml:space="preserve"> NOISE</w:t>
      </w:r>
      <w:r w:rsidR="00421131" w:rsidRPr="002921D0">
        <w:rPr>
          <w:rFonts w:cs="Arial"/>
          <w:b/>
          <w:sz w:val="24"/>
          <w:szCs w:val="24"/>
        </w:rPr>
        <w:t xml:space="preserve"> LEVELS</w:t>
      </w:r>
    </w:p>
    <w:p w:rsidR="00421131" w:rsidRDefault="00421131" w:rsidP="00421131">
      <w:pPr>
        <w:spacing w:after="0" w:line="240" w:lineRule="auto"/>
        <w:jc w:val="both"/>
        <w:rPr>
          <w:rFonts w:cs="Arial"/>
          <w:b/>
          <w:sz w:val="24"/>
          <w:szCs w:val="24"/>
        </w:rPr>
      </w:pPr>
    </w:p>
    <w:p w:rsidR="00421131" w:rsidRPr="00A400A1" w:rsidRDefault="00421131" w:rsidP="00421131">
      <w:pPr>
        <w:pStyle w:val="ListParagraph"/>
        <w:numPr>
          <w:ilvl w:val="0"/>
          <w:numId w:val="1"/>
        </w:numPr>
        <w:spacing w:after="0" w:line="240" w:lineRule="auto"/>
        <w:jc w:val="both"/>
        <w:rPr>
          <w:rFonts w:cs="Arial"/>
          <w:b/>
          <w:sz w:val="24"/>
          <w:szCs w:val="24"/>
        </w:rPr>
      </w:pPr>
      <w:r>
        <w:rPr>
          <w:rFonts w:cs="Arial"/>
          <w:sz w:val="24"/>
          <w:szCs w:val="24"/>
        </w:rPr>
        <w:t>A noise and vibration reduction philosophy shall be adopted to reduce noise and vibration wherever is reasonable possible during demolition and construction works throughout the site and during the duration of these works.</w:t>
      </w:r>
    </w:p>
    <w:p w:rsidR="00421131" w:rsidRPr="002921D0" w:rsidRDefault="00421131" w:rsidP="00421131">
      <w:pPr>
        <w:spacing w:after="0" w:line="240" w:lineRule="auto"/>
        <w:jc w:val="both"/>
        <w:rPr>
          <w:rFonts w:cs="Arial"/>
          <w:b/>
          <w:sz w:val="24"/>
          <w:szCs w:val="24"/>
        </w:rPr>
      </w:pPr>
    </w:p>
    <w:p w:rsidR="005F4DA8" w:rsidRDefault="00421131" w:rsidP="005F4DA8">
      <w:pPr>
        <w:numPr>
          <w:ilvl w:val="0"/>
          <w:numId w:val="1"/>
        </w:numPr>
        <w:spacing w:after="0" w:line="240" w:lineRule="auto"/>
        <w:jc w:val="both"/>
        <w:rPr>
          <w:rFonts w:cs="Arial"/>
          <w:sz w:val="24"/>
          <w:szCs w:val="24"/>
        </w:rPr>
      </w:pPr>
      <w:r w:rsidRPr="002921D0">
        <w:rPr>
          <w:rFonts w:cs="Arial"/>
          <w:sz w:val="24"/>
          <w:szCs w:val="24"/>
        </w:rPr>
        <w:lastRenderedPageBreak/>
        <w:t xml:space="preserve">The main Contractor shall carry out prediction of noise and vibration levels before any work is carried out on site. These predicted noise and vibration levels shall be registered in the Construction/Demolition Management Plan. </w:t>
      </w:r>
    </w:p>
    <w:p w:rsidR="005F4DA8" w:rsidRPr="005F4DA8" w:rsidRDefault="005F4DA8" w:rsidP="005F4DA8">
      <w:pPr>
        <w:spacing w:after="0" w:line="240" w:lineRule="auto"/>
        <w:jc w:val="both"/>
        <w:rPr>
          <w:rFonts w:cs="Arial"/>
          <w:sz w:val="24"/>
          <w:szCs w:val="24"/>
        </w:rPr>
      </w:pPr>
    </w:p>
    <w:p w:rsidR="005F4DA8" w:rsidRPr="002921D0" w:rsidRDefault="005F4DA8" w:rsidP="00421131">
      <w:pPr>
        <w:numPr>
          <w:ilvl w:val="0"/>
          <w:numId w:val="1"/>
        </w:numPr>
        <w:spacing w:after="0" w:line="240" w:lineRule="auto"/>
        <w:jc w:val="both"/>
        <w:rPr>
          <w:rFonts w:cs="Arial"/>
          <w:sz w:val="24"/>
          <w:szCs w:val="24"/>
        </w:rPr>
      </w:pPr>
      <w:r>
        <w:rPr>
          <w:rFonts w:cs="Arial"/>
          <w:sz w:val="24"/>
          <w:szCs w:val="24"/>
        </w:rPr>
        <w:t>Special attention shall be placed at</w:t>
      </w:r>
      <w:r w:rsidR="00B655AE">
        <w:rPr>
          <w:rFonts w:cs="Arial"/>
          <w:sz w:val="24"/>
          <w:szCs w:val="24"/>
        </w:rPr>
        <w:t xml:space="preserve"> areas where sound protection have been incorporated</w:t>
      </w:r>
      <w:r>
        <w:rPr>
          <w:rFonts w:cs="Arial"/>
          <w:sz w:val="24"/>
          <w:szCs w:val="24"/>
        </w:rPr>
        <w:t xml:space="preserve">, to ensure the installed acoustic pads are effective in reducing the noise and vibration generated by the works. </w:t>
      </w:r>
    </w:p>
    <w:p w:rsidR="00421131" w:rsidRPr="002921D0" w:rsidRDefault="00421131" w:rsidP="00421131">
      <w:pPr>
        <w:spacing w:after="0" w:line="240" w:lineRule="auto"/>
        <w:ind w:left="570"/>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Noise attenuation screening to be used if deemed appropriate and noise monitoring to be carried out at the start and at regular intervals during each task period. </w:t>
      </w:r>
      <w:r w:rsidRPr="002921D0">
        <w:rPr>
          <w:rFonts w:cs="Arial"/>
          <w:color w:val="000000"/>
          <w:sz w:val="24"/>
          <w:szCs w:val="24"/>
        </w:rPr>
        <w:t>Any mobile screens shall have sufficient mass so as to be able to resist the passage of sound across the barrier and to be free of significant holes or gaps between or under any acoustic panels or board materials as far as reasonably practical</w:t>
      </w:r>
      <w:r w:rsidRPr="002921D0">
        <w:rPr>
          <w:rFonts w:cs="Arial"/>
          <w:sz w:val="24"/>
          <w:szCs w:val="24"/>
        </w:rPr>
        <w:t>.</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Noise monitoring shall be undertaken using a combination of semi-permanent (continuous) and attended monitoring methods. The locations of the semi-permanent (continuous) and attended monitoring and the frequency of the sampling have previously been agreed with London Borough of Camden in writing. </w:t>
      </w:r>
    </w:p>
    <w:p w:rsidR="00421131" w:rsidRPr="002921D0" w:rsidRDefault="00421131" w:rsidP="00421131">
      <w:pPr>
        <w:spacing w:after="0" w:line="240" w:lineRule="auto"/>
        <w:jc w:val="both"/>
        <w:rPr>
          <w:rFonts w:cs="Arial"/>
          <w:b/>
          <w:sz w:val="24"/>
          <w:szCs w:val="24"/>
        </w:rPr>
      </w:pPr>
    </w:p>
    <w:p w:rsidR="00965452" w:rsidRDefault="00421131" w:rsidP="00965452">
      <w:pPr>
        <w:numPr>
          <w:ilvl w:val="0"/>
          <w:numId w:val="1"/>
        </w:numPr>
        <w:spacing w:after="0" w:line="240" w:lineRule="auto"/>
        <w:jc w:val="both"/>
        <w:rPr>
          <w:rFonts w:cs="Arial"/>
          <w:sz w:val="24"/>
          <w:szCs w:val="24"/>
        </w:rPr>
      </w:pPr>
      <w:r w:rsidRPr="002921D0">
        <w:rPr>
          <w:rFonts w:eastAsia="Times New Roman" w:cs="Arial"/>
          <w:sz w:val="24"/>
          <w:szCs w:val="24"/>
        </w:rPr>
        <w:t xml:space="preserve">Where the measured noise levels are more than 3 dB (A) above the predicted noise levels or in the event of a complaint of noise an investigation shall be carried out to ascertain the cause of the exceedance or the complaint and to check that Best Practicable Means are being used to control the noise in accordance with the steps set out in the application for ‘prior consent’.  Noise levels shall be reduced further if it is reasonably practicable to do so.  </w:t>
      </w:r>
    </w:p>
    <w:p w:rsidR="00965452" w:rsidRPr="00965452" w:rsidRDefault="00965452" w:rsidP="00965452">
      <w:pPr>
        <w:spacing w:after="0" w:line="240" w:lineRule="auto"/>
        <w:jc w:val="both"/>
        <w:rPr>
          <w:rFonts w:cs="Arial"/>
          <w:sz w:val="24"/>
          <w:szCs w:val="24"/>
        </w:rPr>
      </w:pPr>
    </w:p>
    <w:p w:rsidR="00421131" w:rsidRPr="00965452" w:rsidRDefault="00965452" w:rsidP="00421131">
      <w:pPr>
        <w:numPr>
          <w:ilvl w:val="0"/>
          <w:numId w:val="1"/>
        </w:numPr>
        <w:spacing w:after="0" w:line="240" w:lineRule="auto"/>
        <w:jc w:val="both"/>
        <w:rPr>
          <w:rFonts w:cs="Arial"/>
          <w:sz w:val="24"/>
          <w:szCs w:val="24"/>
        </w:rPr>
      </w:pPr>
      <w:r w:rsidRPr="00965452">
        <w:rPr>
          <w:rFonts w:cs="Arial"/>
          <w:sz w:val="24"/>
          <w:szCs w:val="24"/>
        </w:rPr>
        <w:t>Where noise exceeds noise limits for a period of 10 or more days of working in any fifteen consecutive days or for a total number of days exceeding 40 in any 6 month period provisions for temporary respite accommodation will be offered.</w:t>
      </w:r>
    </w:p>
    <w:p w:rsidR="00965452" w:rsidRDefault="00965452"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VIBRATION LEVELS</w:t>
      </w:r>
    </w:p>
    <w:p w:rsidR="00421131" w:rsidRPr="002921D0" w:rsidRDefault="00421131" w:rsidP="00421131">
      <w:pPr>
        <w:spacing w:after="0" w:line="240" w:lineRule="auto"/>
        <w:jc w:val="both"/>
        <w:rPr>
          <w:rFonts w:cs="Arial"/>
          <w:b/>
          <w:sz w:val="24"/>
          <w:szCs w:val="24"/>
        </w:rPr>
      </w:pPr>
    </w:p>
    <w:p w:rsidR="00421131" w:rsidRPr="0049507B" w:rsidRDefault="00421131" w:rsidP="00421131">
      <w:pPr>
        <w:numPr>
          <w:ilvl w:val="0"/>
          <w:numId w:val="1"/>
        </w:numPr>
        <w:spacing w:after="0" w:line="240" w:lineRule="auto"/>
        <w:jc w:val="both"/>
        <w:rPr>
          <w:rFonts w:cs="Arial"/>
          <w:sz w:val="24"/>
          <w:szCs w:val="24"/>
        </w:rPr>
      </w:pPr>
      <w:r w:rsidRPr="002921D0">
        <w:rPr>
          <w:rFonts w:eastAsia="Times New Roman" w:cs="Arial"/>
          <w:color w:val="000000"/>
          <w:sz w:val="24"/>
          <w:szCs w:val="24"/>
        </w:rPr>
        <w:t>In the case of vibration, measured vibration levels shall be compared with the criteria in BS 5228: 2009 part 2 (i.e. 1mms</w:t>
      </w:r>
      <w:r w:rsidRPr="002921D0">
        <w:rPr>
          <w:rFonts w:eastAsia="Times New Roman" w:cs="Arial"/>
          <w:color w:val="000000"/>
          <w:sz w:val="24"/>
          <w:szCs w:val="24"/>
          <w:rtl/>
          <w:lang w:bidi="he-IL"/>
        </w:rPr>
        <w:t>־</w:t>
      </w:r>
      <w:r w:rsidRPr="002921D0">
        <w:rPr>
          <w:rFonts w:eastAsia="Times New Roman" w:cs="Arial"/>
          <w:color w:val="000000"/>
          <w:sz w:val="24"/>
          <w:szCs w:val="24"/>
        </w:rPr>
        <w:t>¹ PPV for potential disturbance in residential and using a suggested trigger criteria of 2mms</w:t>
      </w:r>
      <w:r w:rsidRPr="002921D0">
        <w:rPr>
          <w:rFonts w:eastAsia="Times New Roman" w:cs="Arial"/>
          <w:color w:val="000000"/>
          <w:sz w:val="24"/>
          <w:szCs w:val="24"/>
          <w:rtl/>
          <w:lang w:bidi="he-IL"/>
        </w:rPr>
        <w:t>־</w:t>
      </w:r>
      <w:r w:rsidRPr="002921D0">
        <w:rPr>
          <w:rFonts w:eastAsia="Times New Roman" w:cs="Arial"/>
          <w:color w:val="000000"/>
          <w:sz w:val="24"/>
          <w:szCs w:val="24"/>
        </w:rPr>
        <w:t>¹ for commercial).  Lower limits must be agreed with the Council if there is a risk that vibration levels may interfere with vibration sensitive equipment or other vibration sensitive objects.</w:t>
      </w:r>
    </w:p>
    <w:p w:rsidR="0049507B" w:rsidRPr="002921D0" w:rsidRDefault="0049507B" w:rsidP="0049507B">
      <w:pPr>
        <w:spacing w:after="0" w:line="240" w:lineRule="auto"/>
        <w:ind w:left="570"/>
        <w:jc w:val="both"/>
        <w:rPr>
          <w:rFonts w:cs="Arial"/>
          <w:sz w:val="24"/>
          <w:szCs w:val="24"/>
        </w:rPr>
      </w:pPr>
    </w:p>
    <w:p w:rsidR="003B45ED" w:rsidRPr="003B45ED" w:rsidRDefault="003B45ED" w:rsidP="003B45ED">
      <w:pPr>
        <w:pStyle w:val="ListParagraph"/>
        <w:numPr>
          <w:ilvl w:val="0"/>
          <w:numId w:val="1"/>
        </w:numPr>
        <w:autoSpaceDE w:val="0"/>
        <w:autoSpaceDN w:val="0"/>
        <w:spacing w:after="0" w:line="240" w:lineRule="auto"/>
        <w:contextualSpacing w:val="0"/>
        <w:jc w:val="both"/>
        <w:rPr>
          <w:rFonts w:eastAsia="Calibri" w:cs="Times New Roman"/>
          <w:sz w:val="24"/>
          <w:szCs w:val="24"/>
        </w:rPr>
      </w:pPr>
      <w:r w:rsidRPr="001871A4">
        <w:rPr>
          <w:rFonts w:cs="Arial"/>
          <w:sz w:val="24"/>
          <w:szCs w:val="24"/>
        </w:rPr>
        <w:t>Wherever possible to prevent unnecessary vibration arising from above/underground reinforced concrete superstructures should be demolished using equipment fitted with</w:t>
      </w:r>
      <w:r>
        <w:rPr>
          <w:rFonts w:cs="Arial"/>
          <w:sz w:val="24"/>
          <w:szCs w:val="24"/>
        </w:rPr>
        <w:t xml:space="preserve"> </w:t>
      </w:r>
      <w:r w:rsidRPr="00F25BD5">
        <w:rPr>
          <w:rFonts w:cs="Arial"/>
          <w:sz w:val="24"/>
          <w:szCs w:val="24"/>
        </w:rPr>
        <w:t>pulveriser/munching attachments.</w:t>
      </w:r>
    </w:p>
    <w:p w:rsidR="003B45ED" w:rsidRPr="003B45ED" w:rsidRDefault="003B45ED" w:rsidP="003B45ED">
      <w:pPr>
        <w:pStyle w:val="ListParagraph"/>
        <w:autoSpaceDE w:val="0"/>
        <w:autoSpaceDN w:val="0"/>
        <w:spacing w:after="0" w:line="240" w:lineRule="auto"/>
        <w:ind w:left="570"/>
        <w:contextualSpacing w:val="0"/>
        <w:jc w:val="both"/>
        <w:rPr>
          <w:rFonts w:eastAsia="Calibri" w:cs="Times New Roman"/>
          <w:sz w:val="24"/>
          <w:szCs w:val="24"/>
        </w:rPr>
      </w:pPr>
    </w:p>
    <w:p w:rsidR="003B45ED" w:rsidRPr="002A5977" w:rsidRDefault="003B45ED" w:rsidP="002A5977">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To avoid noise and vibration transference via connections to adjacent buildings they can be separated by cutting structural breaks/ discontin</w:t>
      </w:r>
      <w:r>
        <w:rPr>
          <w:rFonts w:cs="Arial"/>
          <w:sz w:val="24"/>
          <w:szCs w:val="24"/>
        </w:rPr>
        <w:t>uities with adjoining premises.</w:t>
      </w:r>
    </w:p>
    <w:p w:rsidR="003B45ED" w:rsidRPr="001871A4"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Where houses are close together the use of least vibration pilling is recommended</w:t>
      </w:r>
    </w:p>
    <w:p w:rsidR="003B45ED" w:rsidRPr="001871A4" w:rsidRDefault="003B45ED" w:rsidP="003B45ED">
      <w:pPr>
        <w:pStyle w:val="ListParagraph"/>
        <w:autoSpaceDE w:val="0"/>
        <w:autoSpaceDN w:val="0"/>
        <w:jc w:val="both"/>
        <w:rPr>
          <w:rFonts w:cs="Arial"/>
          <w:sz w:val="24"/>
          <w:szCs w:val="24"/>
        </w:rPr>
      </w:pPr>
    </w:p>
    <w:p w:rsidR="003B45ED" w:rsidRPr="001871A4"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lastRenderedPageBreak/>
        <w:t xml:space="preserve">The breaking-up of concrete and the removal of floor slabs should be carried out using non-percussive techniques where practicable. </w:t>
      </w:r>
    </w:p>
    <w:p w:rsidR="003B45ED" w:rsidRPr="001871A4" w:rsidRDefault="003B45ED" w:rsidP="003B45ED">
      <w:pPr>
        <w:pStyle w:val="ListParagraph"/>
        <w:rPr>
          <w:rFonts w:cs="Arial"/>
          <w:sz w:val="24"/>
          <w:szCs w:val="24"/>
        </w:rPr>
      </w:pPr>
    </w:p>
    <w:p w:rsidR="003B45ED"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Where practicable ground bearing slabs should be levered from their position and broken up off-site. Where this is not practicable and where the structural transmission of noise and vibration generated by unavoidable percussive breaking into adjoining premises is likely concrete slabs should first be cut around their perimeter to isolate them from the rest of the structure. Where the use of percussive breakers is necessary multiple breakers should be employed in order to minimise the time taken to break concrete and floor slabs.</w:t>
      </w:r>
    </w:p>
    <w:p w:rsidR="003B45ED" w:rsidRPr="00307049" w:rsidRDefault="003B45ED" w:rsidP="003B45ED">
      <w:pPr>
        <w:pStyle w:val="ListParagraph"/>
        <w:rPr>
          <w:rFonts w:cs="Arial"/>
        </w:rPr>
      </w:pPr>
    </w:p>
    <w:p w:rsidR="003B45ED" w:rsidRPr="005F4DA8"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5F4DA8">
        <w:rPr>
          <w:rFonts w:cs="Arial"/>
          <w:sz w:val="24"/>
          <w:szCs w:val="24"/>
        </w:rPr>
        <w:t>Communication with neighbouring residents prior to concrete breaking is essential so that works can be planned and minimise the disturbance to residents as far as practicable.</w:t>
      </w:r>
    </w:p>
    <w:p w:rsidR="003B45ED" w:rsidRPr="002921D0" w:rsidRDefault="003B45ED"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DUST LEVELS</w:t>
      </w:r>
    </w:p>
    <w:p w:rsidR="00421131" w:rsidRDefault="00421131" w:rsidP="00421131">
      <w:pPr>
        <w:spacing w:after="0" w:line="240" w:lineRule="auto"/>
        <w:jc w:val="both"/>
        <w:rPr>
          <w:rFonts w:cs="Arial"/>
          <w:sz w:val="24"/>
          <w:szCs w:val="24"/>
        </w:rPr>
      </w:pPr>
    </w:p>
    <w:p w:rsidR="00421131" w:rsidRDefault="00421131" w:rsidP="00421131">
      <w:pPr>
        <w:pStyle w:val="ListParagraph"/>
        <w:numPr>
          <w:ilvl w:val="0"/>
          <w:numId w:val="1"/>
        </w:numPr>
        <w:spacing w:after="0" w:line="240" w:lineRule="auto"/>
        <w:jc w:val="both"/>
        <w:rPr>
          <w:rFonts w:cs="Arial"/>
          <w:sz w:val="24"/>
          <w:szCs w:val="24"/>
        </w:rPr>
      </w:pPr>
      <w:r>
        <w:rPr>
          <w:rFonts w:cs="Arial"/>
          <w:sz w:val="24"/>
          <w:szCs w:val="24"/>
        </w:rPr>
        <w:t>Referring to visible dust, it is imperative to prevent statutory nuisance arising from the demolition, construction works or dusty activities. Therefore a philosophy of the prevention of dust formation in the first place shall be adopted. Dealing with dust should be in the following fashion:</w:t>
      </w:r>
    </w:p>
    <w:p w:rsidR="00421131" w:rsidRPr="00727E0A" w:rsidRDefault="00421131" w:rsidP="00421131">
      <w:pPr>
        <w:spacing w:after="0" w:line="240" w:lineRule="auto"/>
        <w:jc w:val="both"/>
        <w:rPr>
          <w:rFonts w:cs="Arial"/>
          <w:sz w:val="20"/>
          <w:szCs w:val="24"/>
        </w:rPr>
      </w:pP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Prevention</w:t>
      </w: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Suppression</w:t>
      </w: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Containment</w:t>
      </w:r>
    </w:p>
    <w:p w:rsidR="00421131" w:rsidRPr="00727E0A" w:rsidRDefault="00421131" w:rsidP="00421131">
      <w:pPr>
        <w:pStyle w:val="ListParagraph"/>
        <w:spacing w:after="0" w:line="240" w:lineRule="auto"/>
        <w:ind w:left="570"/>
        <w:jc w:val="both"/>
        <w:rPr>
          <w:rFonts w:cs="Arial"/>
          <w:sz w:val="20"/>
          <w:szCs w:val="24"/>
        </w:rPr>
      </w:pPr>
    </w:p>
    <w:p w:rsidR="00421131" w:rsidRDefault="00421131" w:rsidP="00421131">
      <w:pPr>
        <w:pStyle w:val="ListParagraph"/>
        <w:spacing w:after="0" w:line="240" w:lineRule="auto"/>
        <w:ind w:left="570"/>
        <w:jc w:val="both"/>
        <w:rPr>
          <w:rFonts w:cs="Arial"/>
          <w:sz w:val="24"/>
          <w:szCs w:val="24"/>
        </w:rPr>
      </w:pPr>
      <w:r>
        <w:rPr>
          <w:rFonts w:cs="Arial"/>
          <w:sz w:val="24"/>
          <w:szCs w:val="24"/>
        </w:rPr>
        <w:t>These three principles are well established and are central to the control strategies to control dust. They follow a hierarchy to control the emissions.</w:t>
      </w:r>
    </w:p>
    <w:p w:rsidR="00421131" w:rsidRPr="002921D0" w:rsidRDefault="00421131" w:rsidP="00421131">
      <w:pPr>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The C/DMP shall identify all the dusty operations and establish the best available techniques are required to control dust emissions.  The identified dusty operations shall be recorded in the Fugitive dust emissions should be prevented whenever practicable. When this is not practicable emissions should be controlled at source. Examples include correct storage of raw materials, organising the process in such a way that spillage is avoided, and maintaining high standards of internal and external housekeeping. </w:t>
      </w:r>
    </w:p>
    <w:p w:rsidR="00421131" w:rsidRPr="002921D0" w:rsidRDefault="00421131" w:rsidP="00421131">
      <w:pPr>
        <w:pStyle w:val="ListParagraph"/>
        <w:autoSpaceDE w:val="0"/>
        <w:autoSpaceDN w:val="0"/>
        <w:adjustRightInd w:val="0"/>
        <w:spacing w:after="0" w:line="240" w:lineRule="auto"/>
        <w:ind w:left="570"/>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Consideration should be given to the siting of aggregate stockpiles, based upon such factor as the prevailing winds, proximity of site boundary and proximity of neighbours. Minimisation of drop height is very important in stockpiling to reduce wind whipping of particulates. When designing storage bays, internal walls separating storage bays should be at least ½ metre lower than external walls of the bays.</w:t>
      </w:r>
    </w:p>
    <w:p w:rsidR="00421131" w:rsidRPr="002921D0" w:rsidRDefault="00421131" w:rsidP="00421131">
      <w:pPr>
        <w:autoSpaceDE w:val="0"/>
        <w:autoSpaceDN w:val="0"/>
        <w:adjustRightInd w:val="0"/>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rPr>
          <w:rFonts w:cs="Arial"/>
          <w:sz w:val="24"/>
          <w:szCs w:val="24"/>
        </w:rPr>
      </w:pPr>
      <w:r w:rsidRPr="002921D0">
        <w:rPr>
          <w:rFonts w:cs="Arial"/>
          <w:sz w:val="24"/>
          <w:szCs w:val="24"/>
        </w:rPr>
        <w:t>Areas where there is vehicular movement should have a consolidated surface which should be kept in good repair.</w:t>
      </w:r>
    </w:p>
    <w:p w:rsidR="00421131" w:rsidRPr="002921D0" w:rsidRDefault="00421131" w:rsidP="00421131">
      <w:pPr>
        <w:pStyle w:val="ListParagraph"/>
        <w:jc w:val="both"/>
        <w:rPr>
          <w:rFonts w:cs="Arial"/>
          <w:b/>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The main principles for preventing dust emissions are </w:t>
      </w:r>
      <w:r w:rsidRPr="002921D0">
        <w:rPr>
          <w:rFonts w:cs="Arial"/>
          <w:bCs/>
          <w:sz w:val="24"/>
          <w:szCs w:val="24"/>
        </w:rPr>
        <w:t xml:space="preserve">containment </w:t>
      </w:r>
      <w:r w:rsidRPr="002921D0">
        <w:rPr>
          <w:rFonts w:cs="Arial"/>
          <w:sz w:val="24"/>
          <w:szCs w:val="24"/>
        </w:rPr>
        <w:t xml:space="preserve">of dusty processes and </w:t>
      </w:r>
      <w:r w:rsidRPr="002921D0">
        <w:rPr>
          <w:rFonts w:cs="Arial"/>
          <w:bCs/>
          <w:sz w:val="24"/>
          <w:szCs w:val="24"/>
        </w:rPr>
        <w:t xml:space="preserve">suppression </w:t>
      </w:r>
      <w:r w:rsidRPr="002921D0">
        <w:rPr>
          <w:rFonts w:cs="Arial"/>
          <w:sz w:val="24"/>
          <w:szCs w:val="24"/>
        </w:rPr>
        <w:t xml:space="preserve">of dust using water or proprietary suppressants. Suppression </w:t>
      </w:r>
      <w:r w:rsidRPr="002921D0">
        <w:rPr>
          <w:rFonts w:cs="Arial"/>
          <w:sz w:val="24"/>
          <w:szCs w:val="24"/>
        </w:rPr>
        <w:lastRenderedPageBreak/>
        <w:t xml:space="preserve">techniques need to be properly designed, used and maintained, in order to be effective. For example, where </w:t>
      </w:r>
      <w:r w:rsidRPr="002921D0">
        <w:rPr>
          <w:rFonts w:cs="Arial"/>
          <w:bCs/>
          <w:sz w:val="24"/>
          <w:szCs w:val="24"/>
        </w:rPr>
        <w:t xml:space="preserve">water </w:t>
      </w:r>
      <w:r w:rsidRPr="002921D0">
        <w:rPr>
          <w:rFonts w:cs="Arial"/>
          <w:sz w:val="24"/>
          <w:szCs w:val="24"/>
        </w:rPr>
        <w:t xml:space="preserve">is used for dust suppression, processes require an adequate supply of water and all water suppression systems need adequate frost protection. </w:t>
      </w:r>
    </w:p>
    <w:p w:rsidR="00421131" w:rsidRPr="002921D0" w:rsidRDefault="00421131" w:rsidP="00421131">
      <w:pPr>
        <w:pStyle w:val="ListParagrap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Where there is evidence of airborne dust from the building construction/demolition activities the site, the contractor should make their own inspection and assessment, and where necessary undertake ambient monitoring with the aim of identifying those process operations giving rise to the dust. Once the source of the emission is known, corrective action should be taken without delay.</w:t>
      </w:r>
    </w:p>
    <w:p w:rsidR="00421131" w:rsidRPr="002921D0" w:rsidRDefault="00421131" w:rsidP="00421131">
      <w:pPr>
        <w:pStyle w:val="ListParagraph"/>
        <w:autoSpaceDE w:val="0"/>
        <w:autoSpaceDN w:val="0"/>
        <w:adjustRightInd w:val="0"/>
        <w:spacing w:after="0" w:line="240" w:lineRule="auto"/>
        <w:ind w:left="570"/>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Effective preventative maintenance should be employed on all aspects of the construction/demolition works including all plant, vehicles, buildings and the equipment concerned with the control of emissions to air. </w:t>
      </w:r>
    </w:p>
    <w:p w:rsidR="00421131" w:rsidRPr="002921D0" w:rsidRDefault="00421131" w:rsidP="00421131">
      <w:pPr>
        <w:autoSpaceDE w:val="0"/>
        <w:autoSpaceDN w:val="0"/>
        <w:adjustRightInd w:val="0"/>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Important </w:t>
      </w:r>
      <w:r w:rsidRPr="002921D0">
        <w:rPr>
          <w:rFonts w:cs="Arial"/>
          <w:bCs/>
          <w:sz w:val="24"/>
          <w:szCs w:val="24"/>
        </w:rPr>
        <w:t xml:space="preserve">management techniques </w:t>
      </w:r>
      <w:r w:rsidRPr="002921D0">
        <w:rPr>
          <w:rFonts w:cs="Arial"/>
          <w:sz w:val="24"/>
          <w:szCs w:val="24"/>
        </w:rPr>
        <w:t>for effective control of emissions include;  proper management, supervision and training for process operations; proper use of equipment; effective preventative maintenance on all plant and equipment concerned with the control of emissions to the air; and it is good practice to ensure that spares and consumables are available at short notice in order to rectify breakdowns rapidly. This is important with respect to arrestment plant and other necessary environmental controls. It is useful to have an audited list of essential items.</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eastAsia="Times New Roman" w:cs="Arial"/>
          <w:sz w:val="24"/>
          <w:szCs w:val="24"/>
          <w:lang w:eastAsia="zh-CN"/>
        </w:rPr>
      </w:pPr>
      <w:r w:rsidRPr="002921D0">
        <w:rPr>
          <w:rFonts w:eastAsia="Times New Roman" w:cs="Arial"/>
          <w:b/>
          <w:sz w:val="24"/>
          <w:szCs w:val="24"/>
          <w:lang w:eastAsia="zh-CN"/>
        </w:rPr>
        <w:t>RODENT CONTROL</w:t>
      </w:r>
    </w:p>
    <w:p w:rsidR="00421131" w:rsidRPr="002921D0" w:rsidRDefault="00421131" w:rsidP="00421131">
      <w:pPr>
        <w:spacing w:after="0" w:line="240" w:lineRule="auto"/>
        <w:jc w:val="both"/>
        <w:rPr>
          <w:rFonts w:eastAsia="Times New Roman" w:cs="Times New Roman"/>
          <w:sz w:val="24"/>
          <w:szCs w:val="24"/>
          <w:lang w:eastAsia="zh-CN"/>
        </w:rPr>
      </w:pPr>
    </w:p>
    <w:p w:rsidR="00421131" w:rsidRDefault="00421131" w:rsidP="00421131">
      <w:pPr>
        <w:numPr>
          <w:ilvl w:val="0"/>
          <w:numId w:val="1"/>
        </w:numPr>
        <w:spacing w:after="0" w:line="240" w:lineRule="auto"/>
        <w:jc w:val="both"/>
        <w:rPr>
          <w:rFonts w:eastAsia="Times New Roman" w:cs="Times New Roman"/>
          <w:sz w:val="24"/>
          <w:szCs w:val="24"/>
          <w:lang w:eastAsia="zh-CN"/>
        </w:rPr>
      </w:pPr>
      <w:r>
        <w:rPr>
          <w:rFonts w:eastAsia="Times New Roman" w:cs="Times New Roman"/>
          <w:sz w:val="24"/>
          <w:szCs w:val="24"/>
          <w:lang w:eastAsia="zh-CN"/>
        </w:rPr>
        <w:t>Regardless whether</w:t>
      </w:r>
      <w:r w:rsidRPr="002921D0">
        <w:rPr>
          <w:rFonts w:eastAsia="Times New Roman" w:cs="Times New Roman"/>
          <w:sz w:val="24"/>
          <w:szCs w:val="24"/>
          <w:lang w:eastAsia="zh-CN"/>
        </w:rPr>
        <w:t xml:space="preserve"> the site has been previously developed the contractors shall take the necessary measures to ensure proper control of rodents. </w:t>
      </w:r>
    </w:p>
    <w:p w:rsidR="00421131" w:rsidRPr="00651BCA"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28 days prior any building works are being carried out the contractors shall submit a method statement on how the </w:t>
      </w:r>
      <w:r>
        <w:rPr>
          <w:rFonts w:eastAsia="Times New Roman" w:cs="Times New Roman"/>
          <w:sz w:val="24"/>
          <w:szCs w:val="24"/>
          <w:lang w:eastAsia="zh-CN"/>
        </w:rPr>
        <w:t>destruction/</w:t>
      </w:r>
      <w:r w:rsidRPr="002921D0">
        <w:rPr>
          <w:rFonts w:eastAsia="Times New Roman" w:cs="Times New Roman"/>
          <w:sz w:val="24"/>
          <w:szCs w:val="24"/>
          <w:lang w:eastAsia="zh-CN"/>
        </w:rPr>
        <w:t xml:space="preserve">dispersion of rodents will </w:t>
      </w:r>
      <w:r>
        <w:rPr>
          <w:rFonts w:eastAsia="Times New Roman" w:cs="Times New Roman"/>
          <w:sz w:val="24"/>
          <w:szCs w:val="24"/>
          <w:lang w:eastAsia="zh-CN"/>
        </w:rPr>
        <w:t xml:space="preserve">be </w:t>
      </w:r>
      <w:r w:rsidRPr="002921D0">
        <w:rPr>
          <w:rFonts w:eastAsia="Times New Roman" w:cs="Times New Roman"/>
          <w:sz w:val="24"/>
          <w:szCs w:val="24"/>
          <w:lang w:eastAsia="zh-CN"/>
        </w:rPr>
        <w:t xml:space="preserve">controlled during demolition works. </w:t>
      </w:r>
    </w:p>
    <w:p w:rsidR="00421131" w:rsidRPr="002921D0" w:rsidRDefault="00421131" w:rsidP="00421131">
      <w:pPr>
        <w:spacing w:after="0" w:line="240" w:lineRule="auto"/>
        <w:jc w:val="both"/>
        <w:rPr>
          <w:rFonts w:eastAsia="Times New Roman" w:cs="Times New Roman"/>
          <w:sz w:val="24"/>
          <w:szCs w:val="24"/>
          <w:lang w:eastAsia="zh-CN"/>
        </w:rPr>
      </w:pPr>
    </w:p>
    <w:p w:rsidR="00421131"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The method statement shall </w:t>
      </w:r>
      <w:r>
        <w:rPr>
          <w:rFonts w:eastAsia="Times New Roman" w:cs="Times New Roman"/>
          <w:sz w:val="24"/>
          <w:szCs w:val="24"/>
          <w:lang w:eastAsia="zh-CN"/>
        </w:rPr>
        <w:t xml:space="preserve">demonstrate how it </w:t>
      </w:r>
      <w:r w:rsidRPr="00651BCA">
        <w:rPr>
          <w:rFonts w:eastAsia="Times New Roman" w:cs="Times New Roman"/>
          <w:sz w:val="24"/>
          <w:szCs w:val="24"/>
          <w:lang w:eastAsia="zh-CN"/>
        </w:rPr>
        <w:t xml:space="preserve">the presence </w:t>
      </w:r>
      <w:r>
        <w:rPr>
          <w:rFonts w:eastAsia="Times New Roman" w:cs="Times New Roman"/>
          <w:sz w:val="24"/>
          <w:szCs w:val="24"/>
          <w:lang w:eastAsia="zh-CN"/>
        </w:rPr>
        <w:t>of rats and mice has been ascertained</w:t>
      </w:r>
      <w:r w:rsidRPr="00651BCA">
        <w:rPr>
          <w:rFonts w:eastAsia="Times New Roman" w:cs="Times New Roman"/>
          <w:sz w:val="24"/>
          <w:szCs w:val="24"/>
          <w:lang w:eastAsia="zh-CN"/>
        </w:rPr>
        <w:t xml:space="preserve"> and</w:t>
      </w:r>
      <w:r>
        <w:rPr>
          <w:rFonts w:eastAsia="Times New Roman" w:cs="Times New Roman"/>
          <w:sz w:val="24"/>
          <w:szCs w:val="24"/>
          <w:lang w:eastAsia="zh-CN"/>
        </w:rPr>
        <w:t xml:space="preserve"> how they will be</w:t>
      </w:r>
      <w:r w:rsidRPr="00651BCA">
        <w:rPr>
          <w:rFonts w:eastAsia="Times New Roman" w:cs="Times New Roman"/>
          <w:sz w:val="24"/>
          <w:szCs w:val="24"/>
          <w:lang w:eastAsia="zh-CN"/>
        </w:rPr>
        <w:t xml:space="preserve"> destroy</w:t>
      </w:r>
      <w:r>
        <w:rPr>
          <w:rFonts w:eastAsia="Times New Roman" w:cs="Times New Roman"/>
          <w:sz w:val="24"/>
          <w:szCs w:val="24"/>
          <w:lang w:eastAsia="zh-CN"/>
        </w:rPr>
        <w:t>ed</w:t>
      </w:r>
      <w:r w:rsidRPr="00651BCA">
        <w:rPr>
          <w:rFonts w:eastAsia="Times New Roman" w:cs="Times New Roman"/>
          <w:sz w:val="24"/>
          <w:szCs w:val="24"/>
          <w:lang w:eastAsia="zh-CN"/>
        </w:rPr>
        <w:t xml:space="preserve"> </w:t>
      </w:r>
      <w:r>
        <w:rPr>
          <w:rFonts w:eastAsia="Times New Roman" w:cs="Times New Roman"/>
          <w:sz w:val="24"/>
          <w:szCs w:val="24"/>
          <w:lang w:eastAsia="zh-CN"/>
        </w:rPr>
        <w:t>if found</w:t>
      </w:r>
      <w:r w:rsidRPr="00651BCA">
        <w:rPr>
          <w:rFonts w:eastAsia="Times New Roman" w:cs="Times New Roman"/>
          <w:sz w:val="24"/>
          <w:szCs w:val="24"/>
          <w:lang w:eastAsia="zh-CN"/>
        </w:rPr>
        <w:t xml:space="preserve"> on site</w:t>
      </w:r>
      <w:r>
        <w:rPr>
          <w:rFonts w:eastAsia="Times New Roman" w:cs="Times New Roman"/>
          <w:sz w:val="24"/>
          <w:szCs w:val="24"/>
          <w:lang w:eastAsia="zh-CN"/>
        </w:rPr>
        <w:t>.</w:t>
      </w:r>
      <w:r w:rsidRPr="00651BCA">
        <w:rPr>
          <w:rFonts w:eastAsia="Times New Roman" w:cs="Times New Roman"/>
          <w:sz w:val="24"/>
          <w:szCs w:val="24"/>
          <w:lang w:eastAsia="zh-CN"/>
        </w:rPr>
        <w:t xml:space="preserve"> </w:t>
      </w:r>
    </w:p>
    <w:p w:rsidR="00421131" w:rsidRPr="005B7F64" w:rsidRDefault="00421131" w:rsidP="00421131">
      <w:pPr>
        <w:spacing w:after="0" w:line="240" w:lineRule="auto"/>
        <w:jc w:val="both"/>
        <w:rPr>
          <w:rFonts w:eastAsia="Times New Roman" w:cs="Times New Roman"/>
          <w:sz w:val="24"/>
          <w:szCs w:val="24"/>
          <w:lang w:eastAsia="zh-CN"/>
        </w:rPr>
      </w:pPr>
    </w:p>
    <w:p w:rsidR="00421131" w:rsidRPr="005B7F64" w:rsidRDefault="00421131" w:rsidP="00421131">
      <w:pPr>
        <w:numPr>
          <w:ilvl w:val="0"/>
          <w:numId w:val="1"/>
        </w:numPr>
        <w:spacing w:after="0" w:line="240" w:lineRule="auto"/>
        <w:jc w:val="both"/>
        <w:rPr>
          <w:rFonts w:eastAsia="Times New Roman" w:cs="Times New Roman"/>
          <w:sz w:val="24"/>
          <w:szCs w:val="24"/>
          <w:lang w:eastAsia="zh-CN"/>
        </w:rPr>
      </w:pPr>
      <w:r w:rsidRPr="005B7F64">
        <w:rPr>
          <w:rFonts w:eastAsia="Times New Roman" w:cs="Times New Roman"/>
          <w:sz w:val="24"/>
          <w:szCs w:val="24"/>
          <w:lang w:eastAsia="zh-CN"/>
        </w:rPr>
        <w:t xml:space="preserve">At all times the site shall be kept free, so far as is </w:t>
      </w:r>
      <w:r>
        <w:rPr>
          <w:rFonts w:eastAsia="Times New Roman" w:cs="Times New Roman"/>
          <w:sz w:val="24"/>
          <w:szCs w:val="24"/>
          <w:lang w:eastAsia="zh-CN"/>
        </w:rPr>
        <w:t xml:space="preserve">reasonable </w:t>
      </w:r>
      <w:r w:rsidRPr="005B7F64">
        <w:rPr>
          <w:rFonts w:eastAsia="Times New Roman" w:cs="Times New Roman"/>
          <w:sz w:val="24"/>
          <w:szCs w:val="24"/>
          <w:lang w:eastAsia="zh-CN"/>
        </w:rPr>
        <w:t>practicable, from rats and mice. (</w:t>
      </w:r>
      <w:r w:rsidRPr="005B7F64">
        <w:rPr>
          <w:rFonts w:cs="FSAlbert-Bold"/>
          <w:bCs/>
          <w:sz w:val="24"/>
          <w:szCs w:val="24"/>
        </w:rPr>
        <w:t>Prevention of Damage by Pests Act 1949</w:t>
      </w:r>
      <w:r w:rsidRPr="005B7F64">
        <w:rPr>
          <w:rFonts w:cs="FSAlbert-Bold"/>
          <w:b/>
          <w:bCs/>
          <w:sz w:val="24"/>
          <w:szCs w:val="24"/>
        </w:rPr>
        <w:t xml:space="preserve">, </w:t>
      </w:r>
      <w:r w:rsidRPr="005B7F64">
        <w:rPr>
          <w:rFonts w:eastAsia="Times New Roman" w:cs="Times New Roman"/>
          <w:sz w:val="24"/>
          <w:szCs w:val="24"/>
          <w:lang w:eastAsia="zh-CN"/>
        </w:rPr>
        <w:t>part ‘H’ of the Building Regulations (Drainage &amp; Waste Disposal)).</w:t>
      </w:r>
    </w:p>
    <w:p w:rsidR="007D1C0E" w:rsidRDefault="007D1C0E"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COMMUNITY LIAISON</w:t>
      </w:r>
    </w:p>
    <w:p w:rsidR="00421131" w:rsidRDefault="00421131" w:rsidP="00421131">
      <w:pPr>
        <w:spacing w:after="0" w:line="240" w:lineRule="auto"/>
        <w:jc w:val="both"/>
        <w:rPr>
          <w:rFonts w:cs="Arial"/>
          <w:b/>
          <w:sz w:val="24"/>
          <w:szCs w:val="24"/>
        </w:rPr>
      </w:pPr>
    </w:p>
    <w:p w:rsidR="00421131" w:rsidRPr="00651BCA" w:rsidRDefault="00421131" w:rsidP="00421131">
      <w:pPr>
        <w:pStyle w:val="ListParagraph"/>
        <w:numPr>
          <w:ilvl w:val="0"/>
          <w:numId w:val="1"/>
        </w:numPr>
        <w:spacing w:after="0" w:line="240" w:lineRule="auto"/>
        <w:jc w:val="both"/>
        <w:rPr>
          <w:rFonts w:eastAsia="Times New Roman" w:cs="Times New Roman"/>
          <w:sz w:val="24"/>
          <w:szCs w:val="24"/>
          <w:lang w:eastAsia="zh-CN"/>
        </w:rPr>
      </w:pPr>
      <w:r w:rsidRPr="00651BCA">
        <w:rPr>
          <w:rFonts w:eastAsia="Times New Roman" w:cs="Times New Roman"/>
          <w:sz w:val="24"/>
          <w:szCs w:val="24"/>
          <w:lang w:eastAsia="zh-CN"/>
        </w:rPr>
        <w:t>Contractors shall keep residents and others informed about unavoidable disturbance such as from unavoidable noise, dust, or disruption of traffic.  Clear information shall be given well in advance and in writing.</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At all sites a Contact Board shall be displayed prominently; this is to ensure that problems can be rectified quickly, and that residents and others can channel their questions and complaints to a member of staff who has the authority to take action.</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All Contact Boards shall include the following materials:</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(a)</w:t>
      </w:r>
      <w:r w:rsidRPr="002921D0">
        <w:rPr>
          <w:rFonts w:eastAsia="Times New Roman" w:cs="Times New Roman"/>
          <w:sz w:val="24"/>
          <w:szCs w:val="24"/>
          <w:lang w:eastAsia="zh-CN"/>
        </w:rPr>
        <w:tab/>
        <w:t>The title ‘Contact Board’</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(b)</w:t>
      </w:r>
      <w:r w:rsidRPr="002921D0">
        <w:rPr>
          <w:rFonts w:eastAsia="Times New Roman" w:cs="Times New Roman"/>
          <w:sz w:val="24"/>
          <w:szCs w:val="24"/>
          <w:lang w:eastAsia="zh-CN"/>
        </w:rPr>
        <w:tab/>
        <w:t>Name of the main contractor, address and person to whom correspondence should be addressed.</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(c)</w:t>
      </w:r>
      <w:r w:rsidRPr="002921D0">
        <w:rPr>
          <w:rFonts w:eastAsia="Times New Roman" w:cs="Times New Roman"/>
          <w:sz w:val="24"/>
          <w:szCs w:val="24"/>
          <w:lang w:eastAsia="zh-CN"/>
        </w:rPr>
        <w:tab/>
        <w:t>Name of the site manager.</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(d)</w:t>
      </w:r>
      <w:r w:rsidRPr="002921D0">
        <w:rPr>
          <w:rFonts w:eastAsia="Times New Roman" w:cs="Times New Roman"/>
          <w:sz w:val="24"/>
          <w:szCs w:val="24"/>
          <w:lang w:eastAsia="zh-CN"/>
        </w:rPr>
        <w:tab/>
        <w:t>Month and year of completion of works.</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(e)</w:t>
      </w:r>
      <w:r w:rsidRPr="002921D0">
        <w:rPr>
          <w:rFonts w:eastAsia="Times New Roman" w:cs="Times New Roman"/>
          <w:sz w:val="24"/>
          <w:szCs w:val="24"/>
          <w:lang w:eastAsia="zh-CN"/>
        </w:rPr>
        <w:tab/>
        <w:t>Names and telephone numbers of staff who can take immediate action, so that contact can be made at any time.</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421131" w:rsidRPr="002921D0" w:rsidRDefault="00421131" w:rsidP="00421131">
      <w:pPr>
        <w:spacing w:after="0" w:line="240" w:lineRule="auto"/>
        <w:ind w:left="570"/>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The applicant shall ensure that a staffed telephone enquiry line is maintained at all times when site works are in progress to deal with enquiries and complaints from the local community.  The telephone number (and any changes to it) shall be publicised widely in the local community affected by the works.  It shall also be notified to the Noise and Licensing Enforcement Team on 0207 974 4444. </w:t>
      </w:r>
    </w:p>
    <w:p w:rsidR="00421131" w:rsidRPr="002921D0" w:rsidRDefault="00F9401C" w:rsidP="00F9401C">
      <w:pPr>
        <w:tabs>
          <w:tab w:val="left" w:pos="7110"/>
        </w:tabs>
        <w:spacing w:after="0" w:line="240" w:lineRule="auto"/>
        <w:jc w:val="both"/>
        <w:rPr>
          <w:rFonts w:cs="Arial"/>
          <w:sz w:val="24"/>
          <w:szCs w:val="24"/>
        </w:rPr>
      </w:pPr>
      <w:r>
        <w:rPr>
          <w:rFonts w:cs="Arial"/>
          <w:sz w:val="24"/>
          <w:szCs w:val="24"/>
        </w:rPr>
        <w:tab/>
      </w: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421131" w:rsidRPr="002921D0" w:rsidRDefault="00421131" w:rsidP="00421131">
      <w:pPr>
        <w:spacing w:after="0" w:line="240" w:lineRule="auto"/>
        <w:jc w:val="both"/>
        <w:rPr>
          <w:rFonts w:cs="Arial"/>
          <w:sz w:val="24"/>
          <w:szCs w:val="24"/>
        </w:rPr>
      </w:pPr>
    </w:p>
    <w:p w:rsidR="00C563B7" w:rsidRPr="00386D0A" w:rsidRDefault="00421131" w:rsidP="00386D0A">
      <w:pPr>
        <w:numPr>
          <w:ilvl w:val="0"/>
          <w:numId w:val="1"/>
        </w:numPr>
        <w:autoSpaceDN w:val="0"/>
        <w:spacing w:after="0" w:line="240" w:lineRule="auto"/>
        <w:jc w:val="both"/>
        <w:rPr>
          <w:rFonts w:cs="Arial"/>
          <w:sz w:val="24"/>
          <w:szCs w:val="24"/>
        </w:rPr>
      </w:pPr>
      <w:r w:rsidRPr="002921D0">
        <w:rPr>
          <w:rFonts w:cs="Arial"/>
          <w:sz w:val="24"/>
          <w:szCs w:val="24"/>
        </w:rPr>
        <w:t xml:space="preserve">Should complaints be received concerning works/activities, then all works/activities being the cause of complaint must cease (Tasks in progress accepted due to structural integrity issues), until such time as further agreement to work is negotiated. </w:t>
      </w:r>
    </w:p>
    <w:sectPr w:rsidR="00C563B7" w:rsidRPr="00386D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31" w:rsidRDefault="00421131" w:rsidP="00421131">
      <w:pPr>
        <w:spacing w:after="0" w:line="240" w:lineRule="auto"/>
      </w:pPr>
      <w:r>
        <w:separator/>
      </w:r>
    </w:p>
  </w:endnote>
  <w:endnote w:type="continuationSeparator" w:id="0">
    <w:p w:rsidR="00421131" w:rsidRDefault="00421131" w:rsidP="0042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Alber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31" w:rsidRPr="00044430" w:rsidRDefault="00421131" w:rsidP="00044430">
    <w:pPr>
      <w:pBdr>
        <w:top w:val="single" w:sz="4" w:space="1" w:color="D9D9D9" w:themeColor="background1" w:themeShade="D9"/>
      </w:pBdr>
      <w:tabs>
        <w:tab w:val="center" w:pos="4513"/>
        <w:tab w:val="right" w:pos="9026"/>
      </w:tabs>
      <w:spacing w:after="0" w:line="240" w:lineRule="auto"/>
      <w:rPr>
        <w:rFonts w:cs="Calibri"/>
        <w:b/>
        <w:sz w:val="16"/>
        <w:szCs w:val="16"/>
      </w:rPr>
    </w:pPr>
    <w:r w:rsidRPr="00421131">
      <w:fldChar w:fldCharType="begin"/>
    </w:r>
    <w:r w:rsidRPr="00421131">
      <w:instrText xml:space="preserve"> PAGE   \* MERGEFORMAT </w:instrText>
    </w:r>
    <w:r w:rsidRPr="00421131">
      <w:fldChar w:fldCharType="separate"/>
    </w:r>
    <w:r w:rsidR="009B6463" w:rsidRPr="009B6463">
      <w:rPr>
        <w:b/>
        <w:bCs/>
        <w:noProof/>
      </w:rPr>
      <w:t>6</w:t>
    </w:r>
    <w:r w:rsidRPr="00421131">
      <w:rPr>
        <w:b/>
        <w:bCs/>
        <w:noProof/>
      </w:rPr>
      <w:fldChar w:fldCharType="end"/>
    </w:r>
    <w:r w:rsidRPr="00421131">
      <w:rPr>
        <w:b/>
        <w:bCs/>
      </w:rPr>
      <w:t xml:space="preserve"> | </w:t>
    </w:r>
    <w:r w:rsidRPr="00421131">
      <w:rPr>
        <w:color w:val="808080" w:themeColor="background1" w:themeShade="80"/>
        <w:spacing w:val="60"/>
      </w:rPr>
      <w:t xml:space="preserve">Page of </w:t>
    </w:r>
    <w:r w:rsidR="00044430">
      <w:rPr>
        <w:color w:val="808080" w:themeColor="background1" w:themeShade="80"/>
        <w:spacing w:val="60"/>
      </w:rPr>
      <w:t>6</w:t>
    </w:r>
    <w:r w:rsidR="00567EEF">
      <w:rPr>
        <w:color w:val="808080" w:themeColor="background1" w:themeShade="80"/>
        <w:spacing w:val="60"/>
      </w:rPr>
      <w:t xml:space="preserve"> </w:t>
    </w:r>
    <w:r w:rsidRPr="00421131">
      <w:rPr>
        <w:color w:val="808080" w:themeColor="background1" w:themeShade="80"/>
        <w:spacing w:val="60"/>
        <w:sz w:val="12"/>
        <w:szCs w:val="12"/>
      </w:rPr>
      <w:t xml:space="preserve">CMRs  </w:t>
    </w:r>
    <w:r w:rsidR="00E07D05" w:rsidRPr="0049507B">
      <w:rPr>
        <w:rFonts w:ascii="Arial" w:eastAsia="Times New Roman" w:hAnsi="Arial" w:cs="Times New Roman"/>
        <w:b/>
        <w:sz w:val="16"/>
        <w:szCs w:val="16"/>
        <w:lang w:eastAsia="en-GB"/>
      </w:rPr>
      <w:t xml:space="preserve"> </w:t>
    </w:r>
    <w:r w:rsidR="00D57E6A">
      <w:rPr>
        <w:rFonts w:ascii="Arial" w:eastAsia="Times New Roman" w:hAnsi="Arial" w:cs="Times New Roman"/>
        <w:b/>
        <w:sz w:val="16"/>
        <w:szCs w:val="16"/>
        <w:lang w:eastAsia="en-GB"/>
      </w:rPr>
      <w:t xml:space="preserve">   </w:t>
    </w:r>
    <w:r w:rsidR="00BC2688">
      <w:rPr>
        <w:rFonts w:ascii="Arial" w:eastAsia="Times New Roman" w:hAnsi="Arial" w:cs="Times New Roman"/>
        <w:b/>
        <w:sz w:val="16"/>
        <w:szCs w:val="16"/>
        <w:lang w:eastAsia="en-GB"/>
      </w:rPr>
      <w:t xml:space="preserve">  </w:t>
    </w:r>
    <w:r w:rsidR="00E22311">
      <w:rPr>
        <w:rFonts w:ascii="Arial" w:eastAsia="Times New Roman" w:hAnsi="Arial" w:cs="Times New Roman"/>
        <w:b/>
        <w:sz w:val="16"/>
        <w:szCs w:val="16"/>
        <w:lang w:eastAsia="en-GB"/>
      </w:rPr>
      <w:t xml:space="preserve">    </w:t>
    </w:r>
    <w:r w:rsidR="009B6463">
      <w:rPr>
        <w:rFonts w:ascii="Arial" w:eastAsia="Times New Roman" w:hAnsi="Arial" w:cs="Times New Roman"/>
        <w:b/>
        <w:sz w:val="16"/>
        <w:szCs w:val="16"/>
        <w:lang w:eastAsia="en-GB"/>
      </w:rPr>
      <w:t xml:space="preserve">            </w:t>
    </w:r>
    <w:r w:rsidR="00677514">
      <w:rPr>
        <w:rFonts w:ascii="Arial" w:eastAsia="Times New Roman" w:hAnsi="Arial" w:cs="Times New Roman"/>
        <w:b/>
        <w:sz w:val="16"/>
        <w:szCs w:val="16"/>
        <w:lang w:eastAsia="en-GB"/>
      </w:rPr>
      <w:t xml:space="preserve"> </w:t>
    </w:r>
    <w:r w:rsidR="009B6463" w:rsidRPr="009B6463">
      <w:rPr>
        <w:rFonts w:cs="Calibri"/>
        <w:b/>
        <w:sz w:val="16"/>
        <w:szCs w:val="16"/>
      </w:rPr>
      <w:t xml:space="preserve">75 Farringdon Road, London, EC1M 3PS </w:t>
    </w:r>
    <w:r w:rsidR="009B6463">
      <w:rPr>
        <w:rFonts w:cs="Calibri"/>
        <w:b/>
        <w:sz w:val="16"/>
        <w:szCs w:val="16"/>
      </w:rPr>
      <w:t xml:space="preserve">                                   </w:t>
    </w:r>
    <w:r w:rsidR="0049507B">
      <w:rPr>
        <w:color w:val="808080" w:themeColor="background1" w:themeShade="80"/>
        <w:spacing w:val="60"/>
        <w:sz w:val="12"/>
        <w:szCs w:val="12"/>
      </w:rPr>
      <w:t>Ref 2</w:t>
    </w:r>
    <w:r w:rsidR="009B6463">
      <w:rPr>
        <w:color w:val="808080" w:themeColor="background1" w:themeShade="80"/>
        <w:spacing w:val="60"/>
        <w:sz w:val="12"/>
        <w:szCs w:val="12"/>
      </w:rPr>
      <w:t>35314</w:t>
    </w:r>
  </w:p>
  <w:p w:rsidR="00421131" w:rsidRDefault="0042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31" w:rsidRDefault="00421131" w:rsidP="00421131">
      <w:pPr>
        <w:spacing w:after="0" w:line="240" w:lineRule="auto"/>
      </w:pPr>
      <w:r>
        <w:separator/>
      </w:r>
    </w:p>
  </w:footnote>
  <w:footnote w:type="continuationSeparator" w:id="0">
    <w:p w:rsidR="00421131" w:rsidRDefault="00421131" w:rsidP="0042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30" w:rsidRDefault="002F53A7" w:rsidP="0031417F">
    <w:pPr>
      <w:pStyle w:val="NoSpacing"/>
    </w:pPr>
    <w:r w:rsidRPr="002F53A7">
      <w:rPr>
        <w:sz w:val="28"/>
        <w:szCs w:val="28"/>
      </w:rPr>
      <w:t>Camden’s Minimum Requirements</w:t>
    </w:r>
    <w:r w:rsidR="008A2FB7" w:rsidRPr="008A2FB7">
      <w:t xml:space="preserve"> </w:t>
    </w:r>
    <w:r w:rsidR="007D1C0E">
      <w:t xml:space="preserve">                      </w:t>
    </w:r>
    <w:r w:rsidR="009B6463" w:rsidRPr="009B6463">
      <w:rPr>
        <w:b/>
      </w:rPr>
      <w:t>75 Farringdon Road, London, EC1M 3PS</w:t>
    </w:r>
  </w:p>
  <w:p w:rsidR="006B1F8B" w:rsidRPr="00044430" w:rsidRDefault="006B1F8B" w:rsidP="0031417F">
    <w:pPr>
      <w:pStyle w:val="NoSpacing"/>
    </w:pPr>
    <w:r w:rsidRPr="0060655C">
      <w:rPr>
        <w:rFonts w:eastAsia="Times New Roman" w:cs="Arial"/>
        <w:sz w:val="16"/>
        <w:szCs w:val="16"/>
      </w:rPr>
      <w:t>A copy of this document shall be made available to the appointed Building Contractors and their sub-contractors.</w:t>
    </w:r>
    <w:r w:rsidR="00677514">
      <w:rPr>
        <w:rFonts w:eastAsia="Times New Roman" w:cs="Arial"/>
        <w:sz w:val="16"/>
        <w:szCs w:val="16"/>
      </w:rPr>
      <w:t xml:space="preserve">               </w:t>
    </w:r>
    <w:r w:rsidR="009B6463">
      <w:rPr>
        <w:rFonts w:eastAsia="Times New Roman" w:cs="Arial"/>
        <w:b/>
      </w:rPr>
      <w:t>Ref: 23</w:t>
    </w:r>
    <w:r w:rsidR="007D1C0E">
      <w:rPr>
        <w:rFonts w:eastAsia="Times New Roman" w:cs="Arial"/>
        <w:b/>
      </w:rPr>
      <w:t>5</w:t>
    </w:r>
    <w:r w:rsidR="009B6463">
      <w:rPr>
        <w:rFonts w:eastAsia="Times New Roman" w:cs="Arial"/>
        <w:b/>
      </w:rPr>
      <w:t>31</w:t>
    </w:r>
    <w:r w:rsidR="007D1C0E">
      <w:rPr>
        <w:rFonts w:eastAsia="Times New Roman" w:cs="Arial"/>
        <w:b/>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1" w15:restartNumberingAfterBreak="0">
    <w:nsid w:val="11DB43D0"/>
    <w:multiLevelType w:val="hybridMultilevel"/>
    <w:tmpl w:val="43EABC7C"/>
    <w:lvl w:ilvl="0" w:tplc="A77CF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24521DA"/>
    <w:multiLevelType w:val="hybridMultilevel"/>
    <w:tmpl w:val="AC42162E"/>
    <w:lvl w:ilvl="0" w:tplc="0809000F">
      <w:start w:val="1"/>
      <w:numFmt w:val="decimal"/>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31"/>
    <w:rsid w:val="00044430"/>
    <w:rsid w:val="00257043"/>
    <w:rsid w:val="002A5977"/>
    <w:rsid w:val="002F53A7"/>
    <w:rsid w:val="003133AC"/>
    <w:rsid w:val="0031417F"/>
    <w:rsid w:val="00386D0A"/>
    <w:rsid w:val="00393D6A"/>
    <w:rsid w:val="003B45ED"/>
    <w:rsid w:val="003F1A2F"/>
    <w:rsid w:val="00421131"/>
    <w:rsid w:val="0049507B"/>
    <w:rsid w:val="00567EEF"/>
    <w:rsid w:val="00583FD7"/>
    <w:rsid w:val="005A3AC6"/>
    <w:rsid w:val="005F4DA8"/>
    <w:rsid w:val="0060655C"/>
    <w:rsid w:val="00650C8B"/>
    <w:rsid w:val="00677514"/>
    <w:rsid w:val="006B1F8B"/>
    <w:rsid w:val="00716294"/>
    <w:rsid w:val="007B5392"/>
    <w:rsid w:val="007D1C0E"/>
    <w:rsid w:val="00800E8D"/>
    <w:rsid w:val="00842488"/>
    <w:rsid w:val="0087703F"/>
    <w:rsid w:val="008A2FB7"/>
    <w:rsid w:val="0093303F"/>
    <w:rsid w:val="00951AB0"/>
    <w:rsid w:val="00965452"/>
    <w:rsid w:val="00967A8A"/>
    <w:rsid w:val="009B6463"/>
    <w:rsid w:val="00A16728"/>
    <w:rsid w:val="00AD71C8"/>
    <w:rsid w:val="00B655AE"/>
    <w:rsid w:val="00BC2688"/>
    <w:rsid w:val="00BD2639"/>
    <w:rsid w:val="00C21EDB"/>
    <w:rsid w:val="00C563B7"/>
    <w:rsid w:val="00D57E6A"/>
    <w:rsid w:val="00E07D05"/>
    <w:rsid w:val="00E21EBB"/>
    <w:rsid w:val="00E22311"/>
    <w:rsid w:val="00F41D17"/>
    <w:rsid w:val="00F9401C"/>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ADD297"/>
  <w15:docId w15:val="{FA28C31D-201C-4FE3-9279-D3B16620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21131"/>
    <w:pPr>
      <w:spacing w:after="120"/>
      <w:ind w:left="283"/>
    </w:pPr>
  </w:style>
  <w:style w:type="character" w:customStyle="1" w:styleId="BodyTextIndentChar">
    <w:name w:val="Body Text Indent Char"/>
    <w:basedOn w:val="DefaultParagraphFont"/>
    <w:link w:val="BodyTextIndent"/>
    <w:uiPriority w:val="99"/>
    <w:semiHidden/>
    <w:rsid w:val="00421131"/>
  </w:style>
  <w:style w:type="paragraph" w:styleId="ListParagraph">
    <w:name w:val="List Paragraph"/>
    <w:basedOn w:val="Normal"/>
    <w:uiPriority w:val="34"/>
    <w:qFormat/>
    <w:rsid w:val="00421131"/>
    <w:pPr>
      <w:ind w:left="720"/>
      <w:contextualSpacing/>
    </w:pPr>
  </w:style>
  <w:style w:type="paragraph" w:styleId="Header">
    <w:name w:val="header"/>
    <w:basedOn w:val="Normal"/>
    <w:link w:val="HeaderChar"/>
    <w:uiPriority w:val="99"/>
    <w:unhideWhenUsed/>
    <w:rsid w:val="00421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131"/>
  </w:style>
  <w:style w:type="paragraph" w:styleId="Footer">
    <w:name w:val="footer"/>
    <w:basedOn w:val="Normal"/>
    <w:link w:val="FooterChar"/>
    <w:uiPriority w:val="99"/>
    <w:unhideWhenUsed/>
    <w:rsid w:val="00421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131"/>
  </w:style>
  <w:style w:type="paragraph" w:styleId="NoSpacing">
    <w:name w:val="No Spacing"/>
    <w:uiPriority w:val="1"/>
    <w:qFormat/>
    <w:rsid w:val="0031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Mario Houska</cp:lastModifiedBy>
  <cp:revision>5</cp:revision>
  <dcterms:created xsi:type="dcterms:W3CDTF">2018-03-02T13:12:00Z</dcterms:created>
  <dcterms:modified xsi:type="dcterms:W3CDTF">2018-03-13T17:44:00Z</dcterms:modified>
</cp:coreProperties>
</file>