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rsidR="00921D01" w:rsidRPr="00BB5C68" w:rsidRDefault="00A21F74">
      <w:pPr>
        <w:rPr>
          <w:color w:val="BFBFBF" w:themeColor="background1" w:themeShade="BF"/>
          <w:sz w:val="52"/>
          <w:szCs w:val="52"/>
        </w:rPr>
      </w:pPr>
      <w:proofErr w:type="gramStart"/>
      <w:r w:rsidRPr="00BB5C68">
        <w:rPr>
          <w:b/>
          <w:color w:val="BFBFBF" w:themeColor="background1" w:themeShade="BF"/>
          <w:sz w:val="72"/>
          <w:szCs w:val="72"/>
        </w:rPr>
        <w:t>p</w:t>
      </w:r>
      <w:r w:rsidR="00C34D9E" w:rsidRPr="00BB5C68">
        <w:rPr>
          <w:b/>
          <w:color w:val="BFBFBF" w:themeColor="background1" w:themeShade="BF"/>
          <w:sz w:val="72"/>
          <w:szCs w:val="72"/>
        </w:rPr>
        <w:t>ro</w:t>
      </w:r>
      <w:proofErr w:type="gramEnd"/>
      <w:r w:rsidR="00C34D9E" w:rsidRPr="00BB5C68">
        <w:rPr>
          <w:b/>
          <w:color w:val="BFBFBF" w:themeColor="background1" w:themeShade="BF"/>
          <w:sz w:val="72"/>
          <w:szCs w:val="72"/>
        </w:rPr>
        <w:t xml:space="preserve">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750285" w:rsidRPr="00BB5C68" w:rsidRDefault="00750285">
      <w:pPr>
        <w:rPr>
          <w:color w:val="BFBFBF" w:themeColor="background1" w:themeShade="BF"/>
          <w:sz w:val="52"/>
          <w:szCs w:val="52"/>
        </w:rPr>
      </w:pPr>
    </w:p>
    <w:p w:rsidR="00086E64" w:rsidRPr="00BB5C68" w:rsidRDefault="00086E64">
      <w:pPr>
        <w:rPr>
          <w:b/>
          <w:color w:val="92D050"/>
          <w:sz w:val="72"/>
          <w:szCs w:val="72"/>
        </w:rPr>
      </w:pPr>
    </w:p>
    <w:p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rsidR="00470C11" w:rsidRPr="00BB5C68" w:rsidRDefault="00470C11" w:rsidP="00605C1B">
      <w:pPr>
        <w:rPr>
          <w:rFonts w:ascii="Calibri,Bold" w:hAnsi="Calibri,Bold" w:cs="Calibri,Bold"/>
          <w:b/>
          <w:bCs/>
          <w:sz w:val="28"/>
          <w:szCs w:val="28"/>
        </w:rPr>
      </w:pPr>
    </w:p>
    <w:p w:rsidR="00357ACC" w:rsidRPr="00BB5C68" w:rsidRDefault="00357ACC" w:rsidP="00605C1B">
      <w:pPr>
        <w:rPr>
          <w:rFonts w:ascii="Calibri,Bold" w:hAnsi="Calibri,Bold" w:cs="Calibri,Bold"/>
          <w:b/>
          <w:bCs/>
          <w:sz w:val="28"/>
          <w:szCs w:val="28"/>
        </w:rPr>
      </w:pPr>
    </w:p>
    <w:p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rsidR="00357ACC" w:rsidRPr="00BB5C68" w:rsidRDefault="00357ACC" w:rsidP="00357ACC">
      <w:pPr>
        <w:jc w:val="both"/>
        <w:rPr>
          <w:rFonts w:cs="Calibri,Bold"/>
          <w:b/>
          <w:bCs/>
          <w:sz w:val="28"/>
          <w:szCs w:val="28"/>
        </w:rPr>
      </w:pPr>
    </w:p>
    <w:p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rsidR="00357ACC" w:rsidRPr="00BB5C68" w:rsidRDefault="00357ACC" w:rsidP="00357ACC">
      <w:pPr>
        <w:jc w:val="both"/>
        <w:rPr>
          <w:rFonts w:cs="Calibri,Bold"/>
          <w:b/>
          <w:bCs/>
          <w:sz w:val="28"/>
          <w:szCs w:val="28"/>
        </w:rPr>
      </w:pPr>
    </w:p>
    <w:p w:rsidR="00605C1B" w:rsidRPr="00BB5C68" w:rsidRDefault="00B94A3B"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rsidR="00605C1B" w:rsidRPr="00BB5C68" w:rsidRDefault="00605C1B" w:rsidP="00357ACC">
      <w:pPr>
        <w:jc w:val="both"/>
        <w:rPr>
          <w:rFonts w:cs="Calibri,Bold"/>
          <w:b/>
          <w:bCs/>
          <w:sz w:val="28"/>
          <w:szCs w:val="28"/>
        </w:rPr>
      </w:pPr>
    </w:p>
    <w:p w:rsidR="00605C1B" w:rsidRPr="00BB5C68" w:rsidRDefault="00B94A3B"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rsidR="00305FBC" w:rsidRPr="00BB5C68" w:rsidRDefault="00305FBC" w:rsidP="00357ACC">
      <w:pPr>
        <w:jc w:val="both"/>
        <w:rPr>
          <w:rFonts w:cs="Calibri,Bold"/>
          <w:b/>
          <w:bCs/>
          <w:sz w:val="28"/>
          <w:szCs w:val="28"/>
        </w:rPr>
      </w:pPr>
    </w:p>
    <w:p w:rsidR="00305FBC" w:rsidRPr="00BB5C68" w:rsidRDefault="00B94A3B"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rsidR="00605C1B" w:rsidRPr="00BB5C68" w:rsidRDefault="00605C1B" w:rsidP="00357ACC">
      <w:pPr>
        <w:jc w:val="both"/>
        <w:rPr>
          <w:rFonts w:cs="Calibri,Bold"/>
          <w:b/>
          <w:bCs/>
          <w:sz w:val="28"/>
          <w:szCs w:val="28"/>
        </w:rPr>
      </w:pPr>
    </w:p>
    <w:p w:rsidR="00605C1B" w:rsidRPr="00BB5C68" w:rsidRDefault="00B94A3B"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rsidR="00605C1B" w:rsidRPr="00BB5C68" w:rsidRDefault="00605C1B" w:rsidP="00357ACC">
      <w:pPr>
        <w:jc w:val="both"/>
        <w:rPr>
          <w:rFonts w:cs="Calibri,Bold"/>
          <w:b/>
          <w:bCs/>
          <w:sz w:val="28"/>
          <w:szCs w:val="28"/>
        </w:rPr>
      </w:pPr>
    </w:p>
    <w:p w:rsidR="00605C1B" w:rsidRPr="00BB5C68" w:rsidRDefault="00B94A3B"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rsidR="00596E89" w:rsidRPr="00BB5C68" w:rsidRDefault="00596E89" w:rsidP="00357ACC">
      <w:pPr>
        <w:jc w:val="both"/>
        <w:rPr>
          <w:rFonts w:cs="Calibri,Bold"/>
          <w:b/>
          <w:bCs/>
          <w:sz w:val="28"/>
          <w:szCs w:val="28"/>
        </w:rPr>
      </w:pPr>
    </w:p>
    <w:p w:rsidR="00596E89" w:rsidRPr="00BB5C68" w:rsidRDefault="00B94A3B"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rsidR="00C34D9E" w:rsidRPr="00BB5C68" w:rsidRDefault="00C34D9E">
      <w:pPr>
        <w:rPr>
          <w:sz w:val="28"/>
          <w:szCs w:val="28"/>
        </w:rPr>
      </w:pPr>
    </w:p>
    <w:p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rsidR="00AC64DF" w:rsidRPr="00BB5C68" w:rsidRDefault="00AC64DF" w:rsidP="000D0576">
      <w:pPr>
        <w:rPr>
          <w:rFonts w:cs="Calibri,Bold"/>
          <w:bCs/>
          <w:sz w:val="24"/>
          <w:szCs w:val="24"/>
        </w:rPr>
      </w:pPr>
    </w:p>
    <w:p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tblPr>
      <w:tblGrid>
        <w:gridCol w:w="2136"/>
        <w:gridCol w:w="1516"/>
        <w:gridCol w:w="5842"/>
      </w:tblGrid>
      <w:tr w:rsidR="000D0576" w:rsidRPr="00BB5C68" w:rsidTr="00D565EF">
        <w:tc>
          <w:tcPr>
            <w:tcW w:w="2136" w:type="dxa"/>
          </w:tcPr>
          <w:p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rsidTr="00D565EF">
        <w:tc>
          <w:tcPr>
            <w:tcW w:w="2136" w:type="dxa"/>
          </w:tcPr>
          <w:p w:rsidR="000D0576" w:rsidRPr="00BB5C68" w:rsidRDefault="005371EF" w:rsidP="00D565EF">
            <w:pPr>
              <w:rPr>
                <w:b/>
                <w:color w:val="BFBFBF" w:themeColor="background1" w:themeShade="BF"/>
                <w:sz w:val="24"/>
                <w:szCs w:val="24"/>
              </w:rPr>
            </w:pPr>
            <w:r>
              <w:rPr>
                <w:b/>
                <w:color w:val="BFBFBF" w:themeColor="background1" w:themeShade="BF"/>
                <w:sz w:val="24"/>
                <w:szCs w:val="24"/>
              </w:rPr>
              <w:t>22.12.2017</w:t>
            </w:r>
          </w:p>
        </w:tc>
        <w:tc>
          <w:tcPr>
            <w:tcW w:w="1516" w:type="dxa"/>
          </w:tcPr>
          <w:p w:rsidR="000D0576" w:rsidRPr="00BB5C68" w:rsidRDefault="005371EF" w:rsidP="00D565EF">
            <w:pPr>
              <w:rPr>
                <w:b/>
                <w:color w:val="BFBFBF" w:themeColor="background1" w:themeShade="BF"/>
                <w:sz w:val="24"/>
                <w:szCs w:val="24"/>
              </w:rPr>
            </w:pPr>
            <w:r>
              <w:rPr>
                <w:b/>
                <w:color w:val="BFBFBF" w:themeColor="background1" w:themeShade="BF"/>
                <w:sz w:val="24"/>
                <w:szCs w:val="24"/>
              </w:rPr>
              <w:t>01</w:t>
            </w:r>
          </w:p>
        </w:tc>
        <w:tc>
          <w:tcPr>
            <w:tcW w:w="5842" w:type="dxa"/>
          </w:tcPr>
          <w:p w:rsidR="000D0576" w:rsidRPr="00BB5C68" w:rsidRDefault="005371EF" w:rsidP="00D565EF">
            <w:pPr>
              <w:rPr>
                <w:b/>
                <w:color w:val="BFBFBF" w:themeColor="background1" w:themeShade="BF"/>
                <w:sz w:val="24"/>
                <w:szCs w:val="24"/>
              </w:rPr>
            </w:pPr>
            <w:r>
              <w:rPr>
                <w:b/>
                <w:color w:val="BFBFBF" w:themeColor="background1" w:themeShade="BF"/>
                <w:sz w:val="24"/>
                <w:szCs w:val="24"/>
              </w:rPr>
              <w:t>GEOFF BEARDSLEY &amp; PARTNERS (UK) LLP</w:t>
            </w:r>
          </w:p>
        </w:tc>
      </w:tr>
      <w:tr w:rsidR="0050252E" w:rsidRPr="00BB5C68" w:rsidTr="00D565EF">
        <w:tc>
          <w:tcPr>
            <w:tcW w:w="2136" w:type="dxa"/>
          </w:tcPr>
          <w:p w:rsidR="0050252E" w:rsidRDefault="0041773E" w:rsidP="00D565EF">
            <w:pPr>
              <w:rPr>
                <w:b/>
                <w:color w:val="BFBFBF" w:themeColor="background1" w:themeShade="BF"/>
                <w:sz w:val="24"/>
                <w:szCs w:val="24"/>
              </w:rPr>
            </w:pPr>
            <w:r>
              <w:rPr>
                <w:b/>
                <w:color w:val="BFBFBF" w:themeColor="background1" w:themeShade="BF"/>
                <w:sz w:val="24"/>
                <w:szCs w:val="24"/>
              </w:rPr>
              <w:t>13</w:t>
            </w:r>
            <w:r w:rsidR="0050252E">
              <w:rPr>
                <w:b/>
                <w:color w:val="BFBFBF" w:themeColor="background1" w:themeShade="BF"/>
                <w:sz w:val="24"/>
                <w:szCs w:val="24"/>
              </w:rPr>
              <w:t>.04.2018</w:t>
            </w:r>
          </w:p>
        </w:tc>
        <w:tc>
          <w:tcPr>
            <w:tcW w:w="1516" w:type="dxa"/>
          </w:tcPr>
          <w:p w:rsidR="0050252E" w:rsidRDefault="0050252E" w:rsidP="00D565EF">
            <w:pPr>
              <w:rPr>
                <w:b/>
                <w:color w:val="BFBFBF" w:themeColor="background1" w:themeShade="BF"/>
                <w:sz w:val="24"/>
                <w:szCs w:val="24"/>
              </w:rPr>
            </w:pPr>
            <w:r>
              <w:rPr>
                <w:b/>
                <w:color w:val="BFBFBF" w:themeColor="background1" w:themeShade="BF"/>
                <w:sz w:val="24"/>
                <w:szCs w:val="24"/>
              </w:rPr>
              <w:t>02</w:t>
            </w:r>
          </w:p>
        </w:tc>
        <w:tc>
          <w:tcPr>
            <w:tcW w:w="5842" w:type="dxa"/>
          </w:tcPr>
          <w:p w:rsidR="0050252E" w:rsidRDefault="0050252E" w:rsidP="00D565EF">
            <w:pPr>
              <w:rPr>
                <w:b/>
                <w:color w:val="BFBFBF" w:themeColor="background1" w:themeShade="BF"/>
                <w:sz w:val="24"/>
                <w:szCs w:val="24"/>
              </w:rPr>
            </w:pPr>
            <w:r>
              <w:rPr>
                <w:b/>
                <w:color w:val="BFBFBF" w:themeColor="background1" w:themeShade="BF"/>
                <w:sz w:val="24"/>
                <w:szCs w:val="24"/>
              </w:rPr>
              <w:t>Updated by GEOFF BEARDSLEY &amp; PARTNERS (UK) LLP</w:t>
            </w:r>
          </w:p>
        </w:tc>
      </w:tr>
      <w:tr w:rsidR="00B4163D" w:rsidRPr="00BB5C68" w:rsidTr="00D565EF">
        <w:tc>
          <w:tcPr>
            <w:tcW w:w="2136" w:type="dxa"/>
          </w:tcPr>
          <w:p w:rsidR="00B4163D" w:rsidRDefault="00B47DEB" w:rsidP="00D565EF">
            <w:pPr>
              <w:rPr>
                <w:b/>
                <w:color w:val="BFBFBF" w:themeColor="background1" w:themeShade="BF"/>
                <w:sz w:val="24"/>
                <w:szCs w:val="24"/>
              </w:rPr>
            </w:pPr>
            <w:r>
              <w:rPr>
                <w:b/>
                <w:color w:val="BFBFBF" w:themeColor="background1" w:themeShade="BF"/>
                <w:sz w:val="24"/>
                <w:szCs w:val="24"/>
              </w:rPr>
              <w:t>15</w:t>
            </w:r>
            <w:r w:rsidR="00B4163D">
              <w:rPr>
                <w:b/>
                <w:color w:val="BFBFBF" w:themeColor="background1" w:themeShade="BF"/>
                <w:sz w:val="24"/>
                <w:szCs w:val="24"/>
              </w:rPr>
              <w:t>.05.2018</w:t>
            </w:r>
          </w:p>
        </w:tc>
        <w:tc>
          <w:tcPr>
            <w:tcW w:w="1516" w:type="dxa"/>
          </w:tcPr>
          <w:p w:rsidR="00B4163D" w:rsidRDefault="00B4163D" w:rsidP="00D565EF">
            <w:pPr>
              <w:rPr>
                <w:b/>
                <w:color w:val="BFBFBF" w:themeColor="background1" w:themeShade="BF"/>
                <w:sz w:val="24"/>
                <w:szCs w:val="24"/>
              </w:rPr>
            </w:pPr>
            <w:r>
              <w:rPr>
                <w:b/>
                <w:color w:val="BFBFBF" w:themeColor="background1" w:themeShade="BF"/>
                <w:sz w:val="24"/>
                <w:szCs w:val="24"/>
              </w:rPr>
              <w:t>03</w:t>
            </w:r>
          </w:p>
        </w:tc>
        <w:tc>
          <w:tcPr>
            <w:tcW w:w="5842" w:type="dxa"/>
          </w:tcPr>
          <w:p w:rsidR="00B4163D" w:rsidRDefault="00B4163D" w:rsidP="00D565EF">
            <w:pPr>
              <w:rPr>
                <w:b/>
                <w:color w:val="BFBFBF" w:themeColor="background1" w:themeShade="BF"/>
                <w:sz w:val="24"/>
                <w:szCs w:val="24"/>
              </w:rPr>
            </w:pPr>
            <w:r>
              <w:rPr>
                <w:b/>
                <w:color w:val="BFBFBF" w:themeColor="background1" w:themeShade="BF"/>
                <w:sz w:val="24"/>
                <w:szCs w:val="24"/>
              </w:rPr>
              <w:t>Updated by Geoff Beardsley &amp; Partners (UK) LLP</w:t>
            </w:r>
          </w:p>
        </w:tc>
      </w:tr>
      <w:tr w:rsidR="006D067C" w:rsidRPr="00BB5C68" w:rsidTr="00D565EF">
        <w:tc>
          <w:tcPr>
            <w:tcW w:w="2136" w:type="dxa"/>
          </w:tcPr>
          <w:p w:rsidR="006D067C" w:rsidRDefault="006D067C" w:rsidP="00D565EF">
            <w:pPr>
              <w:rPr>
                <w:b/>
                <w:color w:val="BFBFBF" w:themeColor="background1" w:themeShade="BF"/>
                <w:sz w:val="24"/>
                <w:szCs w:val="24"/>
              </w:rPr>
            </w:pPr>
            <w:r>
              <w:rPr>
                <w:b/>
                <w:color w:val="BFBFBF" w:themeColor="background1" w:themeShade="BF"/>
                <w:sz w:val="24"/>
                <w:szCs w:val="24"/>
              </w:rPr>
              <w:t>16.05.2018</w:t>
            </w:r>
          </w:p>
        </w:tc>
        <w:tc>
          <w:tcPr>
            <w:tcW w:w="1516" w:type="dxa"/>
          </w:tcPr>
          <w:p w:rsidR="006D067C" w:rsidRDefault="006D067C" w:rsidP="00D565EF">
            <w:pPr>
              <w:rPr>
                <w:b/>
                <w:color w:val="BFBFBF" w:themeColor="background1" w:themeShade="BF"/>
                <w:sz w:val="24"/>
                <w:szCs w:val="24"/>
              </w:rPr>
            </w:pPr>
            <w:r>
              <w:rPr>
                <w:b/>
                <w:color w:val="BFBFBF" w:themeColor="background1" w:themeShade="BF"/>
                <w:sz w:val="24"/>
                <w:szCs w:val="24"/>
              </w:rPr>
              <w:t>04</w:t>
            </w:r>
          </w:p>
        </w:tc>
        <w:tc>
          <w:tcPr>
            <w:tcW w:w="5842" w:type="dxa"/>
          </w:tcPr>
          <w:p w:rsidR="006D067C" w:rsidRDefault="006D067C" w:rsidP="00D565EF">
            <w:pPr>
              <w:rPr>
                <w:b/>
                <w:color w:val="BFBFBF" w:themeColor="background1" w:themeShade="BF"/>
                <w:sz w:val="24"/>
                <w:szCs w:val="24"/>
              </w:rPr>
            </w:pPr>
            <w:r>
              <w:rPr>
                <w:b/>
                <w:color w:val="BFBFBF" w:themeColor="background1" w:themeShade="BF"/>
                <w:sz w:val="24"/>
                <w:szCs w:val="24"/>
              </w:rPr>
              <w:t>Updated by Anderson Acoustics</w:t>
            </w:r>
          </w:p>
        </w:tc>
      </w:tr>
      <w:tr w:rsidR="00EA6702" w:rsidRPr="00BB5C68" w:rsidTr="00D565EF">
        <w:tc>
          <w:tcPr>
            <w:tcW w:w="2136" w:type="dxa"/>
          </w:tcPr>
          <w:p w:rsidR="00EA6702" w:rsidRDefault="00EA6702" w:rsidP="00D565EF">
            <w:pPr>
              <w:rPr>
                <w:b/>
                <w:color w:val="BFBFBF" w:themeColor="background1" w:themeShade="BF"/>
                <w:sz w:val="24"/>
                <w:szCs w:val="24"/>
              </w:rPr>
            </w:pPr>
            <w:r>
              <w:rPr>
                <w:b/>
                <w:color w:val="BFBFBF" w:themeColor="background1" w:themeShade="BF"/>
                <w:sz w:val="24"/>
                <w:szCs w:val="24"/>
              </w:rPr>
              <w:t>23.05.2018</w:t>
            </w:r>
          </w:p>
        </w:tc>
        <w:tc>
          <w:tcPr>
            <w:tcW w:w="1516" w:type="dxa"/>
          </w:tcPr>
          <w:p w:rsidR="00EA6702" w:rsidRDefault="00EA6702" w:rsidP="00D565EF">
            <w:pPr>
              <w:rPr>
                <w:b/>
                <w:color w:val="BFBFBF" w:themeColor="background1" w:themeShade="BF"/>
                <w:sz w:val="24"/>
                <w:szCs w:val="24"/>
              </w:rPr>
            </w:pPr>
            <w:r>
              <w:rPr>
                <w:b/>
                <w:color w:val="BFBFBF" w:themeColor="background1" w:themeShade="BF"/>
                <w:sz w:val="24"/>
                <w:szCs w:val="24"/>
              </w:rPr>
              <w:t>05</w:t>
            </w:r>
          </w:p>
        </w:tc>
        <w:tc>
          <w:tcPr>
            <w:tcW w:w="5842" w:type="dxa"/>
          </w:tcPr>
          <w:p w:rsidR="00EA6702" w:rsidRDefault="00EA6702" w:rsidP="00D565EF">
            <w:pPr>
              <w:rPr>
                <w:b/>
                <w:color w:val="BFBFBF" w:themeColor="background1" w:themeShade="BF"/>
                <w:sz w:val="24"/>
                <w:szCs w:val="24"/>
              </w:rPr>
            </w:pPr>
            <w:r>
              <w:rPr>
                <w:b/>
                <w:color w:val="BFBFBF" w:themeColor="background1" w:themeShade="BF"/>
                <w:sz w:val="24"/>
                <w:szCs w:val="24"/>
              </w:rPr>
              <w:t>Updated by GEOFF BEARDSLEY &amp; PARTNERS (UK) LLP</w:t>
            </w:r>
          </w:p>
        </w:tc>
      </w:tr>
    </w:tbl>
    <w:p w:rsidR="00AC64DF" w:rsidRPr="00BB5C68" w:rsidRDefault="00AC64DF" w:rsidP="000D0576">
      <w:pPr>
        <w:rPr>
          <w:rFonts w:cs="Calibri,Bold"/>
          <w:b/>
          <w:bCs/>
          <w:color w:val="76923C" w:themeColor="accent3" w:themeShade="BF"/>
          <w:sz w:val="72"/>
          <w:szCs w:val="72"/>
        </w:rPr>
      </w:pPr>
    </w:p>
    <w:p w:rsidR="000D0576" w:rsidRPr="00BB5C68" w:rsidRDefault="000D0576" w:rsidP="000D0576">
      <w:pPr>
        <w:rPr>
          <w:rFonts w:cs="Calibri,Bold"/>
          <w:b/>
          <w:bCs/>
          <w:sz w:val="24"/>
          <w:szCs w:val="24"/>
        </w:rPr>
      </w:pPr>
      <w:r w:rsidRPr="00BB5C68">
        <w:rPr>
          <w:rFonts w:cs="Calibri,Bold"/>
          <w:b/>
          <w:bCs/>
          <w:sz w:val="24"/>
          <w:szCs w:val="24"/>
        </w:rPr>
        <w:t>Additional sheets</w:t>
      </w:r>
    </w:p>
    <w:p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tblPr>
      <w:tblGrid>
        <w:gridCol w:w="2136"/>
        <w:gridCol w:w="1516"/>
        <w:gridCol w:w="5842"/>
      </w:tblGrid>
      <w:tr w:rsidR="000D0576" w:rsidRPr="00BB5C68" w:rsidTr="00D565EF">
        <w:tc>
          <w:tcPr>
            <w:tcW w:w="2136" w:type="dxa"/>
          </w:tcPr>
          <w:p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rsidTr="00D565EF">
        <w:tc>
          <w:tcPr>
            <w:tcW w:w="2136" w:type="dxa"/>
          </w:tcPr>
          <w:p w:rsidR="000D0576" w:rsidRPr="00BB5C68" w:rsidRDefault="0041773E" w:rsidP="00D565EF">
            <w:pPr>
              <w:rPr>
                <w:b/>
                <w:color w:val="BFBFBF" w:themeColor="background1" w:themeShade="BF"/>
                <w:sz w:val="24"/>
                <w:szCs w:val="24"/>
              </w:rPr>
            </w:pPr>
            <w:r>
              <w:rPr>
                <w:b/>
                <w:color w:val="BFBFBF" w:themeColor="background1" w:themeShade="BF"/>
                <w:sz w:val="24"/>
                <w:szCs w:val="24"/>
              </w:rPr>
              <w:t>13.04.2018</w:t>
            </w:r>
          </w:p>
        </w:tc>
        <w:tc>
          <w:tcPr>
            <w:tcW w:w="1516" w:type="dxa"/>
          </w:tcPr>
          <w:p w:rsidR="000D0576" w:rsidRPr="00BB5C68" w:rsidRDefault="0041773E" w:rsidP="00D565EF">
            <w:pPr>
              <w:rPr>
                <w:b/>
                <w:color w:val="BFBFBF" w:themeColor="background1" w:themeShade="BF"/>
                <w:sz w:val="24"/>
                <w:szCs w:val="24"/>
              </w:rPr>
            </w:pPr>
            <w:r>
              <w:rPr>
                <w:b/>
                <w:color w:val="BFBFBF" w:themeColor="background1" w:themeShade="BF"/>
                <w:sz w:val="24"/>
                <w:szCs w:val="24"/>
              </w:rPr>
              <w:t>Rev A</w:t>
            </w:r>
          </w:p>
        </w:tc>
        <w:tc>
          <w:tcPr>
            <w:tcW w:w="5842" w:type="dxa"/>
          </w:tcPr>
          <w:p w:rsidR="000D0576" w:rsidRPr="00BB5C68" w:rsidRDefault="0041773E" w:rsidP="00D565EF">
            <w:pPr>
              <w:rPr>
                <w:b/>
                <w:color w:val="BFBFBF" w:themeColor="background1" w:themeShade="BF"/>
                <w:sz w:val="24"/>
                <w:szCs w:val="24"/>
              </w:rPr>
            </w:pPr>
            <w:r>
              <w:rPr>
                <w:b/>
                <w:color w:val="BFBFBF" w:themeColor="background1" w:themeShade="BF"/>
                <w:sz w:val="24"/>
                <w:szCs w:val="24"/>
              </w:rPr>
              <w:t>Updated by GEOFF BEARDSLEY &amp; PARTNERS (UK) LLP</w:t>
            </w:r>
          </w:p>
        </w:tc>
      </w:tr>
      <w:tr w:rsidR="00B4163D" w:rsidRPr="00BB5C68" w:rsidTr="00D565EF">
        <w:tc>
          <w:tcPr>
            <w:tcW w:w="2136" w:type="dxa"/>
          </w:tcPr>
          <w:p w:rsidR="00B4163D" w:rsidRDefault="00B47DEB" w:rsidP="00D565EF">
            <w:pPr>
              <w:rPr>
                <w:b/>
                <w:color w:val="BFBFBF" w:themeColor="background1" w:themeShade="BF"/>
                <w:sz w:val="24"/>
                <w:szCs w:val="24"/>
              </w:rPr>
            </w:pPr>
            <w:r>
              <w:rPr>
                <w:b/>
                <w:color w:val="BFBFBF" w:themeColor="background1" w:themeShade="BF"/>
                <w:sz w:val="24"/>
                <w:szCs w:val="24"/>
              </w:rPr>
              <w:t>15</w:t>
            </w:r>
            <w:r w:rsidR="00B4163D">
              <w:rPr>
                <w:b/>
                <w:color w:val="BFBFBF" w:themeColor="background1" w:themeShade="BF"/>
                <w:sz w:val="24"/>
                <w:szCs w:val="24"/>
              </w:rPr>
              <w:t>.05.2018</w:t>
            </w:r>
          </w:p>
        </w:tc>
        <w:tc>
          <w:tcPr>
            <w:tcW w:w="1516" w:type="dxa"/>
          </w:tcPr>
          <w:p w:rsidR="00B4163D" w:rsidRDefault="00B4163D" w:rsidP="00D565EF">
            <w:pPr>
              <w:rPr>
                <w:b/>
                <w:color w:val="BFBFBF" w:themeColor="background1" w:themeShade="BF"/>
                <w:sz w:val="24"/>
                <w:szCs w:val="24"/>
              </w:rPr>
            </w:pPr>
            <w:r>
              <w:rPr>
                <w:b/>
                <w:color w:val="BFBFBF" w:themeColor="background1" w:themeShade="BF"/>
                <w:sz w:val="24"/>
                <w:szCs w:val="24"/>
              </w:rPr>
              <w:t>Rev B</w:t>
            </w:r>
          </w:p>
        </w:tc>
        <w:tc>
          <w:tcPr>
            <w:tcW w:w="5842" w:type="dxa"/>
          </w:tcPr>
          <w:p w:rsidR="00B4163D" w:rsidRDefault="00B4163D" w:rsidP="00D565EF">
            <w:pPr>
              <w:rPr>
                <w:b/>
                <w:color w:val="BFBFBF" w:themeColor="background1" w:themeShade="BF"/>
                <w:sz w:val="24"/>
                <w:szCs w:val="24"/>
              </w:rPr>
            </w:pPr>
            <w:r>
              <w:rPr>
                <w:b/>
                <w:color w:val="BFBFBF" w:themeColor="background1" w:themeShade="BF"/>
                <w:sz w:val="24"/>
                <w:szCs w:val="24"/>
              </w:rPr>
              <w:t>Updated by Geoff Beardsley &amp; Partners (UK) LLP</w:t>
            </w:r>
          </w:p>
        </w:tc>
      </w:tr>
      <w:tr w:rsidR="006D067C" w:rsidRPr="00BB5C68" w:rsidTr="00D565EF">
        <w:tc>
          <w:tcPr>
            <w:tcW w:w="2136" w:type="dxa"/>
          </w:tcPr>
          <w:p w:rsidR="006D067C" w:rsidRDefault="006D067C" w:rsidP="00D565EF">
            <w:pPr>
              <w:rPr>
                <w:b/>
                <w:color w:val="BFBFBF" w:themeColor="background1" w:themeShade="BF"/>
                <w:sz w:val="24"/>
                <w:szCs w:val="24"/>
              </w:rPr>
            </w:pPr>
            <w:r>
              <w:rPr>
                <w:b/>
                <w:color w:val="BFBFBF" w:themeColor="background1" w:themeShade="BF"/>
                <w:sz w:val="24"/>
                <w:szCs w:val="24"/>
              </w:rPr>
              <w:t>16.05.2018</w:t>
            </w:r>
          </w:p>
        </w:tc>
        <w:tc>
          <w:tcPr>
            <w:tcW w:w="1516" w:type="dxa"/>
          </w:tcPr>
          <w:p w:rsidR="006D067C" w:rsidRDefault="006D067C" w:rsidP="00D565EF">
            <w:pPr>
              <w:rPr>
                <w:b/>
                <w:color w:val="BFBFBF" w:themeColor="background1" w:themeShade="BF"/>
                <w:sz w:val="24"/>
                <w:szCs w:val="24"/>
              </w:rPr>
            </w:pPr>
            <w:r>
              <w:rPr>
                <w:b/>
                <w:color w:val="BFBFBF" w:themeColor="background1" w:themeShade="BF"/>
                <w:sz w:val="24"/>
                <w:szCs w:val="24"/>
              </w:rPr>
              <w:t xml:space="preserve">Rev B </w:t>
            </w:r>
          </w:p>
        </w:tc>
        <w:tc>
          <w:tcPr>
            <w:tcW w:w="5842" w:type="dxa"/>
          </w:tcPr>
          <w:p w:rsidR="006D067C" w:rsidRDefault="006D067C" w:rsidP="00D565EF">
            <w:pPr>
              <w:rPr>
                <w:b/>
                <w:color w:val="BFBFBF" w:themeColor="background1" w:themeShade="BF"/>
                <w:sz w:val="24"/>
                <w:szCs w:val="24"/>
              </w:rPr>
            </w:pPr>
            <w:r>
              <w:rPr>
                <w:b/>
                <w:color w:val="BFBFBF" w:themeColor="background1" w:themeShade="BF"/>
                <w:sz w:val="24"/>
                <w:szCs w:val="24"/>
              </w:rPr>
              <w:t>As above ( attachment unchanged from 15.05.2018</w:t>
            </w:r>
            <w:r w:rsidR="00995E98">
              <w:rPr>
                <w:b/>
                <w:color w:val="BFBFBF" w:themeColor="background1" w:themeShade="BF"/>
                <w:sz w:val="24"/>
                <w:szCs w:val="24"/>
              </w:rPr>
              <w:t>)</w:t>
            </w:r>
          </w:p>
        </w:tc>
      </w:tr>
      <w:tr w:rsidR="00EA6702" w:rsidRPr="00BB5C68" w:rsidTr="00D565EF">
        <w:tc>
          <w:tcPr>
            <w:tcW w:w="2136" w:type="dxa"/>
          </w:tcPr>
          <w:p w:rsidR="00EA6702" w:rsidRDefault="00EA6702" w:rsidP="00D565EF">
            <w:pPr>
              <w:rPr>
                <w:b/>
                <w:color w:val="BFBFBF" w:themeColor="background1" w:themeShade="BF"/>
                <w:sz w:val="24"/>
                <w:szCs w:val="24"/>
              </w:rPr>
            </w:pPr>
            <w:r>
              <w:rPr>
                <w:b/>
                <w:color w:val="BFBFBF" w:themeColor="background1" w:themeShade="BF"/>
                <w:sz w:val="24"/>
                <w:szCs w:val="24"/>
              </w:rPr>
              <w:t>23.05.2018</w:t>
            </w:r>
          </w:p>
        </w:tc>
        <w:tc>
          <w:tcPr>
            <w:tcW w:w="1516" w:type="dxa"/>
          </w:tcPr>
          <w:p w:rsidR="00EA6702" w:rsidRDefault="00EA6702" w:rsidP="00D565EF">
            <w:pPr>
              <w:rPr>
                <w:b/>
                <w:color w:val="BFBFBF" w:themeColor="background1" w:themeShade="BF"/>
                <w:sz w:val="24"/>
                <w:szCs w:val="24"/>
              </w:rPr>
            </w:pPr>
          </w:p>
        </w:tc>
        <w:tc>
          <w:tcPr>
            <w:tcW w:w="5842" w:type="dxa"/>
          </w:tcPr>
          <w:p w:rsidR="00EA6702" w:rsidRDefault="00EA6702" w:rsidP="00D565EF">
            <w:pPr>
              <w:rPr>
                <w:b/>
                <w:color w:val="BFBFBF" w:themeColor="background1" w:themeShade="BF"/>
                <w:sz w:val="24"/>
                <w:szCs w:val="24"/>
              </w:rPr>
            </w:pPr>
            <w:r>
              <w:rPr>
                <w:b/>
                <w:color w:val="BFBFBF" w:themeColor="background1" w:themeShade="BF"/>
                <w:sz w:val="24"/>
                <w:szCs w:val="24"/>
              </w:rPr>
              <w:t>Community Liaison Word Document dated 22.05.2018</w:t>
            </w:r>
          </w:p>
        </w:tc>
      </w:tr>
    </w:tbl>
    <w:p w:rsidR="000D0576" w:rsidRPr="00BB5C68" w:rsidRDefault="000D0576" w:rsidP="000D0576">
      <w:pPr>
        <w:rPr>
          <w:rFonts w:cs="Calibri,Bold"/>
          <w:b/>
          <w:bCs/>
          <w:color w:val="76923C" w:themeColor="accent3" w:themeShade="BF"/>
          <w:sz w:val="72"/>
          <w:szCs w:val="72"/>
        </w:rPr>
      </w:pPr>
    </w:p>
    <w:p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t>Introd</w:t>
      </w:r>
      <w:bookmarkStart w:id="2" w:name="_GoBack"/>
      <w:bookmarkEnd w:id="2"/>
      <w:r w:rsidRPr="00BA1610">
        <w:rPr>
          <w:rFonts w:asciiTheme="minorHAnsi" w:hAnsiTheme="minorHAnsi"/>
          <w:color w:val="76923C" w:themeColor="accent3" w:themeShade="BF"/>
          <w:sz w:val="72"/>
          <w:szCs w:val="72"/>
        </w:rPr>
        <w:t>uction</w:t>
      </w:r>
    </w:p>
    <w:p w:rsidR="00A114FD" w:rsidRPr="00A114FD" w:rsidRDefault="00A114FD" w:rsidP="00A114FD"/>
    <w:p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w:t>
      </w:r>
      <w:proofErr w:type="spellStart"/>
      <w:r w:rsidRPr="00BB5C68">
        <w:rPr>
          <w:rFonts w:ascii="Calibri" w:hAnsi="Calibri" w:cs="Tahoma"/>
          <w:sz w:val="24"/>
          <w:szCs w:val="24"/>
        </w:rPr>
        <w:t>TfL’s</w:t>
      </w:r>
      <w:proofErr w:type="spellEnd"/>
      <w:r w:rsidRPr="00BB5C68">
        <w:rPr>
          <w:rFonts w:ascii="Calibri" w:hAnsi="Calibri" w:cs="Tahoma"/>
          <w:sz w:val="24"/>
          <w:szCs w:val="24"/>
        </w:rPr>
        <w:t xml:space="preserve">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rsidR="00210ACD" w:rsidRPr="00BB5C68" w:rsidRDefault="00B94A3B">
      <w:pPr>
        <w:rPr>
          <w:rFonts w:ascii="Calibri,Bold" w:hAnsi="Calibri,Bold" w:cs="Calibri,Bold"/>
          <w:b/>
          <w:bCs/>
          <w:sz w:val="24"/>
          <w:szCs w:val="24"/>
        </w:rPr>
      </w:pPr>
      <w:r>
        <w:rPr>
          <w:rFonts w:ascii="Calibri,Bold" w:hAnsi="Calibri,Bold" w:cs="Calibri,Bold"/>
          <w:b/>
          <w:bCs/>
          <w:noProof/>
          <w:sz w:val="24"/>
          <w:szCs w:val="24"/>
          <w:lang w:eastAsia="en-GB"/>
        </w:rPr>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w:r>
    </w:p>
    <w:p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rsidR="008B0592" w:rsidRPr="00BB5C68" w:rsidRDefault="008B0592" w:rsidP="00210ACD">
      <w:pPr>
        <w:rPr>
          <w:sz w:val="24"/>
          <w:szCs w:val="24"/>
        </w:rPr>
      </w:pPr>
    </w:p>
    <w:p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t>Timeframe</w:t>
      </w:r>
    </w:p>
    <w:p w:rsidR="00EC75FF" w:rsidRPr="00BB5C68" w:rsidRDefault="00B94A3B">
      <w:pPr>
        <w:rPr>
          <w:rFonts w:ascii="Calibri,Bold" w:hAnsi="Calibri,Bold" w:cs="Calibri,Bold"/>
          <w:b/>
          <w:bCs/>
          <w:color w:val="BFBFBF" w:themeColor="background1" w:themeShade="BF"/>
          <w:sz w:val="36"/>
          <w:szCs w:val="36"/>
        </w:rPr>
      </w:pPr>
      <w:r w:rsidRPr="00B94A3B">
        <w:rPr>
          <w:rFonts w:ascii="Calibri,Bold" w:hAnsi="Calibri,Bold" w:cs="Calibri,Bold"/>
          <w:b/>
          <w:bCs/>
          <w:noProof/>
          <w:lang w:eastAsia="en-GB"/>
        </w:rPr>
        <w:pict>
          <v:shapetype id="_x0000_t202" coordsize="21600,21600" o:spt="202" path="m,l,21600r21600,l21600,xe">
            <v:stroke joinstyle="miter"/>
            <v:path gradientshapeok="t" o:connecttype="rect"/>
          </v:shapetype>
          <v:shape id="_x0000_s1120"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rsidR="00C532B3" w:rsidRPr="00AE4E76" w:rsidRDefault="00C532B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C532B3" w:rsidRDefault="00C532B3" w:rsidP="00AC79F9"/>
              </w:txbxContent>
            </v:textbox>
          </v:shape>
        </w:pict>
      </w:r>
      <w:r w:rsidRPr="00B94A3B">
        <w:rPr>
          <w:rFonts w:ascii="Calibri,Bold" w:hAnsi="Calibri,Bold" w:cs="Calibri,Bold"/>
          <w:b/>
          <w:bCs/>
          <w:noProof/>
          <w:lang w:eastAsia="en-GB"/>
        </w:rPr>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rsidR="00C532B3" w:rsidRPr="00AE4E76" w:rsidRDefault="00C532B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C532B3" w:rsidRDefault="00C532B3" w:rsidP="00AC79F9"/>
              </w:txbxContent>
            </v:textbox>
          </v:shape>
        </w:pict>
      </w:r>
    </w:p>
    <w:p w:rsidR="00EC75FF" w:rsidRPr="00BB5C68" w:rsidRDefault="00B94A3B">
      <w:pPr>
        <w:rPr>
          <w:rFonts w:ascii="Calibri,Bold" w:hAnsi="Calibri,Bold" w:cs="Calibri,Bold"/>
          <w:b/>
          <w:bCs/>
          <w:color w:val="FF0000"/>
        </w:rPr>
      </w:pPr>
      <w:r w:rsidRPr="00B94A3B">
        <w:rPr>
          <w:rFonts w:ascii="Calibri,Bold" w:hAnsi="Calibri,Bold" w:cs="Calibri,Bold"/>
          <w:b/>
          <w:bCs/>
          <w:noProof/>
          <w:color w:val="BFBFBF" w:themeColor="background1" w:themeShade="BF"/>
          <w:sz w:val="36"/>
          <w:szCs w:val="36"/>
          <w:lang w:eastAsia="en-GB"/>
        </w:rPr>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rsidR="00C532B3" w:rsidRPr="008060C1" w:rsidRDefault="00C532B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C532B3" w:rsidRDefault="00C532B3"/>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w:r>
    </w:p>
    <w:p w:rsidR="009D0FA5" w:rsidRPr="00BB5C68" w:rsidRDefault="00B94A3B">
      <w:pPr>
        <w:rPr>
          <w:rFonts w:ascii="Calibri,Bold" w:hAnsi="Calibri,Bold" w:cs="Calibri,Bold"/>
          <w:b/>
          <w:bCs/>
        </w:rPr>
      </w:pPr>
      <w:r w:rsidRPr="00B94A3B">
        <w:rPr>
          <w:rFonts w:ascii="Calibri,Bold" w:hAnsi="Calibri,Bold" w:cs="Calibri,Bold"/>
          <w:b/>
          <w:bCs/>
          <w:noProof/>
          <w:sz w:val="28"/>
          <w:szCs w:val="28"/>
          <w:lang w:eastAsia="en-GB"/>
        </w:rPr>
        <w:pict>
          <v:shapetype id="_x0000_t32" coordsize="21600,21600" o:spt="32" o:oned="t" path="m,l21600,21600e" filled="f">
            <v:path arrowok="t" fillok="f" o:connecttype="none"/>
            <o:lock v:ext="edit" shapetype="t"/>
          </v:shapetype>
          <v:shape id="Straight Arrow Connector 324" o:spid="_x0000_s1119"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w:r>
      <w:r>
        <w:rPr>
          <w:rFonts w:ascii="Calibri,Bold" w:hAnsi="Calibri,Bold" w:cs="Calibri,Bold"/>
          <w:b/>
          <w:bCs/>
          <w:noProof/>
          <w:lang w:eastAsia="en-GB"/>
        </w:rPr>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rsidR="00C532B3" w:rsidRDefault="00C532B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C532B3" w:rsidRDefault="00C532B3"/>
              </w:txbxContent>
            </v:textbox>
          </v:shape>
        </w:pict>
      </w:r>
    </w:p>
    <w:p w:rsidR="00DC6C51" w:rsidRPr="00BB5C68" w:rsidRDefault="00B94A3B" w:rsidP="00DC6C51">
      <w:pPr>
        <w:rPr>
          <w:rFonts w:ascii="Calibri,Bold" w:hAnsi="Calibri,Bold" w:cs="Calibri,Bold"/>
          <w:b/>
          <w:bCs/>
          <w:color w:val="BFBFBF" w:themeColor="background1" w:themeShade="BF"/>
        </w:rPr>
      </w:pPr>
      <w:r w:rsidRPr="00B94A3B">
        <w:rPr>
          <w:rFonts w:ascii="Calibri,Bold" w:hAnsi="Calibri,Bold" w:cs="Calibri,Bold"/>
          <w:b/>
          <w:bCs/>
          <w:noProof/>
          <w:lang w:eastAsia="en-GB"/>
        </w:rPr>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C532B3" w:rsidRPr="00EC75FF" w:rsidRDefault="00C532B3" w:rsidP="00EC75FF">
                    <w:pPr>
                      <w:rPr>
                        <w:rFonts w:ascii="Calibri,Bold" w:hAnsi="Calibri,Bold" w:cs="Calibri,Bold"/>
                        <w:b/>
                        <w:bCs/>
                      </w:rPr>
                    </w:pPr>
                    <w:r w:rsidRPr="00EC75FF">
                      <w:rPr>
                        <w:rFonts w:ascii="Calibri,Bold" w:hAnsi="Calibri,Bold" w:cs="Calibri,Bold"/>
                        <w:b/>
                        <w:bCs/>
                      </w:rPr>
                      <w:t>Appoint principal contractor</w:t>
                    </w:r>
                  </w:p>
                  <w:p w:rsidR="00C532B3" w:rsidRDefault="00C532B3"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w:r>
    </w:p>
    <w:p w:rsidR="00DC6C51" w:rsidRPr="00BB5C68" w:rsidRDefault="00B94A3B">
      <w:pPr>
        <w:rPr>
          <w:rFonts w:ascii="Calibri,Bold" w:hAnsi="Calibri,Bold" w:cs="Calibri,Bold"/>
          <w:b/>
          <w:bCs/>
          <w:color w:val="BFBFBF" w:themeColor="background1" w:themeShade="BF"/>
        </w:rPr>
      </w:pPr>
      <w:r w:rsidRPr="00B94A3B">
        <w:rPr>
          <w:rFonts w:ascii="Calibri,Bold" w:hAnsi="Calibri,Bold" w:cs="Calibri,Bold"/>
          <w:b/>
          <w:bCs/>
          <w:noProof/>
          <w:lang w:eastAsia="en-GB"/>
        </w:rPr>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rsidR="00C532B3" w:rsidRPr="008060C1" w:rsidRDefault="00C532B3" w:rsidP="00AC79F9">
                    <w:pPr>
                      <w:rPr>
                        <w:rFonts w:ascii="Calibri,Bold" w:hAnsi="Calibri,Bold" w:cs="Calibri,Bold"/>
                        <w:b/>
                        <w:bCs/>
                      </w:rPr>
                    </w:pPr>
                    <w:r w:rsidRPr="008060C1">
                      <w:rPr>
                        <w:rFonts w:ascii="Calibri,Bold" w:hAnsi="Calibri,Bold" w:cs="Calibri,Bold"/>
                        <w:b/>
                        <w:bCs/>
                      </w:rPr>
                      <w:t>Requirement to submit CMP</w:t>
                    </w:r>
                  </w:p>
                  <w:p w:rsidR="00C532B3" w:rsidRDefault="00C532B3"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w:r>
      <w:r w:rsidR="00DC6C51" w:rsidRPr="00BB5C68">
        <w:rPr>
          <w:rFonts w:ascii="Calibri,Bold" w:hAnsi="Calibri,Bold" w:cs="Calibri,Bold"/>
          <w:b/>
          <w:bCs/>
          <w:color w:val="BFBFBF" w:themeColor="background1" w:themeShade="BF"/>
        </w:rPr>
        <w:t xml:space="preserve"> </w:t>
      </w:r>
    </w:p>
    <w:p w:rsidR="009D0FA5" w:rsidRPr="00BB5C68" w:rsidRDefault="00B94A3B">
      <w:pPr>
        <w:rPr>
          <w:rFonts w:ascii="Calibri,Bold" w:hAnsi="Calibri,Bold" w:cs="Calibri,Bold"/>
          <w:b/>
          <w:bCs/>
        </w:rPr>
      </w:pPr>
      <w:r>
        <w:rPr>
          <w:rFonts w:ascii="Calibri,Bold" w:hAnsi="Calibri,Bold" w:cs="Calibri,Bold"/>
          <w:b/>
          <w:bCs/>
          <w:noProof/>
          <w:lang w:eastAsia="en-GB"/>
        </w:rPr>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C532B3" w:rsidRPr="00B22D5F" w:rsidRDefault="00C532B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C532B3" w:rsidRDefault="00C532B3"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w:r>
    </w:p>
    <w:p w:rsidR="009D0FA5" w:rsidRPr="00BB5C68" w:rsidRDefault="009D0FA5">
      <w:pPr>
        <w:rPr>
          <w:rFonts w:ascii="Calibri,Bold" w:hAnsi="Calibri,Bold" w:cs="Calibri,Bold"/>
          <w:b/>
          <w:bCs/>
        </w:rPr>
      </w:pPr>
    </w:p>
    <w:p w:rsidR="003D54F9" w:rsidRPr="00BB5C68" w:rsidRDefault="00B94A3B">
      <w:pPr>
        <w:rPr>
          <w:rFonts w:ascii="Calibri,Bold" w:hAnsi="Calibri,Bold" w:cs="Calibri,Bold"/>
          <w:b/>
          <w:bCs/>
        </w:rPr>
      </w:pPr>
      <w:r>
        <w:rPr>
          <w:rFonts w:ascii="Calibri,Bold" w:hAnsi="Calibri,Bold" w:cs="Calibri,Bold"/>
          <w:b/>
          <w:bCs/>
          <w:noProof/>
          <w:lang w:eastAsia="en-GB"/>
        </w:rPr>
        <w:pict>
          <v:group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HOVA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C532B3" w:rsidRPr="008060C1" w:rsidRDefault="00C532B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C532B3" w:rsidRDefault="00C532B3" w:rsidP="00415678"/>
                </w:txbxContent>
              </v:textbox>
            </v:shape>
            <v:shape id="Elbow Connector 367" o:spid="_x0000_s1043"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w:r>
      <w:r w:rsidR="00D47AF1" w:rsidRPr="00BB5C68">
        <w:rPr>
          <w:rFonts w:ascii="Calibri,Bold" w:hAnsi="Calibri,Bold" w:cs="Calibri,Bold"/>
          <w:b/>
          <w:bCs/>
          <w:noProof/>
          <w:lang w:eastAsia="en-GB"/>
        </w:rPr>
        <w:t xml:space="preserve">  </w:t>
      </w:r>
      <w:r>
        <w:rPr>
          <w:rFonts w:ascii="Calibri,Bold" w:hAnsi="Calibri,Bold" w:cs="Calibri,Bold"/>
          <w:b/>
          <w:bCs/>
          <w:noProof/>
          <w:lang w:eastAsia="en-GB"/>
        </w:rPr>
        <w:pict>
          <v:group id="Group 358" o:spid="_x0000_s1044" style="position:absolute;margin-left:274.4pt;margin-top:206.3pt;width:220.4pt;height:47pt;z-index:251720704;mso-position-horizontal-relative:text;mso-position-vertical-relative:text;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5"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C532B3" w:rsidRPr="008D265E" w:rsidRDefault="00C532B3" w:rsidP="00415678">
                    <w:pPr>
                      <w:rPr>
                        <w:rFonts w:ascii="Calibri,Bold" w:hAnsi="Calibri,Bold" w:cs="Calibri,Bold"/>
                        <w:b/>
                        <w:bCs/>
                      </w:rPr>
                    </w:pPr>
                    <w:r w:rsidRPr="00AF47DD">
                      <w:rPr>
                        <w:rFonts w:ascii="Calibri,Bold" w:hAnsi="Calibri,Bold" w:cs="Calibri,Bold"/>
                        <w:b/>
                        <w:bCs/>
                      </w:rPr>
                      <w:t>Work can commence if draft CMP is approved</w:t>
                    </w:r>
                  </w:p>
                  <w:p w:rsidR="00C532B3" w:rsidRPr="00EC75FF" w:rsidRDefault="00C532B3" w:rsidP="00415678">
                    <w:pPr>
                      <w:rPr>
                        <w:rFonts w:ascii="Calibri,Bold" w:hAnsi="Calibri,Bold" w:cs="Calibri,Bold"/>
                        <w:b/>
                        <w:bCs/>
                      </w:rPr>
                    </w:pPr>
                  </w:p>
                  <w:p w:rsidR="00C532B3" w:rsidRDefault="00C532B3" w:rsidP="00415678"/>
                </w:txbxContent>
              </v:textbox>
            </v:shape>
            <v:shape id="Elbow Connector 360" o:spid="_x0000_s1046"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w:r>
      <w:r>
        <w:rPr>
          <w:rFonts w:ascii="Calibri,Bold" w:hAnsi="Calibri,Bold" w:cs="Calibri,Bold"/>
          <w:b/>
          <w:bCs/>
          <w:noProof/>
          <w:lang w:eastAsia="en-GB"/>
        </w:rPr>
        <w:pict>
          <v:group id="Group 361" o:spid="_x0000_s1047" style="position:absolute;margin-left:274.4pt;margin-top:261.5pt;width:220.5pt;height:49.65pt;z-index:251722752;mso-position-horizontal-relative:text;mso-position-vertical-relative:text;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C532B3" w:rsidRPr="00EC75FF" w:rsidRDefault="00C532B3" w:rsidP="00415678">
                    <w:pPr>
                      <w:rPr>
                        <w:rFonts w:ascii="Calibri,Bold" w:hAnsi="Calibri,Bold" w:cs="Calibri,Bold"/>
                        <w:b/>
                        <w:bCs/>
                      </w:rPr>
                    </w:pPr>
                    <w:r w:rsidRPr="00AF47DD">
                      <w:rPr>
                        <w:rFonts w:ascii="Calibri,Bold" w:hAnsi="Calibri,Bold" w:cs="Calibri,Bold"/>
                        <w:b/>
                        <w:bCs/>
                      </w:rPr>
                      <w:t>Resubmission of CMP if first draft refused</w:t>
                    </w:r>
                  </w:p>
                  <w:p w:rsidR="00C532B3" w:rsidRDefault="00C532B3"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w:r>
      <w:r>
        <w:rPr>
          <w:rFonts w:ascii="Calibri,Bold" w:hAnsi="Calibri,Bold" w:cs="Calibri,Bold"/>
          <w:b/>
          <w:bCs/>
          <w:noProof/>
          <w:lang w:eastAsia="en-GB"/>
        </w:rPr>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rsidR="00C532B3" w:rsidRDefault="00C532B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C532B3" w:rsidRDefault="00C532B3" w:rsidP="00B22D5F"/>
              </w:txbxContent>
            </v:textbox>
          </v:shape>
        </w:pict>
      </w:r>
      <w:r>
        <w:rPr>
          <w:rFonts w:ascii="Calibri,Bold" w:hAnsi="Calibri,Bold" w:cs="Calibri,Bold"/>
          <w:b/>
          <w:bCs/>
          <w:noProof/>
          <w:lang w:eastAsia="en-GB"/>
        </w:rPr>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rsidR="00C532B3" w:rsidRDefault="00C532B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C532B3" w:rsidRDefault="00C532B3" w:rsidP="00B22D5F"/>
              </w:txbxContent>
            </v:textbox>
          </v:shape>
        </w:pict>
      </w:r>
      <w:r>
        <w:rPr>
          <w:rFonts w:ascii="Calibri,Bold" w:hAnsi="Calibri,Bold" w:cs="Calibri,Bold"/>
          <w:b/>
          <w:bCs/>
          <w:noProof/>
          <w:lang w:eastAsia="en-GB"/>
        </w:rPr>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rsidR="00C532B3" w:rsidRDefault="00C532B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C532B3" w:rsidRDefault="00C532B3" w:rsidP="00B22D5F"/>
              </w:txbxContent>
            </v:textbox>
          </v:shape>
        </w:pict>
      </w:r>
      <w:r w:rsidRPr="00B94A3B">
        <w:rPr>
          <w:noProof/>
          <w:sz w:val="28"/>
          <w:szCs w:val="28"/>
          <w:lang w:eastAsia="en-GB"/>
        </w:rPr>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rsidR="00C532B3" w:rsidRPr="00B22D5F" w:rsidRDefault="00C532B3">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w:r>
      <w:r>
        <w:rPr>
          <w:rFonts w:ascii="Calibri,Bold" w:hAnsi="Calibri,Bold" w:cs="Calibri,Bold"/>
          <w:b/>
          <w:bCs/>
          <w:noProof/>
          <w:lang w:eastAsia="en-GB"/>
        </w:rPr>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rsidR="00C532B3" w:rsidRDefault="00C532B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C532B3" w:rsidRDefault="00C532B3" w:rsidP="00415678"/>
              </w:txbxContent>
            </v:textbox>
          </v:shape>
        </w:pict>
      </w:r>
      <w:r>
        <w:rPr>
          <w:rFonts w:ascii="Calibri,Bold" w:hAnsi="Calibri,Bold" w:cs="Calibri,Bold"/>
          <w:b/>
          <w:bCs/>
          <w:noProof/>
          <w:lang w:eastAsia="en-GB"/>
        </w:rPr>
        <w:pict>
          <v:group id="Group 349" o:spid="_x0000_s1055" style="position:absolute;margin-left:1.8pt;margin-top:206pt;width:208.5pt;height:24pt;z-index:251716608;mso-position-horizontal-relative:text;mso-position-vertical-relative:text;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C532B3" w:rsidRPr="008060C1" w:rsidRDefault="00C532B3" w:rsidP="00EC75FF">
                    <w:pPr>
                      <w:rPr>
                        <w:rFonts w:ascii="Calibri,Bold" w:hAnsi="Calibri,Bold" w:cs="Calibri,Bold"/>
                        <w:b/>
                        <w:bCs/>
                      </w:rPr>
                    </w:pPr>
                    <w:r w:rsidRPr="008060C1">
                      <w:rPr>
                        <w:rFonts w:ascii="Calibri,Bold" w:hAnsi="Calibri,Bold" w:cs="Calibri,Bold"/>
                        <w:b/>
                        <w:bCs/>
                      </w:rPr>
                      <w:t xml:space="preserve">Council response to draft </w:t>
                    </w:r>
                  </w:p>
                  <w:p w:rsidR="00C532B3" w:rsidRDefault="00C532B3"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w:r>
      <w:r>
        <w:rPr>
          <w:rFonts w:ascii="Calibri,Bold" w:hAnsi="Calibri,Bold" w:cs="Calibri,Bold"/>
          <w:b/>
          <w:bCs/>
          <w:noProof/>
          <w:lang w:eastAsia="en-GB"/>
        </w:rPr>
        <w:pict>
          <v:group id="Group 352" o:spid="_x0000_s1058" style="position:absolute;margin-left:274.15pt;margin-top:69.4pt;width:220.55pt;height:30.45pt;z-index:251718656;mso-position-horizontal-relative:text;mso-position-vertical-relative:text;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C532B3" w:rsidRPr="00EC75FF" w:rsidRDefault="00C532B3" w:rsidP="00EC75FF">
                    <w:pPr>
                      <w:rPr>
                        <w:rFonts w:ascii="Calibri,Bold" w:hAnsi="Calibri,Bold" w:cs="Calibri,Bold"/>
                        <w:b/>
                        <w:bCs/>
                      </w:rPr>
                    </w:pPr>
                    <w:r>
                      <w:rPr>
                        <w:rFonts w:ascii="Calibri,Bold" w:hAnsi="Calibri,Bold" w:cs="Calibri,Bold"/>
                        <w:b/>
                        <w:bCs/>
                      </w:rPr>
                      <w:t>Submit draft CMP</w:t>
                    </w:r>
                  </w:p>
                  <w:p w:rsidR="00C532B3" w:rsidRDefault="00C532B3"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w:r>
      <w:r w:rsidR="003D54F9" w:rsidRPr="00BB5C68">
        <w:rPr>
          <w:rFonts w:ascii="Calibri,Bold" w:hAnsi="Calibri,Bold" w:cs="Calibri,Bold"/>
          <w:b/>
          <w:bCs/>
        </w:rPr>
        <w:br w:type="page"/>
      </w:r>
    </w:p>
    <w:p w:rsidR="00DF53FB" w:rsidRPr="00BA1610" w:rsidRDefault="007604D4" w:rsidP="00BA1610">
      <w:pPr>
        <w:pStyle w:val="Heading1"/>
        <w:rPr>
          <w:rFonts w:asciiTheme="minorHAnsi" w:hAnsiTheme="minorHAnsi"/>
          <w:color w:val="76923C" w:themeColor="accent3" w:themeShade="BF"/>
          <w:sz w:val="72"/>
          <w:szCs w:val="72"/>
        </w:rPr>
      </w:pPr>
      <w:bookmarkStart w:id="3" w:name="_Contact"/>
      <w:bookmarkEnd w:id="3"/>
      <w:r w:rsidRPr="00BA1610">
        <w:rPr>
          <w:rFonts w:asciiTheme="minorHAnsi" w:hAnsiTheme="minorHAnsi"/>
          <w:color w:val="76923C" w:themeColor="accent3" w:themeShade="BF"/>
          <w:sz w:val="72"/>
          <w:szCs w:val="72"/>
        </w:rPr>
        <w:t>Contact</w:t>
      </w:r>
    </w:p>
    <w:p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rsidR="006545E4" w:rsidRPr="00BB5C68" w:rsidRDefault="006545E4" w:rsidP="006545E4">
      <w:pPr>
        <w:pStyle w:val="NoSpacing"/>
        <w:rPr>
          <w:sz w:val="24"/>
          <w:szCs w:val="24"/>
        </w:rPr>
      </w:pPr>
    </w:p>
    <w:p w:rsidR="006545E4" w:rsidRPr="00BB5C68" w:rsidRDefault="00B94A3B" w:rsidP="006545E4">
      <w:pPr>
        <w:pStyle w:val="NoSpacing"/>
        <w:rPr>
          <w:sz w:val="24"/>
          <w:szCs w:val="24"/>
        </w:rPr>
      </w:pPr>
      <w:r>
        <w:rPr>
          <w:noProof/>
          <w:sz w:val="24"/>
          <w:szCs w:val="24"/>
          <w:lang w:eastAsia="en-GB"/>
        </w:rPr>
      </w:r>
      <w:r>
        <w:rPr>
          <w:noProof/>
          <w:sz w:val="24"/>
          <w:szCs w:val="24"/>
          <w:lang w:eastAsia="en-GB"/>
        </w:rPr>
        <w:pict>
          <v:shape id="Text Box 2" o:spid="_x0000_s1237"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
                    <w:t xml:space="preserve">Address: </w:t>
                  </w:r>
                  <w:r w:rsidRPr="00A93886">
                    <w:rPr>
                      <w:b/>
                    </w:rPr>
                    <w:t>67 – 74 SAFFRON HILL, LONDON EC1N 8QX</w:t>
                  </w:r>
                </w:p>
                <w:p w:rsidR="00C532B3" w:rsidRPr="00A93886" w:rsidRDefault="00C532B3" w:rsidP="0036069B">
                  <w:pPr>
                    <w:rPr>
                      <w:b/>
                    </w:rPr>
                  </w:pPr>
                  <w:r w:rsidRPr="00017CC0">
                    <w:t>Planning reference number</w:t>
                  </w:r>
                  <w:r>
                    <w:t>s</w:t>
                  </w:r>
                  <w:r w:rsidRPr="00017CC0">
                    <w:t xml:space="preserve"> to which the CMP applies:</w:t>
                  </w:r>
                  <w:r>
                    <w:t xml:space="preserve"> </w:t>
                  </w:r>
                  <w:r w:rsidRPr="00A93886">
                    <w:rPr>
                      <w:b/>
                    </w:rPr>
                    <w:t>2016/4143/P</w:t>
                  </w:r>
                  <w:r>
                    <w:rPr>
                      <w:b/>
                    </w:rPr>
                    <w:t xml:space="preserve"> </w:t>
                  </w:r>
                  <w:proofErr w:type="gramStart"/>
                  <w:r w:rsidRPr="00A93886">
                    <w:rPr>
                      <w:b/>
                    </w:rPr>
                    <w:t xml:space="preserve">&amp; </w:t>
                  </w:r>
                  <w:r>
                    <w:rPr>
                      <w:b/>
                    </w:rPr>
                    <w:t xml:space="preserve"> </w:t>
                  </w:r>
                  <w:r w:rsidRPr="00A93886">
                    <w:rPr>
                      <w:b/>
                    </w:rPr>
                    <w:t>2016</w:t>
                  </w:r>
                  <w:proofErr w:type="gramEnd"/>
                  <w:r w:rsidRPr="00A93886">
                    <w:rPr>
                      <w:b/>
                    </w:rPr>
                    <w:t>/3018/P</w:t>
                  </w:r>
                </w:p>
                <w:p w:rsidR="00C532B3" w:rsidRDefault="00C532B3" w:rsidP="0036069B"/>
                <w:p w:rsidR="00C532B3" w:rsidRDefault="00C532B3" w:rsidP="0036069B"/>
                <w:p w:rsidR="00C532B3" w:rsidRPr="0036069B" w:rsidRDefault="00C532B3" w:rsidP="0036069B"/>
              </w:txbxContent>
            </v:textbox>
            <w10:wrap type="none"/>
            <w10:anchorlock/>
          </v:shape>
        </w:pict>
      </w: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rsidR="001B299B" w:rsidRPr="00BB5C68" w:rsidRDefault="001B299B" w:rsidP="001B299B">
      <w:pPr>
        <w:pStyle w:val="NoSpacing"/>
        <w:rPr>
          <w:sz w:val="24"/>
          <w:szCs w:val="24"/>
        </w:rPr>
      </w:pPr>
    </w:p>
    <w:p w:rsidR="00B83419" w:rsidRPr="00BB5C68" w:rsidRDefault="00B94A3B" w:rsidP="001B299B">
      <w:pPr>
        <w:pStyle w:val="NoSpacing"/>
        <w:rPr>
          <w:sz w:val="24"/>
          <w:szCs w:val="24"/>
        </w:rPr>
      </w:pPr>
      <w:r>
        <w:rPr>
          <w:noProof/>
          <w:sz w:val="24"/>
          <w:szCs w:val="24"/>
          <w:lang w:eastAsia="en-GB"/>
        </w:rPr>
      </w:r>
      <w:r w:rsidR="00EA6702">
        <w:rPr>
          <w:noProof/>
          <w:sz w:val="24"/>
          <w:szCs w:val="24"/>
          <w:lang w:eastAsia="en-GB"/>
        </w:rPr>
        <w:pict>
          <v:shape id="_x0000_s123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C532B3" w:rsidRDefault="00C532B3" w:rsidP="00B83419">
                  <w:r>
                    <w:t>Name: Belinda Simpson GEOFF BEARDSLEY &amp; PARTNERS (UK) LLP</w:t>
                  </w:r>
                </w:p>
                <w:p w:rsidR="00C532B3" w:rsidRDefault="00C532B3" w:rsidP="00B83419">
                  <w:r>
                    <w:t xml:space="preserve">Address: Elfin House, 1A Elfin Grove, </w:t>
                  </w:r>
                  <w:proofErr w:type="spellStart"/>
                  <w:r>
                    <w:t>Teddington</w:t>
                  </w:r>
                  <w:proofErr w:type="spellEnd"/>
                  <w:r>
                    <w:t>, Middlesex, TW11 8RD</w:t>
                  </w:r>
                </w:p>
                <w:p w:rsidR="00C532B3" w:rsidRDefault="00C532B3" w:rsidP="00B83419">
                  <w:r>
                    <w:t>Email: belinda@gbparchitects.co.uk</w:t>
                  </w:r>
                </w:p>
                <w:p w:rsidR="00C532B3" w:rsidRDefault="00C532B3" w:rsidP="00B83419">
                  <w:r>
                    <w:t>Phone: 020 8614 4374</w:t>
                  </w:r>
                </w:p>
              </w:txbxContent>
            </v:textbox>
            <w10:wrap type="none"/>
            <w10:anchorlock/>
          </v:shape>
        </w:pict>
      </w:r>
    </w:p>
    <w:p w:rsidR="001B299B" w:rsidRPr="00BB5C68" w:rsidRDefault="001B299B" w:rsidP="001B299B">
      <w:pPr>
        <w:pStyle w:val="NoSpacing"/>
        <w:rPr>
          <w:sz w:val="24"/>
          <w:szCs w:val="24"/>
        </w:rPr>
      </w:pPr>
    </w:p>
    <w:p w:rsidR="001B299B" w:rsidRPr="00BB5C68" w:rsidRDefault="001B299B" w:rsidP="001B299B">
      <w:pPr>
        <w:pStyle w:val="NoSpacing"/>
        <w:rPr>
          <w:sz w:val="24"/>
          <w:szCs w:val="24"/>
        </w:rPr>
      </w:pPr>
    </w:p>
    <w:p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rsidR="001B299B" w:rsidRPr="00BB5C68" w:rsidRDefault="001B299B" w:rsidP="001B299B">
      <w:pPr>
        <w:pStyle w:val="NoSpacing"/>
        <w:rPr>
          <w:rFonts w:ascii="Calibri" w:hAnsi="Calibri" w:cs="Tahoma"/>
          <w:sz w:val="24"/>
          <w:szCs w:val="24"/>
        </w:rPr>
      </w:pPr>
    </w:p>
    <w:p w:rsidR="00B83419" w:rsidRPr="00BB5C68" w:rsidRDefault="00B94A3B" w:rsidP="001B299B">
      <w:pPr>
        <w:pStyle w:val="NoSpacing"/>
        <w:rPr>
          <w:rFonts w:ascii="Calibri" w:hAnsi="Calibri" w:cs="Tahoma"/>
          <w:sz w:val="24"/>
          <w:szCs w:val="24"/>
        </w:rPr>
      </w:pPr>
      <w:r w:rsidRPr="00B94A3B">
        <w:rPr>
          <w:noProof/>
          <w:sz w:val="24"/>
          <w:szCs w:val="24"/>
          <w:lang w:eastAsia="en-GB"/>
        </w:rPr>
      </w:r>
      <w:r w:rsidR="00EA6702" w:rsidRPr="00B94A3B">
        <w:rPr>
          <w:noProof/>
          <w:sz w:val="24"/>
          <w:szCs w:val="24"/>
          <w:lang w:eastAsia="en-GB"/>
        </w:rPr>
        <w:pict>
          <v:shape id="_x0000_s123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C532B3" w:rsidRDefault="00C532B3" w:rsidP="00B83419">
                  <w:r>
                    <w:t>Name:  SLM Building Contractors Limited</w:t>
                  </w:r>
                </w:p>
                <w:p w:rsidR="00C532B3" w:rsidRDefault="00C532B3" w:rsidP="00B83419">
                  <w:r>
                    <w:t xml:space="preserve">Address:  264 Grand Drive, </w:t>
                  </w:r>
                  <w:proofErr w:type="spellStart"/>
                  <w:r>
                    <w:t>Raynes</w:t>
                  </w:r>
                  <w:proofErr w:type="spellEnd"/>
                  <w:r>
                    <w:t xml:space="preserve"> Park, London SW20 9NE</w:t>
                  </w:r>
                </w:p>
                <w:p w:rsidR="00C532B3" w:rsidRDefault="00C532B3" w:rsidP="00B83419">
                  <w:r>
                    <w:t>Email: luke@slmltd.co.uk</w:t>
                  </w:r>
                </w:p>
                <w:p w:rsidR="00C532B3" w:rsidRDefault="00C532B3" w:rsidP="00B83419">
                  <w:r>
                    <w:t>Phone: 020 8876 4070</w:t>
                  </w:r>
                </w:p>
              </w:txbxContent>
            </v:textbox>
            <w10:wrap type="none"/>
            <w10:anchorlock/>
          </v:shape>
        </w:pict>
      </w:r>
    </w:p>
    <w:p w:rsidR="001B299B" w:rsidRPr="00BB5C68" w:rsidRDefault="001B299B" w:rsidP="001B299B">
      <w:pPr>
        <w:pStyle w:val="NoSpacing"/>
        <w:rPr>
          <w:rFonts w:ascii="Calibri" w:hAnsi="Calibri" w:cs="Tahoma"/>
          <w:sz w:val="24"/>
          <w:szCs w:val="24"/>
        </w:rPr>
      </w:pPr>
    </w:p>
    <w:p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8"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rsidR="00707533" w:rsidRPr="00BB5C68" w:rsidRDefault="00707533" w:rsidP="00707533">
      <w:pPr>
        <w:pStyle w:val="NoSpacing"/>
        <w:rPr>
          <w:sz w:val="24"/>
          <w:szCs w:val="24"/>
        </w:rPr>
      </w:pPr>
    </w:p>
    <w:p w:rsidR="00707533" w:rsidRPr="00BB5C68" w:rsidRDefault="00B94A3B" w:rsidP="00707533">
      <w:pPr>
        <w:pStyle w:val="NoSpacing"/>
        <w:rPr>
          <w:sz w:val="24"/>
          <w:szCs w:val="24"/>
        </w:rPr>
      </w:pPr>
      <w:r>
        <w:rPr>
          <w:noProof/>
          <w:sz w:val="24"/>
          <w:szCs w:val="24"/>
          <w:lang w:eastAsia="en-GB"/>
        </w:rPr>
      </w:r>
      <w:r w:rsidR="00EA6702">
        <w:rPr>
          <w:noProof/>
          <w:sz w:val="24"/>
          <w:szCs w:val="24"/>
          <w:lang w:eastAsia="en-GB"/>
        </w:rPr>
        <w:pict>
          <v:shape id="Text Box 313" o:spid="_x0000_s123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C532B3" w:rsidRDefault="00C532B3" w:rsidP="00707533">
                  <w:r>
                    <w:t xml:space="preserve">Name: </w:t>
                  </w:r>
                  <w:r w:rsidRPr="00B34780">
                    <w:rPr>
                      <w:b/>
                    </w:rPr>
                    <w:t>AS QUESTION 3</w:t>
                  </w:r>
                </w:p>
                <w:p w:rsidR="00C532B3" w:rsidRDefault="00C532B3" w:rsidP="00707533">
                  <w:r>
                    <w:t>Address:</w:t>
                  </w:r>
                </w:p>
                <w:p w:rsidR="00C532B3" w:rsidRDefault="00C532B3" w:rsidP="00707533">
                  <w:r>
                    <w:t>Email:</w:t>
                  </w:r>
                </w:p>
                <w:p w:rsidR="00C532B3" w:rsidRDefault="00C532B3" w:rsidP="00707533">
                  <w:r>
                    <w:t>Phone:</w:t>
                  </w:r>
                </w:p>
              </w:txbxContent>
            </v:textbox>
            <w10:wrap type="none"/>
            <w10:anchorlock/>
          </v:shape>
        </w:pict>
      </w:r>
    </w:p>
    <w:p w:rsidR="00E350A1" w:rsidRPr="00BB5C68" w:rsidRDefault="00E350A1" w:rsidP="00E350A1">
      <w:pPr>
        <w:pStyle w:val="NoSpacing"/>
      </w:pPr>
    </w:p>
    <w:p w:rsidR="00E350A1" w:rsidRPr="00BB5C68" w:rsidRDefault="00E350A1" w:rsidP="00E350A1">
      <w:pPr>
        <w:pStyle w:val="NoSpacing"/>
      </w:pPr>
    </w:p>
    <w:p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rsidR="00E350A1" w:rsidRPr="00BB5C68" w:rsidRDefault="00E350A1" w:rsidP="00E350A1">
      <w:pPr>
        <w:pStyle w:val="NoSpacing"/>
        <w:rPr>
          <w:rFonts w:ascii="Calibri" w:hAnsi="Calibri" w:cs="Tahoma"/>
          <w:bCs/>
          <w:szCs w:val="20"/>
        </w:rPr>
      </w:pPr>
    </w:p>
    <w:p w:rsidR="00E350A1" w:rsidRPr="00BB5C68" w:rsidRDefault="00B94A3B" w:rsidP="00E350A1">
      <w:pPr>
        <w:pStyle w:val="NoSpacing"/>
        <w:rPr>
          <w:rFonts w:ascii="Calibri" w:hAnsi="Calibri" w:cs="Tahoma"/>
          <w:bCs/>
          <w:szCs w:val="20"/>
        </w:rPr>
      </w:pPr>
      <w:r w:rsidRPr="00B94A3B">
        <w:rPr>
          <w:noProof/>
          <w:sz w:val="24"/>
          <w:szCs w:val="24"/>
          <w:lang w:eastAsia="en-GB"/>
        </w:rPr>
      </w:r>
      <w:r w:rsidR="00EA6702" w:rsidRPr="00B94A3B">
        <w:rPr>
          <w:noProof/>
          <w:sz w:val="24"/>
          <w:szCs w:val="24"/>
          <w:lang w:eastAsia="en-GB"/>
        </w:rPr>
        <w:pict>
          <v:shape id="Text Box 4" o:spid="_x0000_s123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fit-shape-to-text:t">
              <w:txbxContent>
                <w:p w:rsidR="00C532B3" w:rsidRPr="00B34780" w:rsidRDefault="00C532B3" w:rsidP="00B34780">
                  <w:pPr>
                    <w:rPr>
                      <w:b/>
                    </w:rPr>
                  </w:pPr>
                  <w:r>
                    <w:t xml:space="preserve">Name: </w:t>
                  </w:r>
                  <w:r w:rsidRPr="00B34780">
                    <w:rPr>
                      <w:b/>
                    </w:rPr>
                    <w:t>AS QUESTION 3</w:t>
                  </w:r>
                </w:p>
                <w:p w:rsidR="00C532B3" w:rsidRDefault="00C532B3" w:rsidP="00E350A1">
                  <w:r>
                    <w:t>Address:</w:t>
                  </w:r>
                </w:p>
                <w:p w:rsidR="00C532B3" w:rsidRDefault="00C532B3" w:rsidP="00E350A1">
                  <w:r>
                    <w:t>Email:</w:t>
                  </w:r>
                </w:p>
                <w:p w:rsidR="00C532B3" w:rsidRDefault="00C532B3" w:rsidP="00E350A1">
                  <w:r>
                    <w:t>Phone:</w:t>
                  </w:r>
                </w:p>
              </w:txbxContent>
            </v:textbox>
            <w10:wrap type="none"/>
            <w10:anchorlock/>
          </v:shape>
        </w:pict>
      </w:r>
    </w:p>
    <w:p w:rsidR="00E350A1" w:rsidRPr="00BB5C68" w:rsidRDefault="00E350A1" w:rsidP="00E350A1">
      <w:pPr>
        <w:pStyle w:val="NoSpacing"/>
      </w:pPr>
    </w:p>
    <w:p w:rsidR="00707533" w:rsidRPr="00BB5C68" w:rsidRDefault="00707533">
      <w:pPr>
        <w:rPr>
          <w:b/>
          <w:color w:val="92D050"/>
          <w:sz w:val="96"/>
          <w:szCs w:val="96"/>
        </w:rPr>
      </w:pPr>
      <w:r w:rsidRPr="00BB5C68">
        <w:rPr>
          <w:b/>
          <w:color w:val="92D050"/>
          <w:sz w:val="96"/>
          <w:szCs w:val="96"/>
        </w:rPr>
        <w:br w:type="page"/>
      </w:r>
    </w:p>
    <w:p w:rsidR="00780964" w:rsidRPr="00BA1610" w:rsidRDefault="007604D4" w:rsidP="00BA1610">
      <w:pPr>
        <w:pStyle w:val="Heading1"/>
        <w:rPr>
          <w:rFonts w:asciiTheme="minorHAnsi" w:hAnsiTheme="minorHAnsi" w:cs="Tahoma"/>
          <w:color w:val="76923C" w:themeColor="accent3" w:themeShade="BF"/>
          <w:sz w:val="72"/>
          <w:szCs w:val="72"/>
        </w:rPr>
      </w:pPr>
      <w:bookmarkStart w:id="4" w:name="_Site"/>
      <w:bookmarkEnd w:id="4"/>
      <w:r w:rsidRPr="00BA1610">
        <w:rPr>
          <w:rFonts w:asciiTheme="minorHAnsi" w:hAnsiTheme="minorHAnsi"/>
          <w:color w:val="76923C" w:themeColor="accent3" w:themeShade="BF"/>
          <w:sz w:val="72"/>
          <w:szCs w:val="72"/>
        </w:rPr>
        <w:t>Site</w:t>
      </w:r>
    </w:p>
    <w:p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rsidR="00B4024C" w:rsidRPr="00BB5C68" w:rsidRDefault="00B4024C" w:rsidP="00B4024C">
      <w:pPr>
        <w:pStyle w:val="NoSpacing"/>
        <w:rPr>
          <w:sz w:val="24"/>
          <w:szCs w:val="24"/>
        </w:rPr>
      </w:pPr>
    </w:p>
    <w:p w:rsidR="00B83419" w:rsidRPr="00BB5C68" w:rsidRDefault="00B94A3B" w:rsidP="00B4024C">
      <w:pPr>
        <w:pStyle w:val="NoSpacing"/>
        <w:rPr>
          <w:sz w:val="24"/>
          <w:szCs w:val="24"/>
        </w:rPr>
      </w:pPr>
      <w:r>
        <w:rPr>
          <w:noProof/>
          <w:sz w:val="24"/>
          <w:szCs w:val="24"/>
          <w:lang w:eastAsia="en-GB"/>
        </w:rPr>
      </w:r>
      <w:r>
        <w:rPr>
          <w:noProof/>
          <w:sz w:val="24"/>
          <w:szCs w:val="24"/>
          <w:lang w:eastAsia="en-GB"/>
        </w:rPr>
        <w:pict>
          <v:shape id="_x0000_s123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D231F5" w:rsidRDefault="00C532B3" w:rsidP="00B83419">
                  <w:r w:rsidRPr="00D231F5">
                    <w:t xml:space="preserve">Please see attached Location Plan ref: 1500/000 </w:t>
                  </w:r>
                </w:p>
                <w:p w:rsidR="00C532B3" w:rsidRPr="00D231F5" w:rsidRDefault="00C532B3" w:rsidP="00B83419">
                  <w:r w:rsidRPr="00D231F5">
                    <w:t xml:space="preserve">The site and wider locality is primarily commercial with adjacent Ziggurat building residential </w:t>
                  </w:r>
                </w:p>
              </w:txbxContent>
            </v:textbox>
            <w10:wrap type="none"/>
            <w10:anchorlock/>
          </v:shape>
        </w:pict>
      </w:r>
    </w:p>
    <w:p w:rsidR="00B83419" w:rsidRPr="00BB5C68" w:rsidRDefault="00B83419" w:rsidP="00B4024C">
      <w:pPr>
        <w:pStyle w:val="NoSpacing"/>
        <w:rPr>
          <w:sz w:val="24"/>
          <w:szCs w:val="24"/>
        </w:rPr>
      </w:pPr>
    </w:p>
    <w:p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rsidR="00C35B88" w:rsidRPr="00BB5C68" w:rsidRDefault="00C35B88" w:rsidP="00B4024C">
      <w:pPr>
        <w:pStyle w:val="NoSpacing"/>
        <w:rPr>
          <w:sz w:val="24"/>
          <w:szCs w:val="24"/>
        </w:rPr>
      </w:pPr>
    </w:p>
    <w:p w:rsidR="00C35B88" w:rsidRPr="00BB5C68" w:rsidRDefault="00B94A3B" w:rsidP="00B4024C">
      <w:pPr>
        <w:pStyle w:val="NoSpacing"/>
        <w:rPr>
          <w:sz w:val="24"/>
          <w:szCs w:val="24"/>
        </w:rPr>
      </w:pPr>
      <w:r>
        <w:rPr>
          <w:noProof/>
          <w:sz w:val="24"/>
          <w:szCs w:val="24"/>
          <w:lang w:eastAsia="en-GB"/>
        </w:rPr>
      </w:r>
      <w:r>
        <w:rPr>
          <w:noProof/>
          <w:sz w:val="24"/>
          <w:szCs w:val="24"/>
          <w:lang w:eastAsia="en-GB"/>
        </w:rPr>
        <w:pict>
          <v:shape id="_x0000_s123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 xml:space="preserve">Construction to comprise 2no first floor infill </w:t>
                  </w:r>
                  <w:proofErr w:type="gramStart"/>
                  <w:r>
                    <w:t>extensions  to</w:t>
                  </w:r>
                  <w:proofErr w:type="gramEnd"/>
                  <w:r>
                    <w:t xml:space="preserve"> the front and rear of the same building located at 67-74 Saffron Hill through to 1 </w:t>
                  </w:r>
                  <w:proofErr w:type="spellStart"/>
                  <w:r>
                    <w:t>Onslow</w:t>
                  </w:r>
                  <w:proofErr w:type="spellEnd"/>
                  <w:r>
                    <w:t xml:space="preserve"> Street. The </w:t>
                  </w:r>
                  <w:proofErr w:type="gramStart"/>
                  <w:r>
                    <w:t>approved  total</w:t>
                  </w:r>
                  <w:proofErr w:type="gramEnd"/>
                  <w:r>
                    <w:t xml:space="preserve"> floor space is 90.3 </w:t>
                  </w:r>
                  <w:proofErr w:type="spellStart"/>
                  <w:r>
                    <w:t>sq.m</w:t>
                  </w:r>
                  <w:proofErr w:type="spellEnd"/>
                  <w:r>
                    <w:t xml:space="preserve">. Saffron Hill is a narrow street and the site, 67-74 Saffron Hill, is located on a one-way section of Saffron Hill. To the rear, </w:t>
                  </w:r>
                  <w:proofErr w:type="spellStart"/>
                  <w:r>
                    <w:t>Onslow</w:t>
                  </w:r>
                  <w:proofErr w:type="spellEnd"/>
                  <w:r>
                    <w:t xml:space="preserve"> Street is a no through road. The site is located in a mixed commercial and residential locality.</w:t>
                  </w:r>
                </w:p>
              </w:txbxContent>
            </v:textbox>
            <w10:wrap type="none"/>
            <w10:anchorlock/>
          </v:shape>
        </w:pict>
      </w:r>
    </w:p>
    <w:p w:rsidR="00B4024C" w:rsidRPr="00BB5C68" w:rsidRDefault="00B4024C" w:rsidP="00D915CF">
      <w:pPr>
        <w:pStyle w:val="NoSpacing"/>
        <w:rPr>
          <w:sz w:val="24"/>
          <w:szCs w:val="24"/>
        </w:rPr>
      </w:pPr>
    </w:p>
    <w:p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rsidR="00C35B88" w:rsidRPr="00BB5C68" w:rsidRDefault="00B94A3B" w:rsidP="00850942">
      <w:pPr>
        <w:autoSpaceDE w:val="0"/>
        <w:autoSpaceDN w:val="0"/>
        <w:adjustRightInd w:val="0"/>
        <w:jc w:val="both"/>
        <w:rPr>
          <w:rFonts w:ascii="Calibri" w:hAnsi="Calibri" w:cs="Tahoma"/>
          <w:sz w:val="24"/>
          <w:szCs w:val="24"/>
        </w:rPr>
      </w:pPr>
      <w:r w:rsidRPr="00B94A3B">
        <w:rPr>
          <w:noProof/>
          <w:sz w:val="24"/>
          <w:szCs w:val="24"/>
          <w:lang w:eastAsia="en-GB"/>
        </w:rPr>
      </w:r>
      <w:r w:rsidRPr="00B94A3B">
        <w:rPr>
          <w:noProof/>
          <w:sz w:val="24"/>
          <w:szCs w:val="24"/>
          <w:lang w:eastAsia="en-GB"/>
        </w:rPr>
        <w:pict>
          <v:shape id="_x0000_s123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 xml:space="preserve">The application sites adjoin the rear of 67 </w:t>
                  </w:r>
                  <w:proofErr w:type="spellStart"/>
                  <w:r>
                    <w:t>Clerkenwell</w:t>
                  </w:r>
                  <w:proofErr w:type="spellEnd"/>
                  <w:r>
                    <w:t xml:space="preserve"> Street which is an office premises and existing commercial premises adjoining the site within 67-74 and multi-storey residential at 60-66 Saffron Hill (known as the ‘Ziggurat Building’). The lower ground floor commercial premises - Tangent on Demand, 1 </w:t>
                  </w:r>
                  <w:proofErr w:type="spellStart"/>
                  <w:r>
                    <w:t>Onslow</w:t>
                  </w:r>
                  <w:proofErr w:type="spellEnd"/>
                  <w:r>
                    <w:t xml:space="preserve"> Street, EC1N 8AS - will also remain in occupation throughout the construction phase. </w:t>
                  </w:r>
                </w:p>
              </w:txbxContent>
            </v:textbox>
            <w10:wrap type="none"/>
            <w10:anchorlock/>
          </v:shape>
        </w:pict>
      </w:r>
    </w:p>
    <w:p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rsidR="00C35B88" w:rsidRPr="00BB5C68" w:rsidRDefault="00B94A3B" w:rsidP="003A7C2D">
      <w:pPr>
        <w:rPr>
          <w:rFonts w:ascii="Calibri" w:hAnsi="Calibri" w:cs="Tahoma"/>
          <w:bCs/>
          <w:sz w:val="24"/>
          <w:szCs w:val="24"/>
        </w:rPr>
      </w:pPr>
      <w:r w:rsidRPr="00B94A3B">
        <w:rPr>
          <w:noProof/>
          <w:sz w:val="24"/>
          <w:szCs w:val="24"/>
          <w:lang w:eastAsia="en-GB"/>
        </w:rPr>
      </w:r>
      <w:r w:rsidRPr="00B94A3B">
        <w:rPr>
          <w:noProof/>
          <w:sz w:val="24"/>
          <w:szCs w:val="24"/>
          <w:lang w:eastAsia="en-GB"/>
        </w:rPr>
        <w:pict>
          <v:shape id="_x0000_s122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 xml:space="preserve">Please see attached drawing ref: 1500/CMP01. Saffron Hill is a no entry road from Hatton Wall. There is a motorcycle parking bay to the front of 67-74 Saffron Hill, narrow footways to either side of both Saffron Hill and </w:t>
                  </w:r>
                  <w:proofErr w:type="spellStart"/>
                  <w:r>
                    <w:t>Onslow</w:t>
                  </w:r>
                  <w:proofErr w:type="spellEnd"/>
                  <w:r>
                    <w:t xml:space="preserve"> Street. </w:t>
                  </w:r>
                  <w:proofErr w:type="spellStart"/>
                  <w:r>
                    <w:t>Onslow</w:t>
                  </w:r>
                  <w:proofErr w:type="spellEnd"/>
                  <w:r>
                    <w:t xml:space="preserve"> Street is a narrow no through road with stepped pedestrian access up to </w:t>
                  </w:r>
                  <w:proofErr w:type="spellStart"/>
                  <w:r>
                    <w:t>Clerkenwell</w:t>
                  </w:r>
                  <w:proofErr w:type="spellEnd"/>
                  <w:r>
                    <w:t xml:space="preserve"> Road. Yellow line parking restrictions are in place to both roadways.  </w:t>
                  </w:r>
                </w:p>
              </w:txbxContent>
            </v:textbox>
            <w10:wrap type="none"/>
            <w10:anchorlock/>
          </v:shape>
        </w:pict>
      </w:r>
    </w:p>
    <w:p w:rsidR="00B665BA" w:rsidRPr="00BB5C68" w:rsidRDefault="00E120FC">
      <w:pPr>
        <w:rPr>
          <w:rFonts w:ascii="Calibri" w:hAnsi="Calibri" w:cs="Tahoma"/>
          <w:bCs/>
          <w:sz w:val="24"/>
          <w:szCs w:val="24"/>
        </w:rPr>
      </w:pPr>
      <w:r w:rsidRPr="00BB5C68">
        <w:rPr>
          <w:rFonts w:ascii="Calibri" w:hAnsi="Calibri" w:cs="Tahoma"/>
          <w:bCs/>
          <w:sz w:val="24"/>
          <w:szCs w:val="24"/>
        </w:rPr>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rsidR="00C35B88" w:rsidRPr="00BB5C68" w:rsidRDefault="00B94A3B">
      <w:pPr>
        <w:rPr>
          <w:rFonts w:ascii="Calibri" w:hAnsi="Calibri" w:cs="Tahoma"/>
          <w:bCs/>
          <w:sz w:val="24"/>
          <w:szCs w:val="24"/>
        </w:rPr>
      </w:pPr>
      <w:r w:rsidRPr="00B94A3B">
        <w:rPr>
          <w:noProof/>
          <w:sz w:val="24"/>
          <w:szCs w:val="24"/>
          <w:lang w:eastAsia="en-GB"/>
        </w:rPr>
      </w:r>
      <w:r w:rsidRPr="00B94A3B">
        <w:rPr>
          <w:noProof/>
          <w:sz w:val="24"/>
          <w:szCs w:val="24"/>
          <w:lang w:eastAsia="en-GB"/>
        </w:rPr>
        <w:pict>
          <v:shape id="_x0000_s122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proofErr w:type="gramStart"/>
                  <w:r>
                    <w:t>Intended construction programme commencement in January 2018.</w:t>
                  </w:r>
                  <w:proofErr w:type="gramEnd"/>
                </w:p>
                <w:p w:rsidR="00C532B3" w:rsidRDefault="00C532B3" w:rsidP="00C35B88">
                  <w:r>
                    <w:t xml:space="preserve">Initial works to comprise erection of scaffolding to Saffron Hill and </w:t>
                  </w:r>
                  <w:proofErr w:type="spellStart"/>
                  <w:r>
                    <w:t>Onslow</w:t>
                  </w:r>
                  <w:proofErr w:type="spellEnd"/>
                  <w:r>
                    <w:t xml:space="preserve"> Street elevations</w:t>
                  </w:r>
                </w:p>
                <w:p w:rsidR="00C532B3" w:rsidRDefault="00C532B3" w:rsidP="00C35B88">
                  <w:r>
                    <w:t xml:space="preserve">Anticipated duration of works 10-12 weeks </w:t>
                  </w:r>
                </w:p>
              </w:txbxContent>
            </v:textbox>
            <w10:wrap type="none"/>
            <w10:anchorlock/>
          </v:shape>
        </w:pict>
      </w:r>
    </w:p>
    <w:p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rsidR="00C35B88" w:rsidRPr="00BB5C68" w:rsidRDefault="00C35B88" w:rsidP="00C35B88">
      <w:pPr>
        <w:autoSpaceDE w:val="0"/>
        <w:autoSpaceDN w:val="0"/>
        <w:adjustRightInd w:val="0"/>
        <w:spacing w:after="0" w:line="240" w:lineRule="auto"/>
        <w:rPr>
          <w:rFonts w:ascii="Calibri" w:hAnsi="Calibri" w:cs="Tahoma"/>
          <w:bCs/>
          <w:sz w:val="24"/>
          <w:szCs w:val="24"/>
        </w:rPr>
      </w:pPr>
    </w:p>
    <w:p w:rsidR="00C35B88" w:rsidRPr="00BB5C68" w:rsidRDefault="00B94A3B" w:rsidP="00C35B88">
      <w:pPr>
        <w:autoSpaceDE w:val="0"/>
        <w:autoSpaceDN w:val="0"/>
        <w:adjustRightInd w:val="0"/>
        <w:spacing w:after="0" w:line="240" w:lineRule="auto"/>
        <w:rPr>
          <w:rFonts w:ascii="Calibri" w:hAnsi="Calibri" w:cs="Tahoma"/>
          <w:bCs/>
          <w:sz w:val="24"/>
          <w:szCs w:val="24"/>
        </w:rPr>
      </w:pPr>
      <w:r w:rsidRPr="00B94A3B">
        <w:rPr>
          <w:noProof/>
          <w:sz w:val="24"/>
          <w:szCs w:val="24"/>
          <w:lang w:eastAsia="en-GB"/>
        </w:rPr>
      </w:r>
      <w:r w:rsidRPr="00B94A3B">
        <w:rPr>
          <w:noProof/>
          <w:sz w:val="24"/>
          <w:szCs w:val="24"/>
          <w:lang w:eastAsia="en-GB"/>
        </w:rPr>
        <w:pict>
          <v:shape id="_x0000_s122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Works to be carried out in accordance with the above stated working periods</w:t>
                  </w:r>
                </w:p>
              </w:txbxContent>
            </v:textbox>
            <w10:wrap type="none"/>
            <w10:anchorlock/>
          </v:shape>
        </w:pict>
      </w:r>
    </w:p>
    <w:p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rsidR="00782971" w:rsidRPr="00BB5C68" w:rsidRDefault="00B94A3B">
      <w:pPr>
        <w:rPr>
          <w:b/>
          <w:color w:val="92D050"/>
          <w:sz w:val="96"/>
          <w:szCs w:val="96"/>
        </w:rPr>
      </w:pPr>
      <w:r w:rsidRPr="00B94A3B">
        <w:rPr>
          <w:noProof/>
          <w:sz w:val="24"/>
          <w:szCs w:val="24"/>
          <w:lang w:eastAsia="en-GB"/>
        </w:rPr>
      </w:r>
      <w:r w:rsidRPr="00B94A3B">
        <w:rPr>
          <w:noProof/>
          <w:sz w:val="24"/>
          <w:szCs w:val="24"/>
          <w:lang w:eastAsia="en-GB"/>
        </w:rPr>
        <w:pict>
          <v:shape id="_x0000_s122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None – existing services to be utilised.</w:t>
                  </w:r>
                </w:p>
              </w:txbxContent>
            </v:textbox>
            <w10:wrap type="none"/>
            <w10:anchorlock/>
          </v:shape>
        </w:pict>
      </w:r>
    </w:p>
    <w:p w:rsidR="0051099F" w:rsidRPr="00BB5C68" w:rsidRDefault="0051099F">
      <w:pPr>
        <w:rPr>
          <w:rFonts w:ascii="Calibri" w:hAnsi="Calibri" w:cs="Tahoma"/>
          <w:szCs w:val="20"/>
        </w:rPr>
      </w:pPr>
      <w:r w:rsidRPr="00BB5C68">
        <w:rPr>
          <w:rFonts w:ascii="Calibri" w:hAnsi="Calibri" w:cs="Tahoma"/>
          <w:szCs w:val="20"/>
        </w:rPr>
        <w:br w:type="page"/>
      </w:r>
    </w:p>
    <w:p w:rsidR="0051099F" w:rsidRPr="00BA1610" w:rsidRDefault="0051099F" w:rsidP="00BA1610">
      <w:pPr>
        <w:pStyle w:val="Heading1"/>
        <w:rPr>
          <w:rFonts w:asciiTheme="minorHAnsi" w:hAnsiTheme="minorHAnsi" w:cs="Tahoma"/>
          <w:color w:val="76923C" w:themeColor="accent3" w:themeShade="BF"/>
          <w:sz w:val="56"/>
          <w:szCs w:val="56"/>
        </w:rPr>
      </w:pPr>
      <w:bookmarkStart w:id="5" w:name="_Community_Liaison"/>
      <w:bookmarkEnd w:id="5"/>
      <w:r w:rsidRPr="00BA1610">
        <w:rPr>
          <w:rFonts w:asciiTheme="minorHAnsi" w:hAnsiTheme="minorHAnsi"/>
          <w:color w:val="76923C" w:themeColor="accent3" w:themeShade="BF"/>
          <w:sz w:val="56"/>
          <w:szCs w:val="56"/>
        </w:rPr>
        <w:t>Community Liaison</w:t>
      </w:r>
    </w:p>
    <w:p w:rsidR="005006B6" w:rsidRPr="00BB5C68" w:rsidRDefault="008E3329" w:rsidP="00F230B1">
      <w:pPr>
        <w:jc w:val="both"/>
        <w:rPr>
          <w:b/>
          <w:bCs/>
          <w:sz w:val="24"/>
          <w:szCs w:val="24"/>
        </w:rPr>
      </w:pPr>
      <w:r w:rsidRPr="00D231F5">
        <w:rPr>
          <w:b/>
          <w:sz w:val="24"/>
          <w:szCs w:val="24"/>
        </w:rPr>
        <w:t>A neighbourhood consultation process must have been undertaken prior to submission of the CMP first draft.</w:t>
      </w:r>
      <w:r w:rsidR="008202E3" w:rsidRPr="00D231F5">
        <w:rPr>
          <w:b/>
          <w:sz w:val="24"/>
          <w:szCs w:val="24"/>
        </w:rPr>
        <w:t xml:space="preserve"> </w:t>
      </w:r>
      <w:r w:rsidR="005006B6" w:rsidRPr="00D231F5">
        <w:rPr>
          <w:b/>
          <w:bCs/>
          <w:sz w:val="24"/>
          <w:szCs w:val="24"/>
        </w:rPr>
        <w:t>This consultation must relate to construction impacts, and should take place following the grant</w:t>
      </w:r>
      <w:r w:rsidR="00CF354A" w:rsidRPr="00D231F5">
        <w:rPr>
          <w:b/>
          <w:bCs/>
          <w:sz w:val="24"/>
          <w:szCs w:val="24"/>
        </w:rPr>
        <w:t>ing</w:t>
      </w:r>
      <w:r w:rsidR="005006B6" w:rsidRPr="00D231F5">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w:t>
      </w:r>
      <w:r w:rsidR="005006B6" w:rsidRPr="00BB5C68">
        <w:rPr>
          <w:b/>
          <w:bCs/>
          <w:sz w:val="24"/>
          <w:szCs w:val="24"/>
        </w:rPr>
        <w:t xml:space="preserve">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D231F5">
        <w:rPr>
          <w:b/>
          <w:sz w:val="24"/>
          <w:szCs w:val="24"/>
        </w:rPr>
        <w:t xml:space="preserve">The </w:t>
      </w:r>
      <w:r w:rsidR="00F230B1" w:rsidRPr="00D231F5">
        <w:rPr>
          <w:b/>
          <w:sz w:val="24"/>
          <w:szCs w:val="24"/>
        </w:rPr>
        <w:t>consultation and discussion process should have already started</w:t>
      </w:r>
      <w:r w:rsidR="009E1C29" w:rsidRPr="00D231F5">
        <w:rPr>
          <w:b/>
          <w:sz w:val="24"/>
          <w:szCs w:val="24"/>
        </w:rPr>
        <w:t>,</w:t>
      </w:r>
      <w:r w:rsidR="00F230B1" w:rsidRPr="00D231F5">
        <w:rPr>
          <w:b/>
          <w:sz w:val="24"/>
          <w:szCs w:val="24"/>
        </w:rPr>
        <w:t xml:space="preserve"> with the results incorpor</w:t>
      </w:r>
      <w:r w:rsidRPr="00D231F5">
        <w:rPr>
          <w:b/>
          <w:sz w:val="24"/>
          <w:szCs w:val="24"/>
        </w:rPr>
        <w:t>ated into the CMP first draft</w:t>
      </w:r>
      <w:r w:rsidR="00F230B1" w:rsidRPr="00D231F5">
        <w:rPr>
          <w:b/>
          <w:sz w:val="24"/>
          <w:szCs w:val="24"/>
        </w:rPr>
        <w:t xml:space="preserve"> submitted to the Council for discussion and sign off.</w:t>
      </w:r>
      <w:r w:rsidR="00F230B1" w:rsidRPr="00BB5C68">
        <w:rPr>
          <w:b/>
          <w:sz w:val="24"/>
          <w:szCs w:val="24"/>
        </w:rPr>
        <w:t>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rsidR="00521BA0" w:rsidRPr="00BB5C68" w:rsidRDefault="00B94A3B" w:rsidP="00F230B1">
      <w:pPr>
        <w:jc w:val="both"/>
      </w:pPr>
      <w:r w:rsidRPr="00B94A3B">
        <w:rPr>
          <w:rFonts w:ascii="Calibri" w:hAnsi="Calibri" w:cs="Tahoma"/>
          <w:noProof/>
          <w:szCs w:val="20"/>
          <w:lang w:eastAsia="en-GB"/>
        </w:rPr>
        <w:pict>
          <v:line id="Straight Connector 355" o:spid="_x0000_s1106" style="position:absolute;left:0;text-align:left;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w:r>
    </w:p>
    <w:p w:rsidR="00521BA0" w:rsidRPr="00BB5C68" w:rsidRDefault="00521BA0" w:rsidP="00F230B1">
      <w:pPr>
        <w:jc w:val="both"/>
        <w:rPr>
          <w:b/>
          <w:sz w:val="24"/>
          <w:szCs w:val="24"/>
        </w:rPr>
      </w:pPr>
      <w:r w:rsidRPr="00BB5C68">
        <w:rPr>
          <w:b/>
          <w:sz w:val="24"/>
          <w:szCs w:val="24"/>
        </w:rPr>
        <w:t>Cumulative impact</w:t>
      </w:r>
    </w:p>
    <w:p w:rsidR="00521BA0"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rsidR="0007197D" w:rsidRDefault="0007197D" w:rsidP="00F230B1">
      <w:pPr>
        <w:jc w:val="both"/>
        <w:rPr>
          <w:sz w:val="24"/>
          <w:szCs w:val="24"/>
        </w:rPr>
      </w:pPr>
    </w:p>
    <w:p w:rsidR="0007197D" w:rsidRPr="00BB5C68" w:rsidRDefault="0007197D" w:rsidP="00F230B1">
      <w:pPr>
        <w:jc w:val="both"/>
        <w:rPr>
          <w:sz w:val="24"/>
          <w:szCs w:val="24"/>
        </w:rPr>
      </w:pPr>
    </w:p>
    <w:p w:rsidR="00F230B1" w:rsidRPr="00BB5C68" w:rsidRDefault="00F230B1" w:rsidP="00F230B1">
      <w:pPr>
        <w:jc w:val="both"/>
        <w:rPr>
          <w:b/>
          <w:sz w:val="24"/>
          <w:szCs w:val="24"/>
        </w:rPr>
      </w:pPr>
      <w:r w:rsidRPr="00BB5C68">
        <w:rPr>
          <w:b/>
          <w:sz w:val="24"/>
          <w:szCs w:val="24"/>
        </w:rPr>
        <w:t>The Council can advise on this if necessary.</w:t>
      </w:r>
    </w:p>
    <w:p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rsidR="00D7694F" w:rsidRPr="00BB5C68" w:rsidRDefault="00D7694F" w:rsidP="00782971">
      <w:pPr>
        <w:jc w:val="both"/>
        <w:rPr>
          <w:rFonts w:ascii="Calibri" w:hAnsi="Calibri" w:cs="Tahoma"/>
          <w:sz w:val="24"/>
          <w:szCs w:val="24"/>
        </w:rPr>
      </w:pPr>
      <w:r w:rsidRPr="00D231F5">
        <w:rPr>
          <w:rFonts w:ascii="Calibri" w:hAnsi="Calibri" w:cs="Tahoma"/>
          <w:sz w:val="24"/>
          <w:szCs w:val="24"/>
        </w:rPr>
        <w:t>The Council expects meaningful consultation.</w:t>
      </w:r>
      <w:r w:rsidRPr="00BB5C68">
        <w:rPr>
          <w:rFonts w:ascii="Calibri" w:hAnsi="Calibri" w:cs="Tahoma"/>
          <w:sz w:val="24"/>
          <w:szCs w:val="24"/>
        </w:rPr>
        <w:t xml:space="preserve">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rsidR="000E5D8F" w:rsidRPr="00BB5C68" w:rsidRDefault="00B94A3B" w:rsidP="00782971">
      <w:pPr>
        <w:jc w:val="both"/>
      </w:pPr>
      <w:r w:rsidRPr="00B94A3B">
        <w:rPr>
          <w:noProof/>
          <w:sz w:val="24"/>
          <w:szCs w:val="24"/>
          <w:lang w:eastAsia="en-GB"/>
        </w:rPr>
      </w:r>
      <w:r w:rsidRPr="00B94A3B">
        <w:rPr>
          <w:noProof/>
          <w:sz w:val="24"/>
          <w:szCs w:val="24"/>
          <w:lang w:eastAsia="en-GB"/>
        </w:rPr>
        <w:pict>
          <v:shape id="_x0000_s122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EA6702" w:rsidRDefault="00C532B3" w:rsidP="00D231F5">
                  <w:pPr>
                    <w:rPr>
                      <w:sz w:val="20"/>
                      <w:szCs w:val="20"/>
                    </w:rPr>
                  </w:pPr>
                  <w:r w:rsidRPr="00EA6702">
                    <w:rPr>
                      <w:sz w:val="20"/>
                      <w:szCs w:val="20"/>
                    </w:rPr>
                    <w:t xml:space="preserve">The managing agent </w:t>
                  </w:r>
                  <w:r w:rsidR="00952712" w:rsidRPr="00EA6702">
                    <w:rPr>
                      <w:sz w:val="20"/>
                      <w:szCs w:val="20"/>
                    </w:rPr>
                    <w:t xml:space="preserve">for the principal residential neighbours </w:t>
                  </w:r>
                  <w:r w:rsidRPr="00EA6702">
                    <w:rPr>
                      <w:sz w:val="20"/>
                      <w:szCs w:val="20"/>
                    </w:rPr>
                    <w:t xml:space="preserve">of the Ziggurat building has been advised </w:t>
                  </w:r>
                  <w:r w:rsidR="00952712" w:rsidRPr="00EA6702">
                    <w:rPr>
                      <w:sz w:val="20"/>
                      <w:szCs w:val="20"/>
                    </w:rPr>
                    <w:t>commencing 20</w:t>
                  </w:r>
                  <w:r w:rsidR="00952712" w:rsidRPr="00EA6702">
                    <w:rPr>
                      <w:sz w:val="20"/>
                      <w:szCs w:val="20"/>
                      <w:vertAlign w:val="superscript"/>
                    </w:rPr>
                    <w:t>th</w:t>
                  </w:r>
                  <w:r w:rsidR="00952712" w:rsidRPr="00EA6702">
                    <w:rPr>
                      <w:sz w:val="20"/>
                      <w:szCs w:val="20"/>
                    </w:rPr>
                    <w:t xml:space="preserve"> December 2017. This contact remains as </w:t>
                  </w:r>
                  <w:r w:rsidRPr="00EA6702">
                    <w:rPr>
                      <w:sz w:val="20"/>
                      <w:szCs w:val="20"/>
                    </w:rPr>
                    <w:t xml:space="preserve">the main point of contact </w:t>
                  </w:r>
                  <w:r w:rsidR="00952712" w:rsidRPr="00EA6702">
                    <w:rPr>
                      <w:sz w:val="20"/>
                      <w:szCs w:val="20"/>
                    </w:rPr>
                    <w:t xml:space="preserve">for the Principal Contractor, SLM Ltd, </w:t>
                  </w:r>
                  <w:r w:rsidRPr="00EA6702">
                    <w:rPr>
                      <w:sz w:val="20"/>
                      <w:szCs w:val="20"/>
                    </w:rPr>
                    <w:t xml:space="preserve">to distribute information </w:t>
                  </w:r>
                  <w:r w:rsidR="00952712" w:rsidRPr="00EA6702">
                    <w:rPr>
                      <w:sz w:val="20"/>
                      <w:szCs w:val="20"/>
                    </w:rPr>
                    <w:t xml:space="preserve">updates </w:t>
                  </w:r>
                  <w:r w:rsidRPr="00EA6702">
                    <w:rPr>
                      <w:sz w:val="20"/>
                      <w:szCs w:val="20"/>
                    </w:rPr>
                    <w:t>regarding and during the construction</w:t>
                  </w:r>
                  <w:r w:rsidR="00952712" w:rsidRPr="00EA6702">
                    <w:rPr>
                      <w:sz w:val="20"/>
                      <w:szCs w:val="20"/>
                    </w:rPr>
                    <w:t xml:space="preserve"> which has been distributed in accordance with the attached spreadsheet providing a summary of responses</w:t>
                  </w:r>
                  <w:r w:rsidRPr="00EA6702">
                    <w:rPr>
                      <w:sz w:val="20"/>
                      <w:szCs w:val="20"/>
                    </w:rPr>
                    <w:t>.</w:t>
                  </w:r>
                  <w:r w:rsidR="00952712" w:rsidRPr="00EA6702">
                    <w:rPr>
                      <w:sz w:val="20"/>
                      <w:szCs w:val="20"/>
                    </w:rPr>
                    <w:t xml:space="preserve"> </w:t>
                  </w:r>
                  <w:r w:rsidRPr="00EA6702">
                    <w:rPr>
                      <w:sz w:val="20"/>
                      <w:szCs w:val="20"/>
                    </w:rPr>
                    <w:t xml:space="preserve">Consultation is </w:t>
                  </w:r>
                  <w:r w:rsidR="00952712" w:rsidRPr="00EA6702">
                    <w:rPr>
                      <w:sz w:val="20"/>
                      <w:szCs w:val="20"/>
                    </w:rPr>
                    <w:t xml:space="preserve">also ongoing </w:t>
                  </w:r>
                  <w:r w:rsidRPr="00EA6702">
                    <w:rPr>
                      <w:sz w:val="20"/>
                      <w:szCs w:val="20"/>
                    </w:rPr>
                    <w:t>with</w:t>
                  </w:r>
                  <w:r w:rsidR="00952712" w:rsidRPr="00EA6702">
                    <w:rPr>
                      <w:sz w:val="20"/>
                      <w:szCs w:val="20"/>
                    </w:rPr>
                    <w:t xml:space="preserve"> Ward Councillors via Geoff Beardsley &amp; Partners (UK) LLP</w:t>
                  </w:r>
                </w:p>
              </w:txbxContent>
            </v:textbox>
            <w10:wrap type="none"/>
            <w10:anchorlock/>
          </v:shape>
        </w:pict>
      </w:r>
    </w:p>
    <w:p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rsidR="000E5D8F" w:rsidRPr="00BB5C68" w:rsidRDefault="00B94A3B" w:rsidP="00782971">
      <w:pPr>
        <w:jc w:val="both"/>
        <w:rPr>
          <w:rFonts w:ascii="Calibri" w:hAnsi="Calibri" w:cs="Tahoma"/>
          <w:b/>
          <w:szCs w:val="20"/>
        </w:rPr>
      </w:pPr>
      <w:r w:rsidRPr="00B94A3B">
        <w:rPr>
          <w:noProof/>
          <w:sz w:val="24"/>
          <w:szCs w:val="24"/>
          <w:lang w:eastAsia="en-GB"/>
        </w:rPr>
      </w:r>
      <w:r w:rsidRPr="00B94A3B">
        <w:rPr>
          <w:noProof/>
          <w:sz w:val="24"/>
          <w:szCs w:val="24"/>
          <w:lang w:eastAsia="en-GB"/>
        </w:rPr>
        <w:pict>
          <v:shape id="_x0000_s122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D231F5" w:rsidRDefault="00C532B3" w:rsidP="00D231F5">
                  <w:r>
                    <w:t xml:space="preserve">The managing agent of the Ziggurat building has been advised and is to act as the main point of contact to distribute information regarding and during the construction </w:t>
                  </w:r>
                </w:p>
                <w:p w:rsidR="00C532B3" w:rsidRPr="00D231F5" w:rsidRDefault="00C532B3" w:rsidP="00D231F5"/>
              </w:txbxContent>
            </v:textbox>
            <w10:wrap type="none"/>
            <w10:anchorlock/>
          </v:shape>
        </w:pict>
      </w:r>
    </w:p>
    <w:p w:rsidR="00171C5C" w:rsidRPr="00BB5C68" w:rsidRDefault="00171C5C" w:rsidP="00616051">
      <w:pPr>
        <w:jc w:val="both"/>
        <w:rPr>
          <w:rFonts w:ascii="Calibri" w:hAnsi="Calibri" w:cs="Tahoma"/>
          <w:b/>
          <w:sz w:val="24"/>
          <w:szCs w:val="24"/>
        </w:rPr>
      </w:pPr>
    </w:p>
    <w:p w:rsidR="00171C5C" w:rsidRPr="00BB5C68" w:rsidRDefault="00171C5C" w:rsidP="00616051">
      <w:pPr>
        <w:jc w:val="both"/>
        <w:rPr>
          <w:rFonts w:ascii="Calibri" w:hAnsi="Calibri" w:cs="Tahoma"/>
          <w:b/>
          <w:sz w:val="24"/>
          <w:szCs w:val="24"/>
        </w:rPr>
      </w:pPr>
    </w:p>
    <w:p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19"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0"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rsidR="000E5D8F" w:rsidRPr="00BB5C68" w:rsidRDefault="00B94A3B" w:rsidP="00616051">
      <w:pPr>
        <w:jc w:val="both"/>
        <w:rPr>
          <w:rFonts w:ascii="Calibri" w:hAnsi="Calibri" w:cs="Tahoma"/>
          <w:szCs w:val="20"/>
        </w:rPr>
      </w:pPr>
      <w:r w:rsidRPr="00B94A3B">
        <w:rPr>
          <w:noProof/>
          <w:sz w:val="24"/>
          <w:szCs w:val="24"/>
          <w:lang w:eastAsia="en-GB"/>
        </w:rPr>
      </w:r>
      <w:r w:rsidRPr="00B94A3B">
        <w:rPr>
          <w:noProof/>
          <w:sz w:val="24"/>
          <w:szCs w:val="24"/>
          <w:lang w:eastAsia="en-GB"/>
        </w:rPr>
        <w:pict>
          <v:shape id="_x0000_s122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0E5D8F">
                  <w:r>
                    <w:t>CONSIDERATE CONSTRUCTOR’S REGISTRATION (please see attached)</w:t>
                  </w:r>
                </w:p>
                <w:p w:rsidR="00C532B3" w:rsidRDefault="00C532B3" w:rsidP="000E5D8F">
                  <w:r>
                    <w:t>The CCS Site reference number is 107897</w:t>
                  </w:r>
                </w:p>
              </w:txbxContent>
            </v:textbox>
            <w10:wrap type="none"/>
            <w10:anchorlock/>
          </v:shape>
        </w:pict>
      </w:r>
    </w:p>
    <w:p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rsidR="00D86889" w:rsidRPr="00BB5C68" w:rsidRDefault="00D86889" w:rsidP="00927586">
      <w:pPr>
        <w:pStyle w:val="NoSpacing"/>
        <w:rPr>
          <w:rFonts w:ascii="Calibri" w:hAnsi="Calibri" w:cs="Tahoma"/>
          <w:sz w:val="24"/>
          <w:szCs w:val="24"/>
        </w:rPr>
      </w:pPr>
    </w:p>
    <w:p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D231F5">
        <w:rPr>
          <w:rFonts w:ascii="Calibri" w:hAnsi="Calibri" w:cs="Tahoma"/>
          <w:sz w:val="24"/>
          <w:szCs w:val="24"/>
          <w:u w:val="single"/>
        </w:rPr>
        <w:t>The council can advise on this if necessary.</w:t>
      </w:r>
    </w:p>
    <w:p w:rsidR="00927586" w:rsidRPr="00BB5C68" w:rsidRDefault="00927586" w:rsidP="00927586">
      <w:pPr>
        <w:pStyle w:val="NoSpacing"/>
        <w:rPr>
          <w:b/>
        </w:rPr>
      </w:pPr>
    </w:p>
    <w:p w:rsidR="000E5D8F" w:rsidRPr="00BB5C68" w:rsidRDefault="00B94A3B" w:rsidP="00616051">
      <w:pPr>
        <w:jc w:val="both"/>
        <w:rPr>
          <w:rFonts w:ascii="Calibri" w:hAnsi="Calibri" w:cs="Tahoma"/>
          <w:b/>
          <w:szCs w:val="20"/>
        </w:rPr>
      </w:pPr>
      <w:r w:rsidRPr="00B94A3B">
        <w:rPr>
          <w:noProof/>
          <w:sz w:val="24"/>
          <w:szCs w:val="24"/>
          <w:lang w:eastAsia="en-GB"/>
        </w:rPr>
      </w:r>
      <w:r w:rsidRPr="00B94A3B">
        <w:rPr>
          <w:noProof/>
          <w:sz w:val="24"/>
          <w:szCs w:val="24"/>
          <w:lang w:eastAsia="en-GB"/>
        </w:rPr>
        <w:pict>
          <v:shape id="_x0000_s122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0E5D8F">
                  <w:r>
                    <w:t>Please can the Council assist to help provide this information.</w:t>
                  </w:r>
                </w:p>
              </w:txbxContent>
            </v:textbox>
            <w10:wrap type="none"/>
            <w10:anchorlock/>
          </v:shape>
        </w:pict>
      </w:r>
    </w:p>
    <w:p w:rsidR="00616051" w:rsidRPr="00BB5C68" w:rsidRDefault="00616051" w:rsidP="00616051">
      <w:pPr>
        <w:pStyle w:val="NoSpacing"/>
        <w:rPr>
          <w:rFonts w:ascii="Calibri" w:hAnsi="Calibri" w:cs="Arial"/>
          <w:b/>
          <w:szCs w:val="20"/>
        </w:rPr>
      </w:pPr>
    </w:p>
    <w:p w:rsidR="00616051" w:rsidRPr="00BB5C68" w:rsidRDefault="00616051" w:rsidP="00782971">
      <w:pPr>
        <w:jc w:val="both"/>
        <w:rPr>
          <w:rFonts w:ascii="Calibri" w:hAnsi="Calibri" w:cs="Tahoma"/>
          <w:b/>
          <w:szCs w:val="20"/>
        </w:rPr>
      </w:pPr>
    </w:p>
    <w:p w:rsidR="00616051" w:rsidRPr="00BB5C68" w:rsidRDefault="00616051">
      <w:pPr>
        <w:rPr>
          <w:b/>
          <w:color w:val="92D050"/>
          <w:sz w:val="96"/>
          <w:szCs w:val="96"/>
        </w:rPr>
      </w:pPr>
      <w:r w:rsidRPr="00BB5C68">
        <w:rPr>
          <w:b/>
          <w:color w:val="92D050"/>
          <w:sz w:val="96"/>
          <w:szCs w:val="96"/>
        </w:rPr>
        <w:br w:type="page"/>
      </w:r>
    </w:p>
    <w:p w:rsidR="00844BDA" w:rsidRPr="00BA1610" w:rsidRDefault="00CD104D" w:rsidP="00BA1610">
      <w:pPr>
        <w:pStyle w:val="Heading1"/>
        <w:rPr>
          <w:rFonts w:asciiTheme="minorHAnsi" w:hAnsiTheme="minorHAnsi"/>
          <w:color w:val="76923C" w:themeColor="accent3" w:themeShade="BF"/>
          <w:sz w:val="72"/>
          <w:szCs w:val="72"/>
        </w:rPr>
      </w:pPr>
      <w:bookmarkStart w:id="6" w:name="_Transport"/>
      <w:bookmarkEnd w:id="6"/>
      <w:r w:rsidRPr="00BA1610">
        <w:rPr>
          <w:rFonts w:asciiTheme="minorHAnsi" w:hAnsiTheme="minorHAnsi"/>
          <w:color w:val="76923C" w:themeColor="accent3" w:themeShade="BF"/>
          <w:sz w:val="72"/>
          <w:szCs w:val="72"/>
        </w:rPr>
        <w:t>Transport</w:t>
      </w:r>
    </w:p>
    <w:p w:rsidR="00C673D8" w:rsidRPr="00BB5C68" w:rsidRDefault="00C0304A" w:rsidP="000C4572">
      <w:pPr>
        <w:rPr>
          <w:b/>
          <w:sz w:val="24"/>
          <w:szCs w:val="24"/>
        </w:rPr>
      </w:pPr>
      <w:r w:rsidRPr="00D231F5">
        <w:rPr>
          <w:b/>
          <w:sz w:val="24"/>
          <w:szCs w:val="24"/>
        </w:rPr>
        <w:t>This</w:t>
      </w:r>
      <w:r w:rsidR="00043570" w:rsidRPr="00D231F5">
        <w:rPr>
          <w:b/>
          <w:sz w:val="24"/>
          <w:szCs w:val="24"/>
        </w:rPr>
        <w:t xml:space="preserve"> section must be</w:t>
      </w:r>
      <w:r w:rsidR="00C673D8" w:rsidRPr="00D231F5">
        <w:rPr>
          <w:b/>
          <w:sz w:val="24"/>
          <w:szCs w:val="24"/>
        </w:rPr>
        <w:t xml:space="preserve"> completed in conjunction with your principal contractor. If one is not yet assigned, please leave the relevant sections blank until such time when one has been appointed.</w:t>
      </w:r>
    </w:p>
    <w:p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1" w:history="1">
        <w:r w:rsidR="007F51ED" w:rsidRPr="00BB5C68">
          <w:rPr>
            <w:rStyle w:val="Hyperlink"/>
            <w:sz w:val="24"/>
            <w:szCs w:val="24"/>
          </w:rPr>
          <w:t>CLOCS Standard</w:t>
        </w:r>
        <w:r w:rsidR="00DC0037" w:rsidRPr="00BB5C68">
          <w:rPr>
            <w:rStyle w:val="Hyperlink"/>
            <w:sz w:val="24"/>
            <w:szCs w:val="24"/>
          </w:rPr>
          <w:t>.</w:t>
        </w:r>
      </w:hyperlink>
    </w:p>
    <w:p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2" w:history="1">
        <w:r w:rsidR="000374B7" w:rsidRPr="00BB5C68">
          <w:rPr>
            <w:rStyle w:val="Hyperlink"/>
            <w:sz w:val="24"/>
            <w:szCs w:val="24"/>
          </w:rPr>
          <w:t>here</w:t>
        </w:r>
      </w:hyperlink>
      <w:proofErr w:type="gramStart"/>
      <w:r w:rsidR="000374B7" w:rsidRPr="00BB5C68">
        <w:rPr>
          <w:sz w:val="24"/>
          <w:szCs w:val="24"/>
        </w:rPr>
        <w:t>,</w:t>
      </w:r>
      <w:proofErr w:type="gramEnd"/>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3" w:history="1">
        <w:r w:rsidR="00DC0037" w:rsidRPr="00BB5C68">
          <w:rPr>
            <w:rStyle w:val="Hyperlink"/>
            <w:sz w:val="24"/>
            <w:szCs w:val="24"/>
          </w:rPr>
          <w:t>here</w:t>
        </w:r>
      </w:hyperlink>
      <w:r w:rsidR="00DC0037" w:rsidRPr="00BB5C68">
        <w:rPr>
          <w:sz w:val="24"/>
          <w:szCs w:val="24"/>
        </w:rPr>
        <w:t xml:space="preserve">. </w:t>
      </w:r>
    </w:p>
    <w:p w:rsidR="001507CE" w:rsidRPr="00BB5C68" w:rsidRDefault="00E670BC" w:rsidP="000C4572">
      <w:pPr>
        <w:rPr>
          <w:sz w:val="24"/>
          <w:szCs w:val="24"/>
        </w:rPr>
      </w:pPr>
      <w:r w:rsidRPr="00BB5C68">
        <w:rPr>
          <w:sz w:val="24"/>
          <w:szCs w:val="24"/>
        </w:rPr>
        <w:t xml:space="preserve">Please contact </w:t>
      </w:r>
      <w:hyperlink r:id="rId2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rsidR="00A749CE" w:rsidRPr="00BB5C68" w:rsidRDefault="00A749CE">
      <w:pPr>
        <w:rPr>
          <w:sz w:val="24"/>
          <w:szCs w:val="24"/>
        </w:rPr>
      </w:pPr>
    </w:p>
    <w:p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rsidR="00832178" w:rsidRPr="003972D4" w:rsidRDefault="003972D4">
      <w:pPr>
        <w:rPr>
          <w:b/>
          <w:sz w:val="24"/>
          <w:szCs w:val="24"/>
        </w:rPr>
      </w:pPr>
      <w:r w:rsidRPr="00D231F5">
        <w:rPr>
          <w:b/>
          <w:sz w:val="24"/>
          <w:szCs w:val="24"/>
        </w:rPr>
        <w:t>*CLOCS IS IN PARTNERSHIP WITH THE CONSIDERATE CONSTRUCTOR’S SCHEME*</w:t>
      </w:r>
    </w:p>
    <w:p w:rsidR="00AA6919" w:rsidRPr="00BB5C68" w:rsidRDefault="00AA6919" w:rsidP="00554024">
      <w:pPr>
        <w:rPr>
          <w:sz w:val="20"/>
          <w:szCs w:val="20"/>
        </w:rPr>
      </w:pPr>
      <w:r w:rsidRPr="00BB5C68">
        <w:rPr>
          <w:sz w:val="20"/>
          <w:szCs w:val="20"/>
        </w:rPr>
        <w:br w:type="page"/>
      </w:r>
    </w:p>
    <w:p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rsidR="00345CA1" w:rsidRPr="00BB5C68" w:rsidRDefault="00345CA1" w:rsidP="00AA6919">
      <w:pPr>
        <w:rPr>
          <w:sz w:val="24"/>
          <w:szCs w:val="24"/>
        </w:rPr>
      </w:pPr>
    </w:p>
    <w:p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B94A3B" w:rsidRPr="00B94A3B">
        <w:rPr>
          <w:noProof/>
          <w:lang w:eastAsia="en-GB"/>
        </w:rPr>
      </w:r>
      <w:r w:rsidR="00B94A3B" w:rsidRPr="00B94A3B">
        <w:rPr>
          <w:noProof/>
          <w:lang w:eastAsia="en-GB"/>
        </w:rPr>
        <w:pict>
          <v:shape id="_x0000_s122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41773E" w:rsidRDefault="00C532B3" w:rsidP="0041773E">
                  <w:r>
                    <w:t>SLM BUILDING CONTRACTORS LTD (Please see Q3 for contact details)</w:t>
                  </w:r>
                </w:p>
              </w:txbxContent>
            </v:textbox>
            <w10:wrap type="none"/>
            <w10:anchorlock/>
          </v:shape>
        </w:pict>
      </w:r>
    </w:p>
    <w:p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5"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6"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rsidR="00AA6919" w:rsidRPr="00BB5C68" w:rsidRDefault="00B94A3B" w:rsidP="00AA6919">
      <w:pPr>
        <w:rPr>
          <w:sz w:val="24"/>
          <w:szCs w:val="24"/>
        </w:rPr>
      </w:pPr>
      <w:r>
        <w:rPr>
          <w:noProof/>
          <w:sz w:val="24"/>
          <w:szCs w:val="24"/>
          <w:lang w:eastAsia="en-GB"/>
        </w:rPr>
      </w:r>
      <w:r>
        <w:rPr>
          <w:noProof/>
          <w:sz w:val="24"/>
          <w:szCs w:val="24"/>
          <w:lang w:eastAsia="en-GB"/>
        </w:rPr>
        <w:pict>
          <v:shape id="_x0000_s122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C23421" w:rsidRDefault="00C532B3" w:rsidP="00AA6919">
                  <w:pPr>
                    <w:rPr>
                      <w:b/>
                      <w:u w:val="single"/>
                    </w:rPr>
                  </w:pPr>
                  <w:r>
                    <w:t xml:space="preserve">SLM Ltd will carry out routine and unannounced checks on delivery vehicles servicing the site. The checks will include requesting evidence of vehicle safety equipment checks, driver documentation, license checks and routing information.  </w:t>
                  </w:r>
                  <w:r w:rsidRPr="00C23421">
                    <w:rPr>
                      <w:b/>
                      <w:u w:val="single"/>
                    </w:rPr>
                    <w:t>The requirement is noted for Safe Urban Driver training</w:t>
                  </w:r>
                  <w:r>
                    <w:rPr>
                      <w:b/>
                      <w:u w:val="single"/>
                    </w:rPr>
                    <w:t xml:space="preserve"> within CLOCS.</w:t>
                  </w:r>
                </w:p>
              </w:txbxContent>
            </v:textbox>
            <w10:wrap type="none"/>
            <w10:anchorlock/>
          </v:shape>
        </w:pict>
      </w:r>
    </w:p>
    <w:p w:rsidR="00AA6919" w:rsidRPr="00BB5C68" w:rsidRDefault="00AA6919" w:rsidP="00AA6919">
      <w:pPr>
        <w:pStyle w:val="NoSpacing"/>
        <w:rPr>
          <w:rFonts w:ascii="Calibri" w:hAnsi="Calibri" w:cs="Tahoma"/>
        </w:rPr>
      </w:pPr>
    </w:p>
    <w:p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7"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28"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rsidR="00AA6919" w:rsidRPr="00BB5C68" w:rsidRDefault="00AA6919" w:rsidP="00AA6919">
      <w:pPr>
        <w:rPr>
          <w:sz w:val="24"/>
          <w:szCs w:val="24"/>
        </w:rPr>
      </w:pPr>
    </w:p>
    <w:p w:rsidR="00AA6919" w:rsidRPr="00BB5C68" w:rsidRDefault="00B94A3B" w:rsidP="00AA6919">
      <w:pPr>
        <w:rPr>
          <w:sz w:val="24"/>
          <w:szCs w:val="24"/>
        </w:rPr>
      </w:pPr>
      <w:r>
        <w:rPr>
          <w:noProof/>
          <w:sz w:val="24"/>
          <w:szCs w:val="24"/>
          <w:lang w:eastAsia="en-GB"/>
        </w:rPr>
      </w:r>
      <w:r>
        <w:rPr>
          <w:noProof/>
          <w:sz w:val="24"/>
          <w:szCs w:val="24"/>
          <w:lang w:eastAsia="en-GB"/>
        </w:rPr>
        <w:pict>
          <v:shape id="_x0000_s121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9C110D" w:rsidRDefault="00C532B3" w:rsidP="009C110D">
                  <w:r>
                    <w:t>In association with Considerate Constructors Scheme (Site Ref: 107897)</w:t>
                  </w:r>
                </w:p>
              </w:txbxContent>
            </v:textbox>
            <w10:wrap type="none"/>
            <w10:anchorlock/>
          </v:shape>
        </w:pict>
      </w:r>
      <w:r w:rsidR="00AA6919" w:rsidRPr="00BB5C68">
        <w:rPr>
          <w:sz w:val="24"/>
          <w:szCs w:val="24"/>
        </w:rPr>
        <w:t xml:space="preserve"> </w:t>
      </w:r>
    </w:p>
    <w:p w:rsidR="00271556" w:rsidRPr="00BB5C68" w:rsidRDefault="00271556" w:rsidP="00271556">
      <w:pPr>
        <w:rPr>
          <w:sz w:val="24"/>
          <w:szCs w:val="24"/>
        </w:rPr>
      </w:pPr>
      <w:r w:rsidRPr="00BB5C68">
        <w:rPr>
          <w:sz w:val="24"/>
          <w:szCs w:val="24"/>
        </w:rPr>
        <w:t xml:space="preserve">Please contact </w:t>
      </w:r>
      <w:hyperlink r:id="rId29"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t>Site Traffic</w:t>
      </w:r>
      <w:r w:rsidR="00D97E34" w:rsidRPr="00BB5C68">
        <w:rPr>
          <w:rFonts w:ascii="Calibri" w:hAnsi="Calibri" w:cs="Arial"/>
          <w:b/>
          <w:color w:val="A6A6A6" w:themeColor="background1" w:themeShade="A6"/>
          <w:sz w:val="40"/>
          <w:szCs w:val="40"/>
        </w:rPr>
        <w:t xml:space="preserve">  </w:t>
      </w:r>
    </w:p>
    <w:p w:rsidR="00796741" w:rsidRPr="00BB5C68" w:rsidRDefault="00796741" w:rsidP="003E7B9C">
      <w:pPr>
        <w:autoSpaceDE w:val="0"/>
        <w:autoSpaceDN w:val="0"/>
        <w:adjustRightInd w:val="0"/>
        <w:spacing w:after="0" w:line="240" w:lineRule="auto"/>
        <w:jc w:val="both"/>
        <w:rPr>
          <w:rFonts w:ascii="Calibri" w:hAnsi="Calibri" w:cs="Arial"/>
          <w:b/>
        </w:rPr>
      </w:pPr>
    </w:p>
    <w:p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0"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rsidR="002C0A95" w:rsidRPr="00BB5C68" w:rsidRDefault="00B94A3B" w:rsidP="00C35B88">
      <w:pPr>
        <w:rPr>
          <w:rFonts w:ascii="Calibri" w:hAnsi="Calibri" w:cs="Tahoma"/>
          <w:bCs/>
          <w:sz w:val="24"/>
          <w:szCs w:val="24"/>
        </w:rPr>
      </w:pPr>
      <w:r w:rsidRPr="00B94A3B">
        <w:rPr>
          <w:noProof/>
          <w:sz w:val="24"/>
          <w:szCs w:val="24"/>
          <w:lang w:eastAsia="en-GB"/>
        </w:rPr>
      </w:r>
      <w:r w:rsidRPr="00B94A3B">
        <w:rPr>
          <w:noProof/>
          <w:sz w:val="24"/>
          <w:szCs w:val="24"/>
          <w:lang w:eastAsia="en-GB"/>
        </w:rPr>
        <w:pict>
          <v:shape id="_x0000_s121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 xml:space="preserve">Please see attached drawing ref: 1500/CMP01 </w:t>
                  </w:r>
                  <w:r w:rsidRPr="00C02315">
                    <w:rPr>
                      <w:b/>
                      <w:u w:val="single"/>
                    </w:rPr>
                    <w:t xml:space="preserve">Rev </w:t>
                  </w:r>
                  <w:proofErr w:type="gramStart"/>
                  <w:r w:rsidRPr="00C02315">
                    <w:rPr>
                      <w:b/>
                      <w:u w:val="single"/>
                    </w:rPr>
                    <w:t>A</w:t>
                  </w:r>
                  <w:r>
                    <w:t xml:space="preserve">  which</w:t>
                  </w:r>
                  <w:proofErr w:type="gramEnd"/>
                  <w:r>
                    <w:t xml:space="preserve"> has been marked up to indicate construction traffic routes </w:t>
                  </w:r>
                  <w:r w:rsidRPr="0041773E">
                    <w:rPr>
                      <w:b/>
                      <w:u w:val="single"/>
                    </w:rPr>
                    <w:t>including delivery and scaffold access</w:t>
                  </w:r>
                </w:p>
              </w:txbxContent>
            </v:textbox>
            <w10:wrap type="none"/>
            <w10:anchorlock/>
          </v:shape>
        </w:pict>
      </w:r>
    </w:p>
    <w:p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rsidR="003E7B9C" w:rsidRPr="00BB5C68" w:rsidRDefault="00B94A3B" w:rsidP="00C35B88">
      <w:pPr>
        <w:rPr>
          <w:rFonts w:ascii="Calibri" w:hAnsi="Calibri" w:cs="Tahoma"/>
          <w:b/>
          <w:sz w:val="24"/>
          <w:szCs w:val="24"/>
        </w:rPr>
      </w:pPr>
      <w:r w:rsidRPr="00B94A3B">
        <w:rPr>
          <w:noProof/>
          <w:sz w:val="24"/>
          <w:szCs w:val="24"/>
          <w:lang w:eastAsia="en-GB"/>
        </w:rPr>
      </w:r>
      <w:r w:rsidRPr="00B94A3B">
        <w:rPr>
          <w:noProof/>
          <w:sz w:val="24"/>
          <w:szCs w:val="24"/>
          <w:lang w:eastAsia="en-GB"/>
        </w:rPr>
        <w:pict>
          <v:shape id="_x0000_s121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Contractors and delivery companies will be made aware of site access routes within the pre-Construction Information Pack including Appendices incorporating CLOCS compliance and Considerate Constructors Scheme</w:t>
                  </w:r>
                </w:p>
              </w:txbxContent>
            </v:textbox>
            <w10:wrap type="none"/>
            <w10:anchorlock/>
          </v:shape>
        </w:pict>
      </w:r>
    </w:p>
    <w:p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rsidR="00D70EFE" w:rsidRPr="00BB5C68" w:rsidRDefault="00D70EFE" w:rsidP="003E7B9C">
      <w:pPr>
        <w:autoSpaceDE w:val="0"/>
        <w:autoSpaceDN w:val="0"/>
        <w:adjustRightInd w:val="0"/>
        <w:spacing w:after="0" w:line="240" w:lineRule="auto"/>
        <w:jc w:val="both"/>
        <w:rPr>
          <w:rFonts w:ascii="Calibri" w:hAnsi="Calibri" w:cs="Arial"/>
          <w:sz w:val="24"/>
          <w:szCs w:val="24"/>
        </w:rPr>
      </w:pPr>
    </w:p>
    <w:p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1"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rsidR="000B0737" w:rsidRPr="00BB5C68" w:rsidRDefault="000B0737" w:rsidP="003E7B9C">
      <w:pPr>
        <w:autoSpaceDE w:val="0"/>
        <w:autoSpaceDN w:val="0"/>
        <w:adjustRightInd w:val="0"/>
        <w:spacing w:after="0" w:line="240" w:lineRule="auto"/>
        <w:jc w:val="both"/>
        <w:rPr>
          <w:rFonts w:ascii="Calibri" w:hAnsi="Calibri" w:cs="Arial"/>
          <w:sz w:val="24"/>
          <w:szCs w:val="24"/>
        </w:rPr>
      </w:pPr>
    </w:p>
    <w:p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rsidR="00C35B88" w:rsidRPr="00BB5C68" w:rsidRDefault="00B94A3B" w:rsidP="00C35B88">
      <w:pPr>
        <w:rPr>
          <w:rFonts w:ascii="Calibri" w:hAnsi="Calibri" w:cs="Tahoma"/>
          <w:color w:val="000000"/>
          <w:sz w:val="24"/>
          <w:szCs w:val="24"/>
        </w:rPr>
      </w:pPr>
      <w:r w:rsidRPr="00B94A3B">
        <w:rPr>
          <w:noProof/>
          <w:sz w:val="24"/>
          <w:szCs w:val="24"/>
          <w:lang w:eastAsia="en-GB"/>
        </w:rPr>
      </w:r>
      <w:r w:rsidRPr="00B94A3B">
        <w:rPr>
          <w:noProof/>
          <w:sz w:val="24"/>
          <w:szCs w:val="24"/>
          <w:lang w:eastAsia="en-GB"/>
        </w:rPr>
        <w:pict>
          <v:shape id="_x0000_s121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rPr>
                      <w:b/>
                      <w:u w:val="single"/>
                    </w:rPr>
                    <w:t>C</w:t>
                  </w:r>
                  <w:r w:rsidRPr="00532649">
                    <w:rPr>
                      <w:b/>
                      <w:u w:val="single"/>
                    </w:rPr>
                    <w:t>onstruction vehicle movements will take place between 0930 and 1630 on weekdays</w:t>
                  </w:r>
                  <w:r>
                    <w:t xml:space="preserve"> Typical vehicle sizes:  </w:t>
                  </w:r>
                  <w:r w:rsidRPr="00EC1D05">
                    <w:t xml:space="preserve">26 tonne </w:t>
                  </w:r>
                  <w:proofErr w:type="spellStart"/>
                  <w:r w:rsidRPr="00EC1D05">
                    <w:t>Hiab</w:t>
                  </w:r>
                  <w:proofErr w:type="spellEnd"/>
                  <w:r w:rsidRPr="00EC1D05">
                    <w:t xml:space="preserve"> lorry (8.2m l x 3.0m w x 3.5m h</w:t>
                  </w:r>
                  <w:proofErr w:type="gramStart"/>
                  <w:r w:rsidRPr="00EC1D05">
                    <w:t>)</w:t>
                  </w:r>
                  <w:r>
                    <w:t xml:space="preserve">  Max</w:t>
                  </w:r>
                  <w:proofErr w:type="gramEnd"/>
                  <w:r>
                    <w:t xml:space="preserve">. 1 per day 60 </w:t>
                  </w:r>
                  <w:proofErr w:type="spellStart"/>
                  <w:r>
                    <w:t>mins</w:t>
                  </w:r>
                  <w:proofErr w:type="spellEnd"/>
                  <w:r>
                    <w:t xml:space="preserve"> dwell time </w:t>
                  </w:r>
                  <w:r w:rsidRPr="00EC1D05">
                    <w:t>7.5 tonne truck loa</w:t>
                  </w:r>
                  <w:r>
                    <w:t xml:space="preserve">der (8.2m l x 3.0m w x 3.0 h) Max. 1 per day 30 </w:t>
                  </w:r>
                  <w:proofErr w:type="spellStart"/>
                  <w:r>
                    <w:t>mins</w:t>
                  </w:r>
                  <w:proofErr w:type="spellEnd"/>
                  <w:r>
                    <w:t xml:space="preserve"> dwell time </w:t>
                  </w:r>
                  <w:r w:rsidRPr="00C80E39">
                    <w:t xml:space="preserve">3.5 tonne Van (4.9m l x 2.3m w x 2.4m h) </w:t>
                  </w:r>
                  <w:r>
                    <w:t>M</w:t>
                  </w:r>
                  <w:r w:rsidRPr="00C80E39">
                    <w:t>ax</w:t>
                  </w:r>
                  <w:r>
                    <w:t>.</w:t>
                  </w:r>
                  <w:r w:rsidRPr="00C80E39">
                    <w:t xml:space="preserve"> 3 per</w:t>
                  </w:r>
                  <w:r>
                    <w:t xml:space="preserve"> </w:t>
                  </w:r>
                  <w:proofErr w:type="gramStart"/>
                  <w:r>
                    <w:t>day  -</w:t>
                  </w:r>
                  <w:proofErr w:type="gramEnd"/>
                  <w:r>
                    <w:t xml:space="preserve"> 15 </w:t>
                  </w:r>
                  <w:proofErr w:type="spellStart"/>
                  <w:r>
                    <w:t>mins</w:t>
                  </w:r>
                  <w:proofErr w:type="spellEnd"/>
                  <w:r>
                    <w:t xml:space="preserve"> dwell time</w:t>
                  </w:r>
                </w:p>
                <w:p w:rsidR="00C532B3" w:rsidRPr="00C80E39" w:rsidRDefault="00C532B3" w:rsidP="00C35B88"/>
                <w:p w:rsidR="00C532B3" w:rsidRPr="00C80E39" w:rsidRDefault="00C532B3" w:rsidP="00C35B88"/>
                <w:p w:rsidR="00C532B3" w:rsidRPr="00C80E39" w:rsidRDefault="00C532B3" w:rsidP="00C35B88"/>
              </w:txbxContent>
            </v:textbox>
            <w10:wrap type="none"/>
            <w10:anchorlock/>
          </v:shape>
        </w:pict>
      </w:r>
    </w:p>
    <w:p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rsidR="00C35B88" w:rsidRPr="00BB5C68" w:rsidRDefault="00B94A3B" w:rsidP="00C35B88">
      <w:pPr>
        <w:rPr>
          <w:rFonts w:ascii="Calibri" w:hAnsi="Calibri" w:cs="Tahoma"/>
          <w:b/>
          <w:color w:val="FF0000"/>
          <w:sz w:val="24"/>
          <w:szCs w:val="24"/>
        </w:rPr>
      </w:pPr>
      <w:r w:rsidRPr="00B94A3B">
        <w:rPr>
          <w:noProof/>
          <w:sz w:val="24"/>
          <w:szCs w:val="24"/>
          <w:lang w:eastAsia="en-GB"/>
        </w:rPr>
      </w:r>
      <w:r w:rsidRPr="00B94A3B">
        <w:rPr>
          <w:noProof/>
          <w:sz w:val="24"/>
          <w:szCs w:val="24"/>
          <w:lang w:eastAsia="en-GB"/>
        </w:rPr>
        <w:pict>
          <v:shape id="_x0000_s121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3415E2" w:rsidRDefault="00C532B3" w:rsidP="00C35B88">
                  <w:pPr>
                    <w:rPr>
                      <w:b/>
                      <w:u w:val="single"/>
                    </w:rPr>
                  </w:pPr>
                  <w:r>
                    <w:t xml:space="preserve">This information will be in accordance with the response to Item 16 of this CMP on provision of Camden’s requested wider assistance – </w:t>
                  </w:r>
                  <w:r w:rsidRPr="003415E2">
                    <w:rPr>
                      <w:b/>
                      <w:u w:val="single"/>
                    </w:rPr>
                    <w:t>Camden advised on response on 2</w:t>
                  </w:r>
                  <w:r w:rsidRPr="003415E2">
                    <w:rPr>
                      <w:b/>
                      <w:u w:val="single"/>
                      <w:vertAlign w:val="superscript"/>
                    </w:rPr>
                    <w:t>nd</w:t>
                  </w:r>
                  <w:r w:rsidRPr="003415E2">
                    <w:rPr>
                      <w:b/>
                      <w:u w:val="single"/>
                    </w:rPr>
                    <w:t xml:space="preserve"> March 2018 “Construction vehicle movements will be scheduled to take place between 0930 and 1630hrs on weekdays…..with Use of </w:t>
                  </w:r>
                  <w:proofErr w:type="spellStart"/>
                  <w:r w:rsidRPr="003415E2">
                    <w:rPr>
                      <w:b/>
                      <w:u w:val="single"/>
                    </w:rPr>
                    <w:t>Banksmen</w:t>
                  </w:r>
                  <w:proofErr w:type="spellEnd"/>
                  <w:r w:rsidRPr="003415E2">
                    <w:rPr>
                      <w:b/>
                      <w:u w:val="single"/>
                    </w:rPr>
                    <w:t xml:space="preserve"> </w:t>
                  </w:r>
                  <w:proofErr w:type="spellStart"/>
                  <w:r w:rsidRPr="003415E2">
                    <w:rPr>
                      <w:b/>
                      <w:u w:val="single"/>
                    </w:rPr>
                    <w:t>and’or</w:t>
                  </w:r>
                  <w:proofErr w:type="spellEnd"/>
                  <w:r w:rsidRPr="003415E2">
                    <w:rPr>
                      <w:b/>
                      <w:u w:val="single"/>
                    </w:rPr>
                    <w:t xml:space="preserve"> traffic marshals when vehicles accessing site”</w:t>
                  </w:r>
                </w:p>
              </w:txbxContent>
            </v:textbox>
            <w10:wrap type="none"/>
            <w10:anchorlock/>
          </v:shape>
        </w:pict>
      </w:r>
    </w:p>
    <w:p w:rsidR="00C80E39" w:rsidRDefault="00C80E39" w:rsidP="00C35B88">
      <w:pPr>
        <w:pStyle w:val="NoSpacing"/>
        <w:rPr>
          <w:rFonts w:ascii="Calibri" w:hAnsi="Calibri" w:cs="Tahoma"/>
          <w:sz w:val="24"/>
          <w:szCs w:val="24"/>
        </w:rPr>
      </w:pPr>
    </w:p>
    <w:p w:rsidR="00C80E39" w:rsidRDefault="00C80E39" w:rsidP="00C35B88">
      <w:pPr>
        <w:pStyle w:val="NoSpacing"/>
        <w:rPr>
          <w:rFonts w:ascii="Calibri" w:hAnsi="Calibri" w:cs="Tahoma"/>
          <w:sz w:val="24"/>
          <w:szCs w:val="24"/>
        </w:rPr>
      </w:pPr>
    </w:p>
    <w:p w:rsidR="00C80E39" w:rsidRDefault="00C80E39" w:rsidP="00C35B88">
      <w:pPr>
        <w:pStyle w:val="NoSpacing"/>
        <w:rPr>
          <w:rFonts w:ascii="Calibri" w:hAnsi="Calibri" w:cs="Tahoma"/>
          <w:sz w:val="24"/>
          <w:szCs w:val="24"/>
        </w:rPr>
      </w:pPr>
    </w:p>
    <w:p w:rsidR="00C80E39" w:rsidRDefault="00C80E39" w:rsidP="00C35B88">
      <w:pPr>
        <w:pStyle w:val="NoSpacing"/>
        <w:rPr>
          <w:rFonts w:ascii="Calibri" w:hAnsi="Calibri" w:cs="Tahoma"/>
          <w:sz w:val="24"/>
          <w:szCs w:val="24"/>
        </w:rPr>
      </w:pPr>
    </w:p>
    <w:p w:rsidR="00C80E39" w:rsidRDefault="00C80E39" w:rsidP="00C35B88">
      <w:pPr>
        <w:pStyle w:val="NoSpacing"/>
        <w:rPr>
          <w:rFonts w:ascii="Calibri" w:hAnsi="Calibri" w:cs="Tahoma"/>
          <w:sz w:val="24"/>
          <w:szCs w:val="24"/>
        </w:rPr>
      </w:pPr>
    </w:p>
    <w:p w:rsidR="00C80E39" w:rsidRDefault="00C80E39" w:rsidP="00C35B88">
      <w:pPr>
        <w:pStyle w:val="NoSpacing"/>
        <w:rPr>
          <w:rFonts w:ascii="Calibri" w:hAnsi="Calibri" w:cs="Tahoma"/>
          <w:sz w:val="24"/>
          <w:szCs w:val="24"/>
        </w:rPr>
      </w:pPr>
    </w:p>
    <w:p w:rsidR="00C80E39" w:rsidRDefault="00C80E39" w:rsidP="00C35B88">
      <w:pPr>
        <w:pStyle w:val="NoSpacing"/>
        <w:rPr>
          <w:rFonts w:ascii="Calibri" w:hAnsi="Calibri" w:cs="Tahoma"/>
          <w:sz w:val="24"/>
          <w:szCs w:val="24"/>
        </w:rPr>
      </w:pPr>
    </w:p>
    <w:p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rsidR="00C35B88" w:rsidRPr="00BB5C68" w:rsidRDefault="00C35B88" w:rsidP="00C35B88">
      <w:pPr>
        <w:pStyle w:val="NoSpacing"/>
        <w:rPr>
          <w:rFonts w:ascii="Calibri" w:hAnsi="Calibri" w:cs="Tahoma"/>
          <w:b/>
          <w:color w:val="FF0000"/>
          <w:sz w:val="24"/>
          <w:szCs w:val="24"/>
        </w:rPr>
      </w:pPr>
    </w:p>
    <w:p w:rsidR="00C35B88" w:rsidRPr="00BB5C68" w:rsidRDefault="00B94A3B" w:rsidP="00C35B88">
      <w:pPr>
        <w:pStyle w:val="NoSpacing"/>
        <w:rPr>
          <w:rFonts w:ascii="Calibri" w:hAnsi="Calibri" w:cs="Tahoma"/>
          <w:b/>
          <w:color w:val="FF0000"/>
          <w:sz w:val="24"/>
          <w:szCs w:val="24"/>
        </w:rPr>
      </w:pPr>
      <w:r w:rsidRPr="00B94A3B">
        <w:rPr>
          <w:noProof/>
          <w:sz w:val="24"/>
          <w:szCs w:val="24"/>
          <w:lang w:eastAsia="en-GB"/>
        </w:rPr>
      </w:r>
      <w:r w:rsidRPr="00B94A3B">
        <w:rPr>
          <w:noProof/>
          <w:sz w:val="24"/>
          <w:szCs w:val="24"/>
          <w:lang w:eastAsia="en-GB"/>
        </w:rPr>
        <w:pict>
          <v:shape id="_x0000_s121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In accordance with CLOCS Standard &amp; Guide for Contractors Working in Camden clause 3.16 – deliveries are to be planned so as not to inconvenience other road users, residents and business users</w:t>
                  </w:r>
                </w:p>
              </w:txbxContent>
            </v:textbox>
            <w10:wrap type="none"/>
            <w10:anchorlock/>
          </v:shape>
        </w:pict>
      </w:r>
    </w:p>
    <w:p w:rsidR="00AD7B83" w:rsidRPr="00BB5C68" w:rsidRDefault="00AD7B83" w:rsidP="00AD7B83">
      <w:pPr>
        <w:pStyle w:val="NoSpacing"/>
        <w:ind w:left="1440"/>
        <w:rPr>
          <w:rFonts w:ascii="Calibri" w:hAnsi="Calibri" w:cs="Tahoma"/>
          <w:b/>
          <w:color w:val="FF0000"/>
          <w:sz w:val="24"/>
          <w:szCs w:val="24"/>
        </w:rPr>
      </w:pPr>
    </w:p>
    <w:p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rsidR="006034CF" w:rsidRPr="00BB5C68" w:rsidRDefault="006034CF" w:rsidP="00C35B88">
      <w:pPr>
        <w:pStyle w:val="NoSpacing"/>
        <w:rPr>
          <w:rFonts w:ascii="Calibri" w:hAnsi="Calibri" w:cs="Tahoma"/>
        </w:rPr>
      </w:pPr>
    </w:p>
    <w:p w:rsidR="00C35B88" w:rsidRPr="00BB5C68" w:rsidRDefault="00B94A3B" w:rsidP="00C35B88">
      <w:pPr>
        <w:pStyle w:val="NoSpacing"/>
        <w:rPr>
          <w:rFonts w:ascii="Calibri" w:hAnsi="Calibri" w:cs="Tahoma"/>
          <w:sz w:val="24"/>
          <w:szCs w:val="24"/>
        </w:rPr>
      </w:pPr>
      <w:r w:rsidRPr="00B94A3B">
        <w:rPr>
          <w:noProof/>
          <w:sz w:val="24"/>
          <w:szCs w:val="24"/>
          <w:lang w:eastAsia="en-GB"/>
        </w:rPr>
      </w:r>
      <w:r w:rsidRPr="00B94A3B">
        <w:rPr>
          <w:noProof/>
          <w:sz w:val="24"/>
          <w:szCs w:val="24"/>
          <w:lang w:eastAsia="en-GB"/>
        </w:rPr>
        <w:pict>
          <v:shape id="_x0000_s121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C35B88">
                  <w:r>
                    <w:t>Not applicable to this project.</w:t>
                  </w:r>
                </w:p>
              </w:txbxContent>
            </v:textbox>
            <w10:wrap type="none"/>
            <w10:anchorlock/>
          </v:shape>
        </w:pict>
      </w:r>
    </w:p>
    <w:p w:rsidR="00AA6919" w:rsidRPr="00BB5C68" w:rsidRDefault="00AA6919" w:rsidP="00C35B88">
      <w:pPr>
        <w:pStyle w:val="NoSpacing"/>
        <w:rPr>
          <w:rFonts w:ascii="Calibri" w:hAnsi="Calibri" w:cs="Tahoma"/>
          <w:sz w:val="24"/>
          <w:szCs w:val="24"/>
        </w:rPr>
      </w:pPr>
    </w:p>
    <w:p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rsidR="00AA6919" w:rsidRPr="00BB5C68" w:rsidRDefault="00AA6919" w:rsidP="00AA6919">
      <w:pPr>
        <w:pStyle w:val="NoSpacing"/>
        <w:rPr>
          <w:rFonts w:ascii="Calibri" w:hAnsi="Calibri" w:cs="Arial"/>
          <w:b/>
          <w:sz w:val="24"/>
          <w:szCs w:val="24"/>
        </w:rPr>
      </w:pPr>
    </w:p>
    <w:p w:rsidR="00AA6919" w:rsidRPr="00BB5C68" w:rsidRDefault="00B94A3B" w:rsidP="00C35B88">
      <w:pPr>
        <w:pStyle w:val="NoSpacing"/>
        <w:rPr>
          <w:rFonts w:ascii="Calibri" w:hAnsi="Calibri" w:cs="Tahoma"/>
          <w:sz w:val="24"/>
          <w:szCs w:val="24"/>
        </w:rPr>
      </w:pPr>
      <w:r w:rsidRPr="00B94A3B">
        <w:rPr>
          <w:noProof/>
          <w:sz w:val="24"/>
          <w:szCs w:val="24"/>
          <w:lang w:eastAsia="en-GB"/>
        </w:rPr>
      </w:r>
      <w:r w:rsidRPr="00B94A3B">
        <w:rPr>
          <w:noProof/>
          <w:sz w:val="24"/>
          <w:szCs w:val="24"/>
          <w:lang w:eastAsia="en-GB"/>
        </w:rPr>
        <w:pict>
          <v:shape id="_x0000_s121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AA6919">
                  <w:r>
                    <w:t xml:space="preserve">Project planning to ensure impact reduced </w:t>
                  </w:r>
                </w:p>
              </w:txbxContent>
            </v:textbox>
            <w10:wrap type="none"/>
            <w10:anchorlock/>
          </v:shape>
        </w:pict>
      </w:r>
    </w:p>
    <w:p w:rsidR="008B465C" w:rsidRPr="00BB5C68" w:rsidRDefault="008B465C" w:rsidP="00AA6919">
      <w:pPr>
        <w:rPr>
          <w:rFonts w:ascii="Calibri" w:hAnsi="Calibri" w:cs="Tahoma"/>
          <w:b/>
          <w:sz w:val="24"/>
          <w:szCs w:val="24"/>
        </w:rPr>
      </w:pPr>
    </w:p>
    <w:p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A9356C" w:rsidRPr="00BB5C68" w:rsidRDefault="00B94A3B" w:rsidP="00A9356C">
      <w:pPr>
        <w:autoSpaceDE w:val="0"/>
        <w:autoSpaceDN w:val="0"/>
        <w:adjustRightInd w:val="0"/>
        <w:spacing w:after="0" w:line="240" w:lineRule="auto"/>
        <w:jc w:val="both"/>
        <w:rPr>
          <w:rFonts w:ascii="Calibri" w:hAnsi="Calibri" w:cs="Arial"/>
          <w:sz w:val="24"/>
          <w:szCs w:val="24"/>
        </w:rPr>
      </w:pPr>
      <w:r w:rsidRPr="00B94A3B">
        <w:rPr>
          <w:noProof/>
          <w:sz w:val="24"/>
          <w:szCs w:val="24"/>
          <w:lang w:eastAsia="en-GB"/>
        </w:rPr>
      </w:r>
      <w:r w:rsidRPr="00B94A3B">
        <w:rPr>
          <w:noProof/>
          <w:sz w:val="24"/>
          <w:szCs w:val="24"/>
          <w:lang w:eastAsia="en-GB"/>
        </w:rPr>
        <w:pict>
          <v:shape id="_x0000_s12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A9356C">
                  <w:r>
                    <w:t xml:space="preserve">A dedicated entrance on Saffron Hill will be provided for the construction period. The loading bay area is not to be used during the construction process. Please refer to attached plan 1500/CMP/01 </w:t>
                  </w:r>
                  <w:r w:rsidRPr="0041773E">
                    <w:rPr>
                      <w:b/>
                      <w:u w:val="single"/>
                    </w:rPr>
                    <w:t>(Rev A)</w:t>
                  </w:r>
                  <w:r>
                    <w:t xml:space="preserve"> for location of construction entry point.</w:t>
                  </w:r>
                </w:p>
              </w:txbxContent>
            </v:textbox>
            <w10:wrap type="none"/>
            <w10:anchorlock/>
          </v:shape>
        </w:pic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rsidR="00A9356C" w:rsidRPr="00BB5C68" w:rsidRDefault="00B94A3B" w:rsidP="00A9356C">
      <w:pPr>
        <w:autoSpaceDE w:val="0"/>
        <w:autoSpaceDN w:val="0"/>
        <w:adjustRightInd w:val="0"/>
        <w:spacing w:after="0" w:line="240" w:lineRule="auto"/>
        <w:jc w:val="both"/>
        <w:rPr>
          <w:rFonts w:ascii="Calibri" w:hAnsi="Calibri" w:cs="Arial"/>
          <w:sz w:val="24"/>
          <w:szCs w:val="24"/>
        </w:rPr>
      </w:pPr>
      <w:r w:rsidRPr="00B94A3B">
        <w:rPr>
          <w:noProof/>
          <w:sz w:val="24"/>
          <w:szCs w:val="24"/>
          <w:lang w:eastAsia="en-GB"/>
        </w:rPr>
      </w:r>
      <w:r w:rsidRPr="00B94A3B">
        <w:rPr>
          <w:noProof/>
          <w:sz w:val="24"/>
          <w:szCs w:val="24"/>
          <w:lang w:eastAsia="en-GB"/>
        </w:rPr>
        <w:pict>
          <v:shape id="_x0000_s12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952712" w:rsidRDefault="00952712" w:rsidP="00952712">
                  <w:r>
                    <w:t xml:space="preserve">Construction vehicle movements will be scheduled to take place between 0930 and 1630 hours on weekdays as a means of minimising traffic congestion and road safety issues. SLM Ltd will operate a system using </w:t>
                  </w:r>
                  <w:proofErr w:type="spellStart"/>
                  <w:r>
                    <w:t>banksmen</w:t>
                  </w:r>
                  <w:proofErr w:type="spellEnd"/>
                  <w:r>
                    <w:t xml:space="preserve"> and/or traffic </w:t>
                  </w:r>
                  <w:proofErr w:type="spellStart"/>
                  <w:r>
                    <w:t>marshalls</w:t>
                  </w:r>
                  <w:proofErr w:type="spellEnd"/>
                  <w:r>
                    <w:t xml:space="preserve"> when construction vehicles are accessing or </w:t>
                  </w:r>
                  <w:proofErr w:type="spellStart"/>
                  <w:r>
                    <w:t>egressing</w:t>
                  </w:r>
                  <w:proofErr w:type="spellEnd"/>
                  <w:r>
                    <w:t xml:space="preserve"> site.</w:t>
                  </w:r>
                </w:p>
              </w:txbxContent>
            </v:textbox>
            <w10:wrap type="none"/>
            <w10:anchorlock/>
          </v:shape>
        </w:pic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rsidR="00A9356C" w:rsidRPr="00BB5C68" w:rsidRDefault="00B94A3B" w:rsidP="00A9356C">
      <w:pPr>
        <w:autoSpaceDE w:val="0"/>
        <w:autoSpaceDN w:val="0"/>
        <w:adjustRightInd w:val="0"/>
        <w:spacing w:after="0" w:line="240" w:lineRule="auto"/>
        <w:jc w:val="both"/>
        <w:rPr>
          <w:rFonts w:ascii="Calibri" w:hAnsi="Calibri" w:cs="Arial"/>
          <w:sz w:val="24"/>
          <w:szCs w:val="24"/>
        </w:rPr>
      </w:pPr>
      <w:r w:rsidRPr="00B94A3B">
        <w:rPr>
          <w:noProof/>
          <w:sz w:val="24"/>
          <w:szCs w:val="24"/>
          <w:lang w:eastAsia="en-GB"/>
        </w:rPr>
      </w:r>
      <w:r w:rsidRPr="00B94A3B">
        <w:rPr>
          <w:noProof/>
          <w:sz w:val="24"/>
          <w:szCs w:val="24"/>
          <w:lang w:eastAsia="en-GB"/>
        </w:rPr>
        <w:pict>
          <v:shape id="_x0000_s12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A9356C">
                  <w:r>
                    <w:t xml:space="preserve">There is no internal access other than </w:t>
                  </w:r>
                  <w:r w:rsidRPr="0041773E">
                    <w:rPr>
                      <w:b/>
                      <w:u w:val="single"/>
                    </w:rPr>
                    <w:t>existing arrangements</w:t>
                  </w:r>
                  <w:r>
                    <w:t xml:space="preserve"> for existing tenants. There is no access for construction-related deliveries to the loading bay – please refer to attached drawing ref: 1500/</w:t>
                  </w:r>
                  <w:proofErr w:type="gramStart"/>
                  <w:r>
                    <w:t>CMP01</w:t>
                  </w:r>
                  <w:r w:rsidRPr="0041773E">
                    <w:rPr>
                      <w:b/>
                      <w:u w:val="single"/>
                    </w:rPr>
                    <w:t>(</w:t>
                  </w:r>
                  <w:proofErr w:type="gramEnd"/>
                  <w:r w:rsidRPr="0041773E">
                    <w:rPr>
                      <w:b/>
                      <w:u w:val="single"/>
                    </w:rPr>
                    <w:t>Rev A).</w:t>
                  </w:r>
                  <w:r>
                    <w:t xml:space="preserve"> Scaffold lorries will be required to reverse down </w:t>
                  </w:r>
                  <w:proofErr w:type="spellStart"/>
                  <w:r>
                    <w:t>Onslow</w:t>
                  </w:r>
                  <w:proofErr w:type="spellEnd"/>
                  <w:r>
                    <w:t xml:space="preserve"> Street from Saffron Street access </w:t>
                  </w:r>
                  <w:proofErr w:type="gramStart"/>
                  <w:r>
                    <w:t xml:space="preserve">–  </w:t>
                  </w:r>
                  <w:r w:rsidRPr="0041773E">
                    <w:rPr>
                      <w:b/>
                      <w:u w:val="single"/>
                    </w:rPr>
                    <w:t>temporary</w:t>
                  </w:r>
                  <w:proofErr w:type="gramEnd"/>
                  <w:r w:rsidRPr="0041773E">
                    <w:rPr>
                      <w:b/>
                      <w:u w:val="single"/>
                    </w:rPr>
                    <w:t xml:space="preserve"> road closure application in process</w:t>
                  </w:r>
                </w:p>
              </w:txbxContent>
            </v:textbox>
            <w10:wrap type="none"/>
            <w10:anchorlock/>
          </v:shape>
        </w:pict>
      </w:r>
    </w:p>
    <w:p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rsidR="001329C6" w:rsidRPr="00BB5C68" w:rsidRDefault="00B94A3B" w:rsidP="001329C6">
      <w:pPr>
        <w:autoSpaceDE w:val="0"/>
        <w:autoSpaceDN w:val="0"/>
        <w:adjustRightInd w:val="0"/>
        <w:spacing w:after="0" w:line="240" w:lineRule="auto"/>
        <w:jc w:val="both"/>
        <w:rPr>
          <w:rFonts w:ascii="Calibri" w:hAnsi="Calibri" w:cs="Arial"/>
          <w:sz w:val="24"/>
          <w:szCs w:val="24"/>
        </w:rPr>
      </w:pPr>
      <w:r w:rsidRPr="00B94A3B">
        <w:rPr>
          <w:noProof/>
          <w:sz w:val="24"/>
          <w:szCs w:val="24"/>
          <w:lang w:eastAsia="en-GB"/>
        </w:rPr>
      </w:r>
      <w:r w:rsidRPr="00B94A3B">
        <w:rPr>
          <w:noProof/>
          <w:sz w:val="24"/>
          <w:szCs w:val="24"/>
          <w:lang w:eastAsia="en-GB"/>
        </w:rPr>
        <w:pict>
          <v:shape id="_x0000_s12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1329C6">
                  <w:r>
                    <w:t>Not applicable to this project – no earth works will be carried out.</w:t>
                  </w:r>
                </w:p>
              </w:txbxContent>
            </v:textbox>
            <w10:wrap type="none"/>
            <w10:anchorlock/>
          </v:shape>
        </w:pict>
      </w:r>
    </w:p>
    <w:p w:rsidR="00AA6919" w:rsidRPr="00BB5C68" w:rsidRDefault="00AA6919" w:rsidP="003E7B9C">
      <w:pPr>
        <w:autoSpaceDE w:val="0"/>
        <w:autoSpaceDN w:val="0"/>
        <w:adjustRightInd w:val="0"/>
        <w:spacing w:after="0" w:line="240" w:lineRule="auto"/>
        <w:jc w:val="both"/>
        <w:rPr>
          <w:rFonts w:ascii="Calibri" w:hAnsi="Calibri" w:cs="Arial"/>
          <w:b/>
          <w:color w:val="0070C0"/>
        </w:rPr>
      </w:pPr>
    </w:p>
    <w:p w:rsidR="0013721A" w:rsidRDefault="0013721A" w:rsidP="009C0A98">
      <w:pPr>
        <w:autoSpaceDE w:val="0"/>
        <w:autoSpaceDN w:val="0"/>
        <w:adjustRightInd w:val="0"/>
        <w:spacing w:after="0" w:line="240" w:lineRule="auto"/>
        <w:jc w:val="both"/>
        <w:rPr>
          <w:rFonts w:ascii="Calibri" w:hAnsi="Calibri" w:cs="Arial"/>
          <w:b/>
          <w:color w:val="0070C0"/>
          <w:sz w:val="24"/>
          <w:szCs w:val="24"/>
        </w:rPr>
      </w:pPr>
    </w:p>
    <w:p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rsidR="009C0A98" w:rsidRPr="00BB5C68" w:rsidRDefault="009C0A98" w:rsidP="003E7B9C">
      <w:pPr>
        <w:autoSpaceDE w:val="0"/>
        <w:autoSpaceDN w:val="0"/>
        <w:adjustRightInd w:val="0"/>
        <w:spacing w:after="0" w:line="240" w:lineRule="auto"/>
        <w:jc w:val="both"/>
        <w:rPr>
          <w:rFonts w:ascii="Calibri" w:hAnsi="Calibri" w:cs="Arial"/>
          <w:sz w:val="24"/>
          <w:szCs w:val="24"/>
        </w:rPr>
      </w:pPr>
    </w:p>
    <w:p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rsidR="002D4E84" w:rsidRPr="00BB5C68" w:rsidRDefault="002D4E84" w:rsidP="002D4E84">
      <w:pPr>
        <w:autoSpaceDE w:val="0"/>
        <w:autoSpaceDN w:val="0"/>
        <w:adjustRightInd w:val="0"/>
        <w:spacing w:after="0" w:line="240" w:lineRule="auto"/>
        <w:ind w:left="720"/>
        <w:jc w:val="both"/>
        <w:rPr>
          <w:rFonts w:ascii="Calibri" w:hAnsi="Calibri" w:cs="Arial"/>
        </w:rPr>
      </w:pPr>
    </w:p>
    <w:p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rsidR="00A9356C" w:rsidRPr="00BB5C68" w:rsidRDefault="00B94A3B" w:rsidP="00743F6F">
      <w:pPr>
        <w:rPr>
          <w:rFonts w:ascii="Calibri" w:hAnsi="Calibri" w:cs="Tahoma"/>
          <w:b/>
          <w:sz w:val="24"/>
          <w:szCs w:val="24"/>
        </w:rPr>
      </w:pPr>
      <w:r w:rsidRPr="00B94A3B">
        <w:rPr>
          <w:noProof/>
          <w:sz w:val="24"/>
          <w:szCs w:val="24"/>
          <w:lang w:eastAsia="en-GB"/>
        </w:rPr>
      </w:r>
      <w:r w:rsidRPr="00B94A3B">
        <w:rPr>
          <w:noProof/>
          <w:sz w:val="24"/>
          <w:szCs w:val="24"/>
          <w:lang w:eastAsia="en-GB"/>
        </w:rPr>
        <w:pict>
          <v:shape id="_x0000_s12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41773E" w:rsidRDefault="00C532B3" w:rsidP="00A9356C">
                  <w:pPr>
                    <w:rPr>
                      <w:b/>
                      <w:u w:val="single"/>
                    </w:rPr>
                  </w:pPr>
                  <w:r>
                    <w:t xml:space="preserve">Delivery vehicles to approach Saffron Hill (one way) from Saffron Street and wait to </w:t>
                  </w:r>
                  <w:proofErr w:type="gramStart"/>
                  <w:r>
                    <w:t>unload  ONLY</w:t>
                  </w:r>
                  <w:proofErr w:type="gramEnd"/>
                  <w:r>
                    <w:t xml:space="preserve"> at construction entry point between 67-74 Saffron Hill. Deliveries to </w:t>
                  </w:r>
                  <w:proofErr w:type="spellStart"/>
                  <w:r>
                    <w:t>Onslow</w:t>
                  </w:r>
                  <w:proofErr w:type="spellEnd"/>
                  <w:r>
                    <w:t xml:space="preserve"> Street will be via reversing down </w:t>
                  </w:r>
                  <w:proofErr w:type="spellStart"/>
                  <w:r>
                    <w:t>Onslow</w:t>
                  </w:r>
                  <w:proofErr w:type="spellEnd"/>
                  <w:r>
                    <w:t xml:space="preserve"> Street as accessed from Saffron Street or </w:t>
                  </w:r>
                  <w:r w:rsidRPr="0041773E">
                    <w:rPr>
                      <w:b/>
                      <w:u w:val="single"/>
                    </w:rPr>
                    <w:t>in association with road closure application.</w:t>
                  </w:r>
                </w:p>
              </w:txbxContent>
            </v:textbox>
            <w10:wrap type="none"/>
            <w10:anchorlock/>
          </v:shape>
        </w:pict>
      </w:r>
      <w:r w:rsidR="00A9356C" w:rsidRPr="00BB5C68">
        <w:rPr>
          <w:rFonts w:ascii="Calibri" w:hAnsi="Calibri" w:cs="Tahoma"/>
          <w:b/>
          <w:sz w:val="24"/>
          <w:szCs w:val="24"/>
        </w:rPr>
        <w:t xml:space="preserve"> </w:t>
      </w:r>
    </w:p>
    <w:p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t>Highway interventions</w:t>
      </w:r>
    </w:p>
    <w:p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rsidR="00E72864" w:rsidRPr="00BB5C68" w:rsidRDefault="00E72864" w:rsidP="00DD7DE4">
      <w:pPr>
        <w:rPr>
          <w:rFonts w:ascii="Calibri" w:hAnsi="Calibri" w:cs="Arial"/>
        </w:rPr>
      </w:pPr>
    </w:p>
    <w:p w:rsidR="005D549A" w:rsidRPr="00BB5C68" w:rsidRDefault="00B94A3B" w:rsidP="00305FBC">
      <w:pPr>
        <w:rPr>
          <w:rFonts w:ascii="Calibri" w:hAnsi="Calibri" w:cs="Tahoma"/>
          <w:b/>
          <w:sz w:val="24"/>
          <w:szCs w:val="24"/>
        </w:rPr>
      </w:pPr>
      <w:r w:rsidRPr="00B94A3B">
        <w:rPr>
          <w:rFonts w:ascii="Calibri" w:hAnsi="Calibri" w:cs="Tahoma"/>
          <w:b/>
          <w:bCs/>
          <w:noProof/>
          <w:sz w:val="24"/>
          <w:szCs w:val="24"/>
          <w:lang w:eastAsia="en-GB"/>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8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rsidR="00107AD1" w:rsidRPr="00BB5C68" w:rsidRDefault="00107AD1" w:rsidP="00107AD1">
      <w:pPr>
        <w:rPr>
          <w:bCs/>
          <w:sz w:val="24"/>
          <w:szCs w:val="24"/>
        </w:rPr>
      </w:pPr>
      <w:r w:rsidRPr="00BB5C68">
        <w:rPr>
          <w:bCs/>
          <w:sz w:val="24"/>
          <w:szCs w:val="24"/>
        </w:rPr>
        <w:t xml:space="preserve">Information regarding parking suspensions can be found </w:t>
      </w:r>
      <w:hyperlink r:id="rId34" w:history="1">
        <w:r w:rsidRPr="00BB5C68">
          <w:rPr>
            <w:rStyle w:val="Hyperlink"/>
            <w:bCs/>
            <w:sz w:val="24"/>
            <w:szCs w:val="24"/>
          </w:rPr>
          <w:t>here.</w:t>
        </w:r>
      </w:hyperlink>
      <w:r w:rsidRPr="00BB5C68">
        <w:rPr>
          <w:bCs/>
          <w:sz w:val="24"/>
          <w:szCs w:val="24"/>
        </w:rPr>
        <w:t xml:space="preserve"> </w:t>
      </w:r>
    </w:p>
    <w:p w:rsidR="00305FBC" w:rsidRPr="00BB5C68" w:rsidRDefault="00B94A3B" w:rsidP="00CB0E57">
      <w:pPr>
        <w:rPr>
          <w:rFonts w:ascii="Calibri" w:hAnsi="Calibri" w:cs="Tahoma"/>
          <w:bCs/>
          <w:szCs w:val="20"/>
        </w:rPr>
      </w:pPr>
      <w:r w:rsidRPr="00B94A3B">
        <w:rPr>
          <w:noProof/>
          <w:sz w:val="24"/>
          <w:szCs w:val="24"/>
          <w:lang w:eastAsia="en-GB"/>
        </w:rPr>
      </w:r>
      <w:r w:rsidRPr="00B94A3B">
        <w:rPr>
          <w:noProof/>
          <w:sz w:val="24"/>
          <w:szCs w:val="24"/>
          <w:lang w:eastAsia="en-GB"/>
        </w:rPr>
        <w:pict>
          <v:shape id="_x0000_s12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CF70DC" w:rsidRDefault="00C532B3" w:rsidP="00305FBC">
                  <w:pPr>
                    <w:rPr>
                      <w:b/>
                      <w:u w:val="single"/>
                    </w:rPr>
                  </w:pPr>
                  <w:r>
                    <w:t xml:space="preserve">Planned construction works are of less than 3 months duration. </w:t>
                  </w:r>
                  <w:proofErr w:type="gramStart"/>
                  <w:r>
                    <w:t>Road closure application status to be advised by Principal Contractor.</w:t>
                  </w:r>
                  <w:proofErr w:type="gramEnd"/>
                  <w:r>
                    <w:t xml:space="preserve"> </w:t>
                  </w:r>
                  <w:r w:rsidRPr="00CF70DC">
                    <w:rPr>
                      <w:b/>
                      <w:u w:val="single"/>
                    </w:rPr>
                    <w:t>Camden response provided 2</w:t>
                  </w:r>
                  <w:r w:rsidRPr="00CF70DC">
                    <w:rPr>
                      <w:b/>
                      <w:u w:val="single"/>
                      <w:vertAlign w:val="superscript"/>
                    </w:rPr>
                    <w:t>nd</w:t>
                  </w:r>
                  <w:r w:rsidRPr="00CF70DC">
                    <w:rPr>
                      <w:b/>
                      <w:u w:val="single"/>
                    </w:rPr>
                    <w:t xml:space="preserve"> March 2018 suggests the motor cycle parking bay will need to be discussed as being suspended during construction</w:t>
                  </w:r>
                  <w:r>
                    <w:rPr>
                      <w:b/>
                      <w:u w:val="single"/>
                    </w:rPr>
                    <w:t xml:space="preserve">. ½ day road closures anticipated for </w:t>
                  </w:r>
                  <w:proofErr w:type="spellStart"/>
                  <w:r>
                    <w:rPr>
                      <w:b/>
                      <w:u w:val="single"/>
                    </w:rPr>
                    <w:t>Onslow</w:t>
                  </w:r>
                  <w:proofErr w:type="spellEnd"/>
                  <w:r>
                    <w:rPr>
                      <w:b/>
                      <w:u w:val="single"/>
                    </w:rPr>
                    <w:t xml:space="preserve"> </w:t>
                  </w:r>
                  <w:proofErr w:type="gramStart"/>
                  <w:r>
                    <w:rPr>
                      <w:b/>
                      <w:u w:val="single"/>
                    </w:rPr>
                    <w:t>Street ,</w:t>
                  </w:r>
                  <w:proofErr w:type="gramEnd"/>
                  <w:r>
                    <w:rPr>
                      <w:b/>
                      <w:u w:val="single"/>
                    </w:rPr>
                    <w:t xml:space="preserve"> a no through road, and Saffron Hill on application for isolated days.</w:t>
                  </w:r>
                </w:p>
              </w:txbxContent>
            </v:textbox>
            <w10:wrap type="none"/>
            <w10:anchorlock/>
          </v:shape>
        </w:pict>
      </w:r>
    </w:p>
    <w:p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rsidR="00CB0E57"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rsidR="0013721A" w:rsidRPr="00BB5C68" w:rsidRDefault="0013721A" w:rsidP="00CB0E57">
      <w:pPr>
        <w:rPr>
          <w:rFonts w:ascii="Calibri" w:hAnsi="Calibri" w:cs="Tahoma"/>
          <w:color w:val="000000"/>
          <w:sz w:val="24"/>
          <w:szCs w:val="24"/>
        </w:rPr>
      </w:pPr>
    </w:p>
    <w:p w:rsidR="005D549A" w:rsidRPr="00BB5C68" w:rsidRDefault="00B94A3B" w:rsidP="00970F27">
      <w:pPr>
        <w:rPr>
          <w:rFonts w:ascii="Calibri" w:hAnsi="Calibri" w:cs="Tahoma"/>
          <w:bCs/>
          <w:sz w:val="24"/>
          <w:szCs w:val="24"/>
        </w:rPr>
      </w:pPr>
      <w:r w:rsidRPr="00B94A3B">
        <w:rPr>
          <w:rFonts w:ascii="Calibri" w:hAnsi="Calibri" w:cs="Tahoma"/>
          <w:b/>
          <w:noProof/>
          <w:sz w:val="24"/>
          <w:szCs w:val="24"/>
          <w:lang w:eastAsia="en-GB"/>
        </w:rPr>
        <w:pict>
          <v:shape id="Donut 28" o:spid="_x0000_s1084"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rsidR="00CB0E57" w:rsidRPr="00BB5C68" w:rsidRDefault="00B94A3B" w:rsidP="001176D5">
      <w:pPr>
        <w:rPr>
          <w:rFonts w:ascii="Calibri" w:hAnsi="Calibri" w:cs="Tahoma"/>
          <w:b/>
          <w:bCs/>
          <w:szCs w:val="20"/>
        </w:rPr>
      </w:pPr>
      <w:r w:rsidRPr="00B94A3B">
        <w:rPr>
          <w:noProof/>
          <w:sz w:val="24"/>
          <w:szCs w:val="24"/>
          <w:lang w:eastAsia="en-GB"/>
        </w:rPr>
      </w:r>
      <w:r w:rsidRPr="00B94A3B">
        <w:rPr>
          <w:noProof/>
          <w:sz w:val="24"/>
          <w:szCs w:val="24"/>
          <w:lang w:eastAsia="en-GB"/>
        </w:rPr>
        <w:pict>
          <v:shape id="_x0000_s12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5D549A">
                  <w:r>
                    <w:t xml:space="preserve">Not applicable to this project – scaffold licences only required to </w:t>
                  </w:r>
                  <w:proofErr w:type="spellStart"/>
                  <w:r>
                    <w:t>Onslow</w:t>
                  </w:r>
                  <w:proofErr w:type="spellEnd"/>
                  <w:r>
                    <w:t xml:space="preserve"> Street and Saffron Hill elevations </w:t>
                  </w:r>
                  <w:r w:rsidRPr="005E5676">
                    <w:rPr>
                      <w:b/>
                      <w:u w:val="single"/>
                    </w:rPr>
                    <w:t>for safe working access provision to each façade</w:t>
                  </w:r>
                  <w:r>
                    <w:t xml:space="preserve">  </w:t>
                  </w:r>
                </w:p>
              </w:txbxContent>
            </v:textbox>
            <w10:wrap type="none"/>
            <w10:anchorlock/>
          </v:shape>
        </w:pict>
      </w:r>
    </w:p>
    <w:p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rsidR="00970F27" w:rsidRPr="00BB5C68" w:rsidRDefault="00B94A3B" w:rsidP="001176D5">
      <w:pPr>
        <w:rPr>
          <w:rFonts w:ascii="Calibri" w:hAnsi="Calibri" w:cs="Tahoma"/>
          <w:b/>
          <w:bCs/>
          <w:sz w:val="24"/>
          <w:szCs w:val="24"/>
        </w:rPr>
      </w:pPr>
      <w:r w:rsidRPr="00B94A3B">
        <w:rPr>
          <w:noProof/>
          <w:sz w:val="24"/>
          <w:szCs w:val="24"/>
          <w:lang w:eastAsia="en-GB"/>
        </w:rPr>
      </w:r>
      <w:r w:rsidRPr="00B94A3B">
        <w:rPr>
          <w:noProof/>
          <w:sz w:val="24"/>
          <w:szCs w:val="24"/>
          <w:lang w:eastAsia="en-GB"/>
        </w:rPr>
        <w:pict>
          <v:shape id="_x0000_s12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970F27">
                  <w:r>
                    <w:t xml:space="preserve">Lighting provision to NASC TG 20:13 scaffold guidance standards and in accordance with Camden requirements where located on public footways to Saffron Hill and </w:t>
                  </w:r>
                  <w:proofErr w:type="spellStart"/>
                  <w:r>
                    <w:t>Onslow</w:t>
                  </w:r>
                  <w:proofErr w:type="spellEnd"/>
                  <w:r>
                    <w:t xml:space="preserve"> Street</w:t>
                  </w:r>
                </w:p>
              </w:txbxContent>
            </v:textbox>
            <w10:wrap type="none"/>
            <w10:anchorlock/>
          </v:shape>
        </w:pict>
      </w:r>
    </w:p>
    <w:p w:rsidR="00970F27" w:rsidRPr="00BB5C68" w:rsidRDefault="00970F27" w:rsidP="001176D5">
      <w:pPr>
        <w:rPr>
          <w:rFonts w:ascii="Calibri" w:hAnsi="Calibri" w:cs="Tahoma"/>
          <w:b/>
          <w:bCs/>
          <w:sz w:val="24"/>
          <w:szCs w:val="24"/>
        </w:rPr>
      </w:pPr>
    </w:p>
    <w:p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rsidR="001176D5" w:rsidRPr="00BB5C68" w:rsidRDefault="00B94A3B" w:rsidP="00E72864">
      <w:pPr>
        <w:rPr>
          <w:rFonts w:ascii="Calibri" w:hAnsi="Calibri" w:cs="Tahoma"/>
          <w:b/>
          <w:bCs/>
          <w:szCs w:val="20"/>
        </w:rPr>
      </w:pPr>
      <w:r w:rsidRPr="00B94A3B">
        <w:rPr>
          <w:noProof/>
          <w:sz w:val="24"/>
          <w:szCs w:val="24"/>
          <w:lang w:eastAsia="en-GB"/>
        </w:rPr>
      </w:r>
      <w:r w:rsidRPr="00B94A3B">
        <w:rPr>
          <w:noProof/>
          <w:sz w:val="24"/>
          <w:szCs w:val="24"/>
          <w:lang w:eastAsia="en-GB"/>
        </w:rPr>
        <w:pict>
          <v:shape id="_x0000_s12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1176D5">
                  <w:r>
                    <w:t>Not applicable to this project</w:t>
                  </w:r>
                </w:p>
              </w:txbxContent>
            </v:textbox>
            <w10:wrap type="none"/>
            <w10:anchorlock/>
          </v:shape>
        </w:pict>
      </w:r>
    </w:p>
    <w:p w:rsidR="001176D5" w:rsidRPr="00BB5C68" w:rsidRDefault="001176D5" w:rsidP="00E72864">
      <w:pPr>
        <w:rPr>
          <w:rFonts w:ascii="Calibri" w:hAnsi="Calibri" w:cs="Tahoma"/>
          <w:b/>
          <w:bCs/>
          <w:szCs w:val="20"/>
        </w:rPr>
      </w:pPr>
    </w:p>
    <w:p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rsidR="00A96D59" w:rsidRPr="00BB5C68" w:rsidRDefault="00B94A3B" w:rsidP="00A96D59">
      <w:r w:rsidRPr="00B94A3B">
        <w:rPr>
          <w:noProof/>
          <w:sz w:val="24"/>
          <w:szCs w:val="24"/>
          <w:lang w:eastAsia="en-GB"/>
        </w:rPr>
      </w:r>
      <w:r w:rsidRPr="00B94A3B">
        <w:rPr>
          <w:noProof/>
          <w:sz w:val="24"/>
          <w:szCs w:val="24"/>
          <w:lang w:eastAsia="en-GB"/>
        </w:rPr>
        <w:pict>
          <v:shape id="_x0000_s12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A96D59">
                  <w:r>
                    <w:t xml:space="preserve">Scaffold licences to Saffron Hill and </w:t>
                  </w:r>
                  <w:proofErr w:type="spellStart"/>
                  <w:r>
                    <w:t>Onslow</w:t>
                  </w:r>
                  <w:proofErr w:type="spellEnd"/>
                  <w:r>
                    <w:t xml:space="preserve"> Street elevations. Where lit scaffold standards are placed, pedestrians may pass on the footway beneath the scaffold. Cycle and vehicular routes are otherwise unaffected.</w:t>
                  </w:r>
                </w:p>
              </w:txbxContent>
            </v:textbox>
            <w10:wrap type="none"/>
            <w10:anchorlock/>
          </v:shape>
        </w:pict>
      </w:r>
    </w:p>
    <w:p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rsidR="00A21ED1" w:rsidRPr="00BB5C68" w:rsidRDefault="00A21ED1" w:rsidP="00E72864">
      <w:pPr>
        <w:rPr>
          <w:rFonts w:ascii="Calibri" w:eastAsia="Calibri" w:hAnsi="Calibri" w:cs="Tahoma"/>
          <w:color w:val="000000"/>
          <w:sz w:val="24"/>
          <w:szCs w:val="24"/>
        </w:rPr>
      </w:pPr>
    </w:p>
    <w:p w:rsidR="00E72864" w:rsidRPr="00BB5C68" w:rsidRDefault="00B94A3B" w:rsidP="00E72864">
      <w:pPr>
        <w:rPr>
          <w:rFonts w:ascii="Calibri" w:eastAsia="Calibri" w:hAnsi="Calibri" w:cs="Tahoma"/>
          <w:color w:val="000000"/>
          <w:sz w:val="24"/>
          <w:szCs w:val="24"/>
        </w:rPr>
      </w:pPr>
      <w:r w:rsidRPr="00B94A3B">
        <w:rPr>
          <w:noProof/>
          <w:sz w:val="24"/>
          <w:szCs w:val="24"/>
          <w:lang w:eastAsia="en-GB"/>
        </w:rPr>
      </w:r>
      <w:r w:rsidRPr="00B94A3B">
        <w:rPr>
          <w:noProof/>
          <w:sz w:val="24"/>
          <w:szCs w:val="24"/>
          <w:lang w:eastAsia="en-GB"/>
        </w:rPr>
        <w:pict>
          <v:shape id="_x0000_s12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E72864">
                  <w:r>
                    <w:t xml:space="preserve">Scaffolding to be erected parallel to Saffron Hill and </w:t>
                  </w:r>
                  <w:proofErr w:type="spellStart"/>
                  <w:r>
                    <w:t>Onslow</w:t>
                  </w:r>
                  <w:proofErr w:type="spellEnd"/>
                  <w:r>
                    <w:t xml:space="preserve"> </w:t>
                  </w:r>
                  <w:proofErr w:type="gramStart"/>
                  <w:r>
                    <w:t>Street  (</w:t>
                  </w:r>
                  <w:proofErr w:type="gramEnd"/>
                  <w:r>
                    <w:t xml:space="preserve">see hatched in red on attached drawing ref: 1500/CMP01 </w:t>
                  </w:r>
                  <w:r w:rsidRPr="005E5676">
                    <w:rPr>
                      <w:b/>
                    </w:rPr>
                    <w:t>Rev A</w:t>
                  </w:r>
                  <w:r>
                    <w:t>) – scaffold standards to bear on footway only NOT but adjacent to public highway</w:t>
                  </w:r>
                </w:p>
              </w:txbxContent>
            </v:textbox>
            <w10:wrap type="none"/>
            <w10:anchorlock/>
          </v:shape>
        </w:pict>
      </w:r>
    </w:p>
    <w:p w:rsidR="00782971" w:rsidRPr="00BB5C68" w:rsidRDefault="00782971" w:rsidP="00782971">
      <w:pPr>
        <w:rPr>
          <w:sz w:val="24"/>
          <w:szCs w:val="24"/>
        </w:rPr>
      </w:pPr>
    </w:p>
    <w:p w:rsidR="00832178" w:rsidRPr="00BB5C68" w:rsidRDefault="00832178" w:rsidP="00782971">
      <w:pPr>
        <w:rPr>
          <w:sz w:val="24"/>
          <w:szCs w:val="24"/>
        </w:rPr>
      </w:pPr>
    </w:p>
    <w:p w:rsidR="00832178" w:rsidRPr="00BB5C68" w:rsidRDefault="00B94A3B" w:rsidP="00832178">
      <w:pPr>
        <w:rPr>
          <w:sz w:val="20"/>
          <w:szCs w:val="20"/>
        </w:rPr>
      </w:pPr>
      <w:r>
        <w:rPr>
          <w:noProof/>
          <w:sz w:val="20"/>
          <w:szCs w:val="20"/>
          <w:lang w:eastAsia="en-GB"/>
        </w:rPr>
        <w:pict>
          <v:shape id="Donut 26" o:spid="_x0000_s1078"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w:r>
      <w:r w:rsidR="00832178" w:rsidRPr="00BB5C68">
        <w:rPr>
          <w:sz w:val="20"/>
          <w:szCs w:val="20"/>
        </w:rPr>
        <w:t>SYMBOL IS FOR INTERNAL USE</w:t>
      </w:r>
    </w:p>
    <w:p w:rsidR="00A96D59" w:rsidRPr="00BB5C68" w:rsidRDefault="00A96D59" w:rsidP="000F6EB8">
      <w:pPr>
        <w:rPr>
          <w:b/>
          <w:color w:val="92D050"/>
          <w:sz w:val="96"/>
          <w:szCs w:val="96"/>
        </w:rPr>
      </w:pPr>
    </w:p>
    <w:p w:rsidR="00A96D59" w:rsidRPr="00BB5C68" w:rsidRDefault="00A96D59">
      <w:pPr>
        <w:rPr>
          <w:b/>
          <w:color w:val="92D050"/>
          <w:sz w:val="96"/>
          <w:szCs w:val="96"/>
        </w:rPr>
      </w:pPr>
      <w:r w:rsidRPr="00BB5C68">
        <w:rPr>
          <w:b/>
          <w:color w:val="92D050"/>
          <w:sz w:val="96"/>
          <w:szCs w:val="96"/>
        </w:rPr>
        <w:br w:type="page"/>
      </w:r>
    </w:p>
    <w:p w:rsidR="006454B6" w:rsidRPr="00BA1610" w:rsidRDefault="006454B6" w:rsidP="006454B6">
      <w:pPr>
        <w:pStyle w:val="Heading1"/>
        <w:rPr>
          <w:rFonts w:asciiTheme="minorHAnsi" w:hAnsiTheme="minorHAnsi"/>
          <w:color w:val="76923C" w:themeColor="accent3" w:themeShade="BF"/>
          <w:sz w:val="56"/>
          <w:szCs w:val="56"/>
        </w:rPr>
      </w:pPr>
      <w:bookmarkStart w:id="7" w:name="_Environment"/>
      <w:bookmarkEnd w:id="7"/>
      <w:r w:rsidRPr="00BA1610">
        <w:rPr>
          <w:rFonts w:asciiTheme="minorHAnsi" w:hAnsiTheme="minorHAnsi"/>
          <w:color w:val="76923C" w:themeColor="accent3" w:themeShade="BF"/>
          <w:sz w:val="56"/>
          <w:szCs w:val="56"/>
        </w:rPr>
        <w:t xml:space="preserve">Environment </w:t>
      </w:r>
    </w:p>
    <w:p w:rsidR="006454B6" w:rsidRPr="00BB5C68" w:rsidRDefault="006454B6" w:rsidP="006454B6">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Pr="00BB5C68">
        <w:rPr>
          <w:rFonts w:ascii="Calibri" w:hAnsi="Calibri" w:cs="Tahoma"/>
          <w:b/>
          <w:sz w:val="24"/>
          <w:szCs w:val="24"/>
        </w:rPr>
        <w:t>Camden’s Minimum Requirements for Building Construction (</w:t>
      </w:r>
      <w:hyperlink r:id="rId35" w:history="1">
        <w:r w:rsidRPr="00BB5C68">
          <w:rPr>
            <w:rStyle w:val="Hyperlink"/>
            <w:rFonts w:ascii="Calibri" w:hAnsi="Calibri"/>
            <w:b/>
            <w:sz w:val="24"/>
            <w:szCs w:val="24"/>
          </w:rPr>
          <w:t>CMRBC</w:t>
        </w:r>
      </w:hyperlink>
      <w:r w:rsidRPr="00BB5C68">
        <w:rPr>
          <w:rFonts w:ascii="Calibri" w:hAnsi="Calibri" w:cs="Tahoma"/>
          <w:b/>
          <w:sz w:val="24"/>
          <w:szCs w:val="24"/>
        </w:rPr>
        <w:t>).</w:t>
      </w:r>
    </w:p>
    <w:p w:rsidR="006454B6" w:rsidRPr="00BB5C68" w:rsidRDefault="006454B6" w:rsidP="006454B6">
      <w:pPr>
        <w:jc w:val="both"/>
        <w:rPr>
          <w:rFonts w:ascii="Calibri" w:hAnsi="Calibri" w:cs="Tahoma"/>
          <w:b/>
          <w:sz w:val="24"/>
          <w:szCs w:val="24"/>
        </w:rPr>
      </w:pPr>
    </w:p>
    <w:p w:rsidR="006454B6" w:rsidRPr="00BB5C68" w:rsidRDefault="006454B6" w:rsidP="006454B6">
      <w:pPr>
        <w:pStyle w:val="ListParagraph"/>
        <w:ind w:left="0"/>
        <w:rPr>
          <w:sz w:val="24"/>
          <w:szCs w:val="24"/>
        </w:rPr>
      </w:pPr>
      <w:r w:rsidRPr="00BB5C68">
        <w:rPr>
          <w:sz w:val="24"/>
          <w:szCs w:val="24"/>
        </w:rPr>
        <w:t xml:space="preserve">28. Please list all </w:t>
      </w:r>
      <w:hyperlink r:id="rId36" w:history="1">
        <w:r w:rsidRPr="00BB5C68">
          <w:rPr>
            <w:rStyle w:val="Hyperlink"/>
            <w:sz w:val="24"/>
            <w:szCs w:val="24"/>
          </w:rPr>
          <w:t>noisy operations</w:t>
        </w:r>
      </w:hyperlink>
      <w:r w:rsidRPr="00BB5C68">
        <w:rPr>
          <w:rStyle w:val="Hyperlink"/>
          <w:sz w:val="24"/>
          <w:szCs w:val="24"/>
        </w:rPr>
        <w:t xml:space="preserve"> </w:t>
      </w:r>
      <w:r w:rsidRPr="00BB5C68">
        <w:rPr>
          <w:sz w:val="24"/>
          <w:szCs w:val="24"/>
        </w:rPr>
        <w:t xml:space="preserve"> and the construction method used, and provide details of the times that each of these </w:t>
      </w:r>
      <w:proofErr w:type="gramStart"/>
      <w:r w:rsidRPr="00BB5C68">
        <w:rPr>
          <w:sz w:val="24"/>
          <w:szCs w:val="24"/>
        </w:rPr>
        <w:t>are</w:t>
      </w:r>
      <w:proofErr w:type="gramEnd"/>
      <w:r w:rsidRPr="00BB5C68">
        <w:rPr>
          <w:sz w:val="24"/>
          <w:szCs w:val="24"/>
        </w:rPr>
        <w:t xml:space="preserve"> due to be carried out.</w:t>
      </w:r>
    </w:p>
    <w:p w:rsidR="006454B6" w:rsidRPr="00BB5C68" w:rsidRDefault="00B94A3B" w:rsidP="006454B6">
      <w:pPr>
        <w:rPr>
          <w:rFonts w:ascii="Calibri" w:hAnsi="Calibri" w:cs="Tahoma"/>
          <w:sz w:val="24"/>
          <w:szCs w:val="24"/>
        </w:rPr>
      </w:pPr>
      <w:r w:rsidRPr="00B94A3B">
        <w:rPr>
          <w:noProof/>
          <w:sz w:val="24"/>
          <w:szCs w:val="24"/>
          <w:lang w:eastAsia="en-GB"/>
        </w:rPr>
      </w:r>
      <w:r w:rsidRPr="00B94A3B">
        <w:rPr>
          <w:noProof/>
          <w:sz w:val="24"/>
          <w:szCs w:val="24"/>
          <w:lang w:eastAsia="en-GB"/>
        </w:rPr>
        <w:pict>
          <v:shape id="_x0000_s12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Demolition noise will be minimal and will involve localised removal of flat roof coverings prior to strengthening of roof platforms. Construction method will comprise the erection of pre-drilled steel frame members, timber roof construction and composite perimeter wall panels. Noisy operation work to be carried out between 0930 and 1630 Monday to Friday only</w:t>
                  </w:r>
                </w:p>
              </w:txbxContent>
            </v:textbox>
            <w10:wrap type="none"/>
            <w10:anchorlock/>
          </v:shape>
        </w:pict>
      </w:r>
    </w:p>
    <w:p w:rsidR="006454B6" w:rsidRPr="00BB5C68" w:rsidRDefault="006454B6" w:rsidP="006454B6">
      <w:pPr>
        <w:rPr>
          <w:rFonts w:ascii="Calibri" w:hAnsi="Calibri" w:cs="Tahoma"/>
          <w:sz w:val="24"/>
          <w:szCs w:val="24"/>
        </w:rPr>
      </w:pPr>
      <w:r w:rsidRPr="00BB5C68">
        <w:rPr>
          <w:rFonts w:ascii="Calibri" w:hAnsi="Calibri" w:cs="Tahoma"/>
          <w:sz w:val="24"/>
          <w:szCs w:val="24"/>
        </w:rPr>
        <w:t xml:space="preserve">29. </w:t>
      </w:r>
      <w:r w:rsidRPr="009C110D">
        <w:rPr>
          <w:rFonts w:ascii="Calibri" w:hAnsi="Calibri" w:cs="Tahoma"/>
          <w:sz w:val="24"/>
          <w:szCs w:val="24"/>
        </w:rPr>
        <w:t>Please confirm when the most recent noise survey was carried out (before any works were carried out) and provide a copy.</w:t>
      </w:r>
      <w:r w:rsidRPr="00BB5C68">
        <w:rPr>
          <w:rFonts w:ascii="Calibri" w:hAnsi="Calibri" w:cs="Tahoma"/>
          <w:sz w:val="24"/>
          <w:szCs w:val="24"/>
        </w:rPr>
        <w:t xml:space="preserve"> If a noise survey has not taken place please indicate the date (before any works are being carried out) that the noise survey will be taking place, and agree to provide a copy.</w:t>
      </w:r>
    </w:p>
    <w:p w:rsidR="006454B6" w:rsidRPr="00BB5C68" w:rsidRDefault="00B94A3B" w:rsidP="006454B6">
      <w:pPr>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9" type="#_x0000_t202" style="width:433.6pt;height:359.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next-textbox:#_x0000_s1199">
              <w:txbxContent>
                <w:p w:rsidR="006454B6" w:rsidRPr="00F93EAB" w:rsidRDefault="006454B6" w:rsidP="006454B6">
                  <w:r w:rsidRPr="00F93EAB">
                    <w:t>A noise survey was undertaken between the 19</w:t>
                  </w:r>
                  <w:r w:rsidRPr="00F93EAB">
                    <w:rPr>
                      <w:vertAlign w:val="superscript"/>
                    </w:rPr>
                    <w:t>th</w:t>
                  </w:r>
                  <w:r w:rsidRPr="00F93EAB">
                    <w:t xml:space="preserve"> and 27</w:t>
                  </w:r>
                  <w:r w:rsidRPr="00F93EAB">
                    <w:rPr>
                      <w:vertAlign w:val="superscript"/>
                    </w:rPr>
                    <w:t>th</w:t>
                  </w:r>
                  <w:r w:rsidRPr="00F93EAB">
                    <w:t xml:space="preserve"> of April. The noise survey is documented in chapter 4 of the Noise, Dust and Vibration Management plan, which is presented in Appendix </w:t>
                  </w:r>
                  <w:r w:rsidRPr="004A3550">
                    <w:rPr>
                      <w:highlight w:val="yellow"/>
                    </w:rPr>
                    <w:t>X</w:t>
                  </w:r>
                  <w:r w:rsidRPr="00F93EAB">
                    <w:t xml:space="preserve">. Baseline vibrations were </w:t>
                  </w:r>
                  <w:proofErr w:type="gramStart"/>
                  <w:r w:rsidRPr="00F93EAB">
                    <w:t>below 0.3 mms</w:t>
                  </w:r>
                  <w:r w:rsidRPr="00F93EAB">
                    <w:rPr>
                      <w:vertAlign w:val="superscript"/>
                    </w:rPr>
                    <w:t>-1</w:t>
                  </w:r>
                  <w:proofErr w:type="gramEnd"/>
                  <w:r w:rsidRPr="00F93EAB">
                    <w:t>.</w:t>
                  </w:r>
                </w:p>
                <w:p w:rsidR="006454B6" w:rsidRPr="00525739" w:rsidRDefault="006454B6" w:rsidP="006454B6">
                  <w:pPr>
                    <w:rPr>
                      <w:b/>
                    </w:rPr>
                  </w:pPr>
                  <w:r w:rsidRPr="00CC0A64">
                    <w:rPr>
                      <w:noProof/>
                      <w:lang w:eastAsia="en-GB"/>
                    </w:rPr>
                    <w:drawing>
                      <wp:inline distT="0" distB="0" distL="0" distR="0">
                        <wp:extent cx="5311140" cy="36273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1140" cy="3627396"/>
                                </a:xfrm>
                                <a:prstGeom prst="rect">
                                  <a:avLst/>
                                </a:prstGeom>
                                <a:noFill/>
                                <a:ln>
                                  <a:noFill/>
                                </a:ln>
                              </pic:spPr>
                            </pic:pic>
                          </a:graphicData>
                        </a:graphic>
                      </wp:inline>
                    </w:drawing>
                  </w:r>
                </w:p>
              </w:txbxContent>
            </v:textbox>
            <w10:wrap type="none"/>
            <w10:anchorlock/>
          </v:shape>
        </w:pict>
      </w:r>
    </w:p>
    <w:p w:rsidR="006454B6" w:rsidRPr="00BB5C68" w:rsidRDefault="006454B6" w:rsidP="006454B6">
      <w:pPr>
        <w:rPr>
          <w:rFonts w:ascii="Calibri" w:hAnsi="Calibri" w:cs="Tahoma"/>
          <w:sz w:val="24"/>
          <w:szCs w:val="24"/>
        </w:rPr>
      </w:pPr>
      <w:r w:rsidRPr="00BB5C68">
        <w:rPr>
          <w:rFonts w:ascii="Calibri" w:hAnsi="Calibri" w:cs="Tahoma"/>
          <w:sz w:val="24"/>
          <w:szCs w:val="24"/>
        </w:rPr>
        <w:t xml:space="preserve">30. Please provide predictions for </w:t>
      </w:r>
      <w:hyperlink r:id="rId38" w:history="1">
        <w:r w:rsidRPr="00BB5C68">
          <w:rPr>
            <w:rStyle w:val="Hyperlink"/>
            <w:rFonts w:ascii="Calibri" w:hAnsi="Calibri"/>
            <w:sz w:val="24"/>
            <w:szCs w:val="24"/>
          </w:rPr>
          <w:t>noise</w:t>
        </w:r>
      </w:hyperlink>
      <w:r w:rsidRPr="00BB5C68">
        <w:rPr>
          <w:rFonts w:ascii="Calibri" w:hAnsi="Calibri" w:cs="Tahoma"/>
          <w:sz w:val="24"/>
          <w:szCs w:val="24"/>
        </w:rPr>
        <w:t xml:space="preserve"> and vibration levels throughout the proposed works.</w:t>
      </w:r>
    </w:p>
    <w:p w:rsidR="006454B6" w:rsidRPr="00590462" w:rsidRDefault="00B94A3B" w:rsidP="006454B6">
      <w:pPr>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8" type="#_x0000_t202" style="width:433.6pt;height:49.6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Noise predictions for the proposed works are presented in Chapter 5 of the NDVMP,</w:t>
                  </w:r>
                </w:p>
                <w:p w:rsidR="006454B6" w:rsidRDefault="006454B6" w:rsidP="006454B6">
                  <w:r>
                    <w:t xml:space="preserve">Vibration predictions for the </w:t>
                  </w:r>
                  <w:r w:rsidRPr="00503C8C">
                    <w:t xml:space="preserve">proposed works are presented in Chapter </w:t>
                  </w:r>
                  <w:r>
                    <w:t>7</w:t>
                  </w:r>
                  <w:r w:rsidRPr="00503C8C">
                    <w:t xml:space="preserve"> of the NDVMP,</w:t>
                  </w:r>
                </w:p>
              </w:txbxContent>
            </v:textbox>
            <w10:wrap type="none"/>
            <w10:anchorlock/>
          </v:shape>
        </w:pict>
      </w:r>
    </w:p>
    <w:p w:rsidR="006454B6" w:rsidRPr="00BB5C68" w:rsidRDefault="006454B6" w:rsidP="006454B6">
      <w:pPr>
        <w:rPr>
          <w:rFonts w:ascii="Calibri" w:hAnsi="Calibri" w:cs="Tahoma"/>
          <w:sz w:val="24"/>
          <w:szCs w:val="24"/>
        </w:rPr>
      </w:pPr>
      <w:r w:rsidRPr="00BB5C68">
        <w:rPr>
          <w:sz w:val="24"/>
          <w:szCs w:val="24"/>
        </w:rPr>
        <w:t xml:space="preserve">31. </w:t>
      </w:r>
      <w:r w:rsidRPr="00BB5C68">
        <w:rPr>
          <w:rFonts w:ascii="Calibri" w:hAnsi="Calibri" w:cs="Tahoma"/>
          <w:sz w:val="24"/>
          <w:szCs w:val="24"/>
        </w:rPr>
        <w:t>Please provide details describing mitigation measures to be incorporated during the construction/</w:t>
      </w:r>
      <w:hyperlink r:id="rId39" w:history="1">
        <w:r w:rsidRPr="00BB5C68">
          <w:rPr>
            <w:rStyle w:val="Hyperlink"/>
            <w:rFonts w:ascii="Calibri" w:hAnsi="Calibri"/>
            <w:sz w:val="24"/>
            <w:szCs w:val="24"/>
          </w:rPr>
          <w:t>demolition</w:t>
        </w:r>
      </w:hyperlink>
      <w:r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rsidR="006454B6" w:rsidRPr="00BB5C68" w:rsidRDefault="00B94A3B" w:rsidP="006454B6">
      <w:pPr>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7" type="#_x0000_t202" style="width:433.6pt;height:45.4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Pr="00C532B3" w:rsidRDefault="006454B6" w:rsidP="006454B6">
                  <w:r>
                    <w:t>Noise and vibration mitigation measures</w:t>
                  </w:r>
                  <w:r w:rsidRPr="00503C8C">
                    <w:t xml:space="preserve"> for the proposed works are presented in Chapter </w:t>
                  </w:r>
                  <w:r>
                    <w:t>8</w:t>
                  </w:r>
                  <w:r w:rsidRPr="00503C8C">
                    <w:t xml:space="preserve"> of the NDVMP</w:t>
                  </w:r>
                  <w:r>
                    <w:t>.</w:t>
                  </w:r>
                </w:p>
              </w:txbxContent>
            </v:textbox>
            <w10:wrap type="none"/>
            <w10:anchorlock/>
          </v:shape>
        </w:pict>
      </w:r>
    </w:p>
    <w:p w:rsidR="006454B6" w:rsidRPr="00BB5C68" w:rsidRDefault="006454B6" w:rsidP="006454B6">
      <w:pPr>
        <w:rPr>
          <w:rFonts w:ascii="Calibri" w:hAnsi="Calibri" w:cs="Tahoma"/>
          <w:sz w:val="24"/>
          <w:szCs w:val="24"/>
        </w:rPr>
      </w:pPr>
      <w:r w:rsidRPr="00BB5C68">
        <w:rPr>
          <w:rFonts w:ascii="Calibri" w:hAnsi="Calibri" w:cs="Tahoma"/>
          <w:sz w:val="24"/>
          <w:szCs w:val="24"/>
        </w:rPr>
        <w:t>32. Please provide evidence that staff have been trained on BS 5228:2009</w:t>
      </w:r>
    </w:p>
    <w:p w:rsidR="006454B6" w:rsidRPr="00BB5C68" w:rsidRDefault="00B94A3B" w:rsidP="006454B6">
      <w:pPr>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 xml:space="preserve">Pre-construction Tool Box </w:t>
                  </w:r>
                  <w:proofErr w:type="gramStart"/>
                  <w:r>
                    <w:t>talk</w:t>
                  </w:r>
                  <w:proofErr w:type="gramEnd"/>
                  <w:r>
                    <w:t xml:space="preserve"> to be delivered on Noise &amp; HAVS </w:t>
                  </w:r>
                </w:p>
                <w:p w:rsidR="006454B6" w:rsidRDefault="006454B6" w:rsidP="006454B6">
                  <w:r>
                    <w:t>Attendance register and content will be available for inspection</w:t>
                  </w:r>
                </w:p>
                <w:p w:rsidR="006454B6" w:rsidRPr="00833156" w:rsidRDefault="006454B6" w:rsidP="006454B6">
                  <w:r>
                    <w:t>Noise control and BS5228:2009+A1:2014 briefing to be given to site operatives.</w:t>
                  </w:r>
                </w:p>
              </w:txbxContent>
            </v:textbox>
            <w10:wrap type="none"/>
            <w10:anchorlock/>
          </v:shape>
        </w:pict>
      </w:r>
    </w:p>
    <w:p w:rsidR="006454B6" w:rsidRPr="00BB5C68" w:rsidRDefault="006454B6" w:rsidP="006454B6">
      <w:pPr>
        <w:rPr>
          <w:rFonts w:ascii="Calibri" w:hAnsi="Calibri" w:cs="Tahoma"/>
          <w:sz w:val="24"/>
          <w:szCs w:val="24"/>
        </w:rPr>
      </w:pPr>
      <w:r w:rsidRPr="00BB5C68">
        <w:rPr>
          <w:rFonts w:ascii="Calibri" w:hAnsi="Calibri" w:cs="Tahoma"/>
          <w:sz w:val="24"/>
          <w:szCs w:val="24"/>
        </w:rPr>
        <w:t>33. Please provide details on how dust nuisance arising from dusty activities, on site, will be prevented.</w:t>
      </w:r>
    </w:p>
    <w:p w:rsidR="006454B6" w:rsidRPr="00BB5C68" w:rsidRDefault="00B94A3B" w:rsidP="006454B6">
      <w:pPr>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5" type="#_x0000_t202" style="width:433.6pt;height:30.1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Dust</w:t>
                  </w:r>
                  <w:r w:rsidRPr="00FE4FC5">
                    <w:t xml:space="preserve"> mitigation measures for the proposed works are presented in Chapter 8 of the NDVMP.</w:t>
                  </w:r>
                </w:p>
                <w:p w:rsidR="006454B6" w:rsidRDefault="006454B6" w:rsidP="006454B6"/>
              </w:txbxContent>
            </v:textbox>
            <w10:wrap type="none"/>
            <w10:anchorlock/>
          </v:shape>
        </w:pict>
      </w:r>
    </w:p>
    <w:p w:rsidR="006454B6" w:rsidRPr="00BB5C68" w:rsidRDefault="006454B6" w:rsidP="006454B6">
      <w:pPr>
        <w:pStyle w:val="NoSpacing"/>
        <w:rPr>
          <w:sz w:val="24"/>
          <w:szCs w:val="24"/>
        </w:rPr>
      </w:pPr>
      <w:r w:rsidRPr="00BB5C68">
        <w:rPr>
          <w:sz w:val="24"/>
          <w:szCs w:val="24"/>
        </w:rPr>
        <w:t>34. Please provide details describing how any significant amounts of dirt or dust that may be spread onto the public highway will be prevented and/or cleaned.</w:t>
      </w:r>
    </w:p>
    <w:p w:rsidR="006454B6" w:rsidRPr="00BB5C68" w:rsidRDefault="006454B6" w:rsidP="006454B6">
      <w:pPr>
        <w:pStyle w:val="NoSpacing"/>
        <w:rPr>
          <w:sz w:val="24"/>
          <w:szCs w:val="24"/>
        </w:rPr>
      </w:pPr>
    </w:p>
    <w:p w:rsidR="006454B6" w:rsidRPr="00BB5C68" w:rsidRDefault="00B94A3B" w:rsidP="006454B6">
      <w:pPr>
        <w:pStyle w:val="NoSpacing"/>
        <w:rPr>
          <w:sz w:val="24"/>
          <w:szCs w:val="24"/>
        </w:rPr>
      </w:pPr>
      <w:r>
        <w:rPr>
          <w:noProof/>
          <w:sz w:val="24"/>
          <w:szCs w:val="24"/>
          <w:lang w:eastAsia="en-GB"/>
        </w:rPr>
      </w:r>
      <w:r>
        <w:rPr>
          <w:noProof/>
          <w:sz w:val="24"/>
          <w:szCs w:val="24"/>
          <w:lang w:eastAsia="en-GB"/>
        </w:rPr>
        <w:pict>
          <v:shape id="_x0000_s1194" type="#_x0000_t202" style="width:433.6pt;height:196.3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style="mso-next-textbox:#_x0000_s1194">
              <w:txbxContent>
                <w:p w:rsidR="006454B6" w:rsidRDefault="006454B6" w:rsidP="006454B6">
                  <w:r>
                    <w:t>The construction site is located at first floor level. Scaffold will be netted to contain and mitigate the spread of dust.</w:t>
                  </w:r>
                </w:p>
                <w:p w:rsidR="006454B6" w:rsidRDefault="006454B6" w:rsidP="006454B6">
                  <w:r>
                    <w:t xml:space="preserve">No </w:t>
                  </w:r>
                  <w:proofErr w:type="spellStart"/>
                  <w:r>
                    <w:t>groundworks</w:t>
                  </w:r>
                  <w:proofErr w:type="spellEnd"/>
                  <w:r>
                    <w:t xml:space="preserve"> or slab removal is taking place reducing the likelihood of dirt/dust spreading onto the highways.</w:t>
                  </w:r>
                </w:p>
                <w:p w:rsidR="006454B6" w:rsidRDefault="006454B6" w:rsidP="006454B6">
                  <w:pPr>
                    <w:pStyle w:val="ListParagraph"/>
                    <w:numPr>
                      <w:ilvl w:val="0"/>
                      <w:numId w:val="37"/>
                    </w:numPr>
                  </w:pPr>
                  <w:r>
                    <w:t>All structures will be dampened down during demolition</w:t>
                  </w:r>
                </w:p>
                <w:p w:rsidR="006454B6" w:rsidRDefault="006454B6" w:rsidP="006454B6">
                  <w:pPr>
                    <w:pStyle w:val="ListParagraph"/>
                    <w:numPr>
                      <w:ilvl w:val="0"/>
                      <w:numId w:val="37"/>
                    </w:numPr>
                  </w:pPr>
                  <w:r>
                    <w:t>Dampening down when loading lorries/skips</w:t>
                  </w:r>
                </w:p>
                <w:p w:rsidR="006454B6" w:rsidRDefault="006454B6" w:rsidP="006454B6">
                  <w:pPr>
                    <w:pStyle w:val="ListParagraph"/>
                    <w:numPr>
                      <w:ilvl w:val="0"/>
                      <w:numId w:val="37"/>
                    </w:numPr>
                  </w:pPr>
                  <w:r>
                    <w:t xml:space="preserve">Sheet over </w:t>
                  </w:r>
                  <w:proofErr w:type="spellStart"/>
                  <w:r>
                    <w:t>muckaway</w:t>
                  </w:r>
                  <w:proofErr w:type="spellEnd"/>
                  <w:r>
                    <w:t xml:space="preserve"> lorry load during dry and windy weather;</w:t>
                  </w:r>
                </w:p>
                <w:p w:rsidR="006454B6" w:rsidRDefault="006454B6" w:rsidP="006454B6">
                  <w:pPr>
                    <w:pStyle w:val="ListParagraph"/>
                    <w:numPr>
                      <w:ilvl w:val="0"/>
                      <w:numId w:val="37"/>
                    </w:numPr>
                  </w:pPr>
                  <w:r>
                    <w:t>Wheel wash\jet wash at site exit</w:t>
                  </w:r>
                </w:p>
                <w:p w:rsidR="006454B6" w:rsidRDefault="006454B6" w:rsidP="006454B6">
                  <w:pPr>
                    <w:pStyle w:val="ListParagraph"/>
                    <w:numPr>
                      <w:ilvl w:val="0"/>
                      <w:numId w:val="37"/>
                    </w:numPr>
                  </w:pPr>
                  <w:r>
                    <w:t>Use of road/</w:t>
                  </w:r>
                  <w:proofErr w:type="spellStart"/>
                  <w:r>
                    <w:t>hardstanding</w:t>
                  </w:r>
                  <w:proofErr w:type="spellEnd"/>
                  <w:r>
                    <w:t xml:space="preserve"> for loading and unloading;</w:t>
                  </w:r>
                </w:p>
                <w:p w:rsidR="006454B6" w:rsidRDefault="006454B6" w:rsidP="006454B6">
                  <w:pPr>
                    <w:pStyle w:val="ListParagraph"/>
                    <w:numPr>
                      <w:ilvl w:val="0"/>
                      <w:numId w:val="37"/>
                    </w:numPr>
                  </w:pPr>
                  <w:r>
                    <w:t>Fully scaffold with sheeting to contain the dust</w:t>
                  </w:r>
                </w:p>
              </w:txbxContent>
            </v:textbox>
            <w10:wrap type="none"/>
            <w10:anchorlock/>
          </v:shape>
        </w:pict>
      </w:r>
    </w:p>
    <w:p w:rsidR="006454B6" w:rsidRPr="00BB5C68" w:rsidRDefault="006454B6" w:rsidP="006454B6">
      <w:pPr>
        <w:pStyle w:val="NoSpacing"/>
        <w:rPr>
          <w:sz w:val="24"/>
          <w:szCs w:val="24"/>
        </w:rPr>
      </w:pPr>
    </w:p>
    <w:p w:rsidR="006454B6" w:rsidRDefault="006454B6" w:rsidP="006454B6">
      <w:pPr>
        <w:pStyle w:val="NoSpacing"/>
        <w:rPr>
          <w:sz w:val="24"/>
          <w:szCs w:val="24"/>
        </w:rPr>
      </w:pPr>
    </w:p>
    <w:p w:rsidR="006454B6" w:rsidRPr="00BB5C68" w:rsidRDefault="006454B6" w:rsidP="006454B6">
      <w:pPr>
        <w:pStyle w:val="NoSpacing"/>
        <w:rPr>
          <w:rFonts w:ascii="Calibri" w:hAnsi="Calibri" w:cs="Tahoma"/>
          <w:sz w:val="24"/>
          <w:szCs w:val="24"/>
        </w:rPr>
      </w:pPr>
      <w:r w:rsidRPr="00BB5C68">
        <w:rPr>
          <w:sz w:val="24"/>
          <w:szCs w:val="24"/>
        </w:rPr>
        <w:t xml:space="preserve">35. </w:t>
      </w:r>
      <w:r w:rsidRPr="00BB5C68">
        <w:rPr>
          <w:rFonts w:ascii="Calibri" w:hAnsi="Calibri" w:cs="Tahoma"/>
          <w:sz w:val="24"/>
          <w:szCs w:val="24"/>
        </w:rPr>
        <w:t xml:space="preserve">Please provide details describing arrangements for monitoring of </w:t>
      </w:r>
      <w:hyperlink r:id="rId40" w:history="1">
        <w:r w:rsidRPr="00BB5C68">
          <w:rPr>
            <w:rStyle w:val="Hyperlink"/>
            <w:rFonts w:ascii="Calibri" w:hAnsi="Calibri"/>
            <w:sz w:val="24"/>
            <w:szCs w:val="24"/>
          </w:rPr>
          <w:t>noise</w:t>
        </w:r>
      </w:hyperlink>
      <w:r w:rsidRPr="00BB5C68">
        <w:rPr>
          <w:rFonts w:ascii="Calibri" w:hAnsi="Calibri" w:cs="Tahoma"/>
          <w:sz w:val="24"/>
          <w:szCs w:val="24"/>
        </w:rPr>
        <w:t>, vibration and dust levels.</w:t>
      </w:r>
    </w:p>
    <w:p w:rsidR="006454B6" w:rsidRPr="00BB5C68" w:rsidRDefault="006454B6" w:rsidP="006454B6">
      <w:pPr>
        <w:pStyle w:val="NoSpacing"/>
        <w:rPr>
          <w:rFonts w:ascii="Calibri" w:hAnsi="Calibri" w:cs="Tahoma"/>
          <w:sz w:val="24"/>
          <w:szCs w:val="24"/>
        </w:rPr>
      </w:pPr>
    </w:p>
    <w:p w:rsidR="006454B6" w:rsidRPr="00BB5C68" w:rsidRDefault="00B94A3B" w:rsidP="006454B6">
      <w:pPr>
        <w:pStyle w:val="NoSpacing"/>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3" type="#_x0000_t202" style="width:433.6pt;height:165.7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The construction works will involve minimal initial demolition processes and off-site pre-drilled steel member fabrication for construction will minimise noise, vibration and dust levels. The Principal Contractor is to adhere to the requirements of the Pre-Construction Information Plan.</w:t>
                  </w:r>
                </w:p>
                <w:p w:rsidR="006454B6" w:rsidRDefault="006454B6" w:rsidP="006454B6">
                  <w:r>
                    <w:t>One noise and one vibration monitor are proposed to be deployed from commencement of demolition until the completion of the structural works within the building. During the fit-out phase no noise, vibration or dust monitoring (other than visual observation) is proposed or required. Dust monitoring is through visual observation by site management. The noise and vibration monitors are proposed to be installed to the Ziggurat building</w:t>
                  </w:r>
                </w:p>
                <w:p w:rsidR="006454B6" w:rsidRDefault="006454B6" w:rsidP="006454B6"/>
              </w:txbxContent>
            </v:textbox>
            <w10:wrap type="none"/>
            <w10:anchorlock/>
          </v:shape>
        </w:pict>
      </w:r>
    </w:p>
    <w:p w:rsidR="006454B6" w:rsidRPr="00BB5C68" w:rsidRDefault="006454B6" w:rsidP="006454B6">
      <w:pPr>
        <w:pStyle w:val="NoSpacing"/>
        <w:rPr>
          <w:rFonts w:ascii="Calibri" w:hAnsi="Calibri" w:cs="Tahoma"/>
          <w:sz w:val="24"/>
          <w:szCs w:val="24"/>
        </w:rPr>
      </w:pPr>
    </w:p>
    <w:p w:rsidR="006454B6" w:rsidRPr="00BB5C68" w:rsidRDefault="006454B6" w:rsidP="006454B6">
      <w:pPr>
        <w:pStyle w:val="NoSpacing"/>
        <w:rPr>
          <w:rFonts w:ascii="Calibri" w:hAnsi="Calibri" w:cs="Tahoma"/>
          <w:sz w:val="24"/>
          <w:szCs w:val="24"/>
        </w:rPr>
      </w:pPr>
      <w:r w:rsidRPr="00BB5C68">
        <w:rPr>
          <w:rFonts w:ascii="Calibri" w:hAnsi="Calibri" w:cs="Tahoma"/>
          <w:sz w:val="24"/>
          <w:szCs w:val="24"/>
        </w:rPr>
        <w:t xml:space="preserve">36. Please confirm that a </w:t>
      </w:r>
      <w:r w:rsidRPr="00BB5C68">
        <w:rPr>
          <w:rFonts w:ascii="Calibri" w:hAnsi="Calibri"/>
          <w:sz w:val="24"/>
          <w:szCs w:val="24"/>
        </w:rPr>
        <w:t>Risk Assessment</w:t>
      </w:r>
      <w:r w:rsidRPr="00BB5C68">
        <w:rPr>
          <w:rFonts w:ascii="Calibri" w:hAnsi="Calibri" w:cs="Tahoma"/>
          <w:sz w:val="24"/>
          <w:szCs w:val="24"/>
        </w:rPr>
        <w:t xml:space="preserve"> has been undertaken at planning application stage in line with the </w:t>
      </w:r>
      <w:r w:rsidRPr="00BB5C68">
        <w:t>GLA policy.</w:t>
      </w:r>
      <w:r w:rsidRPr="00BB5C68">
        <w:rPr>
          <w:rFonts w:ascii="Calibri" w:hAnsi="Calibri" w:cs="Tahoma"/>
          <w:sz w:val="24"/>
          <w:szCs w:val="24"/>
        </w:rPr>
        <w:t xml:space="preserve"> </w:t>
      </w:r>
      <w:hyperlink r:id="rId41" w:history="1">
        <w:r w:rsidRPr="00BB5C68">
          <w:rPr>
            <w:rStyle w:val="Hyperlink"/>
            <w:rFonts w:ascii="Calibri" w:hAnsi="Calibri" w:cs="Tahoma"/>
            <w:sz w:val="24"/>
            <w:szCs w:val="24"/>
          </w:rPr>
          <w:t xml:space="preserve">The Control of Dust and Emissions </w:t>
        </w:r>
        <w:proofErr w:type="gramStart"/>
        <w:r w:rsidRPr="00BB5C68">
          <w:rPr>
            <w:rStyle w:val="Hyperlink"/>
            <w:rFonts w:ascii="Calibri" w:hAnsi="Calibri" w:cs="Tahoma"/>
            <w:sz w:val="24"/>
            <w:szCs w:val="24"/>
          </w:rPr>
          <w:t>During</w:t>
        </w:r>
        <w:proofErr w:type="gramEnd"/>
        <w:r w:rsidRPr="00BB5C68">
          <w:rPr>
            <w:rStyle w:val="Hyperlink"/>
            <w:rFonts w:ascii="Calibri" w:hAnsi="Calibri" w:cs="Tahoma"/>
            <w:sz w:val="24"/>
            <w:szCs w:val="24"/>
          </w:rPr>
          <w:t xml:space="preserve"> Demolition and Construction 2104 (SPG)</w:t>
        </w:r>
      </w:hyperlink>
      <w:r w:rsidRPr="00BB5C68">
        <w:rPr>
          <w:rFonts w:ascii="Calibri" w:hAnsi="Calibri" w:cs="Tahoma"/>
          <w:sz w:val="24"/>
          <w:szCs w:val="24"/>
        </w:rPr>
        <w:t xml:space="preserve">, that the risk level that has been identified, and that the appropriate measures within the GLA mitigation measures checklist have been applied. Please attach the risk assessment and mitigation checklist as an appendix. </w:t>
      </w:r>
    </w:p>
    <w:p w:rsidR="006454B6" w:rsidRPr="00BB5C68" w:rsidRDefault="006454B6" w:rsidP="006454B6">
      <w:pPr>
        <w:pStyle w:val="NoSpacing"/>
        <w:rPr>
          <w:rFonts w:ascii="Calibri" w:hAnsi="Calibri" w:cs="Tahoma"/>
          <w:sz w:val="24"/>
          <w:szCs w:val="24"/>
        </w:rPr>
      </w:pPr>
    </w:p>
    <w:p w:rsidR="006454B6" w:rsidRPr="00BB5C68" w:rsidRDefault="006454B6" w:rsidP="006454B6">
      <w:pPr>
        <w:pStyle w:val="NoSpacing"/>
        <w:rPr>
          <w:rFonts w:ascii="Calibri" w:hAnsi="Calibri" w:cs="Tahoma"/>
          <w:sz w:val="24"/>
          <w:szCs w:val="24"/>
        </w:rPr>
      </w:pPr>
    </w:p>
    <w:p w:rsidR="006454B6" w:rsidRPr="00BB5C68" w:rsidRDefault="00B94A3B" w:rsidP="006454B6">
      <w:pPr>
        <w:pStyle w:val="NoSpacing"/>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2" type="#_x0000_t202" style="width:433.6pt;height:147.2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A Dust Risk Assessment has been undertaken as part of the NDVMP and is presented in Chapter 6.</w:t>
                  </w:r>
                </w:p>
                <w:p w:rsidR="006454B6" w:rsidRDefault="006454B6" w:rsidP="006454B6">
                  <w:r>
                    <w:t xml:space="preserve">The risk assessment has been </w:t>
                  </w:r>
                  <w:proofErr w:type="spellStart"/>
                  <w:r>
                    <w:t>reconducted</w:t>
                  </w:r>
                  <w:proofErr w:type="spellEnd"/>
                  <w:r>
                    <w:t xml:space="preserve"> based on the proposed demolition and construction methodology. </w:t>
                  </w:r>
                </w:p>
                <w:p w:rsidR="006454B6" w:rsidRDefault="006454B6" w:rsidP="006454B6">
                  <w:r>
                    <w:t xml:space="preserve">The highest level of risk (prior to mitigation) identified is “Low Risk”. The risk assessment based on the proposed construction methodology and GLA mitigation measures </w:t>
                  </w:r>
                  <w:proofErr w:type="gramStart"/>
                  <w:r>
                    <w:t>checklist are</w:t>
                  </w:r>
                  <w:proofErr w:type="gramEnd"/>
                  <w:r>
                    <w:t xml:space="preserve"> presented in </w:t>
                  </w:r>
                  <w:r w:rsidRPr="00CC3F2D">
                    <w:rPr>
                      <w:b/>
                    </w:rPr>
                    <w:t xml:space="preserve">Appendix </w:t>
                  </w:r>
                  <w:r>
                    <w:rPr>
                      <w:b/>
                    </w:rPr>
                    <w:t>X</w:t>
                  </w:r>
                  <w:r>
                    <w:t>.</w:t>
                  </w:r>
                </w:p>
              </w:txbxContent>
            </v:textbox>
            <w10:wrap type="none"/>
            <w10:anchorlock/>
          </v:shape>
        </w:pict>
      </w:r>
    </w:p>
    <w:p w:rsidR="006454B6" w:rsidRPr="00BB5C68" w:rsidRDefault="006454B6" w:rsidP="006454B6">
      <w:pPr>
        <w:pStyle w:val="NoSpacing"/>
        <w:rPr>
          <w:rFonts w:ascii="Calibri" w:hAnsi="Calibri" w:cs="Tahoma"/>
          <w:sz w:val="24"/>
          <w:szCs w:val="24"/>
        </w:rPr>
      </w:pPr>
    </w:p>
    <w:p w:rsidR="006454B6" w:rsidRPr="00BB5C68" w:rsidRDefault="006454B6" w:rsidP="006454B6">
      <w:pPr>
        <w:autoSpaceDE w:val="0"/>
        <w:autoSpaceDN w:val="0"/>
        <w:spacing w:after="0" w:line="240" w:lineRule="auto"/>
        <w:rPr>
          <w:rFonts w:eastAsia="Times New Roman" w:cs="Times New Roman"/>
          <w:sz w:val="24"/>
          <w:szCs w:val="24"/>
          <w:lang w:eastAsia="en-GB"/>
        </w:rPr>
      </w:pPr>
      <w:r w:rsidRPr="00BB5C68">
        <w:rPr>
          <w:rFonts w:cs="Tahoma"/>
          <w:sz w:val="24"/>
          <w:szCs w:val="24"/>
        </w:rPr>
        <w:t xml:space="preserve">37. Please confirm that all of the GLA’s ‘highly recommended’ measures from the </w:t>
      </w:r>
      <w:hyperlink r:id="rId42" w:history="1">
        <w:r w:rsidRPr="00BB5C68">
          <w:rPr>
            <w:rStyle w:val="Hyperlink"/>
            <w:sz w:val="24"/>
            <w:szCs w:val="24"/>
          </w:rPr>
          <w:t>SPG</w:t>
        </w:r>
      </w:hyperlink>
      <w:r w:rsidRPr="00BB5C68">
        <w:rPr>
          <w:rStyle w:val="Hyperlink"/>
          <w:sz w:val="24"/>
          <w:szCs w:val="24"/>
        </w:rPr>
        <w:t xml:space="preserve"> </w:t>
      </w:r>
      <w:r w:rsidRPr="00BB5C68">
        <w:rPr>
          <w:rFonts w:cs="Tahoma"/>
          <w:sz w:val="24"/>
          <w:szCs w:val="24"/>
        </w:rPr>
        <w:t xml:space="preserve">document relative to the level of risk identified in question 36 have been addressed by completing the </w:t>
      </w:r>
      <w:hyperlink r:id="rId43" w:history="1">
        <w:r w:rsidRPr="00BB5C68">
          <w:rPr>
            <w:rStyle w:val="Hyperlink"/>
          </w:rPr>
          <w:t>GLA mitigation measures checklist</w:t>
        </w:r>
        <w:r w:rsidRPr="00BB5C68">
          <w:rPr>
            <w:rStyle w:val="Hyperlink"/>
            <w:rFonts w:eastAsia="Times New Roman" w:cs="Segoe UI"/>
            <w:sz w:val="24"/>
            <w:szCs w:val="24"/>
            <w:lang w:eastAsia="en-GB"/>
          </w:rPr>
          <w:t>.</w:t>
        </w:r>
      </w:hyperlink>
    </w:p>
    <w:p w:rsidR="006454B6" w:rsidRPr="00BB5C68" w:rsidRDefault="006454B6" w:rsidP="006454B6">
      <w:pPr>
        <w:pStyle w:val="NoSpacing"/>
        <w:rPr>
          <w:rFonts w:ascii="Calibri" w:hAnsi="Calibri" w:cs="Tahoma"/>
          <w:sz w:val="24"/>
          <w:szCs w:val="24"/>
        </w:rPr>
      </w:pPr>
    </w:p>
    <w:p w:rsidR="006454B6" w:rsidRPr="00BB5C68" w:rsidRDefault="006454B6" w:rsidP="006454B6">
      <w:pPr>
        <w:pStyle w:val="NoSpacing"/>
        <w:rPr>
          <w:rFonts w:ascii="Calibri" w:hAnsi="Calibri" w:cs="Tahoma"/>
          <w:sz w:val="24"/>
          <w:szCs w:val="24"/>
        </w:rPr>
      </w:pPr>
    </w:p>
    <w:p w:rsidR="006454B6" w:rsidRDefault="00B94A3B" w:rsidP="006454B6">
      <w:pPr>
        <w:pStyle w:val="NoSpacing"/>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1" type="#_x0000_t202" style="width:433.6pt;height:48.8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Pr="00946EA6" w:rsidRDefault="006454B6" w:rsidP="006454B6">
                  <w:r w:rsidRPr="00741DFC">
                    <w:t>The GLA ‘highly recommended’ measures for the level of</w:t>
                  </w:r>
                  <w:r>
                    <w:t xml:space="preserve"> a “Low Risk”</w:t>
                  </w:r>
                  <w:r w:rsidRPr="00741DFC">
                    <w:t xml:space="preserve"> </w:t>
                  </w:r>
                  <w:r>
                    <w:t>site</w:t>
                  </w:r>
                  <w:r w:rsidRPr="00741DFC">
                    <w:t xml:space="preserve"> are confirmed and included in the NDVMP attached in Appendix </w:t>
                  </w:r>
                  <w:r w:rsidRPr="00741DFC">
                    <w:rPr>
                      <w:highlight w:val="yellow"/>
                    </w:rPr>
                    <w:t>X</w:t>
                  </w:r>
                  <w:r w:rsidRPr="00741DFC">
                    <w:t>.</w:t>
                  </w:r>
                </w:p>
              </w:txbxContent>
            </v:textbox>
            <w10:wrap type="none"/>
            <w10:anchorlock/>
          </v:shape>
        </w:pict>
      </w:r>
    </w:p>
    <w:p w:rsidR="006454B6" w:rsidRPr="00BB5C68" w:rsidRDefault="006454B6" w:rsidP="006454B6">
      <w:pPr>
        <w:pStyle w:val="NoSpacing"/>
        <w:rPr>
          <w:rFonts w:ascii="Calibri" w:hAnsi="Calibri" w:cs="Tahoma"/>
          <w:sz w:val="24"/>
          <w:szCs w:val="24"/>
        </w:rPr>
      </w:pPr>
    </w:p>
    <w:p w:rsidR="006454B6" w:rsidRPr="004A3550" w:rsidRDefault="00B94A3B" w:rsidP="006454B6">
      <w:pPr>
        <w:jc w:val="both"/>
        <w:rPr>
          <w:rFonts w:ascii="Calibri" w:hAnsi="Calibri" w:cs="Tahoma"/>
          <w:sz w:val="24"/>
          <w:szCs w:val="24"/>
        </w:rPr>
      </w:pPr>
      <w:r>
        <w:rPr>
          <w:rFonts w:ascii="Calibri" w:hAnsi="Calibri" w:cs="Tahoma"/>
          <w:noProof/>
          <w:sz w:val="24"/>
          <w:szCs w:val="24"/>
          <w:lang w:eastAsia="en-GB"/>
        </w:rPr>
        <w:pict>
          <v:shape id="Donut 314" o:spid="_x0000_s1185" type="#_x0000_t23" style="position:absolute;left:0;text-align:left;margin-left:-13.8pt;margin-top:2.7pt;width:7.8pt;height:7.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w:r>
      <w:r w:rsidR="006454B6" w:rsidRPr="00BB5C68">
        <w:rPr>
          <w:rFonts w:ascii="Calibri" w:hAnsi="Calibri" w:cs="Tahoma"/>
          <w:sz w:val="24"/>
          <w:szCs w:val="24"/>
        </w:rPr>
        <w:t xml:space="preserve">38. If the site is a ‘High Risk Site’, 4 real time dust monitors will be required.  If the site is a ‘Medium Risk Site’, 2 real time dust monitors will be required.  The risk assessment must take account of proximity to sensitive receptors (e.g. schools, care homes etc), as detailed in the </w:t>
      </w:r>
      <w:hyperlink r:id="rId44" w:history="1">
        <w:r w:rsidR="006454B6" w:rsidRPr="00BB5C68">
          <w:rPr>
            <w:rStyle w:val="Hyperlink"/>
            <w:rFonts w:ascii="Calibri" w:hAnsi="Calibri"/>
            <w:sz w:val="24"/>
            <w:szCs w:val="24"/>
          </w:rPr>
          <w:t>SPG</w:t>
        </w:r>
      </w:hyperlink>
      <w:r w:rsidR="006454B6" w:rsidRPr="00BB5C68">
        <w:rPr>
          <w:rFonts w:ascii="Calibri" w:hAnsi="Calibri" w:cs="Tahoma"/>
          <w:sz w:val="24"/>
          <w:szCs w:val="24"/>
        </w:rPr>
        <w:t xml:space="preserve">. Please confirm the location, number and specification of the monitors in line with the SPG and confirm that these will be installed 3 months prior to the commencement of works, and that real time data and quarterly reports will be provided to the Council detailing any </w:t>
      </w:r>
      <w:proofErr w:type="spellStart"/>
      <w:r w:rsidR="006454B6" w:rsidRPr="00BB5C68">
        <w:rPr>
          <w:rFonts w:ascii="Calibri" w:hAnsi="Calibri" w:cs="Tahoma"/>
          <w:sz w:val="24"/>
          <w:szCs w:val="24"/>
        </w:rPr>
        <w:t>exceedances</w:t>
      </w:r>
      <w:proofErr w:type="spellEnd"/>
      <w:r w:rsidR="006454B6" w:rsidRPr="00BB5C68">
        <w:rPr>
          <w:rFonts w:ascii="Calibri" w:hAnsi="Calibri" w:cs="Tahoma"/>
          <w:sz w:val="24"/>
          <w:szCs w:val="24"/>
        </w:rPr>
        <w:t xml:space="preserve"> of the threshold and measures that were implemented to address these.</w:t>
      </w:r>
    </w:p>
    <w:p w:rsidR="006454B6" w:rsidRPr="00BB5C68" w:rsidRDefault="00B94A3B" w:rsidP="006454B6">
      <w:pPr>
        <w:jc w:val="both"/>
        <w:rPr>
          <w:rFonts w:ascii="Calibri" w:hAnsi="Calibri" w:cs="Tahoma"/>
          <w:sz w:val="24"/>
          <w:szCs w:val="24"/>
        </w:rPr>
      </w:pPr>
      <w:r w:rsidRPr="00B94A3B">
        <w:rPr>
          <w:noProof/>
          <w:sz w:val="24"/>
          <w:szCs w:val="24"/>
          <w:lang w:eastAsia="en-GB"/>
        </w:rPr>
      </w:r>
      <w:r w:rsidRPr="00B94A3B">
        <w:rPr>
          <w:noProof/>
          <w:sz w:val="24"/>
          <w:szCs w:val="24"/>
          <w:lang w:eastAsia="en-GB"/>
        </w:rPr>
        <w:pict>
          <v:shape id="_x0000_s1190" type="#_x0000_t202" style="width:433.6pt;height:42.2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6454B6" w:rsidRDefault="006454B6" w:rsidP="006454B6">
                  <w:r>
                    <w:t>As a “Low Risk” site dust monitoring will be through visual observation of dust by site management.</w:t>
                  </w:r>
                </w:p>
              </w:txbxContent>
            </v:textbox>
            <w10:wrap type="none"/>
            <w10:anchorlock/>
          </v:shape>
        </w:pict>
      </w:r>
    </w:p>
    <w:p w:rsidR="006454B6" w:rsidRDefault="006454B6" w:rsidP="000F6EB8">
      <w:pPr>
        <w:pStyle w:val="NoSpacing"/>
        <w:rPr>
          <w:rFonts w:ascii="Calibri" w:hAnsi="Calibri" w:cs="Arial"/>
          <w:sz w:val="24"/>
          <w:szCs w:val="24"/>
        </w:rPr>
      </w:pPr>
    </w:p>
    <w:p w:rsidR="006454B6" w:rsidRDefault="006454B6" w:rsidP="000F6EB8">
      <w:pPr>
        <w:pStyle w:val="NoSpacing"/>
        <w:rPr>
          <w:rFonts w:ascii="Calibri" w:hAnsi="Calibri" w:cs="Arial"/>
          <w:sz w:val="24"/>
          <w:szCs w:val="24"/>
        </w:rPr>
      </w:pPr>
    </w:p>
    <w:p w:rsidR="006454B6" w:rsidRDefault="006454B6" w:rsidP="000F6EB8">
      <w:pPr>
        <w:pStyle w:val="NoSpacing"/>
        <w:rPr>
          <w:rFonts w:ascii="Calibri" w:hAnsi="Calibri" w:cs="Arial"/>
          <w:sz w:val="24"/>
          <w:szCs w:val="24"/>
        </w:rPr>
      </w:pPr>
    </w:p>
    <w:p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5" w:history="1">
        <w:r w:rsidR="000F6EB8" w:rsidRPr="00BB5C68">
          <w:rPr>
            <w:rStyle w:val="Hyperlink"/>
            <w:rFonts w:ascii="Calibri" w:hAnsi="Calibri" w:cs="Arial"/>
            <w:sz w:val="24"/>
            <w:szCs w:val="24"/>
          </w:rPr>
          <w:t>ra</w:t>
        </w:r>
        <w:bookmarkStart w:id="8" w:name="_Hlt401316351"/>
        <w:bookmarkStart w:id="9" w:name="_Hlt401316352"/>
        <w:r w:rsidR="000F6EB8" w:rsidRPr="00BB5C68">
          <w:rPr>
            <w:rStyle w:val="Hyperlink"/>
            <w:rFonts w:ascii="Calibri" w:hAnsi="Calibri" w:cs="Arial"/>
            <w:sz w:val="24"/>
            <w:szCs w:val="24"/>
          </w:rPr>
          <w:t>t</w:t>
        </w:r>
        <w:bookmarkEnd w:id="8"/>
        <w:bookmarkEnd w:id="9"/>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rsidR="00782971" w:rsidRPr="00BB5C68" w:rsidRDefault="00782971" w:rsidP="000F6EB8">
      <w:pPr>
        <w:pStyle w:val="NoSpacing"/>
        <w:rPr>
          <w:rFonts w:ascii="Calibri" w:hAnsi="Calibri" w:cs="Arial"/>
          <w:sz w:val="24"/>
          <w:szCs w:val="24"/>
        </w:rPr>
      </w:pPr>
    </w:p>
    <w:p w:rsidR="00782971" w:rsidRPr="00BB5C68" w:rsidRDefault="00B94A3B" w:rsidP="000F6EB8">
      <w:pPr>
        <w:pStyle w:val="NoSpacing"/>
        <w:rPr>
          <w:rFonts w:ascii="Calibri" w:hAnsi="Calibri" w:cs="Arial"/>
          <w:sz w:val="24"/>
          <w:szCs w:val="24"/>
        </w:rPr>
      </w:pPr>
      <w:r w:rsidRPr="00B94A3B">
        <w:rPr>
          <w:noProof/>
          <w:sz w:val="24"/>
          <w:szCs w:val="24"/>
          <w:lang w:eastAsia="en-GB"/>
        </w:rPr>
      </w:r>
      <w:r w:rsidRPr="00B94A3B">
        <w:rPr>
          <w:noProof/>
          <w:sz w:val="24"/>
          <w:szCs w:val="24"/>
          <w:lang w:eastAsia="en-GB"/>
        </w:rPr>
        <w:pict>
          <v:shape id="_x0000_s11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782971">
                  <w:r w:rsidRPr="00946EA6">
                    <w:t>Construction areas are at first floor level therefore low risk rodent access opportunity</w:t>
                  </w:r>
                </w:p>
                <w:p w:rsidR="00C532B3" w:rsidRPr="00100B69" w:rsidRDefault="00AA4F9C" w:rsidP="00782971">
                  <w:pPr>
                    <w:rPr>
                      <w:b/>
                      <w:u w:val="single"/>
                    </w:rPr>
                  </w:pPr>
                  <w:r>
                    <w:rPr>
                      <w:b/>
                      <w:u w:val="single"/>
                    </w:rPr>
                    <w:t>BPCA company instruction if process</w:t>
                  </w:r>
                  <w:r w:rsidR="00C532B3" w:rsidRPr="00100B69">
                    <w:rPr>
                      <w:b/>
                      <w:u w:val="single"/>
                    </w:rPr>
                    <w:t xml:space="preserve"> to report on evidence – pending </w:t>
                  </w:r>
                  <w:r>
                    <w:rPr>
                      <w:b/>
                      <w:u w:val="single"/>
                    </w:rPr>
                    <w:t>provision as at 13.04.2018</w:t>
                  </w:r>
                </w:p>
              </w:txbxContent>
            </v:textbox>
            <w10:wrap type="none"/>
            <w10:anchorlock/>
          </v:shape>
        </w:pict>
      </w:r>
    </w:p>
    <w:p w:rsidR="003D13C4" w:rsidRPr="00BB5C68" w:rsidRDefault="003D13C4" w:rsidP="000F6EB8">
      <w:pPr>
        <w:pStyle w:val="NoSpacing"/>
        <w:rPr>
          <w:rFonts w:ascii="Calibri" w:hAnsi="Calibri" w:cs="Arial"/>
          <w:sz w:val="24"/>
          <w:szCs w:val="24"/>
        </w:rPr>
      </w:pPr>
    </w:p>
    <w:p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rsidR="00600AFF" w:rsidRPr="00BB5C68" w:rsidRDefault="00B94A3B" w:rsidP="000F6EB8">
      <w:pPr>
        <w:pStyle w:val="NoSpacing"/>
        <w:rPr>
          <w:rFonts w:ascii="Calibri" w:hAnsi="Calibri" w:cs="Arial"/>
          <w:sz w:val="24"/>
          <w:szCs w:val="24"/>
        </w:rPr>
      </w:pPr>
      <w:r w:rsidRPr="00B94A3B">
        <w:rPr>
          <w:noProof/>
          <w:sz w:val="24"/>
          <w:szCs w:val="24"/>
          <w:lang w:eastAsia="en-GB"/>
        </w:rPr>
      </w:r>
      <w:r w:rsidRPr="00B94A3B">
        <w:rPr>
          <w:noProof/>
          <w:sz w:val="24"/>
          <w:szCs w:val="24"/>
          <w:lang w:eastAsia="en-GB"/>
        </w:rPr>
        <w:pict>
          <v:shape id="_x0000_s11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Pr="00946EA6" w:rsidRDefault="00C532B3" w:rsidP="00946EA6">
                  <w:r>
                    <w:t>Please see attached</w:t>
                  </w:r>
                  <w:r w:rsidR="00AA4F9C">
                    <w:t xml:space="preserve"> </w:t>
                  </w:r>
                  <w:r w:rsidR="00AA4F9C" w:rsidRPr="00AA4F9C">
                    <w:rPr>
                      <w:b/>
                      <w:u w:val="single"/>
                    </w:rPr>
                    <w:t>(</w:t>
                  </w:r>
                  <w:r w:rsidR="00AA4F9C">
                    <w:rPr>
                      <w:b/>
                      <w:u w:val="single"/>
                    </w:rPr>
                    <w:t xml:space="preserve">i.e. </w:t>
                  </w:r>
                  <w:r w:rsidR="00AA4F9C" w:rsidRPr="00AA4F9C">
                    <w:rPr>
                      <w:b/>
                      <w:u w:val="single"/>
                    </w:rPr>
                    <w:t>previously as at 22.12.2017)</w:t>
                  </w:r>
                  <w:r w:rsidRPr="00AA4F9C">
                    <w:rPr>
                      <w:b/>
                      <w:u w:val="single"/>
                    </w:rPr>
                    <w:t>.</w:t>
                  </w:r>
                </w:p>
              </w:txbxContent>
            </v:textbox>
            <w10:wrap type="none"/>
            <w10:anchorlock/>
          </v:shape>
        </w:pict>
      </w:r>
    </w:p>
    <w:p w:rsidR="00616051" w:rsidRPr="00BB5C68" w:rsidRDefault="00616051"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7F15D0" w:rsidRDefault="007F15D0" w:rsidP="000F6EB8">
      <w:pPr>
        <w:pStyle w:val="NoSpacing"/>
        <w:rPr>
          <w:rFonts w:ascii="Calibri" w:hAnsi="Calibri" w:cs="Tahoma"/>
          <w:sz w:val="24"/>
          <w:szCs w:val="24"/>
        </w:rPr>
      </w:pPr>
    </w:p>
    <w:p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rsidR="00927586" w:rsidRPr="00BB5C68" w:rsidRDefault="00927586" w:rsidP="000F6EB8">
      <w:pPr>
        <w:pStyle w:val="NoSpacing"/>
        <w:rPr>
          <w:rFonts w:ascii="Calibri" w:hAnsi="Calibri" w:cs="Tahoma"/>
          <w:b/>
          <w:szCs w:val="20"/>
        </w:rPr>
      </w:pPr>
    </w:p>
    <w:p w:rsidR="00927586" w:rsidRPr="00BB5C68" w:rsidRDefault="00B94A3B" w:rsidP="000F6EB8">
      <w:pPr>
        <w:pStyle w:val="NoSpacing"/>
        <w:rPr>
          <w:rFonts w:ascii="Calibri" w:hAnsi="Calibri" w:cs="Tahoma"/>
          <w:b/>
          <w:szCs w:val="20"/>
        </w:rPr>
      </w:pPr>
      <w:r w:rsidRPr="00B94A3B">
        <w:rPr>
          <w:noProof/>
          <w:sz w:val="24"/>
          <w:szCs w:val="24"/>
          <w:lang w:eastAsia="en-GB"/>
        </w:rPr>
      </w:r>
      <w:r w:rsidRPr="00B94A3B">
        <w:rPr>
          <w:noProof/>
          <w:sz w:val="24"/>
          <w:szCs w:val="24"/>
          <w:lang w:eastAsia="en-GB"/>
        </w:rPr>
        <w:pict>
          <v:shape id="_x0000_s11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927586">
                  <w:r>
                    <w:t>Steps will be as stipulated in the Pre-Construction Information Plan encompassing the directions for management of smoking, bad language and site behaviour.</w:t>
                  </w:r>
                </w:p>
              </w:txbxContent>
            </v:textbox>
            <w10:wrap type="none"/>
            <w10:anchorlock/>
          </v:shape>
        </w:pict>
      </w:r>
    </w:p>
    <w:p w:rsidR="00F817BB" w:rsidRPr="00BB5C68" w:rsidRDefault="00F817BB" w:rsidP="000F6EB8">
      <w:pPr>
        <w:pStyle w:val="NoSpacing"/>
        <w:rPr>
          <w:rFonts w:ascii="Calibri" w:hAnsi="Calibri" w:cs="Tahoma"/>
          <w:b/>
          <w:szCs w:val="20"/>
        </w:rPr>
      </w:pPr>
    </w:p>
    <w:p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w:t>
      </w:r>
      <w:proofErr w:type="spellStart"/>
      <w:r w:rsidR="007568BB" w:rsidRPr="00BB5C68">
        <w:rPr>
          <w:rFonts w:ascii="Calibri" w:hAnsi="Calibri" w:cs="Tahoma"/>
          <w:sz w:val="24"/>
          <w:szCs w:val="24"/>
        </w:rPr>
        <w:t>NOx</w:t>
      </w:r>
      <w:proofErr w:type="spellEnd"/>
      <w:r w:rsidR="007568BB" w:rsidRPr="00BB5C68">
        <w:rPr>
          <w:rFonts w:ascii="Calibri" w:hAnsi="Calibri" w:cs="Tahoma"/>
          <w:sz w:val="24"/>
          <w:szCs w:val="24"/>
        </w:rPr>
        <w:t xml:space="preserve"> emissions.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w:t>
      </w:r>
      <w:proofErr w:type="gramStart"/>
      <w:r w:rsidRPr="00BB5C68">
        <w:rPr>
          <w:rFonts w:ascii="Foundry Form Sans" w:hAnsi="Foundry Form Sans" w:cs="Foundry Form Sans"/>
          <w:b/>
          <w:bCs/>
          <w:color w:val="000000"/>
          <w:sz w:val="23"/>
          <w:szCs w:val="23"/>
        </w:rPr>
        <w:t xml:space="preserve">-  </w:t>
      </w:r>
      <w:r w:rsidRPr="00BB5C68">
        <w:rPr>
          <w:rFonts w:ascii="Foundry Form Sans" w:hAnsi="Foundry Form Sans" w:cs="Foundry Form Sans"/>
          <w:color w:val="000000"/>
          <w:sz w:val="23"/>
          <w:szCs w:val="23"/>
        </w:rPr>
        <w:t>NRMM</w:t>
      </w:r>
      <w:proofErr w:type="gramEnd"/>
      <w:r w:rsidRPr="00BB5C68">
        <w:rPr>
          <w:rFonts w:ascii="Foundry Form Sans" w:hAnsi="Foundry Form Sans" w:cs="Foundry Form Sans"/>
          <w:color w:val="000000"/>
          <w:sz w:val="23"/>
          <w:szCs w:val="23"/>
        </w:rPr>
        <w:t xml:space="preserve"> used on any site within Greater London will be required to meet Stage IIIB of EU Directive 97/68/EC </w:t>
      </w:r>
    </w:p>
    <w:p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proofErr w:type="gramStart"/>
      <w:r w:rsidRPr="00BB5C68">
        <w:rPr>
          <w:rFonts w:ascii="Foundry Form Sans" w:hAnsi="Foundry Form Sans" w:cs="Foundry Form Sans"/>
          <w:b/>
          <w:bCs/>
          <w:sz w:val="23"/>
          <w:szCs w:val="23"/>
        </w:rPr>
        <w:t>(iv) Any</w:t>
      </w:r>
      <w:proofErr w:type="gramEnd"/>
      <w:r w:rsidRPr="00BB5C68">
        <w:rPr>
          <w:rFonts w:ascii="Foundry Form Sans" w:hAnsi="Foundry Form Sans" w:cs="Foundry Form Sans"/>
          <w:b/>
          <w:bCs/>
          <w:sz w:val="23"/>
          <w:szCs w:val="23"/>
        </w:rPr>
        <w:t xml:space="preserve">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rsidR="007E6C3B" w:rsidRPr="00BB5C68" w:rsidRDefault="007E6C3B">
      <w:pPr>
        <w:rPr>
          <w:rFonts w:ascii="Foundry Form Sans" w:hAnsi="Foundry Form Sans" w:cs="Foundry Form Sans"/>
          <w:color w:val="000000"/>
          <w:sz w:val="23"/>
          <w:szCs w:val="23"/>
        </w:rPr>
      </w:pPr>
    </w:p>
    <w:p w:rsidR="00832178" w:rsidRPr="00BB5C68" w:rsidRDefault="00B94A3B">
      <w:pPr>
        <w:rPr>
          <w:sz w:val="28"/>
          <w:szCs w:val="28"/>
        </w:rPr>
      </w:pPr>
      <w:r w:rsidRPr="00B94A3B">
        <w:rPr>
          <w:noProof/>
          <w:sz w:val="24"/>
          <w:szCs w:val="24"/>
          <w:lang w:eastAsia="en-GB"/>
        </w:rPr>
      </w:r>
      <w:r w:rsidRPr="00B94A3B">
        <w:rPr>
          <w:noProof/>
          <w:sz w:val="24"/>
          <w:szCs w:val="24"/>
          <w:lang w:eastAsia="en-GB"/>
        </w:rPr>
        <w:pict>
          <v:shape id="_x0000_s1186"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v:textbox>
              <w:txbxContent>
                <w:p w:rsidR="00C532B3" w:rsidRDefault="00C532B3"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w:t>
                  </w:r>
                </w:p>
                <w:p w:rsidR="00C532B3" w:rsidRDefault="00C532B3" w:rsidP="007568BB">
                  <w:pPr>
                    <w:pStyle w:val="ListParagraph"/>
                    <w:ind w:left="284"/>
                  </w:pPr>
                </w:p>
                <w:p w:rsidR="00C532B3" w:rsidRDefault="00C532B3" w:rsidP="007568BB">
                  <w:pPr>
                    <w:pStyle w:val="ListParagraph"/>
                    <w:numPr>
                      <w:ilvl w:val="0"/>
                      <w:numId w:val="34"/>
                    </w:numPr>
                    <w:ind w:left="284" w:hanging="284"/>
                  </w:pPr>
                  <w:r>
                    <w:t>Is the development within the CAZ? (Y/N):</w:t>
                  </w:r>
                </w:p>
                <w:p w:rsidR="00C532B3" w:rsidRDefault="00C532B3" w:rsidP="007568BB">
                  <w:pPr>
                    <w:pStyle w:val="ListParagraph"/>
                    <w:ind w:left="284"/>
                  </w:pPr>
                </w:p>
                <w:p w:rsidR="00C532B3" w:rsidRDefault="00C532B3"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rsidR="00C532B3" w:rsidRDefault="00C532B3" w:rsidP="007568BB">
                  <w:pPr>
                    <w:pStyle w:val="ListParagraph"/>
                    <w:ind w:left="284"/>
                  </w:pPr>
                </w:p>
                <w:p w:rsidR="00C532B3" w:rsidRDefault="00C532B3"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rsidR="00C532B3" w:rsidRPr="00A6617C" w:rsidRDefault="00C532B3" w:rsidP="007568BB">
                  <w:pPr>
                    <w:pStyle w:val="ListParagraph"/>
                    <w:ind w:left="284"/>
                  </w:pPr>
                </w:p>
                <w:p w:rsidR="00C532B3" w:rsidRDefault="00C532B3"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rsidR="00C532B3" w:rsidRPr="0097452E" w:rsidRDefault="00C532B3" w:rsidP="007568BB">
                  <w:pPr>
                    <w:pStyle w:val="ListParagraph"/>
                    <w:ind w:left="284"/>
                    <w:rPr>
                      <w:sz w:val="23"/>
                      <w:szCs w:val="23"/>
                    </w:rPr>
                  </w:pPr>
                </w:p>
                <w:p w:rsidR="00C532B3" w:rsidRDefault="00C532B3"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wrap type="none"/>
            <w10:anchorlock/>
          </v:shape>
        </w:pict>
      </w:r>
    </w:p>
    <w:p w:rsidR="00832178" w:rsidRPr="00BB5C68" w:rsidRDefault="00832178">
      <w:pPr>
        <w:rPr>
          <w:sz w:val="28"/>
          <w:szCs w:val="28"/>
        </w:rPr>
      </w:pPr>
    </w:p>
    <w:p w:rsidR="00832178" w:rsidRPr="00BB5C68" w:rsidRDefault="00B94A3B" w:rsidP="00832178">
      <w:pPr>
        <w:rPr>
          <w:sz w:val="20"/>
          <w:szCs w:val="20"/>
        </w:rPr>
      </w:pPr>
      <w:r>
        <w:rPr>
          <w:noProof/>
          <w:sz w:val="20"/>
          <w:szCs w:val="20"/>
          <w:lang w:eastAsia="en-GB"/>
        </w:rPr>
        <w:pict>
          <v:shape id="Donut 25" o:spid="_x0000_s1061"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w:r>
      <w:r w:rsidR="00832178" w:rsidRPr="00BB5C68">
        <w:rPr>
          <w:sz w:val="20"/>
          <w:szCs w:val="20"/>
        </w:rPr>
        <w:t>SYMBOL IS FOR INTERNAL USE</w:t>
      </w:r>
    </w:p>
    <w:p w:rsidR="00BA1610" w:rsidRDefault="00BA1610">
      <w:pPr>
        <w:rPr>
          <w:b/>
          <w:color w:val="76923C" w:themeColor="accent3" w:themeShade="BF"/>
          <w:sz w:val="96"/>
          <w:szCs w:val="96"/>
        </w:rPr>
      </w:pPr>
      <w:r>
        <w:rPr>
          <w:b/>
          <w:color w:val="76923C" w:themeColor="accent3" w:themeShade="BF"/>
          <w:sz w:val="96"/>
          <w:szCs w:val="96"/>
        </w:rPr>
        <w:br w:type="page"/>
      </w:r>
    </w:p>
    <w:p w:rsidR="007176C8" w:rsidRPr="00BA1610" w:rsidRDefault="007176C8" w:rsidP="00BA1610">
      <w:pPr>
        <w:pStyle w:val="Heading1"/>
        <w:rPr>
          <w:rFonts w:asciiTheme="minorHAnsi" w:hAnsiTheme="minorHAnsi" w:cs="Tahoma"/>
          <w:color w:val="76923C" w:themeColor="accent3" w:themeShade="BF"/>
          <w:sz w:val="56"/>
          <w:szCs w:val="56"/>
        </w:rPr>
      </w:pPr>
      <w:bookmarkStart w:id="10" w:name="_Agreement"/>
      <w:bookmarkEnd w:id="10"/>
      <w:r w:rsidRPr="00BA1610">
        <w:rPr>
          <w:rFonts w:asciiTheme="minorHAnsi" w:hAnsiTheme="minorHAnsi"/>
          <w:color w:val="76923C" w:themeColor="accent3" w:themeShade="BF"/>
          <w:sz w:val="56"/>
          <w:szCs w:val="56"/>
        </w:rPr>
        <w:t>Agreement</w:t>
      </w:r>
    </w:p>
    <w:p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It </w:t>
      </w:r>
      <w:proofErr w:type="spellStart"/>
      <w:r w:rsidRPr="00BB5C68">
        <w:rPr>
          <w:rFonts w:ascii="Calibri" w:hAnsi="Calibri" w:cs="Tahoma"/>
          <w:sz w:val="24"/>
          <w:szCs w:val="24"/>
        </w:rPr>
        <w:t>hould</w:t>
      </w:r>
      <w:proofErr w:type="spellEnd"/>
      <w:r w:rsidRPr="00BB5C68">
        <w:rPr>
          <w:rFonts w:ascii="Calibri" w:hAnsi="Calibri" w:cs="Tahoma"/>
          <w:sz w:val="24"/>
          <w:szCs w:val="24"/>
        </w:rPr>
        <w:t xml:space="preserve"> be noted that any agreed Construction Management Plan does not prejudice further agreements that may be required such as road closures or hoarding licences.</w:t>
      </w:r>
    </w:p>
    <w:p w:rsidR="007176C8" w:rsidRPr="00AA4F9C" w:rsidRDefault="008B0592" w:rsidP="00AA4F9C">
      <w:pPr>
        <w:rPr>
          <w:b/>
          <w:sz w:val="24"/>
          <w:szCs w:val="24"/>
        </w:rPr>
      </w:pPr>
      <w:r w:rsidRPr="00BB5C68">
        <w:rPr>
          <w:b/>
          <w:sz w:val="24"/>
          <w:szCs w:val="24"/>
        </w:rPr>
        <w:t>Please notify that council when you intend to start work on site. Please also notify the council when works are approximately 3 months from completion.</w:t>
      </w:r>
    </w:p>
    <w:p w:rsidR="007176C8" w:rsidRPr="00BB5C68" w:rsidRDefault="00AA4F9C" w:rsidP="007176C8">
      <w:pPr>
        <w:jc w:val="both"/>
        <w:rPr>
          <w:rFonts w:ascii="Calibri" w:hAnsi="Calibri" w:cs="Tahoma"/>
          <w:b/>
          <w:sz w:val="24"/>
          <w:szCs w:val="24"/>
        </w:rPr>
      </w:pPr>
      <w:r>
        <w:rPr>
          <w:rFonts w:ascii="Calibri" w:hAnsi="Calibri" w:cs="Tahoma"/>
          <w:noProof/>
          <w:sz w:val="24"/>
          <w:szCs w:val="24"/>
          <w:lang w:eastAsia="en-GB"/>
        </w:rPr>
        <w:drawing>
          <wp:inline distT="0" distB="0" distL="0" distR="0">
            <wp:extent cx="2686050" cy="619125"/>
            <wp:effectExtent l="19050" t="0" r="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srcRect/>
                    <a:stretch>
                      <a:fillRect/>
                    </a:stretch>
                  </pic:blipFill>
                  <pic:spPr bwMode="auto">
                    <a:xfrm>
                      <a:off x="0" y="0"/>
                      <a:ext cx="2686050" cy="619125"/>
                    </a:xfrm>
                    <a:prstGeom prst="rect">
                      <a:avLst/>
                    </a:prstGeom>
                    <a:noFill/>
                    <a:ln w="9525">
                      <a:noFill/>
                      <a:miter lim="800000"/>
                      <a:headEnd/>
                      <a:tailEnd/>
                    </a:ln>
                  </pic:spPr>
                </pic:pic>
              </a:graphicData>
            </a:graphic>
          </wp:inline>
        </w:drawing>
      </w:r>
    </w:p>
    <w:p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009A0053">
        <w:rPr>
          <w:rFonts w:ascii="Calibri" w:hAnsi="Calibri" w:cs="Tahoma"/>
          <w:sz w:val="24"/>
          <w:szCs w:val="24"/>
        </w:rPr>
        <w:t xml:space="preserve"> ……………………………………</w:t>
      </w:r>
      <w:r w:rsidRPr="00BB5C68">
        <w:rPr>
          <w:rFonts w:ascii="Calibri" w:hAnsi="Calibri" w:cs="Tahoma"/>
          <w:sz w:val="24"/>
          <w:szCs w:val="24"/>
        </w:rPr>
        <w:t xml:space="preserve">……          </w:t>
      </w:r>
    </w:p>
    <w:p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009A0053">
        <w:rPr>
          <w:rFonts w:ascii="Calibri" w:hAnsi="Calibri" w:cs="Tahoma"/>
          <w:sz w:val="24"/>
          <w:szCs w:val="24"/>
        </w:rPr>
        <w:t xml:space="preserve"> …</w:t>
      </w:r>
      <w:proofErr w:type="gramStart"/>
      <w:r w:rsidR="009A0053">
        <w:rPr>
          <w:rFonts w:ascii="Calibri" w:hAnsi="Calibri" w:cs="Tahoma"/>
          <w:sz w:val="24"/>
          <w:szCs w:val="24"/>
        </w:rPr>
        <w:t>…</w:t>
      </w:r>
      <w:r w:rsidR="00AA4F9C">
        <w:rPr>
          <w:rFonts w:ascii="Calibri" w:hAnsi="Calibri" w:cs="Tahoma"/>
          <w:sz w:val="24"/>
          <w:szCs w:val="24"/>
        </w:rPr>
        <w:t>(</w:t>
      </w:r>
      <w:proofErr w:type="gramEnd"/>
      <w:r w:rsidR="00AA4F9C">
        <w:rPr>
          <w:rFonts w:ascii="Calibri" w:hAnsi="Calibri" w:cs="Tahoma"/>
          <w:sz w:val="24"/>
          <w:szCs w:val="24"/>
        </w:rPr>
        <w:t>22.12.2017) 13</w:t>
      </w:r>
      <w:r w:rsidR="00100B69">
        <w:rPr>
          <w:rFonts w:ascii="Calibri" w:hAnsi="Calibri" w:cs="Tahoma"/>
          <w:sz w:val="24"/>
          <w:szCs w:val="24"/>
        </w:rPr>
        <w:t>.04.2018</w:t>
      </w:r>
      <w:r w:rsidR="006454B6">
        <w:rPr>
          <w:rFonts w:ascii="Calibri" w:hAnsi="Calibri" w:cs="Tahoma"/>
          <w:sz w:val="24"/>
          <w:szCs w:val="24"/>
        </w:rPr>
        <w:t>, 15.05.2018, 16.05.2108</w:t>
      </w:r>
      <w:r w:rsidR="00EA6702">
        <w:rPr>
          <w:rFonts w:ascii="Calibri" w:hAnsi="Calibri" w:cs="Tahoma"/>
          <w:sz w:val="24"/>
          <w:szCs w:val="24"/>
        </w:rPr>
        <w:t>, 23.05.2018</w:t>
      </w:r>
    </w:p>
    <w:p w:rsidR="007176C8" w:rsidRPr="00BB5C68" w:rsidRDefault="007176C8" w:rsidP="00DD3AC1">
      <w:pPr>
        <w:tabs>
          <w:tab w:val="left" w:pos="5580"/>
        </w:tabs>
        <w:rPr>
          <w:rFonts w:ascii="Calibri" w:hAnsi="Calibri" w:cs="Tahoma"/>
          <w:sz w:val="24"/>
          <w:szCs w:val="24"/>
        </w:rPr>
      </w:pPr>
    </w:p>
    <w:p w:rsidR="007176C8" w:rsidRPr="00BB5C68" w:rsidRDefault="007176C8" w:rsidP="00DD3AC1">
      <w:pPr>
        <w:tabs>
          <w:tab w:val="left" w:pos="5580"/>
        </w:tabs>
        <w:rPr>
          <w:rFonts w:ascii="Calibri" w:hAnsi="Calibri" w:cs="Tahoma"/>
          <w:sz w:val="24"/>
          <w:szCs w:val="24"/>
        </w:rPr>
      </w:pPr>
    </w:p>
    <w:p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009A0053">
        <w:rPr>
          <w:rFonts w:ascii="Calibri" w:hAnsi="Calibri" w:cs="Tahoma"/>
          <w:sz w:val="24"/>
          <w:szCs w:val="24"/>
        </w:rPr>
        <w:t xml:space="preserve"> …</w:t>
      </w:r>
      <w:r w:rsidR="00100B69">
        <w:rPr>
          <w:rFonts w:ascii="Calibri" w:hAnsi="Calibri" w:cs="Tahoma"/>
          <w:sz w:val="24"/>
          <w:szCs w:val="24"/>
        </w:rPr>
        <w:t>Belinda Simpson</w:t>
      </w:r>
      <w:r w:rsidR="009A0053">
        <w:rPr>
          <w:rFonts w:ascii="Calibri" w:hAnsi="Calibri" w:cs="Tahoma"/>
          <w:sz w:val="24"/>
          <w:szCs w:val="24"/>
        </w:rPr>
        <w:t>…………………………</w:t>
      </w:r>
      <w:r w:rsidRPr="00BB5C68">
        <w:rPr>
          <w:rFonts w:ascii="Calibri" w:hAnsi="Calibri" w:cs="Tahoma"/>
          <w:sz w:val="24"/>
          <w:szCs w:val="24"/>
        </w:rPr>
        <w:t xml:space="preserve">..….            </w:t>
      </w:r>
    </w:p>
    <w:p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009A0053">
        <w:rPr>
          <w:rFonts w:ascii="Calibri" w:hAnsi="Calibri" w:cs="Tahoma"/>
          <w:sz w:val="24"/>
          <w:szCs w:val="24"/>
        </w:rPr>
        <w:t>………</w:t>
      </w:r>
      <w:r w:rsidR="00100B69">
        <w:rPr>
          <w:rFonts w:ascii="Calibri" w:hAnsi="Calibri" w:cs="Tahoma"/>
          <w:sz w:val="24"/>
          <w:szCs w:val="24"/>
        </w:rPr>
        <w:t>Consultant Architect</w:t>
      </w:r>
      <w:r w:rsidRPr="00BB5C68">
        <w:rPr>
          <w:rFonts w:ascii="Calibri" w:hAnsi="Calibri" w:cs="Tahoma"/>
          <w:sz w:val="24"/>
          <w:szCs w:val="24"/>
        </w:rPr>
        <w:t>…………………………</w:t>
      </w:r>
    </w:p>
    <w:p w:rsidR="007176C8" w:rsidRPr="00BB5C68" w:rsidRDefault="007176C8" w:rsidP="000C4572">
      <w:pPr>
        <w:rPr>
          <w:sz w:val="24"/>
          <w:szCs w:val="24"/>
        </w:rPr>
      </w:pPr>
    </w:p>
    <w:p w:rsidR="00141375" w:rsidRPr="00BB5C68" w:rsidRDefault="007176C8" w:rsidP="000C4572">
      <w:pPr>
        <w:rPr>
          <w:sz w:val="24"/>
          <w:szCs w:val="24"/>
        </w:rPr>
      </w:pPr>
      <w:r w:rsidRPr="00BB5C68">
        <w:rPr>
          <w:sz w:val="24"/>
          <w:szCs w:val="24"/>
        </w:rPr>
        <w:t xml:space="preserve">Please submit to: </w:t>
      </w:r>
      <w:hyperlink r:id="rId47" w:history="1">
        <w:r w:rsidR="00E10108" w:rsidRPr="00BB5C68">
          <w:rPr>
            <w:rStyle w:val="Hyperlink"/>
            <w:sz w:val="24"/>
            <w:szCs w:val="24"/>
          </w:rPr>
          <w:t>planningobligations@camden.gov.uk</w:t>
        </w:r>
      </w:hyperlink>
    </w:p>
    <w:p w:rsidR="00141375" w:rsidRPr="00BB5C68" w:rsidRDefault="00141375" w:rsidP="000C4572">
      <w:pPr>
        <w:rPr>
          <w:sz w:val="24"/>
          <w:szCs w:val="24"/>
        </w:rPr>
      </w:pPr>
    </w:p>
    <w:p w:rsidR="007176C8" w:rsidRPr="00BB5C68" w:rsidRDefault="007176C8" w:rsidP="000C4572">
      <w:pPr>
        <w:rPr>
          <w:sz w:val="24"/>
          <w:szCs w:val="24"/>
        </w:rPr>
      </w:pPr>
    </w:p>
    <w:p w:rsidR="007176C8" w:rsidRDefault="007176C8" w:rsidP="005F379A">
      <w:pPr>
        <w:rPr>
          <w:sz w:val="24"/>
          <w:szCs w:val="24"/>
        </w:rPr>
      </w:pPr>
      <w:r w:rsidRPr="00BB5C68">
        <w:rPr>
          <w:sz w:val="24"/>
          <w:szCs w:val="24"/>
        </w:rPr>
        <w:t>End of form.</w:t>
      </w:r>
    </w:p>
    <w:p w:rsidR="00F63B5B" w:rsidRPr="00821CE2" w:rsidRDefault="00F63B5B" w:rsidP="005F379A">
      <w:pPr>
        <w:rPr>
          <w:sz w:val="24"/>
          <w:szCs w:val="24"/>
        </w:rPr>
      </w:pPr>
    </w:p>
    <w:sectPr w:rsidR="00F63B5B" w:rsidRPr="00821CE2" w:rsidSect="004D7355">
      <w:footerReference w:type="default" r:id="rId48"/>
      <w:footerReference w:type="first" r:id="rId49"/>
      <w:pgSz w:w="11906" w:h="16838"/>
      <w:pgMar w:top="1440" w:right="1440" w:bottom="1440" w:left="1440" w:header="73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2B3" w:rsidRDefault="00C532B3" w:rsidP="00431053">
      <w:pPr>
        <w:spacing w:after="0" w:line="240" w:lineRule="auto"/>
      </w:pPr>
      <w:r>
        <w:separator/>
      </w:r>
    </w:p>
  </w:endnote>
  <w:endnote w:type="continuationSeparator" w:id="0">
    <w:p w:rsidR="00C532B3" w:rsidRDefault="00C532B3" w:rsidP="0043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31742"/>
      <w:docPartObj>
        <w:docPartGallery w:val="Page Numbers (Bottom of Page)"/>
        <w:docPartUnique/>
      </w:docPartObj>
    </w:sdtPr>
    <w:sdtEndPr>
      <w:rPr>
        <w:noProof/>
      </w:rPr>
    </w:sdtEndPr>
    <w:sdtContent>
      <w:p w:rsidR="00C532B3" w:rsidRDefault="00B94A3B" w:rsidP="007176C8">
        <w:pPr>
          <w:pStyle w:val="Footer"/>
        </w:pPr>
        <w:fldSimple w:instr=" PAGE   \* MERGEFORMAT ">
          <w:r w:rsidR="00EA6702">
            <w:rPr>
              <w:noProof/>
            </w:rPr>
            <w:t>12</w:t>
          </w:r>
        </w:fldSimple>
        <w:r w:rsidR="00C532B3">
          <w:rPr>
            <w:noProof/>
          </w:rPr>
          <w:tab/>
        </w:r>
        <w:r w:rsidR="00C532B3">
          <w:rPr>
            <w:noProof/>
          </w:rPr>
          <w:tab/>
        </w:r>
        <w:r w:rsidR="00C532B3">
          <w:rPr>
            <w:noProof/>
            <w:lang w:eastAsia="en-GB"/>
          </w:rPr>
          <w:drawing>
            <wp:inline distT="0" distB="0" distL="0" distR="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6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1152" cy="574148"/>
                      </a:xfrm>
                      <a:prstGeom prst="rect">
                        <a:avLst/>
                      </a:prstGeom>
                    </pic:spPr>
                  </pic:pic>
                </a:graphicData>
              </a:graphic>
            </wp:inline>
          </w:drawing>
        </w:r>
      </w:p>
    </w:sdtContent>
  </w:sdt>
  <w:p w:rsidR="00C532B3" w:rsidRDefault="00C532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B3" w:rsidRDefault="00C532B3" w:rsidP="00A21F74">
    <w:pPr>
      <w:pStyle w:val="Footer"/>
      <w:jc w:val="right"/>
    </w:pPr>
    <w:r>
      <w:rPr>
        <w:noProof/>
        <w:lang w:eastAsia="en-GB"/>
      </w:rPr>
      <w:drawing>
        <wp:inline distT="0" distB="0" distL="0" distR="0">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6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1893" cy="459604"/>
                  </a:xfrm>
                  <a:prstGeom prst="rect">
                    <a:avLst/>
                  </a:prstGeom>
                </pic:spPr>
              </pic:pic>
            </a:graphicData>
          </a:graphic>
        </wp:inline>
      </w:drawing>
    </w:r>
  </w:p>
  <w:p w:rsidR="00C532B3" w:rsidRDefault="00C53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2B3" w:rsidRDefault="00C532B3" w:rsidP="00431053">
      <w:pPr>
        <w:spacing w:after="0" w:line="240" w:lineRule="auto"/>
      </w:pPr>
      <w:r>
        <w:separator/>
      </w:r>
    </w:p>
  </w:footnote>
  <w:footnote w:type="continuationSeparator" w:id="0">
    <w:p w:rsidR="00C532B3" w:rsidRDefault="00C532B3" w:rsidP="00431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79F4385"/>
    <w:multiLevelType w:val="hybridMultilevel"/>
    <w:tmpl w:val="FF0E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8"/>
  </w:num>
  <w:num w:numId="3">
    <w:abstractNumId w:val="13"/>
  </w:num>
  <w:num w:numId="4">
    <w:abstractNumId w:val="5"/>
  </w:num>
  <w:num w:numId="5">
    <w:abstractNumId w:val="19"/>
  </w:num>
  <w:num w:numId="6">
    <w:abstractNumId w:val="12"/>
  </w:num>
  <w:num w:numId="7">
    <w:abstractNumId w:val="22"/>
  </w:num>
  <w:num w:numId="8">
    <w:abstractNumId w:val="29"/>
  </w:num>
  <w:num w:numId="9">
    <w:abstractNumId w:val="1"/>
  </w:num>
  <w:num w:numId="10">
    <w:abstractNumId w:val="24"/>
  </w:num>
  <w:num w:numId="11">
    <w:abstractNumId w:val="4"/>
  </w:num>
  <w:num w:numId="12">
    <w:abstractNumId w:val="2"/>
  </w:num>
  <w:num w:numId="13">
    <w:abstractNumId w:val="8"/>
  </w:num>
  <w:num w:numId="14">
    <w:abstractNumId w:val="32"/>
  </w:num>
  <w:num w:numId="15">
    <w:abstractNumId w:val="34"/>
  </w:num>
  <w:num w:numId="16">
    <w:abstractNumId w:val="31"/>
  </w:num>
  <w:num w:numId="17">
    <w:abstractNumId w:val="14"/>
  </w:num>
  <w:num w:numId="18">
    <w:abstractNumId w:val="0"/>
  </w:num>
  <w:num w:numId="19">
    <w:abstractNumId w:val="25"/>
  </w:num>
  <w:num w:numId="20">
    <w:abstractNumId w:val="16"/>
  </w:num>
  <w:num w:numId="21">
    <w:abstractNumId w:val="27"/>
  </w:num>
  <w:num w:numId="22">
    <w:abstractNumId w:val="26"/>
  </w:num>
  <w:num w:numId="23">
    <w:abstractNumId w:val="6"/>
  </w:num>
  <w:num w:numId="24">
    <w:abstractNumId w:val="9"/>
  </w:num>
  <w:num w:numId="25">
    <w:abstractNumId w:val="33"/>
  </w:num>
  <w:num w:numId="26">
    <w:abstractNumId w:val="36"/>
  </w:num>
  <w:num w:numId="27">
    <w:abstractNumId w:val="20"/>
  </w:num>
  <w:num w:numId="28">
    <w:abstractNumId w:val="21"/>
  </w:num>
  <w:num w:numId="29">
    <w:abstractNumId w:val="10"/>
  </w:num>
  <w:num w:numId="30">
    <w:abstractNumId w:val="30"/>
  </w:num>
  <w:num w:numId="31">
    <w:abstractNumId w:val="18"/>
  </w:num>
  <w:num w:numId="32">
    <w:abstractNumId w:val="7"/>
  </w:num>
  <w:num w:numId="33">
    <w:abstractNumId w:val="11"/>
  </w:num>
  <w:num w:numId="34">
    <w:abstractNumId w:val="17"/>
  </w:num>
  <w:num w:numId="35">
    <w:abstractNumId w:val="15"/>
  </w:num>
  <w:num w:numId="36">
    <w:abstractNumId w:val="3"/>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savePreviewPicture/>
  <w:hdrShapeDefaults>
    <o:shapedefaults v:ext="edit" spidmax="58369"/>
  </w:hdrShapeDefaults>
  <w:footnotePr>
    <w:footnote w:id="-1"/>
    <w:footnote w:id="0"/>
  </w:footnotePr>
  <w:endnotePr>
    <w:endnote w:id="-1"/>
    <w:endnote w:id="0"/>
  </w:endnotePr>
  <w:compat/>
  <w:rsids>
    <w:rsidRoot w:val="00C34D9E"/>
    <w:rsid w:val="0000112D"/>
    <w:rsid w:val="00005A6E"/>
    <w:rsid w:val="00016F2F"/>
    <w:rsid w:val="000174D1"/>
    <w:rsid w:val="00017CC0"/>
    <w:rsid w:val="0002506D"/>
    <w:rsid w:val="00025846"/>
    <w:rsid w:val="000271F5"/>
    <w:rsid w:val="00030054"/>
    <w:rsid w:val="00031FFB"/>
    <w:rsid w:val="0003288C"/>
    <w:rsid w:val="000333C3"/>
    <w:rsid w:val="000374B7"/>
    <w:rsid w:val="00037D07"/>
    <w:rsid w:val="00037FCA"/>
    <w:rsid w:val="00043570"/>
    <w:rsid w:val="00045B47"/>
    <w:rsid w:val="00054137"/>
    <w:rsid w:val="000708C5"/>
    <w:rsid w:val="0007197D"/>
    <w:rsid w:val="00072D9C"/>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0B69"/>
    <w:rsid w:val="00107AD1"/>
    <w:rsid w:val="0011512E"/>
    <w:rsid w:val="00116C6A"/>
    <w:rsid w:val="001176D5"/>
    <w:rsid w:val="0012483E"/>
    <w:rsid w:val="0013142E"/>
    <w:rsid w:val="001329C6"/>
    <w:rsid w:val="00135D8B"/>
    <w:rsid w:val="0013721A"/>
    <w:rsid w:val="00141375"/>
    <w:rsid w:val="001507CE"/>
    <w:rsid w:val="00151368"/>
    <w:rsid w:val="001543B5"/>
    <w:rsid w:val="001564AA"/>
    <w:rsid w:val="00157DF8"/>
    <w:rsid w:val="00157E9C"/>
    <w:rsid w:val="001612A5"/>
    <w:rsid w:val="00162035"/>
    <w:rsid w:val="00162084"/>
    <w:rsid w:val="0016461B"/>
    <w:rsid w:val="00166865"/>
    <w:rsid w:val="00166BD1"/>
    <w:rsid w:val="00167DDE"/>
    <w:rsid w:val="00171C5C"/>
    <w:rsid w:val="00183F8D"/>
    <w:rsid w:val="001840F2"/>
    <w:rsid w:val="00184E9D"/>
    <w:rsid w:val="00185088"/>
    <w:rsid w:val="001861E6"/>
    <w:rsid w:val="00191005"/>
    <w:rsid w:val="00191285"/>
    <w:rsid w:val="00191D88"/>
    <w:rsid w:val="001977AA"/>
    <w:rsid w:val="001A4727"/>
    <w:rsid w:val="001B1E97"/>
    <w:rsid w:val="001B299B"/>
    <w:rsid w:val="001B30C6"/>
    <w:rsid w:val="001B404E"/>
    <w:rsid w:val="001C4DA3"/>
    <w:rsid w:val="001C7790"/>
    <w:rsid w:val="001D7027"/>
    <w:rsid w:val="001E1776"/>
    <w:rsid w:val="001E3708"/>
    <w:rsid w:val="001E750E"/>
    <w:rsid w:val="001F472A"/>
    <w:rsid w:val="00201D8F"/>
    <w:rsid w:val="00204C90"/>
    <w:rsid w:val="00210ACD"/>
    <w:rsid w:val="0021198D"/>
    <w:rsid w:val="00225359"/>
    <w:rsid w:val="00226F8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41F2"/>
    <w:rsid w:val="00305FBC"/>
    <w:rsid w:val="00322E18"/>
    <w:rsid w:val="00325FB0"/>
    <w:rsid w:val="00326200"/>
    <w:rsid w:val="00327F7D"/>
    <w:rsid w:val="003349F9"/>
    <w:rsid w:val="00335875"/>
    <w:rsid w:val="0033623F"/>
    <w:rsid w:val="00341020"/>
    <w:rsid w:val="003415E2"/>
    <w:rsid w:val="00341E83"/>
    <w:rsid w:val="003433D8"/>
    <w:rsid w:val="00345CA1"/>
    <w:rsid w:val="00357ACC"/>
    <w:rsid w:val="0036069B"/>
    <w:rsid w:val="00362CB5"/>
    <w:rsid w:val="00375000"/>
    <w:rsid w:val="003757E8"/>
    <w:rsid w:val="003847F7"/>
    <w:rsid w:val="00385059"/>
    <w:rsid w:val="003972D4"/>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1773E"/>
    <w:rsid w:val="00427B83"/>
    <w:rsid w:val="00430FAD"/>
    <w:rsid w:val="00431053"/>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E54E3"/>
    <w:rsid w:val="004F1D18"/>
    <w:rsid w:val="005006B6"/>
    <w:rsid w:val="0050252E"/>
    <w:rsid w:val="00505CA0"/>
    <w:rsid w:val="00506E16"/>
    <w:rsid w:val="0051099F"/>
    <w:rsid w:val="005127CE"/>
    <w:rsid w:val="00521BA0"/>
    <w:rsid w:val="00524E3E"/>
    <w:rsid w:val="00526ADA"/>
    <w:rsid w:val="00531CB0"/>
    <w:rsid w:val="00532649"/>
    <w:rsid w:val="005371EF"/>
    <w:rsid w:val="0054145A"/>
    <w:rsid w:val="0054403F"/>
    <w:rsid w:val="00554024"/>
    <w:rsid w:val="00557A02"/>
    <w:rsid w:val="0056228D"/>
    <w:rsid w:val="00565EDD"/>
    <w:rsid w:val="005760BD"/>
    <w:rsid w:val="00590880"/>
    <w:rsid w:val="005910B8"/>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E5676"/>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454B6"/>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67C"/>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B1499"/>
    <w:rsid w:val="007B3983"/>
    <w:rsid w:val="007B7128"/>
    <w:rsid w:val="007B7433"/>
    <w:rsid w:val="007C6508"/>
    <w:rsid w:val="007E6C3B"/>
    <w:rsid w:val="007E7F53"/>
    <w:rsid w:val="007F15D0"/>
    <w:rsid w:val="007F27BC"/>
    <w:rsid w:val="007F2B58"/>
    <w:rsid w:val="007F4706"/>
    <w:rsid w:val="007F4D36"/>
    <w:rsid w:val="007F51ED"/>
    <w:rsid w:val="00800D74"/>
    <w:rsid w:val="008020EC"/>
    <w:rsid w:val="008060C1"/>
    <w:rsid w:val="00807B00"/>
    <w:rsid w:val="00813C4A"/>
    <w:rsid w:val="0081605A"/>
    <w:rsid w:val="008202E3"/>
    <w:rsid w:val="00821CE2"/>
    <w:rsid w:val="00821DAF"/>
    <w:rsid w:val="00832178"/>
    <w:rsid w:val="008321B5"/>
    <w:rsid w:val="0083249B"/>
    <w:rsid w:val="00833156"/>
    <w:rsid w:val="00840056"/>
    <w:rsid w:val="00844BDA"/>
    <w:rsid w:val="0084596D"/>
    <w:rsid w:val="00846061"/>
    <w:rsid w:val="00850942"/>
    <w:rsid w:val="008573D2"/>
    <w:rsid w:val="00862FA9"/>
    <w:rsid w:val="00865EA3"/>
    <w:rsid w:val="00873B2A"/>
    <w:rsid w:val="008879E5"/>
    <w:rsid w:val="00890861"/>
    <w:rsid w:val="00893086"/>
    <w:rsid w:val="008977E7"/>
    <w:rsid w:val="008A4276"/>
    <w:rsid w:val="008A64D8"/>
    <w:rsid w:val="008B0592"/>
    <w:rsid w:val="008B465C"/>
    <w:rsid w:val="008B700D"/>
    <w:rsid w:val="008C4A26"/>
    <w:rsid w:val="008D265E"/>
    <w:rsid w:val="008D4A3E"/>
    <w:rsid w:val="008D7128"/>
    <w:rsid w:val="008E257B"/>
    <w:rsid w:val="008E3329"/>
    <w:rsid w:val="008F7F91"/>
    <w:rsid w:val="00903D8D"/>
    <w:rsid w:val="00905B5D"/>
    <w:rsid w:val="00921D01"/>
    <w:rsid w:val="00926160"/>
    <w:rsid w:val="00927586"/>
    <w:rsid w:val="0093099A"/>
    <w:rsid w:val="009423D7"/>
    <w:rsid w:val="00946E90"/>
    <w:rsid w:val="00946EA6"/>
    <w:rsid w:val="009472CB"/>
    <w:rsid w:val="009473BA"/>
    <w:rsid w:val="00952712"/>
    <w:rsid w:val="00953581"/>
    <w:rsid w:val="0096480B"/>
    <w:rsid w:val="00970F27"/>
    <w:rsid w:val="00986139"/>
    <w:rsid w:val="0099157B"/>
    <w:rsid w:val="00991D01"/>
    <w:rsid w:val="00995E98"/>
    <w:rsid w:val="00996FE9"/>
    <w:rsid w:val="009A0053"/>
    <w:rsid w:val="009A3C9F"/>
    <w:rsid w:val="009A4EAF"/>
    <w:rsid w:val="009A5B89"/>
    <w:rsid w:val="009B3B60"/>
    <w:rsid w:val="009B7121"/>
    <w:rsid w:val="009B7E9A"/>
    <w:rsid w:val="009C0A98"/>
    <w:rsid w:val="009C110D"/>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500"/>
    <w:rsid w:val="00A21106"/>
    <w:rsid w:val="00A21ED1"/>
    <w:rsid w:val="00A21F74"/>
    <w:rsid w:val="00A324B2"/>
    <w:rsid w:val="00A327E1"/>
    <w:rsid w:val="00A32F4D"/>
    <w:rsid w:val="00A33450"/>
    <w:rsid w:val="00A35C8B"/>
    <w:rsid w:val="00A35EA0"/>
    <w:rsid w:val="00A41A8A"/>
    <w:rsid w:val="00A52E55"/>
    <w:rsid w:val="00A67C30"/>
    <w:rsid w:val="00A749CE"/>
    <w:rsid w:val="00A75332"/>
    <w:rsid w:val="00A76FDC"/>
    <w:rsid w:val="00A82D81"/>
    <w:rsid w:val="00A91FCD"/>
    <w:rsid w:val="00A9356C"/>
    <w:rsid w:val="00A93886"/>
    <w:rsid w:val="00A96D59"/>
    <w:rsid w:val="00A97EA1"/>
    <w:rsid w:val="00AA4F9C"/>
    <w:rsid w:val="00AA522C"/>
    <w:rsid w:val="00AA6919"/>
    <w:rsid w:val="00AA79A7"/>
    <w:rsid w:val="00AB5092"/>
    <w:rsid w:val="00AB54BD"/>
    <w:rsid w:val="00AC50A0"/>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34780"/>
    <w:rsid w:val="00B4024C"/>
    <w:rsid w:val="00B4163D"/>
    <w:rsid w:val="00B47DEB"/>
    <w:rsid w:val="00B57861"/>
    <w:rsid w:val="00B63901"/>
    <w:rsid w:val="00B64891"/>
    <w:rsid w:val="00B665BA"/>
    <w:rsid w:val="00B76DD2"/>
    <w:rsid w:val="00B77BA4"/>
    <w:rsid w:val="00B821CF"/>
    <w:rsid w:val="00B83419"/>
    <w:rsid w:val="00B85748"/>
    <w:rsid w:val="00B93F22"/>
    <w:rsid w:val="00B94A3B"/>
    <w:rsid w:val="00BA1610"/>
    <w:rsid w:val="00BA3252"/>
    <w:rsid w:val="00BB3613"/>
    <w:rsid w:val="00BB4897"/>
    <w:rsid w:val="00BB5C68"/>
    <w:rsid w:val="00BC078A"/>
    <w:rsid w:val="00BC6A39"/>
    <w:rsid w:val="00BD025B"/>
    <w:rsid w:val="00BD144C"/>
    <w:rsid w:val="00BE05EF"/>
    <w:rsid w:val="00BE4F06"/>
    <w:rsid w:val="00C02315"/>
    <w:rsid w:val="00C0304A"/>
    <w:rsid w:val="00C031E9"/>
    <w:rsid w:val="00C159F6"/>
    <w:rsid w:val="00C16EC1"/>
    <w:rsid w:val="00C23421"/>
    <w:rsid w:val="00C25FEF"/>
    <w:rsid w:val="00C34D9E"/>
    <w:rsid w:val="00C35B88"/>
    <w:rsid w:val="00C35C3B"/>
    <w:rsid w:val="00C406F3"/>
    <w:rsid w:val="00C532B3"/>
    <w:rsid w:val="00C53C94"/>
    <w:rsid w:val="00C56785"/>
    <w:rsid w:val="00C649E9"/>
    <w:rsid w:val="00C673D8"/>
    <w:rsid w:val="00C71F8D"/>
    <w:rsid w:val="00C72204"/>
    <w:rsid w:val="00C74426"/>
    <w:rsid w:val="00C80E39"/>
    <w:rsid w:val="00C81D2B"/>
    <w:rsid w:val="00C873F8"/>
    <w:rsid w:val="00C933D0"/>
    <w:rsid w:val="00CA784F"/>
    <w:rsid w:val="00CB0E57"/>
    <w:rsid w:val="00CB5D28"/>
    <w:rsid w:val="00CB71F4"/>
    <w:rsid w:val="00CB779A"/>
    <w:rsid w:val="00CC4908"/>
    <w:rsid w:val="00CD104D"/>
    <w:rsid w:val="00CD661F"/>
    <w:rsid w:val="00CE56C1"/>
    <w:rsid w:val="00CF354A"/>
    <w:rsid w:val="00CF4FEF"/>
    <w:rsid w:val="00CF70DC"/>
    <w:rsid w:val="00D008EA"/>
    <w:rsid w:val="00D10C55"/>
    <w:rsid w:val="00D1474F"/>
    <w:rsid w:val="00D1633C"/>
    <w:rsid w:val="00D231F5"/>
    <w:rsid w:val="00D34145"/>
    <w:rsid w:val="00D3455D"/>
    <w:rsid w:val="00D36A8B"/>
    <w:rsid w:val="00D3704C"/>
    <w:rsid w:val="00D37D85"/>
    <w:rsid w:val="00D47AF1"/>
    <w:rsid w:val="00D5090D"/>
    <w:rsid w:val="00D50E1E"/>
    <w:rsid w:val="00D54C66"/>
    <w:rsid w:val="00D565EF"/>
    <w:rsid w:val="00D65700"/>
    <w:rsid w:val="00D6761F"/>
    <w:rsid w:val="00D706C5"/>
    <w:rsid w:val="00D70EFE"/>
    <w:rsid w:val="00D72A58"/>
    <w:rsid w:val="00D7694F"/>
    <w:rsid w:val="00D819C2"/>
    <w:rsid w:val="00D86889"/>
    <w:rsid w:val="00D87E17"/>
    <w:rsid w:val="00D915CF"/>
    <w:rsid w:val="00D91F96"/>
    <w:rsid w:val="00D94864"/>
    <w:rsid w:val="00D97E34"/>
    <w:rsid w:val="00DA2B45"/>
    <w:rsid w:val="00DB2242"/>
    <w:rsid w:val="00DC0037"/>
    <w:rsid w:val="00DC25B8"/>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22B01"/>
    <w:rsid w:val="00E309F4"/>
    <w:rsid w:val="00E3370D"/>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A6702"/>
    <w:rsid w:val="00EB2623"/>
    <w:rsid w:val="00EB402E"/>
    <w:rsid w:val="00EB6A3C"/>
    <w:rsid w:val="00EB6B5F"/>
    <w:rsid w:val="00EC1D05"/>
    <w:rsid w:val="00EC75FF"/>
    <w:rsid w:val="00EE4D60"/>
    <w:rsid w:val="00EF4FF7"/>
    <w:rsid w:val="00F00897"/>
    <w:rsid w:val="00F00E2C"/>
    <w:rsid w:val="00F02D4D"/>
    <w:rsid w:val="00F06C81"/>
    <w:rsid w:val="00F14AF6"/>
    <w:rsid w:val="00F17630"/>
    <w:rsid w:val="00F230B1"/>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rules v:ext="edit">
        <o:r id="V:Rule11" type="connector" idref="#Elbow Connector 348"/>
        <o:r id="V:Rule12" type="connector" idref="#Elbow Connector 331"/>
        <o:r id="V:Rule13" type="connector" idref="#Straight Arrow Connector 324"/>
        <o:r id="V:Rule14" type="connector" idref="#Elbow Connector 333"/>
        <o:r id="V:Rule15" type="connector" idref="#Elbow Connector 367"/>
        <o:r id="V:Rule16" type="connector" idref="#Elbow Connector 360"/>
        <o:r id="V:Rule17" type="connector" idref="#Elbow Connector 335"/>
        <o:r id="V:Rule18" type="connector" idref="#Elbow Connector 363"/>
        <o:r id="V:Rule19" type="connector" idref="#Elbow Connector 354"/>
        <o:r id="V:Rule20" type="connector" idref="#Elbow Connector 3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F2"/>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550015&amp;" TargetMode="External"/><Relationship Id="rId39" Type="http://schemas.openxmlformats.org/officeDocument/2006/relationships/hyperlink" Target="http://www.camden.gov.uk/ccm/navigation/environment/building-control/demolition/" TargetMode="External"/><Relationship Id="rId3" Type="http://schemas.openxmlformats.org/officeDocument/2006/relationships/customXml" Target="../customXml/item3.xml"/><Relationship Id="rId21" Type="http://schemas.openxmlformats.org/officeDocument/2006/relationships/hyperlink" Target="http://www.clocs.org.uk/"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file/18750/download?token=zV3ZKTpP" TargetMode="External"/><Relationship Id="rId47" Type="http://schemas.openxmlformats.org/officeDocument/2006/relationships/hyperlink" Target="mailto:planningobligations@camden.gov.uk"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7" Type="http://schemas.openxmlformats.org/officeDocument/2006/relationships/image" Target="media/image1.wmf"/><Relationship Id="rId40" Type="http://schemas.openxmlformats.org/officeDocument/2006/relationships/hyperlink" Target="http://www.camden.gov.uk/ccm/content/environment/environmental-health--consumer-protection/noise/reducing-noise/noise-from-construction-sites.en?page=2" TargetMode="External"/><Relationship Id="rId45" Type="http://schemas.openxmlformats.org/officeDocument/2006/relationships/hyperlink" Target="http://www.camden.gov.uk/ccm/content/environment/environmental-health--consumer-protection/pest-control/about-the-pest-control-service.en"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550014&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s://www.london.gov.uk/file/18750/download?token=zV3ZKTpP" TargetMode="External"/><Relationship Id="rId52"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550016&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what-we-do/planning/implementing-london-plan/supplementary-planning-guidance/control-dust-and"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5306E8B8-3AF7-4DF0-8FE1-C6D4E11B89B4}">
  <ds:schemaRefs>
    <ds:schemaRef ds:uri="c3b68ed3-3e62-44e6-abb6-9d9d087df280"/>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87b5ebb5-ab3e-42ef-b5ff-c2cb7ae57f99"/>
    <ds:schemaRef ds:uri="916615d9-32dc-498e-a097-5a85a48d3783"/>
    <ds:schemaRef ds:uri="http://www.w3.org/XML/1998/namespace"/>
    <ds:schemaRef ds:uri="http://purl.org/dc/terms/"/>
  </ds:schemaRefs>
</ds:datastoreItem>
</file>

<file path=customXml/itemProps5.xml><?xml version="1.0" encoding="utf-8"?>
<ds:datastoreItem xmlns:ds="http://schemas.openxmlformats.org/officeDocument/2006/customXml" ds:itemID="{5CF389CB-DFD5-46D4-9265-D3F68FEA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5091</Words>
  <Characters>29019</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CMP pro forma v2.1 090216</vt:lpstr>
      <vt:lpstr>Revisions &amp; additional material</vt:lpstr>
      <vt:lpstr>Introduction</vt:lpstr>
      <vt:lpstr>Contact</vt:lpstr>
      <vt:lpstr>Site</vt:lpstr>
      <vt:lpstr>Community Liaison</vt:lpstr>
      <vt:lpstr>Transport</vt:lpstr>
      <vt:lpstr>Environment </vt:lpstr>
      <vt:lpstr>Agreement</vt:lpstr>
    </vt:vector>
  </TitlesOfParts>
  <Company>London Borough of Camden</Company>
  <LinksUpToDate>false</LinksUpToDate>
  <CharactersWithSpaces>34042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Belinda</cp:lastModifiedBy>
  <cp:revision>2</cp:revision>
  <cp:lastPrinted>2018-05-15T12:46:00Z</cp:lastPrinted>
  <dcterms:created xsi:type="dcterms:W3CDTF">2018-05-23T09:15:00Z</dcterms:created>
  <dcterms:modified xsi:type="dcterms:W3CDTF">2018-05-23T09:15:00Z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