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582" w:rsidRPr="003C6DCB" w:rsidRDefault="00D4383C" w:rsidP="002E55D8">
      <w:pPr>
        <w:jc w:val="center"/>
        <w:rPr>
          <w:b/>
          <w:sz w:val="40"/>
          <w:szCs w:val="40"/>
        </w:rPr>
      </w:pPr>
      <w:bookmarkStart w:id="0" w:name="_GoBack"/>
      <w:bookmarkEnd w:id="0"/>
      <w:r w:rsidRPr="003C6DCB">
        <w:rPr>
          <w:b/>
          <w:sz w:val="40"/>
          <w:szCs w:val="40"/>
        </w:rPr>
        <w:t>Minutes</w:t>
      </w:r>
    </w:p>
    <w:p w:rsidR="00193582" w:rsidRPr="003C6DCB" w:rsidRDefault="00D4383C" w:rsidP="00B679DF">
      <w:pPr>
        <w:jc w:val="center"/>
        <w:rPr>
          <w:b/>
          <w:sz w:val="28"/>
          <w:szCs w:val="28"/>
        </w:rPr>
      </w:pPr>
      <w:r w:rsidRPr="003C6DCB">
        <w:rPr>
          <w:b/>
          <w:sz w:val="28"/>
          <w:szCs w:val="28"/>
        </w:rPr>
        <w:t>Barrie House, 20 St Edmunds Terrace</w:t>
      </w:r>
      <w:r w:rsidR="00BC2BF1" w:rsidRPr="003C6DCB">
        <w:rPr>
          <w:b/>
          <w:sz w:val="28"/>
          <w:szCs w:val="28"/>
        </w:rPr>
        <w:t>,</w:t>
      </w:r>
      <w:r w:rsidRPr="003C6DCB">
        <w:rPr>
          <w:b/>
          <w:sz w:val="28"/>
          <w:szCs w:val="28"/>
        </w:rPr>
        <w:t xml:space="preserve"> London</w:t>
      </w:r>
      <w:r w:rsidR="002E71F4" w:rsidRPr="003C6DCB">
        <w:rPr>
          <w:b/>
          <w:sz w:val="28"/>
          <w:szCs w:val="28"/>
        </w:rPr>
        <w:t>,</w:t>
      </w:r>
      <w:r w:rsidR="002E71F4">
        <w:rPr>
          <w:b/>
          <w:sz w:val="28"/>
          <w:szCs w:val="28"/>
        </w:rPr>
        <w:t xml:space="preserve"> NW8</w:t>
      </w:r>
    </w:p>
    <w:p w:rsidR="00B679DF" w:rsidRPr="003C6DCB" w:rsidRDefault="002105CB" w:rsidP="00B679DF">
      <w:pPr>
        <w:jc w:val="center"/>
        <w:rPr>
          <w:b/>
          <w:sz w:val="28"/>
          <w:szCs w:val="28"/>
        </w:rPr>
      </w:pPr>
      <w:r w:rsidRPr="003C6DCB">
        <w:rPr>
          <w:b/>
          <w:sz w:val="28"/>
          <w:szCs w:val="28"/>
        </w:rPr>
        <w:t>Residents Meeting</w:t>
      </w:r>
      <w:r w:rsidR="00395AD0" w:rsidRPr="003C6DCB">
        <w:rPr>
          <w:b/>
          <w:sz w:val="28"/>
          <w:szCs w:val="28"/>
        </w:rPr>
        <w:t xml:space="preserve">- </w:t>
      </w:r>
      <w:r w:rsidR="00BC2BF1" w:rsidRPr="003C6DCB">
        <w:rPr>
          <w:b/>
          <w:sz w:val="28"/>
          <w:szCs w:val="28"/>
        </w:rPr>
        <w:t>Wednesday 6</w:t>
      </w:r>
      <w:r w:rsidR="00B679DF" w:rsidRPr="003C6DCB">
        <w:rPr>
          <w:b/>
          <w:sz w:val="28"/>
          <w:szCs w:val="28"/>
          <w:vertAlign w:val="superscript"/>
        </w:rPr>
        <w:t>th</w:t>
      </w:r>
      <w:r w:rsidR="00B679DF" w:rsidRPr="003C6DCB">
        <w:rPr>
          <w:b/>
          <w:sz w:val="28"/>
          <w:szCs w:val="28"/>
        </w:rPr>
        <w:t xml:space="preserve"> </w:t>
      </w:r>
      <w:r w:rsidR="00BC2BF1" w:rsidRPr="003C6DCB">
        <w:rPr>
          <w:b/>
          <w:sz w:val="28"/>
          <w:szCs w:val="28"/>
        </w:rPr>
        <w:t>December</w:t>
      </w:r>
      <w:r w:rsidR="00193582" w:rsidRPr="003C6DCB">
        <w:rPr>
          <w:b/>
          <w:sz w:val="28"/>
          <w:szCs w:val="28"/>
        </w:rPr>
        <w:t xml:space="preserve"> 2017 </w:t>
      </w:r>
      <w:r w:rsidR="00BC2BF1" w:rsidRPr="003C6DCB">
        <w:rPr>
          <w:b/>
          <w:sz w:val="28"/>
          <w:szCs w:val="28"/>
        </w:rPr>
        <w:t>6.00pm</w:t>
      </w:r>
      <w:r w:rsidR="00B679DF" w:rsidRPr="003C6DCB">
        <w:rPr>
          <w:b/>
          <w:sz w:val="28"/>
          <w:szCs w:val="28"/>
        </w:rPr>
        <w:t xml:space="preserve"> </w:t>
      </w:r>
    </w:p>
    <w:p w:rsidR="00B679DF" w:rsidRPr="003C6DCB" w:rsidRDefault="00B679DF" w:rsidP="00B679DF">
      <w:pPr>
        <w:jc w:val="center"/>
        <w:rPr>
          <w:sz w:val="28"/>
          <w:szCs w:val="28"/>
          <w:u w:val="single"/>
        </w:rPr>
      </w:pPr>
      <w:r w:rsidRPr="003C6DCB">
        <w:rPr>
          <w:sz w:val="28"/>
          <w:szCs w:val="28"/>
          <w:u w:val="single"/>
        </w:rPr>
        <w:t xml:space="preserve">Location: </w:t>
      </w:r>
      <w:r w:rsidR="00BC2BF1" w:rsidRPr="003C6DCB">
        <w:rPr>
          <w:sz w:val="28"/>
          <w:szCs w:val="28"/>
          <w:u w:val="single"/>
        </w:rPr>
        <w:t>Flat 20 Barrie House</w:t>
      </w:r>
    </w:p>
    <w:p w:rsidR="00012B5F" w:rsidRDefault="00770F38" w:rsidP="00B679DF">
      <w:pPr>
        <w:jc w:val="center"/>
        <w:rPr>
          <w:sz w:val="28"/>
          <w:szCs w:val="28"/>
        </w:rPr>
      </w:pPr>
      <w:r w:rsidRPr="003C6DCB">
        <w:rPr>
          <w:sz w:val="28"/>
          <w:szCs w:val="28"/>
        </w:rPr>
        <w:t xml:space="preserve">Attending: </w:t>
      </w:r>
      <w:r w:rsidR="00193582" w:rsidRPr="003C6DCB">
        <w:rPr>
          <w:sz w:val="28"/>
          <w:szCs w:val="28"/>
        </w:rPr>
        <w:t xml:space="preserve">Robert </w:t>
      </w:r>
      <w:r w:rsidR="00C61F58">
        <w:rPr>
          <w:sz w:val="28"/>
          <w:szCs w:val="28"/>
        </w:rPr>
        <w:t>Morley,</w:t>
      </w:r>
      <w:r w:rsidR="00012B5F">
        <w:rPr>
          <w:sz w:val="28"/>
          <w:szCs w:val="28"/>
        </w:rPr>
        <w:t xml:space="preserve"> </w:t>
      </w:r>
      <w:proofErr w:type="spellStart"/>
      <w:r w:rsidR="00012B5F">
        <w:rPr>
          <w:sz w:val="28"/>
          <w:szCs w:val="28"/>
        </w:rPr>
        <w:t>Kaleminster</w:t>
      </w:r>
      <w:proofErr w:type="spellEnd"/>
      <w:r w:rsidR="00012B5F">
        <w:rPr>
          <w:sz w:val="28"/>
          <w:szCs w:val="28"/>
        </w:rPr>
        <w:t xml:space="preserve"> Ltd</w:t>
      </w:r>
    </w:p>
    <w:p w:rsidR="00012B5F" w:rsidRDefault="00C61F58" w:rsidP="00B679DF">
      <w:pPr>
        <w:jc w:val="center"/>
        <w:rPr>
          <w:sz w:val="28"/>
          <w:szCs w:val="28"/>
        </w:rPr>
      </w:pPr>
      <w:r>
        <w:rPr>
          <w:sz w:val="28"/>
          <w:szCs w:val="28"/>
        </w:rPr>
        <w:t xml:space="preserve"> Anita Robbins, David Berke, </w:t>
      </w:r>
      <w:r w:rsidR="00012B5F">
        <w:rPr>
          <w:sz w:val="28"/>
          <w:szCs w:val="28"/>
        </w:rPr>
        <w:t>Flat 20</w:t>
      </w:r>
    </w:p>
    <w:p w:rsidR="00012B5F" w:rsidRDefault="00C61F58" w:rsidP="00B679DF">
      <w:pPr>
        <w:jc w:val="center"/>
        <w:rPr>
          <w:sz w:val="28"/>
          <w:szCs w:val="28"/>
        </w:rPr>
      </w:pPr>
      <w:r>
        <w:rPr>
          <w:sz w:val="28"/>
          <w:szCs w:val="28"/>
        </w:rPr>
        <w:t xml:space="preserve">Liz Elster, Jeremy </w:t>
      </w:r>
      <w:r w:rsidR="002E71F4">
        <w:rPr>
          <w:sz w:val="28"/>
          <w:szCs w:val="28"/>
        </w:rPr>
        <w:t xml:space="preserve">Elster, </w:t>
      </w:r>
      <w:r w:rsidR="00012B5F">
        <w:rPr>
          <w:sz w:val="28"/>
          <w:szCs w:val="28"/>
        </w:rPr>
        <w:t>flat 21</w:t>
      </w:r>
    </w:p>
    <w:p w:rsidR="00012B5F" w:rsidRDefault="002E71F4" w:rsidP="00B679DF">
      <w:pPr>
        <w:jc w:val="center"/>
        <w:rPr>
          <w:sz w:val="28"/>
          <w:szCs w:val="28"/>
        </w:rPr>
      </w:pPr>
      <w:r>
        <w:rPr>
          <w:sz w:val="28"/>
          <w:szCs w:val="28"/>
        </w:rPr>
        <w:t>Martin</w:t>
      </w:r>
      <w:r w:rsidR="00533FA9">
        <w:rPr>
          <w:sz w:val="28"/>
          <w:szCs w:val="28"/>
        </w:rPr>
        <w:t xml:space="preserve"> Ald</w:t>
      </w:r>
      <w:r>
        <w:rPr>
          <w:sz w:val="28"/>
          <w:szCs w:val="28"/>
        </w:rPr>
        <w:t xml:space="preserve">red, </w:t>
      </w:r>
      <w:r w:rsidR="00012B5F">
        <w:rPr>
          <w:sz w:val="28"/>
          <w:szCs w:val="28"/>
        </w:rPr>
        <w:t>flat 2</w:t>
      </w:r>
    </w:p>
    <w:p w:rsidR="00012B5F" w:rsidRDefault="002E71F4" w:rsidP="00B679DF">
      <w:pPr>
        <w:jc w:val="center"/>
        <w:rPr>
          <w:sz w:val="28"/>
          <w:szCs w:val="28"/>
        </w:rPr>
      </w:pPr>
      <w:r>
        <w:rPr>
          <w:sz w:val="28"/>
          <w:szCs w:val="28"/>
        </w:rPr>
        <w:t xml:space="preserve">Alain Gherson </w:t>
      </w:r>
      <w:r w:rsidR="00012B5F">
        <w:rPr>
          <w:sz w:val="28"/>
          <w:szCs w:val="28"/>
        </w:rPr>
        <w:t>flat 7</w:t>
      </w:r>
    </w:p>
    <w:p w:rsidR="00B679DF" w:rsidRDefault="002E71F4" w:rsidP="00B679DF">
      <w:pPr>
        <w:jc w:val="center"/>
        <w:rPr>
          <w:sz w:val="28"/>
          <w:szCs w:val="28"/>
        </w:rPr>
      </w:pPr>
      <w:r>
        <w:rPr>
          <w:sz w:val="28"/>
          <w:szCs w:val="28"/>
        </w:rPr>
        <w:t>Suvarna Shi</w:t>
      </w:r>
      <w:r w:rsidR="00533FA9">
        <w:rPr>
          <w:sz w:val="28"/>
          <w:szCs w:val="28"/>
        </w:rPr>
        <w:t>rsat</w:t>
      </w:r>
      <w:r w:rsidR="00012B5F">
        <w:rPr>
          <w:sz w:val="28"/>
          <w:szCs w:val="28"/>
        </w:rPr>
        <w:t xml:space="preserve"> flat 3</w:t>
      </w:r>
    </w:p>
    <w:p w:rsidR="00012B5F" w:rsidRDefault="00012B5F" w:rsidP="00B679DF">
      <w:pPr>
        <w:jc w:val="center"/>
        <w:rPr>
          <w:sz w:val="28"/>
          <w:szCs w:val="28"/>
        </w:rPr>
      </w:pPr>
      <w:r>
        <w:rPr>
          <w:sz w:val="28"/>
          <w:szCs w:val="28"/>
        </w:rPr>
        <w:t>[Taner Oc flat 23??]</w:t>
      </w:r>
    </w:p>
    <w:p w:rsidR="00012B5F" w:rsidRPr="003C6DCB" w:rsidRDefault="00012B5F" w:rsidP="00B679DF">
      <w:pPr>
        <w:jc w:val="center"/>
        <w:rPr>
          <w:sz w:val="28"/>
          <w:szCs w:val="28"/>
        </w:rPr>
      </w:pPr>
      <w:r>
        <w:rPr>
          <w:sz w:val="28"/>
          <w:szCs w:val="28"/>
        </w:rPr>
        <w:t>Mark Guy, Lewis &amp; Tucker</w:t>
      </w:r>
    </w:p>
    <w:p w:rsidR="00A009C3" w:rsidRDefault="00A009C3" w:rsidP="00012B5F">
      <w:pPr>
        <w:rPr>
          <w:b/>
          <w:u w:val="single"/>
        </w:rPr>
      </w:pPr>
    </w:p>
    <w:p w:rsidR="00012B5F" w:rsidRPr="003C6DCB" w:rsidRDefault="00012B5F" w:rsidP="00012B5F">
      <w:pPr>
        <w:rPr>
          <w:b/>
          <w:u w:val="single"/>
        </w:rPr>
      </w:pPr>
      <w:r w:rsidRPr="003C6DCB">
        <w:rPr>
          <w:b/>
          <w:u w:val="single"/>
        </w:rPr>
        <w:t>Heating</w:t>
      </w:r>
      <w:r>
        <w:rPr>
          <w:b/>
          <w:u w:val="single"/>
        </w:rPr>
        <w:t xml:space="preserve"> and hot water</w:t>
      </w:r>
      <w:r w:rsidR="00B26529">
        <w:rPr>
          <w:b/>
          <w:u w:val="single"/>
        </w:rPr>
        <w:t xml:space="preserve"> system routine maintenance</w:t>
      </w:r>
    </w:p>
    <w:p w:rsidR="007F0AC3" w:rsidRDefault="00012B5F" w:rsidP="007F0AC3">
      <w:pPr>
        <w:rPr>
          <w:b/>
          <w:sz w:val="24"/>
          <w:szCs w:val="24"/>
          <w:u w:val="single"/>
        </w:rPr>
      </w:pPr>
      <w:r>
        <w:t>T</w:t>
      </w:r>
      <w:r w:rsidRPr="003C6DCB">
        <w:t xml:space="preserve">hose </w:t>
      </w:r>
      <w:r>
        <w:t xml:space="preserve">residents </w:t>
      </w:r>
      <w:r w:rsidRPr="003C6DCB">
        <w:t xml:space="preserve">present are </w:t>
      </w:r>
      <w:r>
        <w:t xml:space="preserve">unhappy with the current support provided by </w:t>
      </w:r>
      <w:r w:rsidRPr="003C6DCB">
        <w:t>A&amp;G heating</w:t>
      </w:r>
      <w:r>
        <w:t xml:space="preserve"> and are keen to move to </w:t>
      </w:r>
      <w:r w:rsidRPr="003C6DCB">
        <w:t xml:space="preserve">Wears Bros as soon as possible.  </w:t>
      </w:r>
      <w:r>
        <w:t xml:space="preserve">RM confirmed </w:t>
      </w:r>
      <w:proofErr w:type="spellStart"/>
      <w:r>
        <w:t>Kaleminster</w:t>
      </w:r>
      <w:proofErr w:type="spellEnd"/>
      <w:r>
        <w:t xml:space="preserve"> will agree to the change. RM had proposed a</w:t>
      </w:r>
      <w:r w:rsidRPr="003C6DCB">
        <w:t xml:space="preserve"> meet</w:t>
      </w:r>
      <w:r>
        <w:t>ing between A&amp;G and Wears to smooth the transfer of the responsibilities for the maintenance of the boilers and system</w:t>
      </w:r>
      <w:r w:rsidRPr="00A009C3">
        <w:rPr>
          <w:color w:val="FF0000"/>
        </w:rPr>
        <w:t xml:space="preserve"> [did not take place</w:t>
      </w:r>
      <w:r w:rsidR="00A009C3" w:rsidRPr="00A009C3">
        <w:rPr>
          <w:color w:val="FF0000"/>
        </w:rPr>
        <w:t>, to be arranged</w:t>
      </w:r>
      <w:r w:rsidRPr="00A009C3">
        <w:rPr>
          <w:color w:val="FF0000"/>
        </w:rPr>
        <w:t>]</w:t>
      </w:r>
    </w:p>
    <w:p w:rsidR="00D4383C" w:rsidRPr="003C6DCB" w:rsidRDefault="002E55D8" w:rsidP="00D4383C">
      <w:pPr>
        <w:rPr>
          <w:b/>
          <w:u w:val="single"/>
        </w:rPr>
      </w:pPr>
      <w:r>
        <w:rPr>
          <w:b/>
          <w:u w:val="single"/>
        </w:rPr>
        <w:t xml:space="preserve">Communal </w:t>
      </w:r>
      <w:r w:rsidR="00804A2E">
        <w:rPr>
          <w:b/>
          <w:u w:val="single"/>
        </w:rPr>
        <w:t>Heating and hot water system</w:t>
      </w:r>
      <w:r w:rsidR="00B26529">
        <w:rPr>
          <w:b/>
          <w:u w:val="single"/>
        </w:rPr>
        <w:t xml:space="preserve"> renewal</w:t>
      </w:r>
    </w:p>
    <w:p w:rsidR="00D4383C" w:rsidRPr="003C6DCB" w:rsidRDefault="00D4383C" w:rsidP="00D4383C">
      <w:r w:rsidRPr="003C6DCB">
        <w:t xml:space="preserve">A number of residents have experienced various issues with the reliability of their heating or hot water.   </w:t>
      </w:r>
      <w:r w:rsidR="00BC2BF1" w:rsidRPr="003C6DCB">
        <w:t>The boiler</w:t>
      </w:r>
      <w:r w:rsidR="00012B5F">
        <w:t>s</w:t>
      </w:r>
      <w:r w:rsidR="00BC2BF1" w:rsidRPr="003C6DCB">
        <w:t xml:space="preserve"> that suppl</w:t>
      </w:r>
      <w:r w:rsidR="00012B5F">
        <w:t>y</w:t>
      </w:r>
      <w:r w:rsidR="00BC2BF1" w:rsidRPr="003C6DCB">
        <w:t xml:space="preserve"> </w:t>
      </w:r>
      <w:r w:rsidR="003C6DCB">
        <w:t>all of the flat</w:t>
      </w:r>
      <w:r w:rsidR="00012B5F">
        <w:t>s</w:t>
      </w:r>
      <w:r w:rsidR="00BC2BF1" w:rsidRPr="003C6DCB">
        <w:t xml:space="preserve"> </w:t>
      </w:r>
      <w:r w:rsidR="00012B5F">
        <w:t>are</w:t>
      </w:r>
      <w:r w:rsidR="00BC2BF1" w:rsidRPr="003C6DCB">
        <w:t xml:space="preserve"> over 20-years old</w:t>
      </w:r>
      <w:r w:rsidR="00804A2E">
        <w:t>,</w:t>
      </w:r>
      <w:r w:rsidR="00012B5F">
        <w:t xml:space="preserve"> the </w:t>
      </w:r>
      <w:proofErr w:type="spellStart"/>
      <w:r w:rsidR="00012B5F">
        <w:t>calorifiers</w:t>
      </w:r>
      <w:proofErr w:type="spellEnd"/>
      <w:r w:rsidR="00012B5F">
        <w:t xml:space="preserve"> </w:t>
      </w:r>
      <w:r w:rsidR="00804A2E">
        <w:t xml:space="preserve">which store hot water are </w:t>
      </w:r>
      <w:r w:rsidR="00012B5F">
        <w:t>older sti</w:t>
      </w:r>
      <w:r w:rsidR="00804A2E">
        <w:t>ll and the system, including</w:t>
      </w:r>
      <w:r w:rsidR="00804A2E" w:rsidRPr="00804A2E">
        <w:t xml:space="preserve"> </w:t>
      </w:r>
      <w:r w:rsidR="00804A2E">
        <w:t>some electrical wiring, no longer complies with regulations and/or is beyond its operational life</w:t>
      </w:r>
      <w:r w:rsidR="00BC2BF1" w:rsidRPr="003C6DCB">
        <w:t>.</w:t>
      </w:r>
      <w:r w:rsidRPr="003C6DCB">
        <w:t xml:space="preserve">  </w:t>
      </w:r>
    </w:p>
    <w:p w:rsidR="00012B5F" w:rsidRPr="00A009C3" w:rsidRDefault="00012B5F" w:rsidP="00012B5F">
      <w:pPr>
        <w:pStyle w:val="ListParagraph"/>
        <w:numPr>
          <w:ilvl w:val="0"/>
          <w:numId w:val="31"/>
        </w:numPr>
      </w:pPr>
      <w:r w:rsidRPr="00A009C3">
        <w:t xml:space="preserve">RM reminded residents that </w:t>
      </w:r>
      <w:proofErr w:type="spellStart"/>
      <w:r w:rsidRPr="00A009C3">
        <w:t>Kaleminster</w:t>
      </w:r>
      <w:proofErr w:type="spellEnd"/>
      <w:r w:rsidRPr="00A009C3">
        <w:t xml:space="preserve"> is now entitled by a clause in the lease of every flat </w:t>
      </w:r>
      <w:r w:rsidR="00804A2E" w:rsidRPr="00A009C3">
        <w:t>to</w:t>
      </w:r>
      <w:r w:rsidRPr="00A009C3">
        <w:t xml:space="preserve"> serve a 6-months’ notice of discontinuance of communal supply of heating and hot water which would mean that each </w:t>
      </w:r>
      <w:r w:rsidR="00AF4DB3" w:rsidRPr="00A009C3">
        <w:t>lessee must</w:t>
      </w:r>
      <w:r w:rsidRPr="00A009C3">
        <w:t xml:space="preserve"> install their own boiler. </w:t>
      </w:r>
      <w:proofErr w:type="spellStart"/>
      <w:r w:rsidRPr="00A009C3">
        <w:t>Kaleminster</w:t>
      </w:r>
      <w:proofErr w:type="spellEnd"/>
      <w:r w:rsidRPr="00A009C3">
        <w:t xml:space="preserve"> has that right but is not obliged to exer</w:t>
      </w:r>
      <w:r w:rsidR="00804A2E" w:rsidRPr="00A009C3">
        <w:t>cise it. It seeks the views of lessees</w:t>
      </w:r>
      <w:r w:rsidRPr="00A009C3">
        <w:t xml:space="preserve">. </w:t>
      </w:r>
    </w:p>
    <w:p w:rsidR="00D4383C" w:rsidRPr="003C6DCB" w:rsidRDefault="00D4383C" w:rsidP="00D4383C">
      <w:pPr>
        <w:pStyle w:val="ListParagraph"/>
        <w:numPr>
          <w:ilvl w:val="0"/>
          <w:numId w:val="31"/>
        </w:numPr>
      </w:pPr>
      <w:r w:rsidRPr="003C6DCB">
        <w:t xml:space="preserve">Those present discussed the advantages and disadvantages of replacing the communal boiler or switching to individual boilers within each flat. </w:t>
      </w:r>
      <w:r w:rsidR="00012B5F">
        <w:t>Initial views varied.</w:t>
      </w:r>
    </w:p>
    <w:p w:rsidR="00D4383C" w:rsidRPr="00A009C3" w:rsidRDefault="00D4383C" w:rsidP="00D4383C">
      <w:pPr>
        <w:pStyle w:val="ListParagraph"/>
        <w:numPr>
          <w:ilvl w:val="0"/>
          <w:numId w:val="31"/>
        </w:numPr>
        <w:rPr>
          <w:color w:val="FF0000"/>
        </w:rPr>
      </w:pPr>
      <w:r w:rsidRPr="003C6DCB">
        <w:lastRenderedPageBreak/>
        <w:t xml:space="preserve">It </w:t>
      </w:r>
      <w:r w:rsidR="002E55D8">
        <w:t xml:space="preserve">was agreed </w:t>
      </w:r>
      <w:r w:rsidRPr="003C6DCB">
        <w:t xml:space="preserve">that </w:t>
      </w:r>
      <w:r w:rsidR="00804A2E">
        <w:t xml:space="preserve">to help residents and lessees to express informed views </w:t>
      </w:r>
      <w:r w:rsidR="00012B5F">
        <w:t xml:space="preserve">approximate </w:t>
      </w:r>
      <w:r w:rsidR="00A009C3">
        <w:t xml:space="preserve">indications </w:t>
      </w:r>
      <w:r w:rsidR="00A009C3" w:rsidRPr="003C6DCB">
        <w:t>should</w:t>
      </w:r>
      <w:r w:rsidRPr="003C6DCB">
        <w:t xml:space="preserve"> be obtained from Wears Bros for </w:t>
      </w:r>
      <w:r w:rsidR="00012B5F">
        <w:t>(</w:t>
      </w:r>
      <w:proofErr w:type="spellStart"/>
      <w:r w:rsidR="00012B5F">
        <w:t>i</w:t>
      </w:r>
      <w:proofErr w:type="spellEnd"/>
      <w:r w:rsidR="00012B5F">
        <w:t xml:space="preserve">) </w:t>
      </w:r>
      <w:r w:rsidRPr="003C6DCB">
        <w:t>the replacement of the existing boiler</w:t>
      </w:r>
      <w:r w:rsidR="00012B5F">
        <w:t xml:space="preserve">s and other equipment in the boiler house including electrical pumps and wiring </w:t>
      </w:r>
      <w:r w:rsidRPr="003C6DCB">
        <w:t>and</w:t>
      </w:r>
      <w:r w:rsidR="002105CB" w:rsidRPr="003C6DCB">
        <w:t xml:space="preserve"> </w:t>
      </w:r>
      <w:r w:rsidR="00012B5F">
        <w:t>(ii)</w:t>
      </w:r>
      <w:r w:rsidR="002105CB" w:rsidRPr="003C6DCB">
        <w:t xml:space="preserve"> </w:t>
      </w:r>
      <w:r w:rsidR="00012B5F">
        <w:t xml:space="preserve">rough </w:t>
      </w:r>
      <w:r w:rsidR="002105CB" w:rsidRPr="003C6DCB">
        <w:t xml:space="preserve">costs to fit </w:t>
      </w:r>
      <w:r w:rsidR="003C6DCB">
        <w:t>individual boiler</w:t>
      </w:r>
      <w:r w:rsidR="00012B5F">
        <w:t xml:space="preserve"> and system for separate controllable heating and hot </w:t>
      </w:r>
      <w:r w:rsidR="00A009C3">
        <w:t>water for</w:t>
      </w:r>
      <w:r w:rsidR="00012B5F">
        <w:t xml:space="preserve"> a typical</w:t>
      </w:r>
      <w:r w:rsidR="003C6DCB">
        <w:t xml:space="preserve"> flat. </w:t>
      </w:r>
      <w:r w:rsidR="00804A2E" w:rsidRPr="00A009C3">
        <w:rPr>
          <w:color w:val="FF0000"/>
        </w:rPr>
        <w:t>[An initial indicative note from Wears suggests that the cost of (</w:t>
      </w:r>
      <w:proofErr w:type="spellStart"/>
      <w:r w:rsidR="00804A2E" w:rsidRPr="00A009C3">
        <w:rPr>
          <w:color w:val="FF0000"/>
        </w:rPr>
        <w:t>i</w:t>
      </w:r>
      <w:proofErr w:type="spellEnd"/>
      <w:r w:rsidR="00804A2E" w:rsidRPr="00A009C3">
        <w:rPr>
          <w:color w:val="FF0000"/>
        </w:rPr>
        <w:t>) or (ii) would be quite close to each other at about £8,000 plus VAT per flat. However a number of issues have been raised with e</w:t>
      </w:r>
      <w:r w:rsidR="00B26529" w:rsidRPr="00A009C3">
        <w:rPr>
          <w:color w:val="FF0000"/>
        </w:rPr>
        <w:t>ach</w:t>
      </w:r>
      <w:r w:rsidR="00804A2E" w:rsidRPr="00A009C3">
        <w:rPr>
          <w:color w:val="FF0000"/>
        </w:rPr>
        <w:t xml:space="preserve"> alternative which are to be investigated before a more definitive view can be issued.]</w:t>
      </w:r>
    </w:p>
    <w:p w:rsidR="00D4383C" w:rsidRPr="003C6DCB" w:rsidRDefault="00D4383C" w:rsidP="00D4383C"/>
    <w:p w:rsidR="007F0AC3" w:rsidRPr="003C6DCB" w:rsidRDefault="007F0AC3" w:rsidP="00D4383C"/>
    <w:p w:rsidR="007F0AC3" w:rsidRPr="003C6DCB" w:rsidRDefault="00D4383C" w:rsidP="00D4383C">
      <w:pPr>
        <w:rPr>
          <w:b/>
          <w:u w:val="single"/>
        </w:rPr>
      </w:pPr>
      <w:r w:rsidRPr="003C6DCB">
        <w:rPr>
          <w:b/>
          <w:u w:val="single"/>
        </w:rPr>
        <w:t>Internal Redecoration</w:t>
      </w:r>
    </w:p>
    <w:p w:rsidR="0019620A" w:rsidRDefault="007F0AC3" w:rsidP="0019620A">
      <w:r w:rsidRPr="003C6DCB">
        <w:t xml:space="preserve">It was </w:t>
      </w:r>
      <w:r w:rsidR="0019620A" w:rsidRPr="003C6DCB">
        <w:t>agreed</w:t>
      </w:r>
      <w:r w:rsidR="0019620A">
        <w:t xml:space="preserve"> </w:t>
      </w:r>
      <w:r w:rsidR="00305C0A">
        <w:t>the</w:t>
      </w:r>
      <w:r w:rsidR="00BA58CE">
        <w:t xml:space="preserve"> common parts of the building are in need </w:t>
      </w:r>
      <w:r w:rsidR="00C1162F">
        <w:t xml:space="preserve">of </w:t>
      </w:r>
      <w:r w:rsidR="00C1162F" w:rsidRPr="003C6DCB">
        <w:t>complete</w:t>
      </w:r>
      <w:r w:rsidRPr="003C6DCB">
        <w:t xml:space="preserve"> r</w:t>
      </w:r>
      <w:r w:rsidR="00BA58CE">
        <w:t xml:space="preserve">edecoration </w:t>
      </w:r>
      <w:r w:rsidR="0019620A">
        <w:t xml:space="preserve">and there are sufficient reserve funds available for the works required. </w:t>
      </w:r>
      <w:r w:rsidR="00C1162F">
        <w:t xml:space="preserve"> Those present would </w:t>
      </w:r>
      <w:r w:rsidR="00A009C3">
        <w:t>like these</w:t>
      </w:r>
      <w:r w:rsidR="00C1162F">
        <w:t xml:space="preserve"> works </w:t>
      </w:r>
      <w:r w:rsidR="00012B5F">
        <w:t xml:space="preserve">to proceed </w:t>
      </w:r>
      <w:r w:rsidR="00C1162F">
        <w:t>as soon as possible</w:t>
      </w:r>
      <w:r w:rsidR="00305C0A">
        <w:t>.</w:t>
      </w:r>
    </w:p>
    <w:p w:rsidR="0019620A" w:rsidRDefault="00CE7B15" w:rsidP="00C1227B">
      <w:pPr>
        <w:pStyle w:val="ListParagraph"/>
        <w:numPr>
          <w:ilvl w:val="0"/>
          <w:numId w:val="33"/>
        </w:numPr>
      </w:pPr>
      <w:r w:rsidRPr="003C6DCB">
        <w:t>Quotations</w:t>
      </w:r>
      <w:r w:rsidR="007F0AC3" w:rsidRPr="003C6DCB">
        <w:t xml:space="preserve"> will be obtained to redecorate the common parts</w:t>
      </w:r>
      <w:r w:rsidR="003C6DCB">
        <w:t>, replace the carpet on each floor (except the ground floor)</w:t>
      </w:r>
      <w:r>
        <w:t xml:space="preserve"> and refurbish the lift.</w:t>
      </w:r>
    </w:p>
    <w:p w:rsidR="00A009C3" w:rsidRPr="00A009C3" w:rsidRDefault="00A009C3" w:rsidP="00A009C3">
      <w:pPr>
        <w:rPr>
          <w:color w:val="FF0000"/>
        </w:rPr>
      </w:pPr>
      <w:r w:rsidRPr="00A009C3">
        <w:rPr>
          <w:color w:val="FF0000"/>
        </w:rPr>
        <w:t>[Quotations to be sourced over the next couple of weeks, works are subject to the section 20 legal process]</w:t>
      </w:r>
    </w:p>
    <w:p w:rsidR="00D4383C" w:rsidRPr="000827F8" w:rsidRDefault="00D4383C" w:rsidP="00D4383C">
      <w:pPr>
        <w:rPr>
          <w:b/>
          <w:u w:val="single"/>
        </w:rPr>
      </w:pPr>
      <w:r w:rsidRPr="000827F8">
        <w:rPr>
          <w:b/>
          <w:u w:val="single"/>
        </w:rPr>
        <w:t>Cleaning</w:t>
      </w:r>
    </w:p>
    <w:p w:rsidR="00D4383C" w:rsidRDefault="0019620A" w:rsidP="00D4383C">
      <w:r>
        <w:t>Concerns were raised regarding the standard of the cleaning.</w:t>
      </w:r>
      <w:r w:rsidR="000827F8">
        <w:t xml:space="preserve"> It was agreed that Lewis &amp; Tucker will arrange a quarterly deep clean of the common parts, dates to be confirmed.</w:t>
      </w:r>
    </w:p>
    <w:p w:rsidR="00AF4DB3" w:rsidRPr="00A009C3" w:rsidRDefault="00AF4DB3" w:rsidP="00D4383C">
      <w:pPr>
        <w:rPr>
          <w:color w:val="FF0000"/>
        </w:rPr>
      </w:pPr>
      <w:r w:rsidRPr="00A009C3">
        <w:rPr>
          <w:color w:val="FF0000"/>
        </w:rPr>
        <w:t>[A Deep clean of common parts is to be carried out on 25</w:t>
      </w:r>
      <w:r w:rsidRPr="00A009C3">
        <w:rPr>
          <w:color w:val="FF0000"/>
          <w:vertAlign w:val="superscript"/>
        </w:rPr>
        <w:t>th</w:t>
      </w:r>
      <w:r w:rsidRPr="00A009C3">
        <w:rPr>
          <w:color w:val="FF0000"/>
        </w:rPr>
        <w:t xml:space="preserve"> March, 25</w:t>
      </w:r>
      <w:r w:rsidRPr="00A009C3">
        <w:rPr>
          <w:color w:val="FF0000"/>
          <w:vertAlign w:val="superscript"/>
        </w:rPr>
        <w:t>th</w:t>
      </w:r>
      <w:r w:rsidRPr="00A009C3">
        <w:rPr>
          <w:color w:val="FF0000"/>
        </w:rPr>
        <w:t xml:space="preserve"> June, 25</w:t>
      </w:r>
      <w:r w:rsidRPr="00A009C3">
        <w:rPr>
          <w:color w:val="FF0000"/>
          <w:vertAlign w:val="superscript"/>
        </w:rPr>
        <w:t>th</w:t>
      </w:r>
      <w:r w:rsidRPr="00A009C3">
        <w:rPr>
          <w:color w:val="FF0000"/>
        </w:rPr>
        <w:t xml:space="preserve"> September &amp; 25</w:t>
      </w:r>
      <w:r w:rsidRPr="00A009C3">
        <w:rPr>
          <w:color w:val="FF0000"/>
          <w:vertAlign w:val="superscript"/>
        </w:rPr>
        <w:t>th</w:t>
      </w:r>
      <w:r w:rsidRPr="00A009C3">
        <w:rPr>
          <w:color w:val="FF0000"/>
        </w:rPr>
        <w:t xml:space="preserve"> December each year]</w:t>
      </w:r>
    </w:p>
    <w:p w:rsidR="000827F8" w:rsidRPr="000827F8" w:rsidRDefault="00D4383C" w:rsidP="00D4383C">
      <w:pPr>
        <w:rPr>
          <w:u w:val="single"/>
        </w:rPr>
      </w:pPr>
      <w:r w:rsidRPr="000827F8">
        <w:rPr>
          <w:b/>
          <w:u w:val="single"/>
        </w:rPr>
        <w:t>Pigeon Proofing</w:t>
      </w:r>
    </w:p>
    <w:p w:rsidR="00AF4DB3" w:rsidRDefault="000827F8" w:rsidP="00D4383C">
      <w:r>
        <w:t xml:space="preserve"> Birds are landing on the edge of the roof and soiling the side windows of a number of flats. Lewis &amp; Tucker will obtain costs and instruct the fit</w:t>
      </w:r>
      <w:r w:rsidR="00B26529">
        <w:t>ting</w:t>
      </w:r>
      <w:r>
        <w:t xml:space="preserve"> of pigeon </w:t>
      </w:r>
      <w:r w:rsidR="00B26529">
        <w:t>deterring devices</w:t>
      </w:r>
      <w:r>
        <w:t xml:space="preserve"> a</w:t>
      </w:r>
      <w:r w:rsidR="00B26529">
        <w:t>t</w:t>
      </w:r>
      <w:r>
        <w:t xml:space="preserve"> roof</w:t>
      </w:r>
      <w:r w:rsidR="00B26529">
        <w:t xml:space="preserve"> level</w:t>
      </w:r>
      <w:r>
        <w:t>.</w:t>
      </w:r>
    </w:p>
    <w:p w:rsidR="00AF4DB3" w:rsidRPr="00A009C3" w:rsidRDefault="00AF4DB3" w:rsidP="00D4383C">
      <w:pPr>
        <w:rPr>
          <w:color w:val="FF0000"/>
        </w:rPr>
      </w:pPr>
      <w:r w:rsidRPr="00A009C3">
        <w:rPr>
          <w:color w:val="FF0000"/>
        </w:rPr>
        <w:t xml:space="preserve">[One quote received and waiting on a second quote to pigeon proof the main roof, once received the works will be instructed] </w:t>
      </w:r>
    </w:p>
    <w:p w:rsidR="000827F8" w:rsidRDefault="00D4383C" w:rsidP="00D4383C">
      <w:pPr>
        <w:rPr>
          <w:b/>
          <w:u w:val="single"/>
        </w:rPr>
      </w:pPr>
      <w:r w:rsidRPr="000827F8">
        <w:rPr>
          <w:b/>
          <w:u w:val="single"/>
        </w:rPr>
        <w:t>Entryphone</w:t>
      </w:r>
    </w:p>
    <w:p w:rsidR="000827F8" w:rsidRDefault="000827F8" w:rsidP="00D4383C">
      <w:r>
        <w:t>The section 20 process is underway with the notice of estimates (Stage2)</w:t>
      </w:r>
      <w:r w:rsidR="00533FA9">
        <w:t xml:space="preserve"> consultation period</w:t>
      </w:r>
      <w:r>
        <w:t xml:space="preserve"> expiring on the 5</w:t>
      </w:r>
      <w:r w:rsidRPr="000827F8">
        <w:rPr>
          <w:vertAlign w:val="superscript"/>
        </w:rPr>
        <w:t>th</w:t>
      </w:r>
      <w:r>
        <w:t xml:space="preserve"> January</w:t>
      </w:r>
      <w:r w:rsidR="00B26529">
        <w:t xml:space="preserve"> 2018</w:t>
      </w:r>
      <w:r>
        <w:t xml:space="preserve">. </w:t>
      </w:r>
      <w:r w:rsidR="00B26529">
        <w:t>L&amp;T</w:t>
      </w:r>
      <w:r>
        <w:t xml:space="preserve"> expect to proceed with the most</w:t>
      </w:r>
      <w:r w:rsidR="00533FA9">
        <w:t xml:space="preserve"> cost</w:t>
      </w:r>
      <w:r>
        <w:t xml:space="preserve"> effective quote and will write</w:t>
      </w:r>
      <w:r w:rsidR="00533FA9">
        <w:t xml:space="preserve"> to all residents with more detail in due course.</w:t>
      </w:r>
    </w:p>
    <w:p w:rsidR="00AF4DB3" w:rsidRPr="00A009C3" w:rsidRDefault="00A009C3" w:rsidP="00D4383C">
      <w:pPr>
        <w:rPr>
          <w:color w:val="FF0000"/>
        </w:rPr>
      </w:pPr>
      <w:r w:rsidRPr="00A009C3">
        <w:rPr>
          <w:color w:val="FF0000"/>
        </w:rPr>
        <w:t>[</w:t>
      </w:r>
      <w:r w:rsidR="00AF4DB3" w:rsidRPr="00A009C3">
        <w:rPr>
          <w:color w:val="FF0000"/>
        </w:rPr>
        <w:t xml:space="preserve">The stage 2 of the section 20 process has expired </w:t>
      </w:r>
      <w:r w:rsidR="00CB2820" w:rsidRPr="00A009C3">
        <w:rPr>
          <w:color w:val="FF0000"/>
        </w:rPr>
        <w:t xml:space="preserve">and the contract has been awarded to A W </w:t>
      </w:r>
      <w:r w:rsidRPr="00A009C3">
        <w:rPr>
          <w:color w:val="FF0000"/>
        </w:rPr>
        <w:t xml:space="preserve">Electrical. A W Electrical attended Barrie House last week as part of the installation planning. Letters </w:t>
      </w:r>
      <w:r w:rsidRPr="00A009C3">
        <w:rPr>
          <w:color w:val="FF0000"/>
        </w:rPr>
        <w:lastRenderedPageBreak/>
        <w:t xml:space="preserve">will be sent to all residents in the next couple of weeks with details </w:t>
      </w:r>
      <w:r w:rsidR="00EC528C">
        <w:rPr>
          <w:color w:val="FF0000"/>
        </w:rPr>
        <w:t>and logistics for the</w:t>
      </w:r>
      <w:r w:rsidRPr="00A009C3">
        <w:rPr>
          <w:color w:val="FF0000"/>
        </w:rPr>
        <w:t xml:space="preserve"> planned installation]</w:t>
      </w:r>
    </w:p>
    <w:p w:rsidR="00EC528C" w:rsidRDefault="00EC528C" w:rsidP="00012B5F">
      <w:pPr>
        <w:rPr>
          <w:b/>
          <w:u w:val="single"/>
        </w:rPr>
      </w:pPr>
    </w:p>
    <w:p w:rsidR="00012B5F" w:rsidRPr="003C6DCB" w:rsidRDefault="00012B5F" w:rsidP="00012B5F">
      <w:pPr>
        <w:rPr>
          <w:b/>
          <w:u w:val="single"/>
        </w:rPr>
      </w:pPr>
      <w:r w:rsidRPr="003C6DCB">
        <w:rPr>
          <w:b/>
          <w:u w:val="single"/>
        </w:rPr>
        <w:t>Proposed Development Plans</w:t>
      </w:r>
    </w:p>
    <w:p w:rsidR="00012B5F" w:rsidRPr="003C6DCB" w:rsidRDefault="00012B5F" w:rsidP="00012B5F">
      <w:pPr>
        <w:spacing w:after="160" w:line="259" w:lineRule="auto"/>
      </w:pPr>
      <w:r>
        <w:t xml:space="preserve">RM showed </w:t>
      </w:r>
      <w:r w:rsidR="00804A2E">
        <w:t xml:space="preserve">some </w:t>
      </w:r>
      <w:r>
        <w:t>almost final plans of t</w:t>
      </w:r>
      <w:r w:rsidRPr="003C6DCB">
        <w:t xml:space="preserve">he proposed development </w:t>
      </w:r>
      <w:r w:rsidR="00B26529">
        <w:t xml:space="preserve">of a block of flats </w:t>
      </w:r>
      <w:r>
        <w:t xml:space="preserve">on the existing car park </w:t>
      </w:r>
      <w:r w:rsidRPr="003C6DCB">
        <w:t xml:space="preserve">at Barrie </w:t>
      </w:r>
      <w:r>
        <w:t>H</w:t>
      </w:r>
      <w:r w:rsidRPr="003C6DCB">
        <w:t>ouse</w:t>
      </w:r>
      <w:r>
        <w:t>. These were</w:t>
      </w:r>
      <w:r w:rsidRPr="003C6DCB">
        <w:t xml:space="preserve"> discussed at length </w:t>
      </w:r>
      <w:r w:rsidR="00B26529">
        <w:t xml:space="preserve">and </w:t>
      </w:r>
      <w:r w:rsidRPr="003C6DCB">
        <w:t xml:space="preserve">key </w:t>
      </w:r>
      <w:r w:rsidR="00AF4DB3" w:rsidRPr="003C6DCB">
        <w:t>points</w:t>
      </w:r>
      <w:r w:rsidR="00AF4DB3">
        <w:t xml:space="preserve"> emerged</w:t>
      </w:r>
      <w:r w:rsidR="00B26529">
        <w:t xml:space="preserve"> from questions by lessees:</w:t>
      </w:r>
      <w:r w:rsidRPr="003C6DCB">
        <w:t xml:space="preserve"> </w:t>
      </w:r>
    </w:p>
    <w:p w:rsidR="00012B5F" w:rsidRDefault="00012B5F" w:rsidP="00012B5F">
      <w:pPr>
        <w:pStyle w:val="ListParagraph"/>
        <w:numPr>
          <w:ilvl w:val="0"/>
          <w:numId w:val="30"/>
        </w:numPr>
        <w:spacing w:after="160" w:line="259" w:lineRule="auto"/>
      </w:pPr>
      <w:r w:rsidRPr="003C6DCB">
        <w:t xml:space="preserve"> In a few weeks </w:t>
      </w:r>
      <w:proofErr w:type="spellStart"/>
      <w:r w:rsidR="00B26529">
        <w:t>Kaleminster</w:t>
      </w:r>
      <w:proofErr w:type="spellEnd"/>
      <w:r w:rsidRPr="003C6DCB">
        <w:t xml:space="preserve"> will be submitting plans to </w:t>
      </w:r>
      <w:r w:rsidR="00B26529">
        <w:t>Camden</w:t>
      </w:r>
      <w:r w:rsidRPr="003C6DCB">
        <w:t xml:space="preserve"> council to build 9 flats in the car park area of Barrie House</w:t>
      </w:r>
      <w:r w:rsidR="00B26529">
        <w:t>.</w:t>
      </w:r>
      <w:r w:rsidRPr="003C6DCB">
        <w:t xml:space="preserve"> </w:t>
      </w:r>
      <w:r>
        <w:t xml:space="preserve">[Full application </w:t>
      </w:r>
      <w:r w:rsidR="00804A2E">
        <w:t xml:space="preserve">was </w:t>
      </w:r>
      <w:r>
        <w:t>delivered to Camden on 2</w:t>
      </w:r>
      <w:r w:rsidRPr="004A584E">
        <w:rPr>
          <w:vertAlign w:val="superscript"/>
        </w:rPr>
        <w:t>nd</w:t>
      </w:r>
      <w:r>
        <w:t xml:space="preserve"> February 2018.]</w:t>
      </w:r>
    </w:p>
    <w:p w:rsidR="00012B5F" w:rsidRPr="003C6DCB" w:rsidRDefault="00012B5F" w:rsidP="00012B5F">
      <w:pPr>
        <w:pStyle w:val="ListParagraph"/>
        <w:numPr>
          <w:ilvl w:val="0"/>
          <w:numId w:val="30"/>
        </w:numPr>
        <w:spacing w:after="160" w:line="259" w:lineRule="auto"/>
      </w:pPr>
      <w:r>
        <w:t xml:space="preserve">The new block of 9 flats would have its own main door to the North of and adjacent to the existing building. The canopy and general appearance of the existing building </w:t>
      </w:r>
      <w:r w:rsidR="00804A2E">
        <w:t xml:space="preserve">entrance </w:t>
      </w:r>
      <w:r>
        <w:t>door would be altered to be similar to the entrance door</w:t>
      </w:r>
      <w:r w:rsidR="00804A2E">
        <w:t xml:space="preserve"> of the new block</w:t>
      </w:r>
      <w:r>
        <w:t>.</w:t>
      </w:r>
    </w:p>
    <w:p w:rsidR="00804A2E" w:rsidRDefault="00012B5F" w:rsidP="00012B5F">
      <w:pPr>
        <w:pStyle w:val="ListParagraph"/>
        <w:numPr>
          <w:ilvl w:val="0"/>
          <w:numId w:val="30"/>
        </w:numPr>
        <w:spacing w:after="160" w:line="259" w:lineRule="auto"/>
      </w:pPr>
      <w:r>
        <w:t xml:space="preserve">The application will not include flats in the basement under the existing building of Barrie House, </w:t>
      </w:r>
      <w:r w:rsidR="00804A2E">
        <w:t>but some of the void under flat 1 would be used for bicycles and for cold water tanks for the existing building and for the new block.</w:t>
      </w:r>
    </w:p>
    <w:p w:rsidR="00012B5F" w:rsidRDefault="00804A2E" w:rsidP="00012B5F">
      <w:pPr>
        <w:pStyle w:val="ListParagraph"/>
        <w:numPr>
          <w:ilvl w:val="0"/>
          <w:numId w:val="30"/>
        </w:numPr>
        <w:spacing w:after="160" w:line="259" w:lineRule="auto"/>
      </w:pPr>
      <w:r>
        <w:t>The application does not include</w:t>
      </w:r>
      <w:r w:rsidR="00012B5F">
        <w:t xml:space="preserve"> a penthouse at 8</w:t>
      </w:r>
      <w:r w:rsidR="00012B5F" w:rsidRPr="004A584E">
        <w:rPr>
          <w:vertAlign w:val="superscript"/>
        </w:rPr>
        <w:t>th</w:t>
      </w:r>
      <w:r w:rsidR="00012B5F">
        <w:t xml:space="preserve"> floor. Such penthouse had been opposed by planning officers with whom the plans had been discussed.</w:t>
      </w:r>
      <w:r>
        <w:t xml:space="preserve"> A consequence is there is no longer reason to delay internal decorations to the common parts and it will be necessary to find an alternative solution to the problem of rainwater penetration into the ceiling of flat 23 </w:t>
      </w:r>
      <w:r w:rsidR="00B26529">
        <w:t xml:space="preserve">and top of the staircase </w:t>
      </w:r>
      <w:r>
        <w:t>from the brick housing around the old existing cold water tanks.</w:t>
      </w:r>
    </w:p>
    <w:p w:rsidR="00012B5F" w:rsidRDefault="00012B5F" w:rsidP="00012B5F">
      <w:pPr>
        <w:pStyle w:val="ListParagraph"/>
        <w:numPr>
          <w:ilvl w:val="0"/>
          <w:numId w:val="30"/>
        </w:numPr>
        <w:spacing w:after="160" w:line="259" w:lineRule="auto"/>
      </w:pPr>
      <w:r>
        <w:t xml:space="preserve">The derelict lodge building will be demolished. The front façade of the 9-flat block will be considerably further from </w:t>
      </w:r>
      <w:proofErr w:type="spellStart"/>
      <w:r>
        <w:t>Broxwood</w:t>
      </w:r>
      <w:proofErr w:type="spellEnd"/>
      <w:r>
        <w:t xml:space="preserve"> Way than the existing front of the derelict lodge</w:t>
      </w:r>
    </w:p>
    <w:p w:rsidR="00012B5F" w:rsidRPr="003C6DCB" w:rsidRDefault="00012B5F" w:rsidP="00012B5F">
      <w:pPr>
        <w:pStyle w:val="ListParagraph"/>
        <w:numPr>
          <w:ilvl w:val="0"/>
          <w:numId w:val="30"/>
        </w:numPr>
        <w:spacing w:after="160" w:line="259" w:lineRule="auto"/>
      </w:pPr>
      <w:r>
        <w:t>The small window in the long wall of the lounge of flats 4 and 7 would continue to receive daylight and would not be overlooked but would no longer have open views. Th</w:t>
      </w:r>
      <w:r w:rsidR="00804A2E">
        <w:t>ere is no equivalent</w:t>
      </w:r>
      <w:r>
        <w:t xml:space="preserve"> window </w:t>
      </w:r>
      <w:r w:rsidR="00804A2E">
        <w:t>in flat 1</w:t>
      </w:r>
      <w:r>
        <w:t>.</w:t>
      </w:r>
      <w:r w:rsidR="00804A2E">
        <w:t xml:space="preserve"> Flats 10 and upwards would be above the top of the new block.</w:t>
      </w:r>
    </w:p>
    <w:p w:rsidR="00012B5F" w:rsidRPr="003C6DCB" w:rsidRDefault="00012B5F" w:rsidP="00012B5F">
      <w:pPr>
        <w:pStyle w:val="ListParagraph"/>
        <w:numPr>
          <w:ilvl w:val="0"/>
          <w:numId w:val="30"/>
        </w:numPr>
        <w:spacing w:after="160" w:line="259" w:lineRule="auto"/>
      </w:pPr>
      <w:r w:rsidRPr="003C6DCB">
        <w:t xml:space="preserve">The build </w:t>
      </w:r>
      <w:r>
        <w:t>is likely to</w:t>
      </w:r>
      <w:r w:rsidRPr="003C6DCB">
        <w:t xml:space="preserve"> take approximately 12-18 months</w:t>
      </w:r>
      <w:r>
        <w:t xml:space="preserve"> from work commencing</w:t>
      </w:r>
      <w:r w:rsidRPr="003C6DCB">
        <w:t>.</w:t>
      </w:r>
    </w:p>
    <w:p w:rsidR="00012B5F" w:rsidRPr="003C6DCB" w:rsidRDefault="00012B5F" w:rsidP="00012B5F">
      <w:pPr>
        <w:pStyle w:val="ListParagraph"/>
        <w:numPr>
          <w:ilvl w:val="0"/>
          <w:numId w:val="30"/>
        </w:numPr>
        <w:spacing w:after="160" w:line="259" w:lineRule="auto"/>
      </w:pPr>
      <w:r w:rsidRPr="003C6DCB">
        <w:t xml:space="preserve">There is no requirement to provide </w:t>
      </w:r>
      <w:r>
        <w:t xml:space="preserve">affordable </w:t>
      </w:r>
      <w:r w:rsidRPr="003C6DCB">
        <w:t xml:space="preserve">housing </w:t>
      </w:r>
      <w:r>
        <w:t xml:space="preserve">on site </w:t>
      </w:r>
      <w:r w:rsidRPr="003C6DCB">
        <w:t>due</w:t>
      </w:r>
      <w:r>
        <w:t xml:space="preserve"> to the small number of flats proposed. H</w:t>
      </w:r>
      <w:r w:rsidRPr="003C6DCB">
        <w:t xml:space="preserve">owever there will be a requirement </w:t>
      </w:r>
      <w:r>
        <w:t xml:space="preserve">for the developer </w:t>
      </w:r>
      <w:r w:rsidRPr="003C6DCB">
        <w:t>to provide a financ</w:t>
      </w:r>
      <w:r>
        <w:t>ial contribution to the council for provision of affordable housing off site.</w:t>
      </w:r>
    </w:p>
    <w:p w:rsidR="00012B5F" w:rsidRPr="003C6DCB" w:rsidRDefault="00012B5F" w:rsidP="00012B5F">
      <w:pPr>
        <w:pStyle w:val="ListParagraph"/>
        <w:numPr>
          <w:ilvl w:val="0"/>
          <w:numId w:val="30"/>
        </w:numPr>
        <w:spacing w:after="160" w:line="259" w:lineRule="auto"/>
      </w:pPr>
      <w:r w:rsidRPr="003C6DCB">
        <w:t>The proposal includes installation of</w:t>
      </w:r>
      <w:r>
        <w:t xml:space="preserve"> a</w:t>
      </w:r>
      <w:r w:rsidRPr="003C6DCB">
        <w:t xml:space="preserve"> </w:t>
      </w:r>
      <w:r w:rsidR="00804A2E">
        <w:t>wall and</w:t>
      </w:r>
      <w:r w:rsidRPr="003C6DCB">
        <w:t xml:space="preserve"> security </w:t>
      </w:r>
      <w:r>
        <w:t>railings</w:t>
      </w:r>
      <w:r w:rsidRPr="003C6DCB">
        <w:t xml:space="preserve"> a</w:t>
      </w:r>
      <w:r>
        <w:t xml:space="preserve">long the St Edmunds Terrace and </w:t>
      </w:r>
      <w:proofErr w:type="spellStart"/>
      <w:r>
        <w:t>Broxwood</w:t>
      </w:r>
      <w:proofErr w:type="spellEnd"/>
      <w:r>
        <w:t xml:space="preserve"> Way boundaries</w:t>
      </w:r>
      <w:r w:rsidRPr="003C6DCB">
        <w:t xml:space="preserve"> of Barrie House</w:t>
      </w:r>
      <w:r>
        <w:t xml:space="preserve"> with gates with controlled access for residents’ cars and pedestrians</w:t>
      </w:r>
      <w:r w:rsidRPr="003C6DCB">
        <w:t>.</w:t>
      </w:r>
    </w:p>
    <w:p w:rsidR="00012B5F" w:rsidRPr="003C6DCB" w:rsidRDefault="00012B5F" w:rsidP="00012B5F">
      <w:pPr>
        <w:pStyle w:val="ListParagraph"/>
        <w:numPr>
          <w:ilvl w:val="0"/>
          <w:numId w:val="30"/>
        </w:numPr>
        <w:spacing w:after="160" w:line="259" w:lineRule="auto"/>
      </w:pPr>
      <w:r w:rsidRPr="003C6DCB">
        <w:t xml:space="preserve">The </w:t>
      </w:r>
      <w:r>
        <w:t>existing car park is marked to show 15 spaces but only 10 are used at present and 10 is also the maximum possible number of spaces meeting full local authority requirements for turning and access. The plans show 10</w:t>
      </w:r>
      <w:r w:rsidRPr="003C6DCB">
        <w:t xml:space="preserve"> parking spaces </w:t>
      </w:r>
      <w:r>
        <w:t xml:space="preserve">between </w:t>
      </w:r>
      <w:proofErr w:type="spellStart"/>
      <w:r>
        <w:t>Broxwood</w:t>
      </w:r>
      <w:proofErr w:type="spellEnd"/>
      <w:r>
        <w:t xml:space="preserve"> Way and that frontage of Barrie House</w:t>
      </w:r>
      <w:r w:rsidRPr="003C6DCB">
        <w:t xml:space="preserve">. </w:t>
      </w:r>
    </w:p>
    <w:p w:rsidR="00012B5F" w:rsidRDefault="00012B5F" w:rsidP="00012B5F">
      <w:pPr>
        <w:pStyle w:val="ListParagraph"/>
        <w:numPr>
          <w:ilvl w:val="0"/>
          <w:numId w:val="30"/>
        </w:numPr>
        <w:spacing w:after="160" w:line="259" w:lineRule="auto"/>
      </w:pPr>
      <w:r>
        <w:t>Each of t</w:t>
      </w:r>
      <w:r w:rsidRPr="003C6DCB">
        <w:t xml:space="preserve">he </w:t>
      </w:r>
      <w:r>
        <w:t xml:space="preserve">9 </w:t>
      </w:r>
      <w:r w:rsidRPr="003C6DCB">
        <w:t xml:space="preserve">new flats will </w:t>
      </w:r>
      <w:r>
        <w:t>not qualify for</w:t>
      </w:r>
      <w:r w:rsidRPr="003C6DCB">
        <w:t xml:space="preserve"> Camden Council </w:t>
      </w:r>
      <w:r>
        <w:t>on-street parking</w:t>
      </w:r>
      <w:r w:rsidRPr="003C6DCB">
        <w:t xml:space="preserve"> permit.</w:t>
      </w:r>
    </w:p>
    <w:p w:rsidR="00804A2E" w:rsidRDefault="00804A2E" w:rsidP="00A009C3">
      <w:pPr>
        <w:spacing w:after="160" w:line="259" w:lineRule="auto"/>
        <w:ind w:left="786"/>
      </w:pPr>
    </w:p>
    <w:p w:rsidR="00804A2E" w:rsidRDefault="00804A2E" w:rsidP="00A009C3">
      <w:pPr>
        <w:spacing w:after="160" w:line="259" w:lineRule="auto"/>
        <w:ind w:left="786"/>
      </w:pPr>
    </w:p>
    <w:p w:rsidR="00193582" w:rsidRPr="000827F8" w:rsidRDefault="00193582" w:rsidP="00B26529">
      <w:pPr>
        <w:rPr>
          <w:rFonts w:ascii="Arial" w:hAnsi="Arial" w:cs="Arial"/>
          <w:color w:val="000000"/>
          <w:sz w:val="28"/>
          <w:szCs w:val="28"/>
        </w:rPr>
      </w:pPr>
    </w:p>
    <w:sectPr w:rsidR="00193582" w:rsidRPr="000827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73B1"/>
    <w:multiLevelType w:val="hybridMultilevel"/>
    <w:tmpl w:val="3BEE6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43100"/>
    <w:multiLevelType w:val="hybridMultilevel"/>
    <w:tmpl w:val="1BF260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FB34BF"/>
    <w:multiLevelType w:val="hybridMultilevel"/>
    <w:tmpl w:val="757CAD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51149"/>
    <w:multiLevelType w:val="hybridMultilevel"/>
    <w:tmpl w:val="C9A6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E6DFD"/>
    <w:multiLevelType w:val="hybridMultilevel"/>
    <w:tmpl w:val="9F867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515FD4"/>
    <w:multiLevelType w:val="hybridMultilevel"/>
    <w:tmpl w:val="E6504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C6097E"/>
    <w:multiLevelType w:val="hybridMultilevel"/>
    <w:tmpl w:val="D33C2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0E4081"/>
    <w:multiLevelType w:val="hybridMultilevel"/>
    <w:tmpl w:val="E82446E8"/>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FE2525B"/>
    <w:multiLevelType w:val="hybridMultilevel"/>
    <w:tmpl w:val="654EF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5C54C7"/>
    <w:multiLevelType w:val="hybridMultilevel"/>
    <w:tmpl w:val="225CA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C5055"/>
    <w:multiLevelType w:val="hybridMultilevel"/>
    <w:tmpl w:val="1E9ED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AB01C3"/>
    <w:multiLevelType w:val="hybridMultilevel"/>
    <w:tmpl w:val="ADA4FED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F72752A"/>
    <w:multiLevelType w:val="hybridMultilevel"/>
    <w:tmpl w:val="1B76E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014999"/>
    <w:multiLevelType w:val="hybridMultilevel"/>
    <w:tmpl w:val="83AE36C4"/>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31902C66"/>
    <w:multiLevelType w:val="hybridMultilevel"/>
    <w:tmpl w:val="6E8A3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133B8"/>
    <w:multiLevelType w:val="hybridMultilevel"/>
    <w:tmpl w:val="6EBE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708C9"/>
    <w:multiLevelType w:val="hybridMultilevel"/>
    <w:tmpl w:val="E86AE17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7" w15:restartNumberingAfterBreak="0">
    <w:nsid w:val="3D87136D"/>
    <w:multiLevelType w:val="hybridMultilevel"/>
    <w:tmpl w:val="FC3C1C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1732D2"/>
    <w:multiLevelType w:val="hybridMultilevel"/>
    <w:tmpl w:val="F9421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037CE3"/>
    <w:multiLevelType w:val="hybridMultilevel"/>
    <w:tmpl w:val="A790B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076B55"/>
    <w:multiLevelType w:val="hybridMultilevel"/>
    <w:tmpl w:val="F036E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D71F20"/>
    <w:multiLevelType w:val="hybridMultilevel"/>
    <w:tmpl w:val="64CEBD6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57E785E"/>
    <w:multiLevelType w:val="hybridMultilevel"/>
    <w:tmpl w:val="EF0E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A2653C"/>
    <w:multiLevelType w:val="hybridMultilevel"/>
    <w:tmpl w:val="F738B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65D09"/>
    <w:multiLevelType w:val="hybridMultilevel"/>
    <w:tmpl w:val="ED68341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4B2134"/>
    <w:multiLevelType w:val="hybridMultilevel"/>
    <w:tmpl w:val="C60C3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171D86"/>
    <w:multiLevelType w:val="hybridMultilevel"/>
    <w:tmpl w:val="A3160CA2"/>
    <w:lvl w:ilvl="0" w:tplc="6F30ED0E">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ED262B"/>
    <w:multiLevelType w:val="hybridMultilevel"/>
    <w:tmpl w:val="E43C7D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91F6358"/>
    <w:multiLevelType w:val="hybridMultilevel"/>
    <w:tmpl w:val="DFC045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815B39"/>
    <w:multiLevelType w:val="hybridMultilevel"/>
    <w:tmpl w:val="A3C8A8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AD2632"/>
    <w:multiLevelType w:val="hybridMultilevel"/>
    <w:tmpl w:val="0E5AE15E"/>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7FB80376"/>
    <w:multiLevelType w:val="hybridMultilevel"/>
    <w:tmpl w:val="B23C4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15"/>
  </w:num>
  <w:num w:numId="4">
    <w:abstractNumId w:val="25"/>
  </w:num>
  <w:num w:numId="5">
    <w:abstractNumId w:val="19"/>
  </w:num>
  <w:num w:numId="6">
    <w:abstractNumId w:val="20"/>
  </w:num>
  <w:num w:numId="7">
    <w:abstractNumId w:val="10"/>
  </w:num>
  <w:num w:numId="8">
    <w:abstractNumId w:val="23"/>
  </w:num>
  <w:num w:numId="9">
    <w:abstractNumId w:val="31"/>
  </w:num>
  <w:num w:numId="10">
    <w:abstractNumId w:val="14"/>
  </w:num>
  <w:num w:numId="11">
    <w:abstractNumId w:val="11"/>
  </w:num>
  <w:num w:numId="12">
    <w:abstractNumId w:val="9"/>
  </w:num>
  <w:num w:numId="13">
    <w:abstractNumId w:val="21"/>
  </w:num>
  <w:num w:numId="14">
    <w:abstractNumId w:val="28"/>
  </w:num>
  <w:num w:numId="15">
    <w:abstractNumId w:val="2"/>
  </w:num>
  <w:num w:numId="16">
    <w:abstractNumId w:val="5"/>
  </w:num>
  <w:num w:numId="17">
    <w:abstractNumId w:val="4"/>
  </w:num>
  <w:num w:numId="18">
    <w:abstractNumId w:val="5"/>
  </w:num>
  <w:num w:numId="19">
    <w:abstractNumId w:val="26"/>
  </w:num>
  <w:num w:numId="20">
    <w:abstractNumId w:val="12"/>
  </w:num>
  <w:num w:numId="21">
    <w:abstractNumId w:val="7"/>
  </w:num>
  <w:num w:numId="22">
    <w:abstractNumId w:val="30"/>
  </w:num>
  <w:num w:numId="23">
    <w:abstractNumId w:val="13"/>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
  </w:num>
  <w:num w:numId="27">
    <w:abstractNumId w:val="3"/>
  </w:num>
  <w:num w:numId="28">
    <w:abstractNumId w:val="0"/>
  </w:num>
  <w:num w:numId="29">
    <w:abstractNumId w:val="16"/>
  </w:num>
  <w:num w:numId="30">
    <w:abstractNumId w:val="24"/>
  </w:num>
  <w:num w:numId="31">
    <w:abstractNumId w:val="18"/>
  </w:num>
  <w:num w:numId="32">
    <w:abstractNumId w:val="2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754"/>
    <w:rsid w:val="00007D68"/>
    <w:rsid w:val="00012B5F"/>
    <w:rsid w:val="000158BC"/>
    <w:rsid w:val="00026528"/>
    <w:rsid w:val="000409D5"/>
    <w:rsid w:val="00051B68"/>
    <w:rsid w:val="00066C95"/>
    <w:rsid w:val="000827F8"/>
    <w:rsid w:val="00085D5E"/>
    <w:rsid w:val="000962AA"/>
    <w:rsid w:val="00097243"/>
    <w:rsid w:val="000C4055"/>
    <w:rsid w:val="000D656C"/>
    <w:rsid w:val="00106312"/>
    <w:rsid w:val="0011758F"/>
    <w:rsid w:val="001311C2"/>
    <w:rsid w:val="00135576"/>
    <w:rsid w:val="00163E0B"/>
    <w:rsid w:val="00167212"/>
    <w:rsid w:val="0017641D"/>
    <w:rsid w:val="00180359"/>
    <w:rsid w:val="00193582"/>
    <w:rsid w:val="001941CD"/>
    <w:rsid w:val="0019620A"/>
    <w:rsid w:val="001C49C7"/>
    <w:rsid w:val="001D418D"/>
    <w:rsid w:val="001E68A7"/>
    <w:rsid w:val="001E77E6"/>
    <w:rsid w:val="001F1D22"/>
    <w:rsid w:val="001F5908"/>
    <w:rsid w:val="001F62ED"/>
    <w:rsid w:val="002105CB"/>
    <w:rsid w:val="0021314D"/>
    <w:rsid w:val="00223D21"/>
    <w:rsid w:val="00227758"/>
    <w:rsid w:val="002403F4"/>
    <w:rsid w:val="0026473D"/>
    <w:rsid w:val="00280352"/>
    <w:rsid w:val="00281400"/>
    <w:rsid w:val="00282A72"/>
    <w:rsid w:val="002855E2"/>
    <w:rsid w:val="002A1FE2"/>
    <w:rsid w:val="002A26FC"/>
    <w:rsid w:val="002C5F0B"/>
    <w:rsid w:val="002D7A35"/>
    <w:rsid w:val="002E3E53"/>
    <w:rsid w:val="002E55D8"/>
    <w:rsid w:val="002E71F4"/>
    <w:rsid w:val="002F5620"/>
    <w:rsid w:val="003034E8"/>
    <w:rsid w:val="00305BF8"/>
    <w:rsid w:val="00305C0A"/>
    <w:rsid w:val="00306168"/>
    <w:rsid w:val="003119EA"/>
    <w:rsid w:val="00314B3A"/>
    <w:rsid w:val="00324F8C"/>
    <w:rsid w:val="0034604A"/>
    <w:rsid w:val="00346C24"/>
    <w:rsid w:val="00355FFD"/>
    <w:rsid w:val="003717F1"/>
    <w:rsid w:val="00375C7A"/>
    <w:rsid w:val="00382893"/>
    <w:rsid w:val="00394231"/>
    <w:rsid w:val="00395AD0"/>
    <w:rsid w:val="003973D5"/>
    <w:rsid w:val="003B0E56"/>
    <w:rsid w:val="003B762F"/>
    <w:rsid w:val="003C6DCB"/>
    <w:rsid w:val="003F46E1"/>
    <w:rsid w:val="0040265A"/>
    <w:rsid w:val="004148A3"/>
    <w:rsid w:val="00426F0E"/>
    <w:rsid w:val="004441FF"/>
    <w:rsid w:val="00444D98"/>
    <w:rsid w:val="00456247"/>
    <w:rsid w:val="00485170"/>
    <w:rsid w:val="004871DD"/>
    <w:rsid w:val="00493810"/>
    <w:rsid w:val="004A52BB"/>
    <w:rsid w:val="004A59AD"/>
    <w:rsid w:val="004A628F"/>
    <w:rsid w:val="004D1DD1"/>
    <w:rsid w:val="004E1754"/>
    <w:rsid w:val="004F5A90"/>
    <w:rsid w:val="004F683E"/>
    <w:rsid w:val="0051212E"/>
    <w:rsid w:val="005154D8"/>
    <w:rsid w:val="00523B52"/>
    <w:rsid w:val="00533FA9"/>
    <w:rsid w:val="00564356"/>
    <w:rsid w:val="005650A1"/>
    <w:rsid w:val="00566972"/>
    <w:rsid w:val="00571F7B"/>
    <w:rsid w:val="0058169C"/>
    <w:rsid w:val="005A0BA4"/>
    <w:rsid w:val="005A3265"/>
    <w:rsid w:val="005A60BE"/>
    <w:rsid w:val="005A7657"/>
    <w:rsid w:val="005C14A2"/>
    <w:rsid w:val="005C504E"/>
    <w:rsid w:val="005E2E7C"/>
    <w:rsid w:val="005E7F7A"/>
    <w:rsid w:val="005F45F7"/>
    <w:rsid w:val="00607AEE"/>
    <w:rsid w:val="006236B9"/>
    <w:rsid w:val="00624C76"/>
    <w:rsid w:val="006273CB"/>
    <w:rsid w:val="00644540"/>
    <w:rsid w:val="006A60F7"/>
    <w:rsid w:val="006C7EA0"/>
    <w:rsid w:val="006E48AA"/>
    <w:rsid w:val="007243E9"/>
    <w:rsid w:val="00733863"/>
    <w:rsid w:val="007411D2"/>
    <w:rsid w:val="007419D6"/>
    <w:rsid w:val="00753F21"/>
    <w:rsid w:val="00765C04"/>
    <w:rsid w:val="00765C70"/>
    <w:rsid w:val="00770F38"/>
    <w:rsid w:val="00775F44"/>
    <w:rsid w:val="0079561D"/>
    <w:rsid w:val="007967BC"/>
    <w:rsid w:val="007977A0"/>
    <w:rsid w:val="007B7060"/>
    <w:rsid w:val="007C7F71"/>
    <w:rsid w:val="007D64FD"/>
    <w:rsid w:val="007E173A"/>
    <w:rsid w:val="007F0AC3"/>
    <w:rsid w:val="007F6291"/>
    <w:rsid w:val="00804032"/>
    <w:rsid w:val="00804A2E"/>
    <w:rsid w:val="00810F3C"/>
    <w:rsid w:val="008159FF"/>
    <w:rsid w:val="008215B2"/>
    <w:rsid w:val="00823400"/>
    <w:rsid w:val="00833E58"/>
    <w:rsid w:val="00834BA2"/>
    <w:rsid w:val="00850D2E"/>
    <w:rsid w:val="00862789"/>
    <w:rsid w:val="00864A29"/>
    <w:rsid w:val="00872BD8"/>
    <w:rsid w:val="008754FD"/>
    <w:rsid w:val="008805AF"/>
    <w:rsid w:val="0088375D"/>
    <w:rsid w:val="0088777E"/>
    <w:rsid w:val="008950AD"/>
    <w:rsid w:val="008A225B"/>
    <w:rsid w:val="008D2072"/>
    <w:rsid w:val="008D6FE5"/>
    <w:rsid w:val="008F0001"/>
    <w:rsid w:val="009000F0"/>
    <w:rsid w:val="009048BD"/>
    <w:rsid w:val="009077F2"/>
    <w:rsid w:val="00957635"/>
    <w:rsid w:val="009663FF"/>
    <w:rsid w:val="0098154B"/>
    <w:rsid w:val="00984B0A"/>
    <w:rsid w:val="009869B9"/>
    <w:rsid w:val="009A400C"/>
    <w:rsid w:val="009A58DF"/>
    <w:rsid w:val="009B140C"/>
    <w:rsid w:val="009D0877"/>
    <w:rsid w:val="009E56BC"/>
    <w:rsid w:val="00A00316"/>
    <w:rsid w:val="00A009C3"/>
    <w:rsid w:val="00A22EC9"/>
    <w:rsid w:val="00A418CF"/>
    <w:rsid w:val="00A45EE1"/>
    <w:rsid w:val="00A4627A"/>
    <w:rsid w:val="00A52534"/>
    <w:rsid w:val="00A61CF8"/>
    <w:rsid w:val="00A707B5"/>
    <w:rsid w:val="00A835F6"/>
    <w:rsid w:val="00A8553B"/>
    <w:rsid w:val="00A85D1D"/>
    <w:rsid w:val="00A92D1D"/>
    <w:rsid w:val="00AA592E"/>
    <w:rsid w:val="00AC2041"/>
    <w:rsid w:val="00AE16AB"/>
    <w:rsid w:val="00AF4DB3"/>
    <w:rsid w:val="00B0041F"/>
    <w:rsid w:val="00B108D0"/>
    <w:rsid w:val="00B12964"/>
    <w:rsid w:val="00B12B1D"/>
    <w:rsid w:val="00B165E0"/>
    <w:rsid w:val="00B2396A"/>
    <w:rsid w:val="00B26529"/>
    <w:rsid w:val="00B52934"/>
    <w:rsid w:val="00B563B9"/>
    <w:rsid w:val="00B642C6"/>
    <w:rsid w:val="00B679BA"/>
    <w:rsid w:val="00B679DF"/>
    <w:rsid w:val="00BA1DA8"/>
    <w:rsid w:val="00BA20A6"/>
    <w:rsid w:val="00BA58CE"/>
    <w:rsid w:val="00BB2A0D"/>
    <w:rsid w:val="00BB7B04"/>
    <w:rsid w:val="00BC2BF1"/>
    <w:rsid w:val="00BE1423"/>
    <w:rsid w:val="00C1162F"/>
    <w:rsid w:val="00C1227B"/>
    <w:rsid w:val="00C1356B"/>
    <w:rsid w:val="00C21485"/>
    <w:rsid w:val="00C24C79"/>
    <w:rsid w:val="00C33FA9"/>
    <w:rsid w:val="00C34174"/>
    <w:rsid w:val="00C36C6A"/>
    <w:rsid w:val="00C37707"/>
    <w:rsid w:val="00C52C1C"/>
    <w:rsid w:val="00C61F58"/>
    <w:rsid w:val="00C65025"/>
    <w:rsid w:val="00C71D50"/>
    <w:rsid w:val="00C80224"/>
    <w:rsid w:val="00C81FB9"/>
    <w:rsid w:val="00C877C1"/>
    <w:rsid w:val="00C93C0C"/>
    <w:rsid w:val="00CB2820"/>
    <w:rsid w:val="00CB7EA3"/>
    <w:rsid w:val="00CC4418"/>
    <w:rsid w:val="00CD575B"/>
    <w:rsid w:val="00CE6CA9"/>
    <w:rsid w:val="00CE7B15"/>
    <w:rsid w:val="00CF2F2F"/>
    <w:rsid w:val="00CF40BA"/>
    <w:rsid w:val="00D10658"/>
    <w:rsid w:val="00D26879"/>
    <w:rsid w:val="00D274D6"/>
    <w:rsid w:val="00D30B95"/>
    <w:rsid w:val="00D318B8"/>
    <w:rsid w:val="00D31F0A"/>
    <w:rsid w:val="00D4383C"/>
    <w:rsid w:val="00D44F6F"/>
    <w:rsid w:val="00D47A22"/>
    <w:rsid w:val="00D543E7"/>
    <w:rsid w:val="00D6227B"/>
    <w:rsid w:val="00D9155D"/>
    <w:rsid w:val="00DB2C2E"/>
    <w:rsid w:val="00DB66C6"/>
    <w:rsid w:val="00DD1BDA"/>
    <w:rsid w:val="00DD62E6"/>
    <w:rsid w:val="00DF169E"/>
    <w:rsid w:val="00DF1ED0"/>
    <w:rsid w:val="00E076AE"/>
    <w:rsid w:val="00E11145"/>
    <w:rsid w:val="00E15F95"/>
    <w:rsid w:val="00E21320"/>
    <w:rsid w:val="00E341F0"/>
    <w:rsid w:val="00E35B20"/>
    <w:rsid w:val="00E52685"/>
    <w:rsid w:val="00E56530"/>
    <w:rsid w:val="00E6367A"/>
    <w:rsid w:val="00E653AE"/>
    <w:rsid w:val="00E76422"/>
    <w:rsid w:val="00E8456F"/>
    <w:rsid w:val="00E91A03"/>
    <w:rsid w:val="00EA6A38"/>
    <w:rsid w:val="00EB263B"/>
    <w:rsid w:val="00EB4DF2"/>
    <w:rsid w:val="00EC528C"/>
    <w:rsid w:val="00ED4543"/>
    <w:rsid w:val="00ED7D31"/>
    <w:rsid w:val="00EF3A62"/>
    <w:rsid w:val="00F01672"/>
    <w:rsid w:val="00F34B6B"/>
    <w:rsid w:val="00F35886"/>
    <w:rsid w:val="00F4556D"/>
    <w:rsid w:val="00F46CF5"/>
    <w:rsid w:val="00F557B1"/>
    <w:rsid w:val="00F73B71"/>
    <w:rsid w:val="00F82753"/>
    <w:rsid w:val="00F84D2E"/>
    <w:rsid w:val="00F8504E"/>
    <w:rsid w:val="00F869EF"/>
    <w:rsid w:val="00F93F12"/>
    <w:rsid w:val="00FB6A2C"/>
    <w:rsid w:val="00FB7AC0"/>
    <w:rsid w:val="00FC3E3E"/>
    <w:rsid w:val="00FF1AAE"/>
    <w:rsid w:val="00FF42C1"/>
    <w:rsid w:val="00FF539C"/>
    <w:rsid w:val="00FF5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CDAD09-4B43-47A4-90EA-0F38D55F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754"/>
    <w:rPr>
      <w:rFonts w:ascii="Tahoma" w:hAnsi="Tahoma" w:cs="Tahoma"/>
      <w:sz w:val="16"/>
      <w:szCs w:val="16"/>
    </w:rPr>
  </w:style>
  <w:style w:type="paragraph" w:styleId="ListParagraph">
    <w:name w:val="List Paragraph"/>
    <w:basedOn w:val="Normal"/>
    <w:uiPriority w:val="34"/>
    <w:qFormat/>
    <w:rsid w:val="004E1754"/>
    <w:pPr>
      <w:ind w:left="720"/>
      <w:contextualSpacing/>
    </w:pPr>
  </w:style>
  <w:style w:type="table" w:styleId="TableGrid">
    <w:name w:val="Table Grid"/>
    <w:basedOn w:val="TableNormal"/>
    <w:uiPriority w:val="59"/>
    <w:rsid w:val="0080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70542">
      <w:bodyDiv w:val="1"/>
      <w:marLeft w:val="0"/>
      <w:marRight w:val="0"/>
      <w:marTop w:val="0"/>
      <w:marBottom w:val="0"/>
      <w:divBdr>
        <w:top w:val="none" w:sz="0" w:space="0" w:color="auto"/>
        <w:left w:val="none" w:sz="0" w:space="0" w:color="auto"/>
        <w:bottom w:val="none" w:sz="0" w:space="0" w:color="auto"/>
        <w:right w:val="none" w:sz="0" w:space="0" w:color="auto"/>
      </w:divBdr>
    </w:div>
    <w:div w:id="392626556">
      <w:bodyDiv w:val="1"/>
      <w:marLeft w:val="0"/>
      <w:marRight w:val="0"/>
      <w:marTop w:val="0"/>
      <w:marBottom w:val="0"/>
      <w:divBdr>
        <w:top w:val="none" w:sz="0" w:space="0" w:color="auto"/>
        <w:left w:val="none" w:sz="0" w:space="0" w:color="auto"/>
        <w:bottom w:val="none" w:sz="0" w:space="0" w:color="auto"/>
        <w:right w:val="none" w:sz="0" w:space="0" w:color="auto"/>
      </w:divBdr>
    </w:div>
    <w:div w:id="457646968">
      <w:bodyDiv w:val="1"/>
      <w:marLeft w:val="0"/>
      <w:marRight w:val="0"/>
      <w:marTop w:val="0"/>
      <w:marBottom w:val="0"/>
      <w:divBdr>
        <w:top w:val="none" w:sz="0" w:space="0" w:color="auto"/>
        <w:left w:val="none" w:sz="0" w:space="0" w:color="auto"/>
        <w:bottom w:val="none" w:sz="0" w:space="0" w:color="auto"/>
        <w:right w:val="none" w:sz="0" w:space="0" w:color="auto"/>
      </w:divBdr>
    </w:div>
    <w:div w:id="1232958935">
      <w:bodyDiv w:val="1"/>
      <w:marLeft w:val="0"/>
      <w:marRight w:val="0"/>
      <w:marTop w:val="0"/>
      <w:marBottom w:val="0"/>
      <w:divBdr>
        <w:top w:val="none" w:sz="0" w:space="0" w:color="auto"/>
        <w:left w:val="none" w:sz="0" w:space="0" w:color="auto"/>
        <w:bottom w:val="none" w:sz="0" w:space="0" w:color="auto"/>
        <w:right w:val="none" w:sz="0" w:space="0" w:color="auto"/>
      </w:divBdr>
    </w:div>
    <w:div w:id="1496654284">
      <w:bodyDiv w:val="1"/>
      <w:marLeft w:val="0"/>
      <w:marRight w:val="0"/>
      <w:marTop w:val="0"/>
      <w:marBottom w:val="0"/>
      <w:divBdr>
        <w:top w:val="none" w:sz="0" w:space="0" w:color="auto"/>
        <w:left w:val="none" w:sz="0" w:space="0" w:color="auto"/>
        <w:bottom w:val="none" w:sz="0" w:space="0" w:color="auto"/>
        <w:right w:val="none" w:sz="0" w:space="0" w:color="auto"/>
      </w:divBdr>
    </w:div>
    <w:div w:id="1810242736">
      <w:bodyDiv w:val="1"/>
      <w:marLeft w:val="0"/>
      <w:marRight w:val="0"/>
      <w:marTop w:val="0"/>
      <w:marBottom w:val="0"/>
      <w:divBdr>
        <w:top w:val="none" w:sz="0" w:space="0" w:color="auto"/>
        <w:left w:val="none" w:sz="0" w:space="0" w:color="auto"/>
        <w:bottom w:val="none" w:sz="0" w:space="0" w:color="auto"/>
        <w:right w:val="none" w:sz="0" w:space="0" w:color="auto"/>
      </w:divBdr>
    </w:div>
    <w:div w:id="1922370761">
      <w:bodyDiv w:val="1"/>
      <w:marLeft w:val="0"/>
      <w:marRight w:val="0"/>
      <w:marTop w:val="0"/>
      <w:marBottom w:val="0"/>
      <w:divBdr>
        <w:top w:val="none" w:sz="0" w:space="0" w:color="auto"/>
        <w:left w:val="none" w:sz="0" w:space="0" w:color="auto"/>
        <w:bottom w:val="none" w:sz="0" w:space="0" w:color="auto"/>
        <w:right w:val="none" w:sz="0" w:space="0" w:color="auto"/>
      </w:divBdr>
    </w:div>
    <w:div w:id="195470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58FEA-33D4-4E56-8C5E-F58A3811F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5807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Tesco</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Goodyear, Karen</dc:creator>
  <cp:lastModifiedBy>Quigley, Elaine</cp:lastModifiedBy>
  <cp:revision>2</cp:revision>
  <cp:lastPrinted>2018-02-04T14:56:00Z</cp:lastPrinted>
  <dcterms:created xsi:type="dcterms:W3CDTF">2018-05-03T14:03:00Z</dcterms:created>
  <dcterms:modified xsi:type="dcterms:W3CDTF">2018-05-03T14:03:00Z</dcterms:modified>
</cp:coreProperties>
</file>