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03AE7" w:rsidRPr="001572EE" w14:paraId="3248F3EE" w14:textId="77777777" w:rsidTr="00394F2D">
        <w:tc>
          <w:tcPr>
            <w:tcW w:w="9242" w:type="dxa"/>
            <w:shd w:val="clear" w:color="auto" w:fill="0070C0"/>
          </w:tcPr>
          <w:p w14:paraId="76DDB3D5" w14:textId="77777777" w:rsidR="00A03AE7" w:rsidRPr="001572EE" w:rsidRDefault="00A03AE7" w:rsidP="00394F2D">
            <w:pPr>
              <w:jc w:val="center"/>
            </w:pPr>
            <w:bookmarkStart w:id="0" w:name="_GoBack"/>
            <w:bookmarkEnd w:id="0"/>
            <w:r>
              <w:rPr>
                <w:b/>
                <w:color w:val="FFFFFF" w:themeColor="background1"/>
              </w:rPr>
              <w:t>TIER 3: ROLE PROFILE PACK</w:t>
            </w:r>
          </w:p>
        </w:tc>
      </w:tr>
    </w:tbl>
    <w:p w14:paraId="33C2CD8D" w14:textId="77777777" w:rsidR="00A03AE7" w:rsidRPr="001572EE" w:rsidRDefault="00A03AE7" w:rsidP="00A03AE7">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A03AE7" w14:paraId="65916E0C" w14:textId="77777777" w:rsidTr="00394F2D">
        <w:tc>
          <w:tcPr>
            <w:tcW w:w="9242" w:type="dxa"/>
            <w:shd w:val="clear" w:color="auto" w:fill="D5DCE4" w:themeFill="text2" w:themeFillTint="33"/>
          </w:tcPr>
          <w:p w14:paraId="535456C4" w14:textId="77777777" w:rsidR="00A03AE7" w:rsidRDefault="00A03AE7" w:rsidP="00394F2D">
            <w:pPr>
              <w:rPr>
                <w:b/>
              </w:rPr>
            </w:pPr>
            <w:r>
              <w:rPr>
                <w:b/>
              </w:rPr>
              <w:t>SUPPORTING COMMUNITIES</w:t>
            </w:r>
          </w:p>
        </w:tc>
      </w:tr>
    </w:tbl>
    <w:p w14:paraId="1737C231" w14:textId="77777777" w:rsidR="00A03AE7" w:rsidRDefault="00A03AE7" w:rsidP="00A03AE7">
      <w:pPr>
        <w:spacing w:after="0" w:line="240" w:lineRule="auto"/>
        <w:rPr>
          <w:b/>
          <w:u w:val="single"/>
        </w:rPr>
      </w:pPr>
    </w:p>
    <w:p w14:paraId="512180A1" w14:textId="77777777" w:rsidR="00A03AE7" w:rsidRPr="001572EE" w:rsidRDefault="00A03AE7" w:rsidP="00A03AE7">
      <w:pPr>
        <w:spacing w:after="0" w:line="240" w:lineRule="auto"/>
        <w:rPr>
          <w:rFonts w:ascii="Arial" w:hAnsi="Arial" w:cs="Arial"/>
        </w:rPr>
      </w:pPr>
      <w:r w:rsidRPr="001572EE">
        <w:rPr>
          <w:b/>
          <w:u w:val="single"/>
        </w:rPr>
        <w:t>COMMON INFORMATION TO ALL ROLES IN THIS DIRECTORATE</w:t>
      </w:r>
    </w:p>
    <w:p w14:paraId="0D508E7D" w14:textId="77777777" w:rsidR="00A03AE7" w:rsidRPr="001572EE" w:rsidRDefault="00A03AE7" w:rsidP="00A03AE7">
      <w:pPr>
        <w:spacing w:after="0" w:line="240" w:lineRule="auto"/>
        <w:rPr>
          <w:rFonts w:cs="Arial"/>
        </w:rPr>
      </w:pPr>
    </w:p>
    <w:tbl>
      <w:tblPr>
        <w:tblStyle w:val="TableGrid"/>
        <w:tblW w:w="0" w:type="auto"/>
        <w:tblLook w:val="04A0" w:firstRow="1" w:lastRow="0" w:firstColumn="1" w:lastColumn="0" w:noHBand="0" w:noVBand="1"/>
      </w:tblPr>
      <w:tblGrid>
        <w:gridCol w:w="9016"/>
      </w:tblGrid>
      <w:tr w:rsidR="00A03AE7" w:rsidRPr="001572EE" w14:paraId="7CFDE169" w14:textId="77777777" w:rsidTr="00394F2D">
        <w:tc>
          <w:tcPr>
            <w:tcW w:w="9242" w:type="dxa"/>
          </w:tcPr>
          <w:p w14:paraId="6676F766" w14:textId="77777777" w:rsidR="00A03AE7" w:rsidRPr="001572EE" w:rsidRDefault="00A03AE7" w:rsidP="00394F2D">
            <w:pPr>
              <w:rPr>
                <w:rFonts w:cs="Arial"/>
              </w:rPr>
            </w:pPr>
            <w:r w:rsidRPr="001572EE">
              <w:rPr>
                <w:rFonts w:cs="Arial"/>
              </w:rPr>
              <w:t>Supporting Communities Directorate: summary of directorate purpose</w:t>
            </w:r>
          </w:p>
        </w:tc>
      </w:tr>
      <w:tr w:rsidR="00A03AE7" w:rsidRPr="001572EE" w14:paraId="1CCB8DE4" w14:textId="77777777" w:rsidTr="00394F2D">
        <w:tc>
          <w:tcPr>
            <w:tcW w:w="9242" w:type="dxa"/>
          </w:tcPr>
          <w:p w14:paraId="32BD85C9" w14:textId="77777777" w:rsidR="00A03AE7" w:rsidRPr="001572EE" w:rsidRDefault="00A03AE7" w:rsidP="00394F2D">
            <w:pPr>
              <w:rPr>
                <w:rFonts w:cs="Arial"/>
                <w:sz w:val="12"/>
                <w:szCs w:val="12"/>
              </w:rPr>
            </w:pPr>
          </w:p>
          <w:p w14:paraId="2BC2479D" w14:textId="77777777" w:rsidR="00A03AE7" w:rsidRPr="001572EE" w:rsidRDefault="00A03AE7" w:rsidP="00394F2D">
            <w:pPr>
              <w:rPr>
                <w:rFonts w:cs="Arial"/>
              </w:rPr>
            </w:pPr>
            <w:r w:rsidRPr="001572EE">
              <w:rPr>
                <w:rFonts w:cs="Arial"/>
              </w:rPr>
              <w:t>The ‘Supporting Communities’ directorate will be focused on creating the conditions for people to lead high quality and fulfilling livings in healthy, safe and resilient communities.  Enabling a vibrant local economy creating an attractive, clean and safe environment and providing a range of leisure and recreational services are all part of this.  This directorate will also be responsible for maintaining and developing our buildings and physical assets which also affect people’s quality of life.</w:t>
            </w:r>
          </w:p>
          <w:p w14:paraId="57421279" w14:textId="77777777" w:rsidR="00A03AE7" w:rsidRPr="001572EE" w:rsidRDefault="00A03AE7" w:rsidP="00394F2D">
            <w:pPr>
              <w:rPr>
                <w:rFonts w:cs="Arial"/>
                <w:sz w:val="12"/>
                <w:szCs w:val="12"/>
              </w:rPr>
            </w:pPr>
          </w:p>
        </w:tc>
      </w:tr>
    </w:tbl>
    <w:p w14:paraId="480F26D0" w14:textId="77777777" w:rsidR="00A03AE7" w:rsidRPr="001572EE" w:rsidRDefault="00A03AE7" w:rsidP="00A03AE7">
      <w:pPr>
        <w:spacing w:after="0" w:line="240" w:lineRule="auto"/>
        <w:rPr>
          <w:rFonts w:cs="Arial"/>
        </w:rPr>
      </w:pPr>
    </w:p>
    <w:tbl>
      <w:tblPr>
        <w:tblStyle w:val="TableGrid"/>
        <w:tblW w:w="0" w:type="auto"/>
        <w:tblLook w:val="04A0" w:firstRow="1" w:lastRow="0" w:firstColumn="1" w:lastColumn="0" w:noHBand="0" w:noVBand="1"/>
      </w:tblPr>
      <w:tblGrid>
        <w:gridCol w:w="9016"/>
      </w:tblGrid>
      <w:tr w:rsidR="00A03AE7" w:rsidRPr="001572EE" w14:paraId="22040E7C" w14:textId="77777777" w:rsidTr="00394F2D">
        <w:tc>
          <w:tcPr>
            <w:tcW w:w="9242" w:type="dxa"/>
          </w:tcPr>
          <w:p w14:paraId="0850E23E" w14:textId="77777777" w:rsidR="00A03AE7" w:rsidRPr="001572EE" w:rsidRDefault="00A03AE7" w:rsidP="00394F2D">
            <w:pPr>
              <w:rPr>
                <w:rFonts w:cs="Arial"/>
              </w:rPr>
            </w:pPr>
            <w:r w:rsidRPr="001572EE">
              <w:rPr>
                <w:rFonts w:cs="Arial"/>
              </w:rPr>
              <w:t>Leadership Family Purpose:</w:t>
            </w:r>
          </w:p>
        </w:tc>
      </w:tr>
      <w:tr w:rsidR="00A03AE7" w:rsidRPr="001572EE" w14:paraId="41890ED6" w14:textId="77777777" w:rsidTr="00394F2D">
        <w:tc>
          <w:tcPr>
            <w:tcW w:w="9242" w:type="dxa"/>
          </w:tcPr>
          <w:p w14:paraId="10AC7A19" w14:textId="77777777" w:rsidR="00A03AE7" w:rsidRPr="001572EE" w:rsidRDefault="00A03AE7" w:rsidP="00394F2D">
            <w:pPr>
              <w:rPr>
                <w:rFonts w:cs="Arial"/>
                <w:sz w:val="12"/>
                <w:szCs w:val="12"/>
              </w:rPr>
            </w:pPr>
          </w:p>
          <w:p w14:paraId="43D4DCC2" w14:textId="77777777" w:rsidR="00A03AE7" w:rsidRPr="001572EE" w:rsidRDefault="00A03AE7" w:rsidP="00394F2D">
            <w:pPr>
              <w:rPr>
                <w:rFonts w:cs="Arial"/>
              </w:rPr>
            </w:pPr>
            <w:r w:rsidRPr="001572EE">
              <w:rPr>
                <w:rFonts w:cs="Arial"/>
              </w:rPr>
              <w:t>The Supporting Communities Family is made up of employees who are focused on delivering the specialist professional business services required by any organisation, irrespective of industry sector, that enable those in frontline services to deliver to customers in an efficient manner, within a professional business framework.  All employees in this family work at a professional level within their respective discipline.  They have a body of theoretical and practical knowledge commensurate with part or full qualification of a relevant professional body.  With the exception of the leadership family, their most likely career path is within their own discipline.</w:t>
            </w:r>
          </w:p>
          <w:p w14:paraId="5825E9D9" w14:textId="77777777" w:rsidR="00A03AE7" w:rsidRPr="001572EE" w:rsidRDefault="00A03AE7" w:rsidP="00394F2D">
            <w:pPr>
              <w:rPr>
                <w:rFonts w:cs="Arial"/>
                <w:sz w:val="12"/>
                <w:szCs w:val="12"/>
              </w:rPr>
            </w:pPr>
          </w:p>
        </w:tc>
      </w:tr>
    </w:tbl>
    <w:p w14:paraId="420AFBE3" w14:textId="77777777" w:rsidR="00A03AE7" w:rsidRPr="001572EE" w:rsidRDefault="00A03AE7" w:rsidP="00A03AE7">
      <w:pPr>
        <w:spacing w:after="0" w:line="240" w:lineRule="auto"/>
        <w:rPr>
          <w:rFonts w:cs="Arial"/>
        </w:rPr>
      </w:pPr>
    </w:p>
    <w:tbl>
      <w:tblPr>
        <w:tblStyle w:val="TableGrid"/>
        <w:tblW w:w="0" w:type="auto"/>
        <w:tblLook w:val="04A0" w:firstRow="1" w:lastRow="0" w:firstColumn="1" w:lastColumn="0" w:noHBand="0" w:noVBand="1"/>
      </w:tblPr>
      <w:tblGrid>
        <w:gridCol w:w="9016"/>
      </w:tblGrid>
      <w:tr w:rsidR="00A03AE7" w:rsidRPr="001572EE" w14:paraId="2AE75C2C" w14:textId="77777777" w:rsidTr="00394F2D">
        <w:tc>
          <w:tcPr>
            <w:tcW w:w="9242" w:type="dxa"/>
          </w:tcPr>
          <w:p w14:paraId="3A6E0CA1" w14:textId="77777777" w:rsidR="00A03AE7" w:rsidRPr="001572EE" w:rsidRDefault="00A03AE7" w:rsidP="00394F2D">
            <w:pPr>
              <w:rPr>
                <w:rFonts w:cs="Arial"/>
              </w:rPr>
            </w:pPr>
            <w:r w:rsidRPr="001572EE">
              <w:rPr>
                <w:rFonts w:cs="Arial"/>
              </w:rPr>
              <w:t>Tier 3:  Job summary (common to all Tier 3 jobs):</w:t>
            </w:r>
          </w:p>
        </w:tc>
      </w:tr>
      <w:tr w:rsidR="00A03AE7" w:rsidRPr="001572EE" w14:paraId="146F3436" w14:textId="77777777" w:rsidTr="00394F2D">
        <w:tc>
          <w:tcPr>
            <w:tcW w:w="9242" w:type="dxa"/>
          </w:tcPr>
          <w:p w14:paraId="08C7DC1B" w14:textId="77777777" w:rsidR="00A03AE7" w:rsidRPr="001572EE" w:rsidRDefault="00A03AE7" w:rsidP="00394F2D">
            <w:pPr>
              <w:rPr>
                <w:rFonts w:cs="Arial"/>
                <w:sz w:val="12"/>
                <w:szCs w:val="12"/>
              </w:rPr>
            </w:pPr>
          </w:p>
          <w:p w14:paraId="76539C4C" w14:textId="77777777" w:rsidR="00A03AE7" w:rsidRPr="001572EE" w:rsidRDefault="00A03AE7" w:rsidP="00394F2D">
            <w:pPr>
              <w:rPr>
                <w:rFonts w:cs="Arial"/>
              </w:rPr>
            </w:pPr>
            <w:r w:rsidRPr="001572EE">
              <w:rPr>
                <w:rFonts w:cs="Arial"/>
              </w:rPr>
              <w:t>These are Head of Service or Specialist Expertise jobs whose primary activity is determining the strategic direction of the organisation and leading the policies, activities and service improvements required to deliver the strategy.  Employees in this family have progressed to a level in the organisation that is beyond the top of their original professional discipline.  They operate at a directorate, divisional or service level, beyond the level of the specialist or technical team.  They are required to think at a conceptual level and to own and implement the corporate strategy.</w:t>
            </w:r>
          </w:p>
          <w:p w14:paraId="009FFB10" w14:textId="77777777" w:rsidR="00A03AE7" w:rsidRPr="001572EE" w:rsidRDefault="00A03AE7" w:rsidP="00394F2D">
            <w:pPr>
              <w:rPr>
                <w:rFonts w:cs="Arial"/>
                <w:sz w:val="12"/>
                <w:szCs w:val="12"/>
              </w:rPr>
            </w:pPr>
          </w:p>
        </w:tc>
      </w:tr>
    </w:tbl>
    <w:p w14:paraId="0932B338" w14:textId="77777777" w:rsidR="00A03AE7" w:rsidRPr="001572EE" w:rsidRDefault="00A03AE7" w:rsidP="00A03AE7">
      <w:pPr>
        <w:spacing w:after="0" w:line="240" w:lineRule="auto"/>
        <w:rPr>
          <w:rFonts w:cs="Arial"/>
        </w:rPr>
      </w:pPr>
    </w:p>
    <w:tbl>
      <w:tblPr>
        <w:tblStyle w:val="TableGrid"/>
        <w:tblW w:w="0" w:type="auto"/>
        <w:tblLook w:val="04A0" w:firstRow="1" w:lastRow="0" w:firstColumn="1" w:lastColumn="0" w:noHBand="0" w:noVBand="1"/>
      </w:tblPr>
      <w:tblGrid>
        <w:gridCol w:w="9016"/>
      </w:tblGrid>
      <w:tr w:rsidR="00A03AE7" w:rsidRPr="001572EE" w14:paraId="47A6BADA" w14:textId="77777777" w:rsidTr="00394F2D">
        <w:tc>
          <w:tcPr>
            <w:tcW w:w="9242" w:type="dxa"/>
          </w:tcPr>
          <w:p w14:paraId="791221C7" w14:textId="77777777" w:rsidR="00A03AE7" w:rsidRPr="001572EE" w:rsidRDefault="00A03AE7" w:rsidP="00394F2D">
            <w:pPr>
              <w:rPr>
                <w:rFonts w:cs="Arial"/>
              </w:rPr>
            </w:pPr>
            <w:r w:rsidRPr="001572EE">
              <w:rPr>
                <w:rFonts w:cs="Arial"/>
              </w:rPr>
              <w:lastRenderedPageBreak/>
              <w:t>Tier 3: common accountabilities: you have specific responsibility for an area of focus within a designated directorate as well as corporate responsibilities as follows</w:t>
            </w:r>
          </w:p>
        </w:tc>
      </w:tr>
      <w:tr w:rsidR="00A03AE7" w:rsidRPr="001572EE" w14:paraId="4D04ED27" w14:textId="77777777" w:rsidTr="00394F2D">
        <w:tc>
          <w:tcPr>
            <w:tcW w:w="9242" w:type="dxa"/>
          </w:tcPr>
          <w:p w14:paraId="625B2079" w14:textId="77777777" w:rsidR="00A03AE7" w:rsidRPr="001572EE" w:rsidRDefault="00A03AE7" w:rsidP="00394F2D">
            <w:pPr>
              <w:pStyle w:val="ListParagraph"/>
              <w:rPr>
                <w:rFonts w:cs="Arial"/>
              </w:rPr>
            </w:pPr>
          </w:p>
          <w:p w14:paraId="5CF9B5A5" w14:textId="77777777" w:rsidR="00A03AE7" w:rsidRPr="001572EE" w:rsidRDefault="00A03AE7" w:rsidP="00A03AE7">
            <w:pPr>
              <w:pStyle w:val="ListParagraph"/>
              <w:numPr>
                <w:ilvl w:val="0"/>
                <w:numId w:val="2"/>
              </w:numPr>
              <w:spacing w:after="0" w:line="240" w:lineRule="auto"/>
              <w:rPr>
                <w:rFonts w:cs="Arial"/>
              </w:rPr>
            </w:pPr>
            <w:r w:rsidRPr="001572EE">
              <w:rPr>
                <w:rFonts w:cs="Arial"/>
              </w:rPr>
              <w:t>Advise the Tier 2 post-holder(s), Council and Members on all aspects of the services the post holder is responsible for and support the administration in the delivery of its priorities, with a particular focus on the services the post-holder is accountable for / has strong links to.</w:t>
            </w:r>
          </w:p>
          <w:p w14:paraId="72BA6629" w14:textId="77777777" w:rsidR="00A03AE7" w:rsidRPr="001572EE" w:rsidRDefault="00A03AE7" w:rsidP="00A03AE7">
            <w:pPr>
              <w:pStyle w:val="ListParagraph"/>
              <w:numPr>
                <w:ilvl w:val="0"/>
                <w:numId w:val="2"/>
              </w:numPr>
              <w:spacing w:after="0" w:line="240" w:lineRule="auto"/>
              <w:rPr>
                <w:rFonts w:cs="Arial"/>
              </w:rPr>
            </w:pPr>
            <w:r w:rsidRPr="001572EE">
              <w:rPr>
                <w:rFonts w:cs="Arial"/>
              </w:rPr>
              <w:t>Demonstrate a wide understanding of the national and local political environment, used to influence the thinking and direction of stakeholders.</w:t>
            </w:r>
          </w:p>
          <w:p w14:paraId="73EE3052" w14:textId="77777777" w:rsidR="00A03AE7" w:rsidRPr="001572EE" w:rsidRDefault="00A03AE7" w:rsidP="00A03AE7">
            <w:pPr>
              <w:pStyle w:val="ListParagraph"/>
              <w:numPr>
                <w:ilvl w:val="0"/>
                <w:numId w:val="2"/>
              </w:numPr>
              <w:spacing w:after="0" w:line="240" w:lineRule="auto"/>
              <w:rPr>
                <w:rFonts w:cs="Arial"/>
              </w:rPr>
            </w:pPr>
            <w:r w:rsidRPr="001572EE">
              <w:rPr>
                <w:rFonts w:cs="Arial"/>
              </w:rPr>
              <w:t>Create a culture of accountability, ensuring delivery to agreed outcomes.  They will identify talent and develop capability to ensure a highly skilled, committed and motivated workforce.</w:t>
            </w:r>
          </w:p>
          <w:p w14:paraId="13C0BCB1" w14:textId="77777777" w:rsidR="00A03AE7" w:rsidRPr="001572EE" w:rsidRDefault="00A03AE7" w:rsidP="00A03AE7">
            <w:pPr>
              <w:pStyle w:val="ListParagraph"/>
              <w:numPr>
                <w:ilvl w:val="0"/>
                <w:numId w:val="2"/>
              </w:numPr>
              <w:spacing w:after="0" w:line="240" w:lineRule="auto"/>
              <w:rPr>
                <w:rFonts w:cs="Arial"/>
              </w:rPr>
            </w:pPr>
            <w:r w:rsidRPr="001572EE">
              <w:rPr>
                <w:rFonts w:cs="Arial"/>
              </w:rPr>
              <w:t>Create the conditions for effective collaboration between stakeholders by establishing relationships and building trust and rapport in order to build a shared sense of purpose across Camden, unlocking the borough’s collective resources for the benefit of all.</w:t>
            </w:r>
          </w:p>
          <w:p w14:paraId="6413925D" w14:textId="77777777" w:rsidR="00A03AE7" w:rsidRPr="001572EE" w:rsidRDefault="00A03AE7" w:rsidP="00A03AE7">
            <w:pPr>
              <w:pStyle w:val="ListParagraph"/>
              <w:numPr>
                <w:ilvl w:val="0"/>
                <w:numId w:val="2"/>
              </w:numPr>
              <w:spacing w:after="0" w:line="240" w:lineRule="auto"/>
              <w:rPr>
                <w:rFonts w:cs="Arial"/>
              </w:rPr>
            </w:pPr>
            <w:r w:rsidRPr="001572EE">
              <w:rPr>
                <w:rFonts w:cs="Arial"/>
              </w:rPr>
              <w:t>Be ambitious, challenging and innovative in their approach to driving high standards, quality and value for money.  They will empower others to be courageous and try new approaches in order to improve services and outcomes for customers.</w:t>
            </w:r>
          </w:p>
          <w:p w14:paraId="5DE2DF3D" w14:textId="77777777" w:rsidR="00A03AE7" w:rsidRPr="001572EE" w:rsidRDefault="00A03AE7" w:rsidP="00A03AE7">
            <w:pPr>
              <w:pStyle w:val="ListParagraph"/>
              <w:numPr>
                <w:ilvl w:val="0"/>
                <w:numId w:val="2"/>
              </w:numPr>
              <w:spacing w:after="0" w:line="240" w:lineRule="auto"/>
              <w:rPr>
                <w:rFonts w:cs="Arial"/>
              </w:rPr>
            </w:pPr>
            <w:r w:rsidRPr="001572EE">
              <w:rPr>
                <w:rFonts w:cs="Arial"/>
              </w:rPr>
              <w:t>Scan the environment and seek out the latest thinking, tools and technologies across all sectors.</w:t>
            </w:r>
          </w:p>
          <w:p w14:paraId="639AFEC0" w14:textId="77777777" w:rsidR="00A03AE7" w:rsidRPr="001572EE" w:rsidRDefault="00A03AE7" w:rsidP="00A03AE7">
            <w:pPr>
              <w:pStyle w:val="ListParagraph"/>
              <w:numPr>
                <w:ilvl w:val="0"/>
                <w:numId w:val="2"/>
              </w:numPr>
              <w:spacing w:after="0" w:line="240" w:lineRule="auto"/>
              <w:rPr>
                <w:rFonts w:cs="Arial"/>
              </w:rPr>
            </w:pPr>
            <w:r w:rsidRPr="001572EE">
              <w:rPr>
                <w:rFonts w:cs="Arial"/>
              </w:rPr>
              <w:t>Be authentic, inspirational and engage others through their personal leadership and ability to make the Council’s vision meaningful to all.</w:t>
            </w:r>
          </w:p>
          <w:p w14:paraId="4C2BF28D" w14:textId="77777777" w:rsidR="00A03AE7" w:rsidRPr="001572EE" w:rsidRDefault="00A03AE7" w:rsidP="00394F2D">
            <w:pPr>
              <w:pStyle w:val="ListParagraph"/>
              <w:rPr>
                <w:rFonts w:cs="Arial"/>
              </w:rPr>
            </w:pPr>
          </w:p>
        </w:tc>
      </w:tr>
    </w:tbl>
    <w:p w14:paraId="510ADA84" w14:textId="77777777" w:rsidR="00A03AE7" w:rsidRPr="001572EE" w:rsidRDefault="00A03AE7" w:rsidP="00A03AE7">
      <w:pPr>
        <w:spacing w:after="0" w:line="240" w:lineRule="auto"/>
        <w:rPr>
          <w:rFonts w:cs="Arial"/>
        </w:rPr>
      </w:pPr>
    </w:p>
    <w:p w14:paraId="286DE2A1" w14:textId="77777777" w:rsidR="00A03AE7" w:rsidRPr="001572EE" w:rsidRDefault="00A03AE7" w:rsidP="00A03AE7">
      <w:pPr>
        <w:spacing w:after="0" w:line="240" w:lineRule="auto"/>
        <w:rPr>
          <w:rFonts w:cs="Arial"/>
        </w:rPr>
      </w:pPr>
    </w:p>
    <w:tbl>
      <w:tblPr>
        <w:tblStyle w:val="TableGrid"/>
        <w:tblW w:w="0" w:type="auto"/>
        <w:tblLook w:val="04A0" w:firstRow="1" w:lastRow="0" w:firstColumn="1" w:lastColumn="0" w:noHBand="0" w:noVBand="1"/>
      </w:tblPr>
      <w:tblGrid>
        <w:gridCol w:w="9016"/>
      </w:tblGrid>
      <w:tr w:rsidR="00A03AE7" w:rsidRPr="001572EE" w14:paraId="6F579C9C" w14:textId="77777777" w:rsidTr="00394F2D">
        <w:tc>
          <w:tcPr>
            <w:tcW w:w="9242" w:type="dxa"/>
          </w:tcPr>
          <w:p w14:paraId="1A9C0AD0" w14:textId="77777777" w:rsidR="00A03AE7" w:rsidRPr="001572EE" w:rsidRDefault="00A03AE7" w:rsidP="00394F2D">
            <w:pPr>
              <w:rPr>
                <w:rFonts w:cs="Arial"/>
              </w:rPr>
            </w:pPr>
            <w:r w:rsidRPr="001572EE">
              <w:rPr>
                <w:rFonts w:cs="Arial"/>
              </w:rPr>
              <w:t>Tier 3: how does this role differ from a Tier 2 role</w:t>
            </w:r>
          </w:p>
        </w:tc>
      </w:tr>
      <w:tr w:rsidR="00A03AE7" w:rsidRPr="001572EE" w14:paraId="018B5CA3" w14:textId="77777777" w:rsidTr="00394F2D">
        <w:tc>
          <w:tcPr>
            <w:tcW w:w="9242" w:type="dxa"/>
          </w:tcPr>
          <w:p w14:paraId="0F1FFEB7" w14:textId="77777777" w:rsidR="00A03AE7" w:rsidRPr="001572EE" w:rsidRDefault="00A03AE7" w:rsidP="00394F2D">
            <w:pPr>
              <w:pStyle w:val="ListParagraph"/>
              <w:rPr>
                <w:rFonts w:cs="Arial"/>
              </w:rPr>
            </w:pPr>
          </w:p>
          <w:p w14:paraId="597B77A3" w14:textId="77777777" w:rsidR="00A03AE7" w:rsidRPr="001572EE" w:rsidRDefault="00A03AE7" w:rsidP="00A03AE7">
            <w:pPr>
              <w:pStyle w:val="ListParagraph"/>
              <w:numPr>
                <w:ilvl w:val="0"/>
                <w:numId w:val="3"/>
              </w:numPr>
              <w:spacing w:after="0" w:line="240" w:lineRule="auto"/>
              <w:rPr>
                <w:rFonts w:cs="Arial"/>
              </w:rPr>
            </w:pPr>
            <w:r w:rsidRPr="001572EE">
              <w:rPr>
                <w:rFonts w:cs="Arial"/>
              </w:rPr>
              <w:t>Requiring applied and theoretical knowledge, and an ability to work out problems or devise new approaches from first principles.  This tier is normally associated with a professional or academic qualification or gained through a detailed grasp of involved practices and procedures.</w:t>
            </w:r>
          </w:p>
          <w:p w14:paraId="70A99B27" w14:textId="77777777" w:rsidR="00A03AE7" w:rsidRPr="001572EE" w:rsidRDefault="00A03AE7" w:rsidP="00A03AE7">
            <w:pPr>
              <w:pStyle w:val="ListParagraph"/>
              <w:numPr>
                <w:ilvl w:val="0"/>
                <w:numId w:val="3"/>
              </w:numPr>
              <w:spacing w:after="0" w:line="240" w:lineRule="auto"/>
              <w:rPr>
                <w:rFonts w:cs="Arial"/>
              </w:rPr>
            </w:pPr>
            <w:r w:rsidRPr="001572EE">
              <w:rPr>
                <w:rFonts w:cs="Arial"/>
              </w:rPr>
              <w:t>Development and integration of a major service or group of services which have a significant impact across the local authority or the central co-ordination of strategic functions which support the delivery of all local authority service</w:t>
            </w:r>
          </w:p>
          <w:p w14:paraId="35B2196F" w14:textId="77777777" w:rsidR="00A03AE7" w:rsidRPr="001572EE" w:rsidRDefault="00A03AE7" w:rsidP="00A03AE7">
            <w:pPr>
              <w:pStyle w:val="ListParagraph"/>
              <w:numPr>
                <w:ilvl w:val="0"/>
                <w:numId w:val="3"/>
              </w:numPr>
              <w:spacing w:after="0" w:line="240" w:lineRule="auto"/>
              <w:rPr>
                <w:rFonts w:cs="Arial"/>
              </w:rPr>
            </w:pPr>
            <w:r w:rsidRPr="001572EE">
              <w:rPr>
                <w:rFonts w:cs="Arial"/>
              </w:rPr>
              <w:t>Influencing, developing and changing the motivation and behaviour of people are frequently and regularly required, and are central to the achievement of objectives.</w:t>
            </w:r>
          </w:p>
          <w:p w14:paraId="0C869151" w14:textId="77777777" w:rsidR="00A03AE7" w:rsidRPr="001572EE" w:rsidRDefault="00A03AE7" w:rsidP="00A03AE7">
            <w:pPr>
              <w:pStyle w:val="ListParagraph"/>
              <w:numPr>
                <w:ilvl w:val="0"/>
                <w:numId w:val="3"/>
              </w:numPr>
              <w:spacing w:after="0" w:line="240" w:lineRule="auto"/>
              <w:rPr>
                <w:rFonts w:cs="Arial"/>
              </w:rPr>
            </w:pPr>
            <w:r w:rsidRPr="001572EE">
              <w:rPr>
                <w:rFonts w:cs="Arial"/>
              </w:rPr>
              <w:t>These roles require thinking within clearly defined policies, principles and specific objectives, under readily available direction from senior management.  Differing situations requiring the identification and selection of solutions through the application of acquired knowledge rather than; situations requiring analytical, interpretative and/or constructive thinking and a significant degree of evaluative judgement.</w:t>
            </w:r>
          </w:p>
          <w:p w14:paraId="218189AC" w14:textId="77777777" w:rsidR="00A03AE7" w:rsidRPr="001572EE" w:rsidRDefault="00A03AE7" w:rsidP="00394F2D">
            <w:pPr>
              <w:rPr>
                <w:rFonts w:cs="Arial"/>
              </w:rPr>
            </w:pPr>
          </w:p>
        </w:tc>
      </w:tr>
    </w:tbl>
    <w:p w14:paraId="5A6D81D3" w14:textId="77777777" w:rsidR="00A03AE7" w:rsidRPr="001572EE" w:rsidRDefault="00A03AE7" w:rsidP="00A03AE7">
      <w:pPr>
        <w:spacing w:after="0" w:line="240" w:lineRule="auto"/>
        <w:rPr>
          <w:rFonts w:cs="Arial"/>
        </w:rPr>
      </w:pPr>
    </w:p>
    <w:p w14:paraId="361A66BA" w14:textId="77777777" w:rsidR="00A03AE7" w:rsidRPr="001572EE" w:rsidRDefault="00A03AE7" w:rsidP="00A03AE7">
      <w:pPr>
        <w:spacing w:after="0" w:line="240" w:lineRule="auto"/>
        <w:rPr>
          <w:rFonts w:cs="Arial"/>
        </w:rPr>
      </w:pPr>
    </w:p>
    <w:p w14:paraId="2DE3C22A" w14:textId="77777777" w:rsidR="00967487" w:rsidRDefault="00A03AE7" w:rsidP="00A03AE7">
      <w:r w:rsidRPr="001572EE">
        <w:rPr>
          <w:rFonts w:cs="Arial"/>
        </w:rPr>
        <w:br w:type="page"/>
      </w:r>
    </w:p>
    <w:p w14:paraId="159CA1DF" w14:textId="77777777" w:rsidR="00A03AE7" w:rsidRPr="001572EE" w:rsidRDefault="00A03AE7" w:rsidP="00A03AE7">
      <w:pPr>
        <w:spacing w:after="0" w:line="240" w:lineRule="auto"/>
        <w:rPr>
          <w:rFonts w:cs="Arial"/>
          <w:b/>
        </w:rPr>
      </w:pPr>
      <w:r w:rsidRPr="001572EE">
        <w:rPr>
          <w:rFonts w:cs="Arial"/>
          <w:b/>
        </w:rPr>
        <w:lastRenderedPageBreak/>
        <w:t xml:space="preserve">COMMUNITY SERVICES DIVISION </w:t>
      </w:r>
    </w:p>
    <w:p w14:paraId="34FAAEF8" w14:textId="77777777" w:rsidR="00A03AE7" w:rsidRPr="001572EE" w:rsidRDefault="00A03AE7" w:rsidP="00A03AE7">
      <w:pPr>
        <w:spacing w:after="0" w:line="240" w:lineRule="auto"/>
        <w:rPr>
          <w:rFonts w:cs="Arial"/>
          <w:b/>
        </w:rPr>
      </w:pPr>
    </w:p>
    <w:p w14:paraId="10173A76" w14:textId="77777777" w:rsidR="00A03AE7" w:rsidRPr="001572EE" w:rsidRDefault="00A03AE7" w:rsidP="00A03AE7">
      <w:pPr>
        <w:spacing w:after="0" w:line="240" w:lineRule="auto"/>
        <w:rPr>
          <w:rFonts w:cs="Arial"/>
          <w:b/>
        </w:rPr>
      </w:pPr>
      <w:r w:rsidRPr="001572EE">
        <w:rPr>
          <w:rFonts w:cs="Arial"/>
          <w:b/>
        </w:rPr>
        <w:t xml:space="preserve">Tier 3: Head </w:t>
      </w:r>
      <w:r w:rsidR="002A726C">
        <w:rPr>
          <w:rFonts w:cs="Arial"/>
          <w:b/>
        </w:rPr>
        <w:t xml:space="preserve">of </w:t>
      </w:r>
      <w:r w:rsidRPr="001572EE">
        <w:rPr>
          <w:rFonts w:cs="Arial"/>
          <w:b/>
        </w:rPr>
        <w:t xml:space="preserve">Green Space </w:t>
      </w:r>
    </w:p>
    <w:p w14:paraId="662A7697" w14:textId="77777777" w:rsidR="00A03AE7" w:rsidRPr="001572EE" w:rsidRDefault="00A03AE7" w:rsidP="00A03AE7">
      <w:pPr>
        <w:spacing w:after="0" w:line="240" w:lineRule="auto"/>
        <w:rPr>
          <w:rFonts w:cs="Arial"/>
          <w:b/>
        </w:rPr>
      </w:pPr>
    </w:p>
    <w:tbl>
      <w:tblPr>
        <w:tblStyle w:val="TableGrid"/>
        <w:tblW w:w="0" w:type="auto"/>
        <w:tblLook w:val="04A0" w:firstRow="1" w:lastRow="0" w:firstColumn="1" w:lastColumn="0" w:noHBand="0" w:noVBand="1"/>
      </w:tblPr>
      <w:tblGrid>
        <w:gridCol w:w="9016"/>
      </w:tblGrid>
      <w:tr w:rsidR="00A03AE7" w:rsidRPr="001572EE" w14:paraId="56F746B0" w14:textId="77777777" w:rsidTr="00394F2D">
        <w:tc>
          <w:tcPr>
            <w:tcW w:w="9242" w:type="dxa"/>
          </w:tcPr>
          <w:p w14:paraId="061461C4" w14:textId="77777777" w:rsidR="00A03AE7" w:rsidRPr="001572EE" w:rsidRDefault="00A03AE7" w:rsidP="00394F2D">
            <w:pPr>
              <w:ind w:left="142" w:hanging="142"/>
              <w:rPr>
                <w:rFonts w:cs="Arial"/>
              </w:rPr>
            </w:pPr>
            <w:r w:rsidRPr="001572EE">
              <w:rPr>
                <w:rFonts w:cs="Arial"/>
              </w:rPr>
              <w:t>Job specific accountabilities</w:t>
            </w:r>
          </w:p>
        </w:tc>
      </w:tr>
      <w:tr w:rsidR="00A03AE7" w:rsidRPr="001572EE" w14:paraId="3289F602" w14:textId="77777777" w:rsidTr="00394F2D">
        <w:tc>
          <w:tcPr>
            <w:tcW w:w="9242" w:type="dxa"/>
          </w:tcPr>
          <w:p w14:paraId="675FA766" w14:textId="77777777" w:rsidR="00A03AE7" w:rsidRPr="001572EE" w:rsidRDefault="00A03AE7" w:rsidP="00394F2D">
            <w:pPr>
              <w:pStyle w:val="NormalWeb"/>
              <w:spacing w:before="0" w:beforeAutospacing="0" w:after="0" w:afterAutospacing="0"/>
              <w:rPr>
                <w:rFonts w:asciiTheme="minorHAnsi" w:eastAsiaTheme="minorHAnsi" w:hAnsiTheme="minorHAnsi" w:cs="Arial"/>
                <w:sz w:val="22"/>
                <w:szCs w:val="22"/>
                <w:lang w:eastAsia="en-US"/>
              </w:rPr>
            </w:pPr>
          </w:p>
          <w:p w14:paraId="5BA5EF9C" w14:textId="1504288E" w:rsidR="00A03AE7" w:rsidRPr="001572EE" w:rsidRDefault="00A03AE7" w:rsidP="00A03AE7">
            <w:pPr>
              <w:pStyle w:val="ListParagraph"/>
              <w:numPr>
                <w:ilvl w:val="0"/>
                <w:numId w:val="1"/>
              </w:numPr>
              <w:spacing w:after="0" w:line="240" w:lineRule="auto"/>
              <w:rPr>
                <w:rFonts w:cs="Arial"/>
              </w:rPr>
            </w:pPr>
            <w:r w:rsidRPr="001572EE">
              <w:rPr>
                <w:rFonts w:cs="Arial"/>
              </w:rPr>
              <w:t xml:space="preserve">Lead and drive forward the long term strategic and corporate approach for the </w:t>
            </w:r>
            <w:r w:rsidR="00BC0CC7">
              <w:rPr>
                <w:rFonts w:cs="Arial"/>
              </w:rPr>
              <w:t>management and improvement</w:t>
            </w:r>
            <w:r w:rsidRPr="001572EE">
              <w:rPr>
                <w:rFonts w:cs="Arial"/>
              </w:rPr>
              <w:t xml:space="preserve"> of a quality parks and </w:t>
            </w:r>
            <w:r w:rsidR="00DE7DB8">
              <w:rPr>
                <w:rFonts w:cs="Arial"/>
              </w:rPr>
              <w:t>green</w:t>
            </w:r>
            <w:r w:rsidR="00DE7DB8" w:rsidRPr="001572EE">
              <w:rPr>
                <w:rFonts w:cs="Arial"/>
              </w:rPr>
              <w:t xml:space="preserve"> </w:t>
            </w:r>
            <w:r w:rsidRPr="001572EE">
              <w:rPr>
                <w:rFonts w:cs="Arial"/>
              </w:rPr>
              <w:t>space service, providing professional advice on arboriculture, horticultural, nature conservation</w:t>
            </w:r>
            <w:r w:rsidR="00DE7DB8">
              <w:rPr>
                <w:rFonts w:cs="Arial"/>
              </w:rPr>
              <w:t>,</w:t>
            </w:r>
            <w:r w:rsidRPr="001572EE">
              <w:rPr>
                <w:rFonts w:cs="Arial"/>
              </w:rPr>
              <w:t xml:space="preserve"> green space management</w:t>
            </w:r>
            <w:r w:rsidR="00DE7DB8">
              <w:rPr>
                <w:rFonts w:cs="Arial"/>
              </w:rPr>
              <w:t xml:space="preserve"> and strategic green infrastructure</w:t>
            </w:r>
          </w:p>
          <w:p w14:paraId="07E621AC" w14:textId="77777777" w:rsidR="00A03AE7" w:rsidRPr="001572EE" w:rsidRDefault="00A03AE7" w:rsidP="00394F2D">
            <w:pPr>
              <w:pStyle w:val="ListParagraph"/>
              <w:ind w:left="360"/>
              <w:rPr>
                <w:rFonts w:cs="Arial"/>
              </w:rPr>
            </w:pPr>
          </w:p>
          <w:p w14:paraId="22A6697A" w14:textId="609EE4AA" w:rsidR="00A03AE7" w:rsidRPr="001572EE" w:rsidRDefault="00A03AE7" w:rsidP="00A03AE7">
            <w:pPr>
              <w:pStyle w:val="ListParagraph"/>
              <w:numPr>
                <w:ilvl w:val="0"/>
                <w:numId w:val="1"/>
              </w:numPr>
              <w:spacing w:after="0" w:line="240" w:lineRule="auto"/>
              <w:rPr>
                <w:rFonts w:cs="Arial"/>
                <w:color w:val="000000"/>
              </w:rPr>
            </w:pPr>
            <w:r w:rsidRPr="001572EE">
              <w:rPr>
                <w:rFonts w:cs="Arial"/>
                <w:color w:val="000000"/>
              </w:rPr>
              <w:t xml:space="preserve">Develop and promote the use of parks and </w:t>
            </w:r>
            <w:r w:rsidR="00DE7DB8">
              <w:rPr>
                <w:rFonts w:cs="Arial"/>
                <w:color w:val="000000"/>
              </w:rPr>
              <w:t>green</w:t>
            </w:r>
            <w:r w:rsidR="00DE7DB8" w:rsidRPr="001572EE">
              <w:rPr>
                <w:rFonts w:cs="Arial"/>
                <w:color w:val="000000"/>
              </w:rPr>
              <w:t xml:space="preserve"> </w:t>
            </w:r>
            <w:r w:rsidRPr="001572EE">
              <w:rPr>
                <w:rFonts w:cs="Arial"/>
                <w:color w:val="000000"/>
              </w:rPr>
              <w:t xml:space="preserve">spaces as safe, </w:t>
            </w:r>
            <w:r w:rsidR="00DE7DB8">
              <w:rPr>
                <w:rFonts w:cs="Arial"/>
                <w:color w:val="000000"/>
              </w:rPr>
              <w:t xml:space="preserve">high </w:t>
            </w:r>
            <w:r w:rsidRPr="001572EE">
              <w:rPr>
                <w:rFonts w:cs="Arial"/>
                <w:color w:val="000000"/>
              </w:rPr>
              <w:t>quality environments able to meet the leisure needs of Camden’s diverse communiti</w:t>
            </w:r>
            <w:r w:rsidR="00383780">
              <w:rPr>
                <w:rFonts w:cs="Arial"/>
                <w:color w:val="000000"/>
              </w:rPr>
              <w:t xml:space="preserve">es. </w:t>
            </w:r>
          </w:p>
          <w:p w14:paraId="65292451" w14:textId="77777777" w:rsidR="003209B7" w:rsidRDefault="003209B7" w:rsidP="003209B7">
            <w:pPr>
              <w:tabs>
                <w:tab w:val="left" w:pos="1170"/>
              </w:tabs>
              <w:spacing w:after="0" w:line="240" w:lineRule="auto"/>
              <w:ind w:left="360"/>
              <w:rPr>
                <w:rFonts w:cs="Arial"/>
              </w:rPr>
            </w:pPr>
          </w:p>
          <w:p w14:paraId="76631DB3" w14:textId="77777777" w:rsidR="00A03AE7" w:rsidRPr="001572EE" w:rsidRDefault="003209B7" w:rsidP="00A03AE7">
            <w:pPr>
              <w:numPr>
                <w:ilvl w:val="0"/>
                <w:numId w:val="1"/>
              </w:numPr>
              <w:tabs>
                <w:tab w:val="left" w:pos="1170"/>
              </w:tabs>
              <w:spacing w:after="0" w:line="240" w:lineRule="auto"/>
              <w:rPr>
                <w:rFonts w:cs="Arial"/>
              </w:rPr>
            </w:pPr>
            <w:r>
              <w:rPr>
                <w:rFonts w:cs="Arial"/>
              </w:rPr>
              <w:t xml:space="preserve">Work as part of the Place Management leadership team to design the best outcomes for environment within a financial framework </w:t>
            </w:r>
            <w:r w:rsidR="00383780">
              <w:rPr>
                <w:rFonts w:cs="Arial"/>
              </w:rPr>
              <w:t xml:space="preserve">and develop income generating opportunities. </w:t>
            </w:r>
          </w:p>
          <w:p w14:paraId="537759E8" w14:textId="77777777" w:rsidR="003209B7" w:rsidRDefault="003209B7" w:rsidP="003209B7">
            <w:pPr>
              <w:tabs>
                <w:tab w:val="left" w:pos="1170"/>
              </w:tabs>
              <w:spacing w:after="0" w:line="240" w:lineRule="auto"/>
              <w:ind w:left="360"/>
              <w:rPr>
                <w:rFonts w:cs="Arial"/>
              </w:rPr>
            </w:pPr>
          </w:p>
          <w:p w14:paraId="24C0F91E" w14:textId="72344AB2" w:rsidR="00DC4193" w:rsidRDefault="00A03AE7" w:rsidP="00121C68">
            <w:pPr>
              <w:numPr>
                <w:ilvl w:val="0"/>
                <w:numId w:val="1"/>
              </w:numPr>
              <w:tabs>
                <w:tab w:val="left" w:pos="1170"/>
              </w:tabs>
              <w:spacing w:after="0" w:line="240" w:lineRule="auto"/>
              <w:rPr>
                <w:rFonts w:cs="Arial"/>
              </w:rPr>
            </w:pPr>
            <w:r w:rsidRPr="00DC4193">
              <w:rPr>
                <w:rFonts w:cs="Arial"/>
              </w:rPr>
              <w:t>Oversee partnership initiatives to engage and encourage businesses, communities and individuals to take green action and take responsibility for their own impacts as well as reducing env</w:t>
            </w:r>
            <w:r w:rsidR="003209B7" w:rsidRPr="00DC4193">
              <w:rPr>
                <w:rFonts w:cs="Arial"/>
              </w:rPr>
              <w:t xml:space="preserve">ironmental impacts and increase usage </w:t>
            </w:r>
            <w:r w:rsidR="00DC4193">
              <w:rPr>
                <w:rFonts w:cs="Arial"/>
              </w:rPr>
              <w:t>of</w:t>
            </w:r>
            <w:r w:rsidR="003209B7" w:rsidRPr="00DC4193">
              <w:rPr>
                <w:rFonts w:cs="Arial"/>
              </w:rPr>
              <w:t xml:space="preserve"> our parks and </w:t>
            </w:r>
            <w:r w:rsidR="00DE7DB8">
              <w:rPr>
                <w:rFonts w:cs="Arial"/>
              </w:rPr>
              <w:t>green</w:t>
            </w:r>
            <w:r w:rsidR="00DE7DB8" w:rsidRPr="00DC4193">
              <w:rPr>
                <w:rFonts w:cs="Arial"/>
              </w:rPr>
              <w:t xml:space="preserve"> </w:t>
            </w:r>
            <w:r w:rsidR="003209B7" w:rsidRPr="00DC4193">
              <w:rPr>
                <w:rFonts w:cs="Arial"/>
              </w:rPr>
              <w:t>spaces</w:t>
            </w:r>
          </w:p>
          <w:p w14:paraId="1A21B397" w14:textId="77777777" w:rsidR="00DC4193" w:rsidRDefault="00DC4193" w:rsidP="00DC4193">
            <w:pPr>
              <w:pStyle w:val="ListParagraph"/>
              <w:rPr>
                <w:rFonts w:cs="Arial"/>
              </w:rPr>
            </w:pPr>
          </w:p>
          <w:p w14:paraId="19F36A78" w14:textId="77777777" w:rsidR="00DC4193" w:rsidRDefault="00DC4193" w:rsidP="00121C68">
            <w:pPr>
              <w:numPr>
                <w:ilvl w:val="0"/>
                <w:numId w:val="1"/>
              </w:numPr>
              <w:tabs>
                <w:tab w:val="left" w:pos="1170"/>
              </w:tabs>
              <w:spacing w:after="0" w:line="240" w:lineRule="auto"/>
              <w:rPr>
                <w:rFonts w:cs="Arial"/>
              </w:rPr>
            </w:pPr>
            <w:r>
              <w:rPr>
                <w:rFonts w:cs="Arial"/>
              </w:rPr>
              <w:t xml:space="preserve">Work in partnership with other parts of the Council, friends’ groups, voluntary groups and trustees to ensure Camden’s parks and open spaces are areas of cultural interest and community resilience  </w:t>
            </w:r>
          </w:p>
          <w:p w14:paraId="2A48436E" w14:textId="77777777" w:rsidR="00DC4193" w:rsidRDefault="00DC4193" w:rsidP="00DC4193">
            <w:pPr>
              <w:pStyle w:val="ListParagraph"/>
              <w:rPr>
                <w:rFonts w:cs="Arial"/>
              </w:rPr>
            </w:pPr>
          </w:p>
          <w:p w14:paraId="314F9187" w14:textId="77777777" w:rsidR="003209B7" w:rsidRPr="003209B7" w:rsidRDefault="003209B7" w:rsidP="003209B7">
            <w:pPr>
              <w:numPr>
                <w:ilvl w:val="0"/>
                <w:numId w:val="1"/>
              </w:numPr>
              <w:tabs>
                <w:tab w:val="left" w:pos="1170"/>
              </w:tabs>
              <w:spacing w:after="0" w:line="240" w:lineRule="auto"/>
              <w:rPr>
                <w:rFonts w:cs="Arial"/>
              </w:rPr>
            </w:pPr>
            <w:r>
              <w:rPr>
                <w:rFonts w:cs="Arial"/>
              </w:rPr>
              <w:t>Lead and oversee the impact of HS2 and other</w:t>
            </w:r>
            <w:r w:rsidR="00A32ACF">
              <w:rPr>
                <w:rFonts w:cs="Arial"/>
              </w:rPr>
              <w:t xml:space="preserve"> internal and external</w:t>
            </w:r>
            <w:r>
              <w:rPr>
                <w:rFonts w:cs="Arial"/>
              </w:rPr>
              <w:t xml:space="preserve"> major projects</w:t>
            </w:r>
            <w:r w:rsidR="00DC4193">
              <w:rPr>
                <w:rFonts w:cs="Arial"/>
              </w:rPr>
              <w:t xml:space="preserve"> (e.g. West End </w:t>
            </w:r>
            <w:r w:rsidR="00DE70A0">
              <w:rPr>
                <w:rFonts w:cs="Arial"/>
              </w:rPr>
              <w:t>Project) on</w:t>
            </w:r>
            <w:r>
              <w:rPr>
                <w:rFonts w:cs="Arial"/>
              </w:rPr>
              <w:t xml:space="preserve"> </w:t>
            </w:r>
            <w:r w:rsidR="00DC4193">
              <w:rPr>
                <w:rFonts w:cs="Arial"/>
              </w:rPr>
              <w:t>Camden’s</w:t>
            </w:r>
            <w:r>
              <w:rPr>
                <w:rFonts w:cs="Arial"/>
              </w:rPr>
              <w:t xml:space="preserve"> Green </w:t>
            </w:r>
            <w:r w:rsidR="00DC4193">
              <w:rPr>
                <w:rFonts w:cs="Arial"/>
              </w:rPr>
              <w:t xml:space="preserve">Space ensuring </w:t>
            </w:r>
            <w:r w:rsidR="00DE70A0">
              <w:rPr>
                <w:rFonts w:cs="Arial"/>
              </w:rPr>
              <w:t xml:space="preserve">Councillors </w:t>
            </w:r>
            <w:r w:rsidR="00DC4193">
              <w:rPr>
                <w:rFonts w:cs="Arial"/>
              </w:rPr>
              <w:t>and residents voices are heard</w:t>
            </w:r>
          </w:p>
          <w:p w14:paraId="548EB538" w14:textId="77777777" w:rsidR="003209B7" w:rsidRPr="003209B7" w:rsidRDefault="003209B7" w:rsidP="003209B7">
            <w:pPr>
              <w:tabs>
                <w:tab w:val="left" w:pos="1170"/>
              </w:tabs>
              <w:spacing w:after="0" w:line="240" w:lineRule="auto"/>
              <w:ind w:left="360"/>
              <w:rPr>
                <w:rFonts w:cs="Arial"/>
              </w:rPr>
            </w:pPr>
          </w:p>
          <w:p w14:paraId="01CB02A2" w14:textId="5B228653" w:rsidR="00A03AE7" w:rsidRPr="003209B7" w:rsidRDefault="00A03AE7" w:rsidP="003209B7">
            <w:pPr>
              <w:numPr>
                <w:ilvl w:val="0"/>
                <w:numId w:val="1"/>
              </w:numPr>
              <w:tabs>
                <w:tab w:val="left" w:pos="1170"/>
              </w:tabs>
              <w:spacing w:after="0" w:line="240" w:lineRule="auto"/>
              <w:rPr>
                <w:rFonts w:cs="Arial"/>
              </w:rPr>
            </w:pPr>
            <w:r w:rsidRPr="003209B7">
              <w:rPr>
                <w:rFonts w:cs="Arial"/>
                <w:color w:val="000000"/>
              </w:rPr>
              <w:t>To act as Client Officer for the Islington and Camden Cemetery Services.</w:t>
            </w:r>
          </w:p>
          <w:p w14:paraId="6430B9CC" w14:textId="77777777" w:rsidR="003209B7" w:rsidRPr="003209B7" w:rsidRDefault="003209B7" w:rsidP="003209B7">
            <w:pPr>
              <w:pStyle w:val="ListParagraph"/>
              <w:rPr>
                <w:rFonts w:cs="Arial"/>
              </w:rPr>
            </w:pPr>
          </w:p>
          <w:p w14:paraId="3C54A2C0" w14:textId="39BA5784" w:rsidR="003209B7" w:rsidRPr="003209B7" w:rsidRDefault="003209B7" w:rsidP="003209B7">
            <w:pPr>
              <w:pStyle w:val="ListParagraph"/>
              <w:numPr>
                <w:ilvl w:val="0"/>
                <w:numId w:val="1"/>
              </w:numPr>
              <w:spacing w:after="0" w:line="240" w:lineRule="auto"/>
              <w:rPr>
                <w:rFonts w:cs="Arial"/>
              </w:rPr>
            </w:pPr>
            <w:r>
              <w:rPr>
                <w:rFonts w:cs="Arial"/>
              </w:rPr>
              <w:t xml:space="preserve">Oversee and </w:t>
            </w:r>
            <w:r w:rsidR="00383780">
              <w:rPr>
                <w:rFonts w:cs="Arial"/>
              </w:rPr>
              <w:t xml:space="preserve">ensure the </w:t>
            </w:r>
            <w:r>
              <w:rPr>
                <w:rFonts w:cs="Arial"/>
              </w:rPr>
              <w:t>contract management of the Grounds Maintenance and Trees Contract</w:t>
            </w:r>
            <w:r w:rsidR="00DC4193">
              <w:rPr>
                <w:rFonts w:cs="Arial"/>
              </w:rPr>
              <w:t>s</w:t>
            </w:r>
            <w:r>
              <w:rPr>
                <w:rFonts w:cs="Arial"/>
              </w:rPr>
              <w:t xml:space="preserve"> </w:t>
            </w:r>
          </w:p>
          <w:p w14:paraId="15F46FDA" w14:textId="77777777" w:rsidR="00A03AE7" w:rsidRPr="001572EE" w:rsidRDefault="00A03AE7" w:rsidP="00394F2D">
            <w:pPr>
              <w:rPr>
                <w:rFonts w:cs="Arial"/>
              </w:rPr>
            </w:pPr>
          </w:p>
          <w:p w14:paraId="5D73B857" w14:textId="40C60D39" w:rsidR="00A03AE7" w:rsidRPr="001572EE" w:rsidRDefault="00A03AE7" w:rsidP="00394F2D">
            <w:pPr>
              <w:pStyle w:val="ListParagraph"/>
              <w:autoSpaceDE w:val="0"/>
              <w:autoSpaceDN w:val="0"/>
              <w:adjustRightInd w:val="0"/>
              <w:ind w:left="360"/>
              <w:rPr>
                <w:rFonts w:cs="Arial"/>
              </w:rPr>
            </w:pPr>
            <w:r w:rsidRPr="001572EE">
              <w:rPr>
                <w:rFonts w:cs="Arial"/>
                <w:b/>
              </w:rPr>
              <w:t>Key services managed by this post include:</w:t>
            </w:r>
            <w:r w:rsidR="00DC4193">
              <w:rPr>
                <w:rFonts w:cs="Arial"/>
              </w:rPr>
              <w:t xml:space="preserve"> G</w:t>
            </w:r>
            <w:r w:rsidRPr="001572EE">
              <w:rPr>
                <w:rFonts w:cs="Arial"/>
              </w:rPr>
              <w:t>reen space management</w:t>
            </w:r>
            <w:r w:rsidR="00BC0CC7">
              <w:rPr>
                <w:rFonts w:cs="Arial"/>
              </w:rPr>
              <w:t xml:space="preserve"> (green space operations and parks services)</w:t>
            </w:r>
            <w:r w:rsidRPr="001572EE">
              <w:rPr>
                <w:rFonts w:cs="Arial"/>
              </w:rPr>
              <w:t xml:space="preserve">, </w:t>
            </w:r>
            <w:proofErr w:type="spellStart"/>
            <w:r w:rsidR="00DC4193">
              <w:rPr>
                <w:rFonts w:cs="Arial"/>
              </w:rPr>
              <w:t>arboricultural</w:t>
            </w:r>
            <w:proofErr w:type="spellEnd"/>
            <w:r w:rsidRPr="001572EE">
              <w:rPr>
                <w:rFonts w:cs="Arial"/>
              </w:rPr>
              <w:t xml:space="preserve"> services, volunteering and community food growing, , biodiversity, cemeteries</w:t>
            </w:r>
            <w:r w:rsidR="00DC4193">
              <w:rPr>
                <w:rFonts w:cs="Arial"/>
              </w:rPr>
              <w:t>,</w:t>
            </w:r>
            <w:r w:rsidR="00BC0CC7">
              <w:rPr>
                <w:rFonts w:cs="Arial"/>
              </w:rPr>
              <w:t xml:space="preserve"> allotments,</w:t>
            </w:r>
            <w:r w:rsidR="00DC4193">
              <w:rPr>
                <w:rFonts w:cs="Arial"/>
              </w:rPr>
              <w:t xml:space="preserve"> </w:t>
            </w:r>
            <w:r w:rsidR="00BC0CC7">
              <w:rPr>
                <w:rFonts w:cs="Arial"/>
              </w:rPr>
              <w:t xml:space="preserve">green space projects and strategic green space development </w:t>
            </w:r>
          </w:p>
          <w:p w14:paraId="3B73B9A6" w14:textId="77777777" w:rsidR="00A03AE7" w:rsidRPr="001572EE" w:rsidRDefault="00A03AE7" w:rsidP="00394F2D">
            <w:pPr>
              <w:pStyle w:val="ListParagraph"/>
              <w:autoSpaceDE w:val="0"/>
              <w:autoSpaceDN w:val="0"/>
              <w:adjustRightInd w:val="0"/>
              <w:ind w:left="360"/>
              <w:rPr>
                <w:rFonts w:cs="Arial"/>
              </w:rPr>
            </w:pPr>
          </w:p>
          <w:p w14:paraId="61A5D930" w14:textId="08F6268B" w:rsidR="00A03AE7" w:rsidRPr="001572EE" w:rsidRDefault="00A03AE7" w:rsidP="00BC0CC7">
            <w:pPr>
              <w:pStyle w:val="ListParagraph"/>
              <w:autoSpaceDE w:val="0"/>
              <w:autoSpaceDN w:val="0"/>
              <w:adjustRightInd w:val="0"/>
              <w:ind w:left="360"/>
              <w:rPr>
                <w:rFonts w:cs="Arial"/>
              </w:rPr>
            </w:pPr>
            <w:r w:rsidRPr="001572EE">
              <w:rPr>
                <w:rFonts w:cs="Arial"/>
                <w:b/>
              </w:rPr>
              <w:t>Key partners this post is required to work with include:</w:t>
            </w:r>
            <w:r w:rsidRPr="001572EE">
              <w:rPr>
                <w:rFonts w:cs="Arial"/>
              </w:rPr>
              <w:t xml:space="preserve"> TfL, GLA, City of London Corporation, and Royal </w:t>
            </w:r>
            <w:r w:rsidRPr="00E6347D">
              <w:rPr>
                <w:rFonts w:cs="Arial"/>
              </w:rPr>
              <w:t>Parks through to landowners</w:t>
            </w:r>
            <w:r w:rsidRPr="001572EE">
              <w:rPr>
                <w:rFonts w:cs="Arial"/>
              </w:rPr>
              <w:t xml:space="preserve">, </w:t>
            </w:r>
            <w:r w:rsidR="00BC0CC7">
              <w:rPr>
                <w:rFonts w:cs="Arial"/>
              </w:rPr>
              <w:t xml:space="preserve">community partners, </w:t>
            </w:r>
            <w:r w:rsidRPr="001572EE">
              <w:rPr>
                <w:rFonts w:cs="Arial"/>
              </w:rPr>
              <w:t>Friends Groups</w:t>
            </w:r>
            <w:r w:rsidR="00BC0CC7">
              <w:rPr>
                <w:rFonts w:cs="Arial"/>
              </w:rPr>
              <w:t>, Tenant/Residents Associations</w:t>
            </w:r>
            <w:r w:rsidRPr="001572EE">
              <w:rPr>
                <w:rFonts w:cs="Arial"/>
              </w:rPr>
              <w:t xml:space="preserve"> and Allotment Associations</w:t>
            </w:r>
            <w:r w:rsidR="00DE70A0">
              <w:rPr>
                <w:rFonts w:cs="Arial"/>
              </w:rPr>
              <w:t>, HS2</w:t>
            </w:r>
            <w:r w:rsidR="00BC0CC7">
              <w:rPr>
                <w:rFonts w:cs="Arial"/>
              </w:rPr>
              <w:t xml:space="preserve"> Ltd</w:t>
            </w:r>
            <w:r w:rsidR="00DE70A0">
              <w:rPr>
                <w:rFonts w:cs="Arial"/>
              </w:rPr>
              <w:t>,</w:t>
            </w:r>
            <w:r w:rsidR="00BC0CC7">
              <w:rPr>
                <w:rFonts w:cs="Arial"/>
              </w:rPr>
              <w:t xml:space="preserve"> local planning authority and private developers,</w:t>
            </w:r>
            <w:r w:rsidR="00DE70A0">
              <w:rPr>
                <w:rFonts w:cs="Arial"/>
              </w:rPr>
              <w:t xml:space="preserve"> other local authorities </w:t>
            </w:r>
          </w:p>
        </w:tc>
      </w:tr>
    </w:tbl>
    <w:p w14:paraId="71AF6FF5" w14:textId="77777777" w:rsidR="00A03AE7" w:rsidRDefault="00A03AE7"/>
    <w:sectPr w:rsidR="00A03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7CC8"/>
    <w:multiLevelType w:val="hybridMultilevel"/>
    <w:tmpl w:val="C87C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3539A"/>
    <w:multiLevelType w:val="hybridMultilevel"/>
    <w:tmpl w:val="DD7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3033E"/>
    <w:multiLevelType w:val="hybridMultilevel"/>
    <w:tmpl w:val="1B6084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E7"/>
    <w:rsid w:val="00075219"/>
    <w:rsid w:val="002A726C"/>
    <w:rsid w:val="002D75AE"/>
    <w:rsid w:val="003209B7"/>
    <w:rsid w:val="00383780"/>
    <w:rsid w:val="00720AF9"/>
    <w:rsid w:val="00967487"/>
    <w:rsid w:val="00A03AE7"/>
    <w:rsid w:val="00A32ACF"/>
    <w:rsid w:val="00BC0CC7"/>
    <w:rsid w:val="00CE4176"/>
    <w:rsid w:val="00DC4193"/>
    <w:rsid w:val="00DE70A0"/>
    <w:rsid w:val="00DE7DB8"/>
    <w:rsid w:val="00E6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74EE"/>
  <w15:chartTrackingRefBased/>
  <w15:docId w15:val="{76AC9AA9-D19D-4870-A7AB-D00053E4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A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AE7"/>
    <w:pPr>
      <w:ind w:left="720"/>
      <w:contextualSpacing/>
    </w:pPr>
  </w:style>
  <w:style w:type="paragraph" w:styleId="NormalWeb">
    <w:name w:val="Normal (Web)"/>
    <w:basedOn w:val="Normal"/>
    <w:uiPriority w:val="99"/>
    <w:unhideWhenUsed/>
    <w:rsid w:val="00A03A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E7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DB8"/>
    <w:rPr>
      <w:rFonts w:ascii="Segoe UI" w:hAnsi="Segoe UI" w:cs="Segoe UI"/>
      <w:sz w:val="18"/>
      <w:szCs w:val="18"/>
    </w:rPr>
  </w:style>
  <w:style w:type="character" w:styleId="CommentReference">
    <w:name w:val="annotation reference"/>
    <w:basedOn w:val="DefaultParagraphFont"/>
    <w:uiPriority w:val="99"/>
    <w:semiHidden/>
    <w:unhideWhenUsed/>
    <w:rsid w:val="00A32ACF"/>
    <w:rPr>
      <w:sz w:val="16"/>
      <w:szCs w:val="16"/>
    </w:rPr>
  </w:style>
  <w:style w:type="paragraph" w:styleId="CommentText">
    <w:name w:val="annotation text"/>
    <w:basedOn w:val="Normal"/>
    <w:link w:val="CommentTextChar"/>
    <w:uiPriority w:val="99"/>
    <w:semiHidden/>
    <w:unhideWhenUsed/>
    <w:rsid w:val="00A32ACF"/>
    <w:pPr>
      <w:spacing w:line="240" w:lineRule="auto"/>
    </w:pPr>
    <w:rPr>
      <w:sz w:val="20"/>
      <w:szCs w:val="20"/>
    </w:rPr>
  </w:style>
  <w:style w:type="character" w:customStyle="1" w:styleId="CommentTextChar">
    <w:name w:val="Comment Text Char"/>
    <w:basedOn w:val="DefaultParagraphFont"/>
    <w:link w:val="CommentText"/>
    <w:uiPriority w:val="99"/>
    <w:semiHidden/>
    <w:rsid w:val="00A32ACF"/>
    <w:rPr>
      <w:sz w:val="20"/>
      <w:szCs w:val="20"/>
    </w:rPr>
  </w:style>
  <w:style w:type="paragraph" w:styleId="CommentSubject">
    <w:name w:val="annotation subject"/>
    <w:basedOn w:val="CommentText"/>
    <w:next w:val="CommentText"/>
    <w:link w:val="CommentSubjectChar"/>
    <w:uiPriority w:val="99"/>
    <w:semiHidden/>
    <w:unhideWhenUsed/>
    <w:rsid w:val="00A32ACF"/>
    <w:rPr>
      <w:b/>
      <w:bCs/>
    </w:rPr>
  </w:style>
  <w:style w:type="character" w:customStyle="1" w:styleId="CommentSubjectChar">
    <w:name w:val="Comment Subject Char"/>
    <w:basedOn w:val="CommentTextChar"/>
    <w:link w:val="CommentSubject"/>
    <w:uiPriority w:val="99"/>
    <w:semiHidden/>
    <w:rsid w:val="00A32A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Greening, Susan</dc:creator>
  <cp:keywords/>
  <dc:description/>
  <cp:lastModifiedBy>Mubarak, Sanna</cp:lastModifiedBy>
  <cp:revision>2</cp:revision>
  <dcterms:created xsi:type="dcterms:W3CDTF">2018-03-22T15:45:00Z</dcterms:created>
  <dcterms:modified xsi:type="dcterms:W3CDTF">2018-03-22T15:45:00Z</dcterms:modified>
</cp:coreProperties>
</file>