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852D3C" w:rsidRDefault="007A6B99" w:rsidP="007A6B99">
      <w:pPr>
        <w:jc w:val="center"/>
        <w:rPr>
          <w:rFonts w:cs="Arial"/>
          <w:b/>
          <w:sz w:val="20"/>
          <w:szCs w:val="20"/>
        </w:rPr>
      </w:pPr>
      <w:r w:rsidRPr="00852D3C">
        <w:rPr>
          <w:rFonts w:cs="Arial"/>
          <w:b/>
          <w:sz w:val="20"/>
          <w:szCs w:val="20"/>
        </w:rPr>
        <w:t>Job Capsule Supplementary Information</w:t>
      </w:r>
      <w:r w:rsidR="00BE1BA8" w:rsidRPr="00852D3C">
        <w:rPr>
          <w:rFonts w:cs="Arial"/>
          <w:b/>
          <w:sz w:val="20"/>
          <w:szCs w:val="20"/>
        </w:rPr>
        <w:t>:</w:t>
      </w:r>
      <w:r w:rsidR="00EB5D75" w:rsidRPr="00852D3C">
        <w:rPr>
          <w:rFonts w:cs="Arial"/>
          <w:b/>
          <w:sz w:val="20"/>
          <w:szCs w:val="20"/>
        </w:rPr>
        <w:t xml:space="preserve"> </w:t>
      </w:r>
      <w:r w:rsidR="009B0101">
        <w:rPr>
          <w:rFonts w:cs="Arial"/>
          <w:b/>
          <w:sz w:val="20"/>
          <w:szCs w:val="20"/>
        </w:rPr>
        <w:t>Streetworks Inspector-</w:t>
      </w:r>
      <w:r w:rsidR="00EB5D75" w:rsidRPr="00852D3C">
        <w:rPr>
          <w:rFonts w:cs="Arial"/>
          <w:b/>
          <w:sz w:val="20"/>
          <w:szCs w:val="20"/>
        </w:rPr>
        <w:t xml:space="preserve">Technical Officer </w:t>
      </w:r>
    </w:p>
    <w:p w:rsidR="007A6B99" w:rsidRPr="00852D3C" w:rsidRDefault="007A6B99" w:rsidP="007A6B99">
      <w:pPr>
        <w:jc w:val="center"/>
        <w:rPr>
          <w:rFonts w:cs="Arial"/>
          <w:b/>
          <w:sz w:val="20"/>
          <w:szCs w:val="20"/>
        </w:rPr>
      </w:pPr>
      <w:bookmarkStart w:id="0" w:name="_GoBack"/>
      <w:bookmarkEnd w:id="0"/>
    </w:p>
    <w:p w:rsidR="001362D5" w:rsidRPr="00852D3C" w:rsidRDefault="007A6B99" w:rsidP="007A6B99">
      <w:pPr>
        <w:rPr>
          <w:rFonts w:cs="Arial"/>
          <w:b/>
          <w:sz w:val="20"/>
          <w:szCs w:val="20"/>
        </w:rPr>
      </w:pPr>
      <w:r w:rsidRPr="00852D3C">
        <w:rPr>
          <w:rFonts w:cs="Arial"/>
          <w:b/>
          <w:sz w:val="20"/>
          <w:szCs w:val="20"/>
        </w:rPr>
        <w:t xml:space="preserve">This supplementary information </w:t>
      </w:r>
      <w:r w:rsidR="00BE1BA8" w:rsidRPr="00852D3C">
        <w:rPr>
          <w:rFonts w:cs="Arial"/>
          <w:b/>
          <w:sz w:val="20"/>
          <w:szCs w:val="20"/>
        </w:rPr>
        <w:t xml:space="preserve">for </w:t>
      </w:r>
      <w:r w:rsidR="00EB5D75" w:rsidRPr="00852D3C">
        <w:rPr>
          <w:rFonts w:cs="Arial"/>
          <w:b/>
          <w:i/>
          <w:sz w:val="20"/>
          <w:szCs w:val="20"/>
        </w:rPr>
        <w:t xml:space="preserve">Technical Officer </w:t>
      </w:r>
      <w:r w:rsidRPr="00852D3C">
        <w:rPr>
          <w:rFonts w:cs="Arial"/>
          <w:b/>
          <w:sz w:val="20"/>
          <w:szCs w:val="20"/>
        </w:rPr>
        <w:t xml:space="preserve">is for guidance and must be used in conjunction with the Job Capsule for </w:t>
      </w:r>
    </w:p>
    <w:p w:rsidR="001362D5" w:rsidRPr="00852D3C" w:rsidRDefault="007A6B99" w:rsidP="007A6B99">
      <w:pPr>
        <w:rPr>
          <w:rFonts w:cs="Arial"/>
          <w:b/>
          <w:sz w:val="20"/>
          <w:szCs w:val="20"/>
        </w:rPr>
      </w:pPr>
      <w:r w:rsidRPr="00852D3C">
        <w:rPr>
          <w:rFonts w:cs="Arial"/>
          <w:b/>
          <w:sz w:val="20"/>
          <w:szCs w:val="20"/>
        </w:rPr>
        <w:t>Job Family</w:t>
      </w:r>
      <w:r w:rsidR="00EB5D75" w:rsidRPr="00852D3C">
        <w:rPr>
          <w:rFonts w:cs="Arial"/>
          <w:b/>
          <w:sz w:val="20"/>
          <w:szCs w:val="20"/>
        </w:rPr>
        <w:t xml:space="preserve"> </w:t>
      </w:r>
      <w:r w:rsidR="00852D3C">
        <w:rPr>
          <w:rFonts w:cs="Arial"/>
          <w:b/>
          <w:sz w:val="20"/>
          <w:szCs w:val="20"/>
        </w:rPr>
        <w:t>Business Service Technical.</w:t>
      </w:r>
      <w:r w:rsidR="00EB5D75" w:rsidRPr="00852D3C">
        <w:rPr>
          <w:rFonts w:cs="Arial"/>
          <w:b/>
          <w:sz w:val="20"/>
          <w:szCs w:val="20"/>
        </w:rPr>
        <w:t xml:space="preserve"> </w:t>
      </w:r>
      <w:r w:rsidR="00AB39CE">
        <w:rPr>
          <w:rFonts w:cs="Arial"/>
          <w:b/>
          <w:sz w:val="20"/>
          <w:szCs w:val="20"/>
        </w:rPr>
        <w:t>Job</w:t>
      </w:r>
      <w:r w:rsidR="001362D5" w:rsidRPr="00852D3C">
        <w:rPr>
          <w:rFonts w:cs="Arial"/>
          <w:b/>
          <w:sz w:val="20"/>
          <w:szCs w:val="20"/>
        </w:rPr>
        <w:t xml:space="preserve"> L</w:t>
      </w:r>
      <w:r w:rsidRPr="00852D3C">
        <w:rPr>
          <w:rFonts w:cs="Arial"/>
          <w:b/>
          <w:sz w:val="20"/>
          <w:szCs w:val="20"/>
        </w:rPr>
        <w:t>evel</w:t>
      </w:r>
      <w:r w:rsidR="00EB5D75" w:rsidRPr="00852D3C">
        <w:rPr>
          <w:rFonts w:cs="Arial"/>
          <w:b/>
          <w:sz w:val="20"/>
          <w:szCs w:val="20"/>
        </w:rPr>
        <w:t xml:space="preserve"> </w:t>
      </w:r>
      <w:r w:rsidR="00AB39CE">
        <w:rPr>
          <w:rFonts w:cs="Arial"/>
          <w:b/>
          <w:sz w:val="20"/>
          <w:szCs w:val="20"/>
        </w:rPr>
        <w:t>3 Zone1</w:t>
      </w:r>
      <w:r w:rsidR="00852D3C">
        <w:rPr>
          <w:rFonts w:cs="Arial"/>
          <w:b/>
          <w:sz w:val="20"/>
          <w:szCs w:val="20"/>
        </w:rPr>
        <w:t>.</w:t>
      </w:r>
    </w:p>
    <w:p w:rsidR="00EB687D" w:rsidRPr="00852D3C" w:rsidRDefault="00EB687D" w:rsidP="00EB687D">
      <w:pPr>
        <w:rPr>
          <w:rFonts w:cs="Arial"/>
          <w:sz w:val="20"/>
          <w:szCs w:val="20"/>
        </w:rPr>
      </w:pPr>
    </w:p>
    <w:p w:rsidR="00EB687D" w:rsidRPr="00852D3C" w:rsidRDefault="00EB687D" w:rsidP="00EB687D">
      <w:pPr>
        <w:rPr>
          <w:rFonts w:cs="Arial"/>
          <w:b/>
          <w:sz w:val="20"/>
          <w:szCs w:val="20"/>
        </w:rPr>
      </w:pPr>
      <w:r w:rsidRPr="00852D3C">
        <w:rPr>
          <w:rFonts w:cs="Arial"/>
          <w:b/>
          <w:sz w:val="20"/>
          <w:szCs w:val="20"/>
        </w:rPr>
        <w:t xml:space="preserve">Role </w:t>
      </w:r>
      <w:r w:rsidR="007A6B99" w:rsidRPr="00852D3C">
        <w:rPr>
          <w:rFonts w:cs="Arial"/>
          <w:b/>
          <w:sz w:val="20"/>
          <w:szCs w:val="20"/>
        </w:rPr>
        <w:t>Purpose</w:t>
      </w:r>
      <w:r w:rsidRPr="00852D3C">
        <w:rPr>
          <w:rFonts w:cs="Arial"/>
          <w:b/>
          <w:sz w:val="20"/>
          <w:szCs w:val="20"/>
        </w:rPr>
        <w:t>:</w:t>
      </w:r>
    </w:p>
    <w:p w:rsidR="00B70E7C" w:rsidRPr="00852D3C" w:rsidRDefault="00B70E7C" w:rsidP="00B70E7C">
      <w:pPr>
        <w:pStyle w:val="BodyText2"/>
        <w:tabs>
          <w:tab w:val="left" w:pos="720"/>
        </w:tabs>
        <w:spacing w:line="240" w:lineRule="auto"/>
        <w:ind w:right="567"/>
        <w:jc w:val="both"/>
        <w:rPr>
          <w:rFonts w:cs="Arial"/>
          <w:sz w:val="20"/>
          <w:szCs w:val="20"/>
        </w:rPr>
      </w:pPr>
      <w:r w:rsidRPr="00852D3C">
        <w:rPr>
          <w:rFonts w:cs="Arial"/>
          <w:sz w:val="20"/>
          <w:szCs w:val="20"/>
        </w:rPr>
        <w:t>The post holder will play a key part in ensuring that Council effectively applies its statutory and legislative obligations in coordinating works; and monitoring and enforcing the works of Statutory undertakes and contractors with particular emphasis on:</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New Roads and Street Works Act (NRSWA) 1991</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Traffic Management Act 2004</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 xml:space="preserve">London Permit scheme 2010  </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Road Traffic Act 1984</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Highways Act 1980</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Code of Practice (CoP) for Inspection 2002</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Specification for the reinstatement of opening in the highway (SROH)</w:t>
      </w:r>
    </w:p>
    <w:p w:rsidR="00B70E7C" w:rsidRPr="00852D3C" w:rsidRDefault="00B70E7C" w:rsidP="00B70E7C">
      <w:pPr>
        <w:pStyle w:val="BodyText2"/>
        <w:tabs>
          <w:tab w:val="left" w:pos="2127"/>
        </w:tabs>
        <w:spacing w:after="0" w:line="240" w:lineRule="auto"/>
        <w:ind w:left="720" w:right="567"/>
        <w:rPr>
          <w:rFonts w:cs="Arial"/>
          <w:sz w:val="20"/>
          <w:szCs w:val="20"/>
        </w:rPr>
      </w:pPr>
      <w:r w:rsidRPr="00852D3C">
        <w:rPr>
          <w:rFonts w:cs="Arial"/>
          <w:sz w:val="20"/>
          <w:szCs w:val="20"/>
        </w:rPr>
        <w:t>Code of Practice for the Coordination of works</w:t>
      </w:r>
    </w:p>
    <w:p w:rsidR="00EB687D" w:rsidRPr="00852D3C" w:rsidRDefault="00EB687D" w:rsidP="00EB687D">
      <w:pPr>
        <w:rPr>
          <w:rFonts w:cs="Arial"/>
          <w:sz w:val="20"/>
          <w:szCs w:val="20"/>
        </w:rPr>
      </w:pPr>
    </w:p>
    <w:p w:rsidR="00EB687D" w:rsidRPr="00852D3C" w:rsidRDefault="00287409" w:rsidP="00EB687D">
      <w:pPr>
        <w:rPr>
          <w:rFonts w:cs="Arial"/>
          <w:b/>
          <w:sz w:val="20"/>
          <w:szCs w:val="20"/>
        </w:rPr>
      </w:pPr>
      <w:r w:rsidRPr="00852D3C">
        <w:rPr>
          <w:rFonts w:cs="Arial"/>
          <w:b/>
          <w:sz w:val="20"/>
          <w:szCs w:val="20"/>
        </w:rPr>
        <w:t>Example</w:t>
      </w:r>
      <w:r w:rsidR="00EB687D" w:rsidRPr="00852D3C">
        <w:rPr>
          <w:rFonts w:cs="Arial"/>
          <w:b/>
          <w:sz w:val="20"/>
          <w:szCs w:val="20"/>
        </w:rPr>
        <w:t xml:space="preserve"> </w:t>
      </w:r>
      <w:r w:rsidR="007A6B99" w:rsidRPr="00852D3C">
        <w:rPr>
          <w:rFonts w:cs="Arial"/>
          <w:b/>
          <w:sz w:val="20"/>
          <w:szCs w:val="20"/>
        </w:rPr>
        <w:t>outcomes or objectives that this role will deliver</w:t>
      </w:r>
      <w:r w:rsidR="00EB687D" w:rsidRPr="00852D3C">
        <w:rPr>
          <w:rFonts w:cs="Arial"/>
          <w:b/>
          <w:sz w:val="20"/>
          <w:szCs w:val="20"/>
        </w:rPr>
        <w:t>:</w:t>
      </w:r>
    </w:p>
    <w:p w:rsidR="00B70E7C" w:rsidRPr="00852D3C" w:rsidRDefault="00B70E7C" w:rsidP="00B70E7C">
      <w:pPr>
        <w:rPr>
          <w:rFonts w:cs="Arial"/>
          <w:sz w:val="20"/>
          <w:szCs w:val="20"/>
        </w:rPr>
      </w:pPr>
    </w:p>
    <w:p w:rsidR="00B70E7C" w:rsidRPr="00852D3C" w:rsidRDefault="00B70E7C" w:rsidP="00B70E7C">
      <w:pPr>
        <w:ind w:left="720"/>
        <w:rPr>
          <w:rFonts w:cs="Arial"/>
          <w:sz w:val="20"/>
          <w:szCs w:val="20"/>
        </w:rPr>
      </w:pPr>
      <w:r w:rsidRPr="00852D3C">
        <w:rPr>
          <w:rFonts w:cs="Arial"/>
          <w:sz w:val="20"/>
          <w:szCs w:val="20"/>
        </w:rPr>
        <w:t>To effectively monitor and coordinate all works affecting the public highway using relevant legislation and codes of practice holistically, ensuring that the Council’s Network Management Duty is met and, that the integrity of the highway is maintained minimising the Council’s capital maintenance budgets.</w:t>
      </w:r>
    </w:p>
    <w:p w:rsidR="00B70E7C" w:rsidRPr="00852D3C" w:rsidRDefault="00B70E7C" w:rsidP="00B70E7C">
      <w:pPr>
        <w:ind w:left="720"/>
        <w:rPr>
          <w:rFonts w:cs="Arial"/>
          <w:sz w:val="20"/>
          <w:szCs w:val="20"/>
        </w:rPr>
      </w:pPr>
      <w:r w:rsidRPr="00852D3C">
        <w:rPr>
          <w:rFonts w:cs="Arial"/>
          <w:sz w:val="20"/>
          <w:szCs w:val="20"/>
        </w:rPr>
        <w:t>Proactively monitor, Inspect and audit street works against permit conditions and ensure that works are notified correctly, in accordance with the NRSWA, TMA and LoPS, utilising Fixed Penalty Notices as an enforcement tool to drive improvement in performance.</w:t>
      </w:r>
    </w:p>
    <w:p w:rsidR="00B70E7C" w:rsidRPr="00852D3C" w:rsidRDefault="00B70E7C" w:rsidP="00B70E7C">
      <w:pPr>
        <w:ind w:left="720"/>
        <w:rPr>
          <w:rFonts w:cs="Arial"/>
          <w:sz w:val="20"/>
          <w:szCs w:val="20"/>
        </w:rPr>
      </w:pPr>
      <w:r w:rsidRPr="00852D3C">
        <w:rPr>
          <w:rFonts w:cs="Arial"/>
          <w:sz w:val="20"/>
          <w:szCs w:val="20"/>
        </w:rPr>
        <w:t xml:space="preserve">To use specialist legislative knowledge to take a lead role in ensuring that NRSWA inspection regimes (sample and defects) are implemented effectively and in line with the Code of Practice for Inspections and the SROH, to ensure that all applicable charges are determined and applied. </w:t>
      </w:r>
    </w:p>
    <w:p w:rsidR="00B70E7C" w:rsidRPr="00852D3C" w:rsidRDefault="00B70E7C" w:rsidP="00B70E7C">
      <w:pPr>
        <w:ind w:left="720"/>
        <w:jc w:val="both"/>
        <w:rPr>
          <w:rFonts w:cs="Arial"/>
          <w:sz w:val="20"/>
          <w:szCs w:val="20"/>
        </w:rPr>
      </w:pPr>
      <w:r w:rsidRPr="00852D3C">
        <w:rPr>
          <w:rFonts w:cs="Arial"/>
          <w:sz w:val="20"/>
          <w:szCs w:val="20"/>
        </w:rPr>
        <w:t>To investigate and report on complaints received regarding works on the public highway, to resolve identified dangers and hazards and take appropriate action.</w:t>
      </w:r>
    </w:p>
    <w:p w:rsidR="00EB687D" w:rsidRPr="00852D3C" w:rsidRDefault="00EB687D" w:rsidP="00EB687D">
      <w:pPr>
        <w:rPr>
          <w:rFonts w:cs="Arial"/>
          <w:sz w:val="20"/>
          <w:szCs w:val="20"/>
        </w:rPr>
      </w:pPr>
    </w:p>
    <w:p w:rsidR="00EB687D" w:rsidRPr="00852D3C" w:rsidRDefault="00287409" w:rsidP="00EB687D">
      <w:pPr>
        <w:rPr>
          <w:rFonts w:cs="Arial"/>
          <w:sz w:val="20"/>
          <w:szCs w:val="20"/>
        </w:rPr>
      </w:pPr>
      <w:r w:rsidRPr="00852D3C">
        <w:rPr>
          <w:rFonts w:cs="Arial"/>
          <w:b/>
          <w:sz w:val="20"/>
          <w:szCs w:val="20"/>
        </w:rPr>
        <w:t>People Management Responsibilities:</w:t>
      </w:r>
    </w:p>
    <w:p w:rsidR="00287409" w:rsidRPr="00852D3C" w:rsidRDefault="00B70E7C" w:rsidP="00EB687D">
      <w:pPr>
        <w:rPr>
          <w:rFonts w:cs="Arial"/>
          <w:i/>
          <w:sz w:val="20"/>
          <w:szCs w:val="20"/>
        </w:rPr>
      </w:pPr>
      <w:r w:rsidRPr="00852D3C">
        <w:rPr>
          <w:rFonts w:cs="Arial"/>
          <w:i/>
          <w:sz w:val="20"/>
          <w:szCs w:val="20"/>
        </w:rPr>
        <w:t>n/a</w:t>
      </w:r>
    </w:p>
    <w:p w:rsidR="00287409" w:rsidRPr="00852D3C" w:rsidRDefault="00287409" w:rsidP="00EB687D">
      <w:pPr>
        <w:rPr>
          <w:rFonts w:cs="Arial"/>
          <w:i/>
          <w:sz w:val="20"/>
          <w:szCs w:val="20"/>
        </w:rPr>
      </w:pPr>
    </w:p>
    <w:p w:rsidR="00287409" w:rsidRPr="00852D3C" w:rsidRDefault="00287409" w:rsidP="00EB687D">
      <w:pPr>
        <w:rPr>
          <w:rFonts w:cs="Arial"/>
          <w:sz w:val="20"/>
          <w:szCs w:val="20"/>
        </w:rPr>
      </w:pPr>
    </w:p>
    <w:p w:rsidR="00287409" w:rsidRPr="00852D3C" w:rsidRDefault="00287409" w:rsidP="00EB687D">
      <w:pPr>
        <w:rPr>
          <w:rFonts w:cs="Arial"/>
          <w:b/>
          <w:sz w:val="20"/>
          <w:szCs w:val="20"/>
        </w:rPr>
      </w:pPr>
      <w:r w:rsidRPr="00852D3C">
        <w:rPr>
          <w:rFonts w:cs="Arial"/>
          <w:b/>
          <w:sz w:val="20"/>
          <w:szCs w:val="20"/>
        </w:rPr>
        <w:t>Relationships;</w:t>
      </w:r>
    </w:p>
    <w:p w:rsidR="00287409" w:rsidRPr="00852D3C" w:rsidRDefault="00B70E7C" w:rsidP="00EB687D">
      <w:pPr>
        <w:rPr>
          <w:rFonts w:cs="Arial"/>
          <w:i/>
          <w:sz w:val="20"/>
          <w:szCs w:val="20"/>
        </w:rPr>
      </w:pPr>
      <w:r w:rsidRPr="00852D3C">
        <w:rPr>
          <w:rFonts w:cs="Arial"/>
          <w:i/>
          <w:sz w:val="20"/>
          <w:szCs w:val="20"/>
        </w:rPr>
        <w:t>The post holder will work with both Internal and External partners such as representatives of Utility Companies, members of the public or other statutory bodies.</w:t>
      </w:r>
    </w:p>
    <w:p w:rsidR="00A47856" w:rsidRDefault="00A47856" w:rsidP="00EB687D">
      <w:pPr>
        <w:rPr>
          <w:rFonts w:cs="Arial"/>
          <w:b/>
          <w:sz w:val="20"/>
          <w:szCs w:val="20"/>
        </w:rPr>
      </w:pPr>
    </w:p>
    <w:p w:rsidR="00B70E7C" w:rsidRPr="00852D3C" w:rsidRDefault="00C97F42" w:rsidP="00EB687D">
      <w:pPr>
        <w:rPr>
          <w:rFonts w:cs="Arial"/>
          <w:b/>
          <w:sz w:val="20"/>
          <w:szCs w:val="20"/>
        </w:rPr>
      </w:pPr>
      <w:r w:rsidRPr="00852D3C">
        <w:rPr>
          <w:rFonts w:cs="Arial"/>
          <w:b/>
          <w:sz w:val="20"/>
          <w:szCs w:val="20"/>
        </w:rPr>
        <w:t>Work Environment:</w:t>
      </w:r>
    </w:p>
    <w:p w:rsidR="00B70E7C" w:rsidRPr="00852D3C" w:rsidRDefault="00B70E7C" w:rsidP="00B70E7C">
      <w:pPr>
        <w:rPr>
          <w:rFonts w:cs="Arial"/>
          <w:sz w:val="20"/>
          <w:szCs w:val="20"/>
        </w:rPr>
      </w:pPr>
      <w:r w:rsidRPr="00852D3C">
        <w:rPr>
          <w:rFonts w:cs="Arial"/>
          <w:sz w:val="20"/>
          <w:szCs w:val="20"/>
        </w:rPr>
        <w:t xml:space="preserve">The post Holder will be Carrying out external Inspections throughout the borough. </w:t>
      </w:r>
    </w:p>
    <w:p w:rsidR="00B70E7C" w:rsidRPr="00852D3C" w:rsidRDefault="00B70E7C" w:rsidP="00B70E7C">
      <w:pPr>
        <w:tabs>
          <w:tab w:val="num" w:pos="720"/>
        </w:tabs>
        <w:rPr>
          <w:rFonts w:cs="Arial"/>
          <w:sz w:val="20"/>
          <w:szCs w:val="20"/>
        </w:rPr>
      </w:pPr>
      <w:r w:rsidRPr="00852D3C">
        <w:rPr>
          <w:rFonts w:cs="Arial"/>
          <w:sz w:val="20"/>
          <w:szCs w:val="20"/>
        </w:rPr>
        <w:t>To manage an extensive workload with conflicting demands and priorities ensuring that all inspections are carried out in the agreed legislative timescales.</w:t>
      </w:r>
    </w:p>
    <w:p w:rsidR="00B70E7C" w:rsidRPr="00852D3C" w:rsidRDefault="00B70E7C" w:rsidP="00B70E7C">
      <w:pPr>
        <w:ind w:right="567"/>
        <w:jc w:val="both"/>
        <w:rPr>
          <w:rFonts w:cs="Arial"/>
          <w:sz w:val="20"/>
          <w:szCs w:val="20"/>
        </w:rPr>
      </w:pPr>
      <w:r w:rsidRPr="00852D3C">
        <w:rPr>
          <w:rFonts w:cs="Arial"/>
          <w:sz w:val="20"/>
          <w:szCs w:val="20"/>
        </w:rPr>
        <w:t>Be resilient and confident in making decisions relating to day to day processes undertaken by the team and the use of applicable legislation</w:t>
      </w:r>
    </w:p>
    <w:p w:rsidR="00852D3C" w:rsidRPr="00852D3C" w:rsidRDefault="00852D3C" w:rsidP="00852D3C">
      <w:pPr>
        <w:tabs>
          <w:tab w:val="num" w:pos="720"/>
        </w:tabs>
        <w:rPr>
          <w:rFonts w:cs="Arial"/>
          <w:sz w:val="20"/>
          <w:szCs w:val="20"/>
        </w:rPr>
      </w:pPr>
      <w:r w:rsidRPr="00852D3C">
        <w:rPr>
          <w:rFonts w:cs="Arial"/>
          <w:sz w:val="20"/>
          <w:szCs w:val="20"/>
        </w:rPr>
        <w:t>To liaise with internal departments, external bodies and members as required</w:t>
      </w:r>
    </w:p>
    <w:p w:rsidR="00852D3C" w:rsidRPr="00852D3C" w:rsidRDefault="00852D3C" w:rsidP="00B70E7C">
      <w:pPr>
        <w:ind w:right="567"/>
        <w:jc w:val="both"/>
        <w:rPr>
          <w:rFonts w:cs="Arial"/>
          <w:sz w:val="20"/>
          <w:szCs w:val="20"/>
        </w:rPr>
      </w:pPr>
    </w:p>
    <w:p w:rsidR="00EB687D" w:rsidRPr="00852D3C" w:rsidRDefault="007A6B99" w:rsidP="00EB687D">
      <w:pPr>
        <w:rPr>
          <w:rFonts w:cs="Arial"/>
          <w:b/>
          <w:sz w:val="20"/>
          <w:szCs w:val="20"/>
        </w:rPr>
      </w:pPr>
      <w:r w:rsidRPr="00852D3C">
        <w:rPr>
          <w:rFonts w:cs="Arial"/>
          <w:b/>
          <w:sz w:val="20"/>
          <w:szCs w:val="20"/>
        </w:rPr>
        <w:t xml:space="preserve">Technical </w:t>
      </w:r>
      <w:r w:rsidR="00EB687D" w:rsidRPr="00852D3C">
        <w:rPr>
          <w:rFonts w:cs="Arial"/>
          <w:b/>
          <w:sz w:val="20"/>
          <w:szCs w:val="20"/>
        </w:rPr>
        <w:t>Knowledge and Experience</w:t>
      </w:r>
      <w:r w:rsidR="00C97F42" w:rsidRPr="00852D3C">
        <w:rPr>
          <w:rFonts w:cs="Arial"/>
          <w:b/>
          <w:sz w:val="20"/>
          <w:szCs w:val="20"/>
        </w:rPr>
        <w:t>:</w:t>
      </w:r>
    </w:p>
    <w:p w:rsidR="00EB5D75" w:rsidRPr="00852D3C" w:rsidRDefault="00EB5D75" w:rsidP="00EB687D">
      <w:pPr>
        <w:rPr>
          <w:rFonts w:cs="Arial"/>
          <w:b/>
          <w:sz w:val="20"/>
          <w:szCs w:val="20"/>
        </w:rPr>
      </w:pPr>
    </w:p>
    <w:p w:rsidR="00EB687D" w:rsidRPr="00852D3C" w:rsidRDefault="00EB5D75" w:rsidP="00EB687D">
      <w:pPr>
        <w:rPr>
          <w:rFonts w:cs="Arial"/>
          <w:sz w:val="20"/>
          <w:szCs w:val="20"/>
        </w:rPr>
      </w:pPr>
      <w:r w:rsidRPr="00852D3C">
        <w:rPr>
          <w:rFonts w:cs="Arial"/>
          <w:sz w:val="20"/>
          <w:szCs w:val="20"/>
        </w:rPr>
        <w:t>NRSWA Accreditation (Supervisors Level).</w:t>
      </w:r>
    </w:p>
    <w:p w:rsidR="00EB5D75" w:rsidRPr="00852D3C" w:rsidRDefault="00EB5D75" w:rsidP="00EB687D">
      <w:pPr>
        <w:rPr>
          <w:rFonts w:cs="Arial"/>
          <w:sz w:val="20"/>
          <w:szCs w:val="20"/>
        </w:rPr>
      </w:pPr>
      <w:r w:rsidRPr="00852D3C">
        <w:rPr>
          <w:rFonts w:cs="Arial"/>
          <w:sz w:val="20"/>
          <w:szCs w:val="20"/>
        </w:rPr>
        <w:t>Specification of reinstatement of Highway</w:t>
      </w:r>
    </w:p>
    <w:p w:rsidR="00EB5D75" w:rsidRPr="00852D3C" w:rsidRDefault="00EB5D75" w:rsidP="00EB687D">
      <w:pPr>
        <w:rPr>
          <w:rFonts w:cs="Arial"/>
          <w:sz w:val="20"/>
          <w:szCs w:val="20"/>
        </w:rPr>
      </w:pPr>
      <w:r w:rsidRPr="00852D3C">
        <w:rPr>
          <w:rFonts w:cs="Arial"/>
          <w:sz w:val="20"/>
          <w:szCs w:val="20"/>
        </w:rPr>
        <w:lastRenderedPageBreak/>
        <w:t>Permit Scheme.</w:t>
      </w:r>
    </w:p>
    <w:p w:rsidR="00EB5D75" w:rsidRPr="00852D3C" w:rsidRDefault="00EB5D75" w:rsidP="00EB687D">
      <w:pPr>
        <w:rPr>
          <w:rFonts w:cs="Arial"/>
          <w:sz w:val="20"/>
          <w:szCs w:val="20"/>
        </w:rPr>
      </w:pPr>
      <w:r w:rsidRPr="00852D3C">
        <w:rPr>
          <w:rFonts w:cs="Arial"/>
          <w:sz w:val="20"/>
          <w:szCs w:val="20"/>
        </w:rPr>
        <w:t>Traffic Management Act 2004</w:t>
      </w:r>
    </w:p>
    <w:p w:rsidR="00EB5D75" w:rsidRPr="00852D3C" w:rsidRDefault="00EB5D75" w:rsidP="00EB687D">
      <w:pPr>
        <w:rPr>
          <w:rFonts w:cs="Arial"/>
          <w:sz w:val="20"/>
          <w:szCs w:val="20"/>
        </w:rPr>
      </w:pPr>
      <w:r w:rsidRPr="00852D3C">
        <w:rPr>
          <w:rFonts w:cs="Arial"/>
          <w:sz w:val="20"/>
          <w:szCs w:val="20"/>
        </w:rPr>
        <w:t>Road Traffic Act 1984</w:t>
      </w:r>
    </w:p>
    <w:p w:rsidR="00EB5D75" w:rsidRPr="00852D3C" w:rsidRDefault="00EB5D75" w:rsidP="00EB687D">
      <w:pPr>
        <w:rPr>
          <w:rFonts w:cs="Arial"/>
          <w:sz w:val="20"/>
          <w:szCs w:val="20"/>
        </w:rPr>
      </w:pPr>
      <w:r w:rsidRPr="00852D3C">
        <w:rPr>
          <w:rFonts w:cs="Arial"/>
          <w:sz w:val="20"/>
          <w:szCs w:val="20"/>
        </w:rPr>
        <w:t>Highways Act 1980</w:t>
      </w:r>
    </w:p>
    <w:p w:rsidR="00EB5D75" w:rsidRPr="00852D3C" w:rsidRDefault="00EB5D75" w:rsidP="00EB687D">
      <w:pPr>
        <w:rPr>
          <w:rFonts w:cs="Arial"/>
          <w:sz w:val="20"/>
          <w:szCs w:val="20"/>
        </w:rPr>
      </w:pPr>
      <w:r w:rsidRPr="00852D3C">
        <w:rPr>
          <w:rFonts w:cs="Arial"/>
          <w:sz w:val="20"/>
          <w:szCs w:val="20"/>
        </w:rPr>
        <w:t>Safety Code</w:t>
      </w:r>
    </w:p>
    <w:p w:rsidR="00EB5D75" w:rsidRPr="00852D3C" w:rsidRDefault="00EB5D75" w:rsidP="00EB687D">
      <w:pPr>
        <w:rPr>
          <w:rFonts w:cs="Arial"/>
          <w:sz w:val="20"/>
          <w:szCs w:val="20"/>
        </w:rPr>
      </w:pPr>
      <w:r w:rsidRPr="00852D3C">
        <w:rPr>
          <w:rFonts w:cs="Arial"/>
          <w:sz w:val="20"/>
          <w:szCs w:val="20"/>
        </w:rPr>
        <w:t>Code of Practice for Inspection’s 2002</w:t>
      </w:r>
    </w:p>
    <w:p w:rsidR="00C97F42" w:rsidRDefault="00C97F42" w:rsidP="00EB687D"/>
    <w:p w:rsidR="00C97F42" w:rsidRPr="00C97F42" w:rsidRDefault="00287409" w:rsidP="00EB687D">
      <w:pPr>
        <w:rPr>
          <w:b/>
        </w:rPr>
      </w:pPr>
      <w:r>
        <w:rPr>
          <w:b/>
        </w:rPr>
        <w:t xml:space="preserve">Camden Core </w:t>
      </w:r>
      <w:r w:rsidR="00C97F42" w:rsidRPr="00C97F42">
        <w:rPr>
          <w:b/>
        </w:rPr>
        <w:t>Behaviours</w:t>
      </w:r>
      <w:r>
        <w:rPr>
          <w:b/>
        </w:rPr>
        <w:t xml:space="preserve"> – identify the level relevant to role for the 5 Camden core behaviours</w:t>
      </w:r>
      <w:r w:rsidR="00C97F42" w:rsidRPr="00C97F42">
        <w:rPr>
          <w:b/>
        </w:rPr>
        <w:t>:</w:t>
      </w:r>
    </w:p>
    <w:p w:rsidR="00C97F42" w:rsidRDefault="00C97F42" w:rsidP="00EB687D">
      <w:pPr>
        <w:rPr>
          <w:i/>
          <w:sz w:val="18"/>
          <w:szCs w:val="18"/>
        </w:rPr>
      </w:pPr>
      <w:r w:rsidRPr="00C97F42">
        <w:rPr>
          <w:i/>
          <w:sz w:val="18"/>
          <w:szCs w:val="18"/>
        </w:rPr>
        <w:t>(</w:t>
      </w:r>
      <w:r w:rsidR="007A6B99" w:rsidRPr="00C97F42">
        <w:rPr>
          <w:i/>
          <w:sz w:val="18"/>
          <w:szCs w:val="18"/>
        </w:rPr>
        <w:t>Refer</w:t>
      </w:r>
      <w:r w:rsidRPr="00C97F42">
        <w:rPr>
          <w:i/>
          <w:sz w:val="18"/>
          <w:szCs w:val="18"/>
        </w:rPr>
        <w:t xml:space="preserve"> to Camden Behaviour framework)</w:t>
      </w:r>
    </w:p>
    <w:p w:rsidR="00852D3C" w:rsidRDefault="00852D3C" w:rsidP="00EB687D">
      <w:pPr>
        <w:rPr>
          <w:i/>
          <w:sz w:val="18"/>
          <w:szCs w:val="18"/>
        </w:rPr>
      </w:pPr>
    </w:p>
    <w:p w:rsidR="00852D3C" w:rsidRDefault="00852D3C" w:rsidP="00EB687D">
      <w:pPr>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tblGrid>
      <w:tr w:rsidR="00852D3C" w:rsidRPr="00C75B6E" w:rsidTr="002F0389">
        <w:trPr>
          <w:trHeight w:val="515"/>
          <w:jc w:val="center"/>
        </w:trPr>
        <w:tc>
          <w:tcPr>
            <w:tcW w:w="4500" w:type="dxa"/>
            <w:gridSpan w:val="2"/>
            <w:shd w:val="clear" w:color="auto" w:fill="auto"/>
            <w:vAlign w:val="center"/>
          </w:tcPr>
          <w:p w:rsidR="00852D3C" w:rsidRPr="00852D3C" w:rsidRDefault="00852D3C" w:rsidP="002F0389">
            <w:pPr>
              <w:pStyle w:val="BodyTextIndent"/>
              <w:spacing w:before="120"/>
              <w:ind w:left="0"/>
              <w:jc w:val="center"/>
              <w:rPr>
                <w:rFonts w:cs="Arial"/>
                <w:szCs w:val="22"/>
              </w:rPr>
            </w:pPr>
            <w:r w:rsidRPr="00852D3C">
              <w:rPr>
                <w:rFonts w:cs="Arial"/>
                <w:szCs w:val="22"/>
              </w:rPr>
              <w:t xml:space="preserve"> Core Behaviours</w:t>
            </w:r>
          </w:p>
        </w:tc>
      </w:tr>
      <w:tr w:rsidR="00852D3C" w:rsidRPr="00C75B6E" w:rsidTr="002F0389">
        <w:trPr>
          <w:trHeight w:val="585"/>
          <w:jc w:val="center"/>
        </w:trPr>
        <w:tc>
          <w:tcPr>
            <w:tcW w:w="2700" w:type="dxa"/>
            <w:shd w:val="clear" w:color="auto" w:fill="auto"/>
            <w:vAlign w:val="center"/>
          </w:tcPr>
          <w:p w:rsidR="00852D3C" w:rsidRPr="00852D3C" w:rsidRDefault="00852D3C" w:rsidP="002F0389">
            <w:pPr>
              <w:pStyle w:val="BodyTextIndent"/>
              <w:spacing w:before="120"/>
              <w:ind w:left="0"/>
              <w:rPr>
                <w:rFonts w:cs="Arial"/>
                <w:szCs w:val="22"/>
              </w:rPr>
            </w:pPr>
            <w:r w:rsidRPr="00852D3C">
              <w:rPr>
                <w:rFonts w:cs="Arial"/>
                <w:sz w:val="20"/>
                <w:szCs w:val="20"/>
              </w:rPr>
              <w:t>Adaptability</w:t>
            </w:r>
          </w:p>
        </w:tc>
        <w:tc>
          <w:tcPr>
            <w:tcW w:w="1800" w:type="dxa"/>
            <w:shd w:val="clear" w:color="auto" w:fill="auto"/>
            <w:vAlign w:val="center"/>
          </w:tcPr>
          <w:p w:rsidR="00852D3C" w:rsidRPr="00852D3C" w:rsidRDefault="00410454" w:rsidP="002F0389">
            <w:pPr>
              <w:pStyle w:val="BodyTextIndent"/>
              <w:spacing w:before="120"/>
              <w:ind w:left="0"/>
              <w:jc w:val="center"/>
              <w:rPr>
                <w:rFonts w:cs="Arial"/>
                <w:szCs w:val="22"/>
              </w:rPr>
            </w:pPr>
            <w:r>
              <w:rPr>
                <w:rFonts w:cs="Arial"/>
                <w:sz w:val="20"/>
                <w:szCs w:val="20"/>
              </w:rPr>
              <w:t>2</w:t>
            </w:r>
          </w:p>
        </w:tc>
      </w:tr>
      <w:tr w:rsidR="00852D3C" w:rsidRPr="00C75B6E" w:rsidTr="002F0389">
        <w:trPr>
          <w:trHeight w:val="585"/>
          <w:jc w:val="center"/>
        </w:trPr>
        <w:tc>
          <w:tcPr>
            <w:tcW w:w="2700" w:type="dxa"/>
            <w:shd w:val="clear" w:color="auto" w:fill="auto"/>
            <w:vAlign w:val="center"/>
          </w:tcPr>
          <w:p w:rsidR="00852D3C" w:rsidRPr="00852D3C" w:rsidRDefault="00852D3C" w:rsidP="002F0389">
            <w:pPr>
              <w:pStyle w:val="BodyTextIndent"/>
              <w:spacing w:before="120"/>
              <w:ind w:left="0"/>
              <w:rPr>
                <w:rFonts w:cs="Arial"/>
                <w:szCs w:val="22"/>
              </w:rPr>
            </w:pPr>
            <w:r w:rsidRPr="00852D3C">
              <w:rPr>
                <w:rFonts w:cs="Arial"/>
                <w:sz w:val="20"/>
                <w:szCs w:val="20"/>
              </w:rPr>
              <w:t>Customer service</w:t>
            </w:r>
          </w:p>
        </w:tc>
        <w:tc>
          <w:tcPr>
            <w:tcW w:w="1800" w:type="dxa"/>
            <w:shd w:val="clear" w:color="auto" w:fill="auto"/>
            <w:vAlign w:val="center"/>
          </w:tcPr>
          <w:p w:rsidR="00852D3C" w:rsidRPr="00852D3C" w:rsidRDefault="00852D3C" w:rsidP="002F0389">
            <w:pPr>
              <w:pStyle w:val="BodyTextIndent"/>
              <w:spacing w:before="120"/>
              <w:ind w:left="0"/>
              <w:jc w:val="center"/>
              <w:rPr>
                <w:rFonts w:cs="Arial"/>
                <w:szCs w:val="22"/>
              </w:rPr>
            </w:pPr>
            <w:r w:rsidRPr="00852D3C">
              <w:rPr>
                <w:rFonts w:cs="Arial"/>
                <w:sz w:val="20"/>
                <w:szCs w:val="20"/>
              </w:rPr>
              <w:t>2</w:t>
            </w:r>
          </w:p>
        </w:tc>
      </w:tr>
      <w:tr w:rsidR="00852D3C" w:rsidRPr="00C75B6E" w:rsidTr="002F0389">
        <w:trPr>
          <w:trHeight w:val="585"/>
          <w:jc w:val="center"/>
        </w:trPr>
        <w:tc>
          <w:tcPr>
            <w:tcW w:w="2700" w:type="dxa"/>
            <w:shd w:val="clear" w:color="auto" w:fill="auto"/>
            <w:vAlign w:val="center"/>
          </w:tcPr>
          <w:p w:rsidR="00852D3C" w:rsidRPr="00852D3C" w:rsidRDefault="00410454" w:rsidP="002F0389">
            <w:pPr>
              <w:pStyle w:val="Footer"/>
              <w:spacing w:before="120" w:after="120"/>
              <w:rPr>
                <w:rFonts w:cs="Arial"/>
                <w:szCs w:val="22"/>
              </w:rPr>
            </w:pPr>
            <w:r>
              <w:rPr>
                <w:rFonts w:cs="Arial"/>
                <w:sz w:val="20"/>
                <w:szCs w:val="20"/>
              </w:rPr>
              <w:t xml:space="preserve">Driving Improvement </w:t>
            </w:r>
            <w:r w:rsidR="00852D3C">
              <w:rPr>
                <w:rFonts w:cs="Arial"/>
                <w:sz w:val="20"/>
                <w:szCs w:val="20"/>
              </w:rPr>
              <w:t xml:space="preserve"> </w:t>
            </w:r>
          </w:p>
        </w:tc>
        <w:tc>
          <w:tcPr>
            <w:tcW w:w="1800" w:type="dxa"/>
            <w:shd w:val="clear" w:color="auto" w:fill="auto"/>
            <w:vAlign w:val="center"/>
          </w:tcPr>
          <w:p w:rsidR="00852D3C" w:rsidRPr="00852D3C" w:rsidRDefault="00852D3C" w:rsidP="002F0389">
            <w:pPr>
              <w:pStyle w:val="Footer"/>
              <w:spacing w:before="120" w:after="120"/>
              <w:jc w:val="center"/>
              <w:rPr>
                <w:rFonts w:cs="Arial"/>
                <w:szCs w:val="22"/>
              </w:rPr>
            </w:pPr>
            <w:r w:rsidRPr="00852D3C">
              <w:rPr>
                <w:rFonts w:cs="Arial"/>
                <w:sz w:val="20"/>
                <w:szCs w:val="20"/>
              </w:rPr>
              <w:t>2</w:t>
            </w:r>
          </w:p>
        </w:tc>
      </w:tr>
      <w:tr w:rsidR="00852D3C" w:rsidRPr="00C75B6E" w:rsidTr="002F0389">
        <w:trPr>
          <w:trHeight w:val="585"/>
          <w:jc w:val="center"/>
        </w:trPr>
        <w:tc>
          <w:tcPr>
            <w:tcW w:w="2700" w:type="dxa"/>
            <w:shd w:val="clear" w:color="auto" w:fill="auto"/>
            <w:vAlign w:val="center"/>
          </w:tcPr>
          <w:p w:rsidR="00852D3C" w:rsidRPr="00852D3C" w:rsidRDefault="00852D3C" w:rsidP="002F0389">
            <w:pPr>
              <w:pStyle w:val="Footer"/>
              <w:spacing w:before="120" w:after="120"/>
              <w:rPr>
                <w:rFonts w:cs="Arial"/>
                <w:sz w:val="20"/>
                <w:szCs w:val="20"/>
              </w:rPr>
            </w:pPr>
            <w:r w:rsidRPr="00852D3C">
              <w:rPr>
                <w:rFonts w:cs="Arial"/>
                <w:sz w:val="20"/>
                <w:szCs w:val="20"/>
              </w:rPr>
              <w:t>Working together</w:t>
            </w:r>
          </w:p>
        </w:tc>
        <w:tc>
          <w:tcPr>
            <w:tcW w:w="1800" w:type="dxa"/>
            <w:shd w:val="clear" w:color="auto" w:fill="auto"/>
            <w:vAlign w:val="center"/>
          </w:tcPr>
          <w:p w:rsidR="00852D3C" w:rsidRPr="00852D3C" w:rsidRDefault="00280DE8" w:rsidP="002F0389">
            <w:pPr>
              <w:pStyle w:val="Footer"/>
              <w:spacing w:before="120" w:after="120"/>
              <w:jc w:val="center"/>
              <w:rPr>
                <w:rFonts w:cs="Arial"/>
                <w:sz w:val="20"/>
                <w:szCs w:val="20"/>
              </w:rPr>
            </w:pPr>
            <w:r>
              <w:rPr>
                <w:rFonts w:cs="Arial"/>
                <w:sz w:val="20"/>
                <w:szCs w:val="20"/>
              </w:rPr>
              <w:t>2</w:t>
            </w:r>
          </w:p>
        </w:tc>
      </w:tr>
    </w:tbl>
    <w:p w:rsidR="00287409" w:rsidRDefault="00287409" w:rsidP="00EB687D">
      <w:pPr>
        <w:rPr>
          <w:i/>
          <w:sz w:val="18"/>
          <w:szCs w:val="18"/>
        </w:rPr>
      </w:pPr>
    </w:p>
    <w:p w:rsidR="00287409" w:rsidRPr="00287409" w:rsidRDefault="00287409" w:rsidP="00EB687D">
      <w:pPr>
        <w:rPr>
          <w:sz w:val="18"/>
          <w:szCs w:val="18"/>
        </w:rPr>
      </w:pPr>
    </w:p>
    <w:p w:rsidR="00287409" w:rsidRPr="00287409" w:rsidRDefault="00287409" w:rsidP="00EB687D">
      <w:pPr>
        <w:rPr>
          <w:b/>
        </w:rPr>
      </w:pPr>
      <w:r w:rsidRPr="00287409">
        <w:rPr>
          <w:b/>
        </w:rPr>
        <w:t xml:space="preserve">Camden Additional Behaviours – identify </w:t>
      </w:r>
      <w:r>
        <w:rPr>
          <w:b/>
        </w:rPr>
        <w:t xml:space="preserve">one or two </w:t>
      </w:r>
      <w:r w:rsidRPr="00287409">
        <w:rPr>
          <w:b/>
        </w:rPr>
        <w:t>relevant additional behaviours</w:t>
      </w:r>
      <w:r>
        <w:rPr>
          <w:b/>
        </w:rPr>
        <w:t xml:space="preserve"> with the appropriate level for this role:</w:t>
      </w:r>
    </w:p>
    <w:p w:rsidR="00287409" w:rsidRDefault="00287409" w:rsidP="00287409">
      <w:pPr>
        <w:rPr>
          <w:i/>
          <w:sz w:val="18"/>
          <w:szCs w:val="18"/>
        </w:rPr>
      </w:pPr>
      <w:r w:rsidRPr="00C97F42">
        <w:rPr>
          <w:i/>
          <w:sz w:val="18"/>
          <w:szCs w:val="18"/>
        </w:rPr>
        <w:t>(Refer to Camden Behaviour framework)</w:t>
      </w:r>
    </w:p>
    <w:p w:rsidR="00C97F42" w:rsidRDefault="00C97F42" w:rsidP="00EB68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tblGrid>
      <w:tr w:rsidR="00852D3C" w:rsidRPr="00852D3C" w:rsidTr="002F0389">
        <w:trPr>
          <w:trHeight w:val="585"/>
          <w:jc w:val="center"/>
        </w:trPr>
        <w:tc>
          <w:tcPr>
            <w:tcW w:w="2700" w:type="dxa"/>
            <w:shd w:val="clear" w:color="auto" w:fill="auto"/>
            <w:vAlign w:val="center"/>
          </w:tcPr>
          <w:p w:rsidR="00852D3C" w:rsidRPr="00852D3C" w:rsidRDefault="00852D3C" w:rsidP="002F0389">
            <w:pPr>
              <w:pStyle w:val="Footer"/>
              <w:spacing w:before="120" w:after="120"/>
              <w:rPr>
                <w:rFonts w:cs="Arial"/>
                <w:sz w:val="18"/>
                <w:szCs w:val="18"/>
              </w:rPr>
            </w:pPr>
            <w:r w:rsidRPr="00852D3C">
              <w:rPr>
                <w:rFonts w:cs="Arial"/>
                <w:sz w:val="18"/>
                <w:szCs w:val="18"/>
              </w:rPr>
              <w:t>Confidence &amp; Resilience</w:t>
            </w:r>
          </w:p>
        </w:tc>
        <w:tc>
          <w:tcPr>
            <w:tcW w:w="1800" w:type="dxa"/>
            <w:shd w:val="clear" w:color="auto" w:fill="auto"/>
            <w:vAlign w:val="center"/>
          </w:tcPr>
          <w:p w:rsidR="00852D3C" w:rsidRPr="00852D3C" w:rsidRDefault="00852D3C" w:rsidP="002F0389">
            <w:pPr>
              <w:pStyle w:val="Footer"/>
              <w:spacing w:before="120" w:after="120"/>
              <w:jc w:val="center"/>
              <w:rPr>
                <w:rFonts w:cs="Arial"/>
                <w:sz w:val="18"/>
                <w:szCs w:val="18"/>
              </w:rPr>
            </w:pPr>
            <w:r w:rsidRPr="00852D3C">
              <w:rPr>
                <w:rFonts w:cs="Arial"/>
                <w:sz w:val="18"/>
                <w:szCs w:val="18"/>
              </w:rPr>
              <w:t>2</w:t>
            </w:r>
          </w:p>
        </w:tc>
      </w:tr>
      <w:tr w:rsidR="00852D3C" w:rsidRPr="00852D3C" w:rsidTr="002F0389">
        <w:trPr>
          <w:trHeight w:val="585"/>
          <w:jc w:val="center"/>
        </w:trPr>
        <w:tc>
          <w:tcPr>
            <w:tcW w:w="2700" w:type="dxa"/>
            <w:shd w:val="clear" w:color="auto" w:fill="auto"/>
            <w:vAlign w:val="center"/>
          </w:tcPr>
          <w:p w:rsidR="00852D3C" w:rsidRPr="00852D3C" w:rsidRDefault="00410454" w:rsidP="002F0389">
            <w:pPr>
              <w:pStyle w:val="Footer"/>
              <w:spacing w:before="120" w:after="120"/>
              <w:rPr>
                <w:rFonts w:cs="Arial"/>
                <w:sz w:val="18"/>
                <w:szCs w:val="18"/>
              </w:rPr>
            </w:pPr>
            <w:r>
              <w:rPr>
                <w:rFonts w:cs="Arial"/>
                <w:sz w:val="18"/>
                <w:szCs w:val="18"/>
              </w:rPr>
              <w:t>Analysis &amp; Judgement</w:t>
            </w:r>
            <w:r w:rsidR="00852D3C" w:rsidRPr="00852D3C">
              <w:rPr>
                <w:rFonts w:cs="Arial"/>
                <w:sz w:val="18"/>
                <w:szCs w:val="18"/>
              </w:rPr>
              <w:t xml:space="preserve"> </w:t>
            </w:r>
          </w:p>
        </w:tc>
        <w:tc>
          <w:tcPr>
            <w:tcW w:w="1800" w:type="dxa"/>
            <w:shd w:val="clear" w:color="auto" w:fill="auto"/>
            <w:vAlign w:val="center"/>
          </w:tcPr>
          <w:p w:rsidR="00852D3C" w:rsidRPr="00852D3C" w:rsidRDefault="00410454" w:rsidP="002F0389">
            <w:pPr>
              <w:pStyle w:val="Footer"/>
              <w:spacing w:before="120" w:after="120"/>
              <w:jc w:val="center"/>
              <w:rPr>
                <w:rFonts w:cs="Arial"/>
                <w:sz w:val="18"/>
                <w:szCs w:val="18"/>
              </w:rPr>
            </w:pPr>
            <w:r>
              <w:rPr>
                <w:rFonts w:cs="Arial"/>
                <w:sz w:val="18"/>
                <w:szCs w:val="18"/>
              </w:rPr>
              <w:t>2</w:t>
            </w:r>
          </w:p>
        </w:tc>
      </w:tr>
    </w:tbl>
    <w:p w:rsidR="00BE1BA8" w:rsidRDefault="00BE1BA8" w:rsidP="00EB687D"/>
    <w:p w:rsidR="00BE1BA8" w:rsidRDefault="00BE1BA8" w:rsidP="00EB687D">
      <w:pPr>
        <w:rPr>
          <w:b/>
        </w:rPr>
      </w:pPr>
    </w:p>
    <w:p w:rsidR="00BE1BA8" w:rsidRDefault="00BE1BA8" w:rsidP="00EB687D">
      <w:pPr>
        <w:rPr>
          <w:b/>
        </w:rPr>
      </w:pPr>
    </w:p>
    <w:p w:rsidR="00BE1BA8" w:rsidRDefault="00BE1BA8" w:rsidP="00EB687D">
      <w:pPr>
        <w:rPr>
          <w:b/>
        </w:rPr>
      </w:pPr>
      <w:r w:rsidRPr="00BE1BA8">
        <w:rPr>
          <w:b/>
        </w:rPr>
        <w:t>Structure Chart</w:t>
      </w:r>
      <w:r>
        <w:rPr>
          <w:b/>
        </w:rPr>
        <w:t xml:space="preserve"> – please insert or attach an up to date structure chart showing this role</w:t>
      </w:r>
    </w:p>
    <w:p w:rsidR="00EB5D75" w:rsidRPr="00BE1BA8" w:rsidRDefault="00EB5D75" w:rsidP="00EB687D">
      <w:pPr>
        <w:rPr>
          <w:b/>
        </w:rPr>
      </w:pPr>
      <w:r>
        <w:rPr>
          <w:noProof/>
        </w:rPr>
        <w:lastRenderedPageBreak/>
        <w:drawing>
          <wp:inline distT="0" distB="0" distL="0" distR="0">
            <wp:extent cx="5257800" cy="4389120"/>
            <wp:effectExtent l="0" t="38100" r="0" b="495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B5D75" w:rsidRPr="00BE1BA8" w:rsidSect="00852D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6B" w:rsidRDefault="00C0586B">
      <w:r>
        <w:separator/>
      </w:r>
    </w:p>
  </w:endnote>
  <w:endnote w:type="continuationSeparator" w:id="0">
    <w:p w:rsidR="00C0586B" w:rsidRDefault="00C0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6B" w:rsidRDefault="00C0586B">
      <w:r>
        <w:separator/>
      </w:r>
    </w:p>
  </w:footnote>
  <w:footnote w:type="continuationSeparator" w:id="0">
    <w:p w:rsidR="00C0586B" w:rsidRDefault="00C0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D91"/>
    <w:multiLevelType w:val="hybridMultilevel"/>
    <w:tmpl w:val="2062DB6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51017DA"/>
    <w:multiLevelType w:val="hybridMultilevel"/>
    <w:tmpl w:val="60786E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0011798"/>
    <w:multiLevelType w:val="hybridMultilevel"/>
    <w:tmpl w:val="92AC3BAC"/>
    <w:lvl w:ilvl="0" w:tplc="BF94032C">
      <w:start w:val="1"/>
      <w:numFmt w:val="decimal"/>
      <w:lvlText w:val="%1."/>
      <w:legacy w:legacy="1" w:legacySpace="0" w:legacyIndent="720"/>
      <w:lvlJc w:val="left"/>
      <w:pPr>
        <w:ind w:left="720" w:hanging="72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3"/>
  </w:num>
  <w:num w:numId="4">
    <w:abstractNumId w:val="21"/>
  </w:num>
  <w:num w:numId="5">
    <w:abstractNumId w:val="2"/>
  </w:num>
  <w:num w:numId="6">
    <w:abstractNumId w:val="7"/>
  </w:num>
  <w:num w:numId="7">
    <w:abstractNumId w:val="18"/>
  </w:num>
  <w:num w:numId="8">
    <w:abstractNumId w:val="14"/>
  </w:num>
  <w:num w:numId="9">
    <w:abstractNumId w:val="6"/>
  </w:num>
  <w:num w:numId="10">
    <w:abstractNumId w:val="10"/>
  </w:num>
  <w:num w:numId="11">
    <w:abstractNumId w:val="1"/>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19"/>
  </w:num>
  <w:num w:numId="22">
    <w:abstractNumId w:val="0"/>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4F7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0DE8"/>
    <w:rsid w:val="00281B56"/>
    <w:rsid w:val="00287409"/>
    <w:rsid w:val="002902CB"/>
    <w:rsid w:val="00293142"/>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84EF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0454"/>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4397"/>
    <w:rsid w:val="004B6948"/>
    <w:rsid w:val="004C1DAF"/>
    <w:rsid w:val="004C6BA6"/>
    <w:rsid w:val="004E4337"/>
    <w:rsid w:val="0050456B"/>
    <w:rsid w:val="005047B8"/>
    <w:rsid w:val="00505AA1"/>
    <w:rsid w:val="00505C34"/>
    <w:rsid w:val="005149FA"/>
    <w:rsid w:val="005200DE"/>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1A4"/>
    <w:rsid w:val="00633A92"/>
    <w:rsid w:val="00636660"/>
    <w:rsid w:val="00640A66"/>
    <w:rsid w:val="00640B0A"/>
    <w:rsid w:val="006530E1"/>
    <w:rsid w:val="0065409C"/>
    <w:rsid w:val="00655BA4"/>
    <w:rsid w:val="00655EF8"/>
    <w:rsid w:val="0066387F"/>
    <w:rsid w:val="00663F0D"/>
    <w:rsid w:val="00671557"/>
    <w:rsid w:val="00681475"/>
    <w:rsid w:val="00684F87"/>
    <w:rsid w:val="00686AF2"/>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7E7FB4"/>
    <w:rsid w:val="00800BF4"/>
    <w:rsid w:val="00802681"/>
    <w:rsid w:val="00804F4D"/>
    <w:rsid w:val="00805B34"/>
    <w:rsid w:val="00806272"/>
    <w:rsid w:val="00815B53"/>
    <w:rsid w:val="00822E40"/>
    <w:rsid w:val="00830F1C"/>
    <w:rsid w:val="008312AE"/>
    <w:rsid w:val="00835035"/>
    <w:rsid w:val="0084109D"/>
    <w:rsid w:val="00847299"/>
    <w:rsid w:val="00850455"/>
    <w:rsid w:val="00852D3C"/>
    <w:rsid w:val="00873650"/>
    <w:rsid w:val="008808A4"/>
    <w:rsid w:val="00882A5E"/>
    <w:rsid w:val="0088338C"/>
    <w:rsid w:val="00895576"/>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684D"/>
    <w:rsid w:val="00982C5D"/>
    <w:rsid w:val="00982F62"/>
    <w:rsid w:val="00983C0C"/>
    <w:rsid w:val="00985CBE"/>
    <w:rsid w:val="009B010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47856"/>
    <w:rsid w:val="00A51E0F"/>
    <w:rsid w:val="00A579FF"/>
    <w:rsid w:val="00A66161"/>
    <w:rsid w:val="00A72D0B"/>
    <w:rsid w:val="00A77105"/>
    <w:rsid w:val="00A87E50"/>
    <w:rsid w:val="00A90B4A"/>
    <w:rsid w:val="00AA10C3"/>
    <w:rsid w:val="00AA44A4"/>
    <w:rsid w:val="00AB39CE"/>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0E7C"/>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0586B"/>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0661"/>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5D75"/>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96F91F"/>
  <w15:docId w15:val="{A9C43AFE-37CA-4B2B-BB26-AC19F9B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01271-D1B2-4AC0-903D-5F0CA1D8A7C2}" type="doc">
      <dgm:prSet loTypeId="urn:microsoft.com/office/officeart/2005/8/layout/orgChart1" loCatId="hierarchy" qsTypeId="urn:microsoft.com/office/officeart/2005/8/quickstyle/simple1" qsCatId="simple" csTypeId="urn:microsoft.com/office/officeart/2005/8/colors/accent1_2" csCatId="accent1" phldr="1"/>
      <dgm:spPr/>
    </dgm:pt>
    <dgm:pt modelId="{51C43BF8-C805-4CC8-8E6D-44D3AE3C7A2E}">
      <dgm:prSet/>
      <dgm:spPr/>
      <dgm:t>
        <a:bodyPr/>
        <a:lstStyle/>
        <a:p>
          <a:pPr marR="0" algn="ctr" rtl="0"/>
          <a:r>
            <a:rPr lang="en-GB" b="0" i="0" u="none" strike="noStrike" baseline="0" smtClean="0">
              <a:latin typeface="Calibri"/>
            </a:rPr>
            <a:t>Head of Engineering Service</a:t>
          </a:r>
        </a:p>
        <a:p>
          <a:pPr marR="0" algn="ctr" rtl="0"/>
          <a:r>
            <a:rPr lang="en-GB" b="0" i="0" u="none" strike="noStrike" baseline="0" smtClean="0">
              <a:latin typeface="Calibri"/>
            </a:rPr>
            <a:t>SM3</a:t>
          </a:r>
          <a:endParaRPr lang="en-GB" smtClean="0"/>
        </a:p>
      </dgm:t>
    </dgm:pt>
    <dgm:pt modelId="{AB2CE1FC-DC6B-47D8-920C-8700037374E0}" type="parTrans" cxnId="{D48744B7-EC6C-4BDD-B552-5011EB3FEA51}">
      <dgm:prSet/>
      <dgm:spPr/>
      <dgm:t>
        <a:bodyPr/>
        <a:lstStyle/>
        <a:p>
          <a:endParaRPr lang="en-GB"/>
        </a:p>
      </dgm:t>
    </dgm:pt>
    <dgm:pt modelId="{DB8A10C5-9E0D-4CCD-9987-592D73CA2853}" type="sibTrans" cxnId="{D48744B7-EC6C-4BDD-B552-5011EB3FEA51}">
      <dgm:prSet/>
      <dgm:spPr/>
      <dgm:t>
        <a:bodyPr/>
        <a:lstStyle/>
        <a:p>
          <a:endParaRPr lang="en-GB"/>
        </a:p>
      </dgm:t>
    </dgm:pt>
    <dgm:pt modelId="{D61E5731-86A2-4AE9-ADC6-98C5590A7CD3}">
      <dgm:prSet/>
      <dgm:spPr/>
      <dgm:t>
        <a:bodyPr/>
        <a:lstStyle/>
        <a:p>
          <a:pPr marR="0" algn="ctr" rtl="0"/>
          <a:r>
            <a:rPr lang="en-GB" b="0" i="0" u="none" strike="noStrike" baseline="0" smtClean="0">
              <a:latin typeface="Calibri"/>
            </a:rPr>
            <a:t>Asset &amp; Network  Manager</a:t>
          </a:r>
        </a:p>
        <a:p>
          <a:pPr marR="0" algn="ctr" rtl="0"/>
          <a:r>
            <a:rPr lang="en-GB" b="0" i="0" u="none" strike="noStrike" baseline="0" smtClean="0">
              <a:latin typeface="Calibri"/>
            </a:rPr>
            <a:t>Level 5</a:t>
          </a:r>
          <a:endParaRPr lang="en-GB" b="0" i="0" u="none" strike="noStrike" baseline="0" smtClean="0">
            <a:latin typeface="Times New Roman"/>
          </a:endParaRPr>
        </a:p>
      </dgm:t>
    </dgm:pt>
    <dgm:pt modelId="{0C0311DA-8DDB-43E0-A098-6A4AB30BE402}" type="parTrans" cxnId="{B5F0FC9E-A72D-4C2C-A48D-17B07160A0A5}">
      <dgm:prSet/>
      <dgm:spPr/>
      <dgm:t>
        <a:bodyPr/>
        <a:lstStyle/>
        <a:p>
          <a:endParaRPr lang="en-GB"/>
        </a:p>
      </dgm:t>
    </dgm:pt>
    <dgm:pt modelId="{E49B49E5-827D-4E06-86AE-A9988CB52B89}" type="sibTrans" cxnId="{B5F0FC9E-A72D-4C2C-A48D-17B07160A0A5}">
      <dgm:prSet/>
      <dgm:spPr/>
      <dgm:t>
        <a:bodyPr/>
        <a:lstStyle/>
        <a:p>
          <a:endParaRPr lang="en-GB"/>
        </a:p>
      </dgm:t>
    </dgm:pt>
    <dgm:pt modelId="{10768AFD-DBE2-4174-85FB-74BA41063DFD}">
      <dgm:prSet/>
      <dgm:spPr/>
      <dgm:t>
        <a:bodyPr/>
        <a:lstStyle/>
        <a:p>
          <a:pPr marR="0" algn="ctr" rtl="0"/>
          <a:r>
            <a:rPr lang="en-GB" b="0" i="0" u="none" strike="noStrike" baseline="0" smtClean="0">
              <a:latin typeface="Calibri"/>
            </a:rPr>
            <a:t>Network Co-oridnator  Level 4</a:t>
          </a:r>
          <a:endParaRPr lang="en-GB" smtClean="0"/>
        </a:p>
      </dgm:t>
    </dgm:pt>
    <dgm:pt modelId="{13731826-70DA-4F24-88A5-D19FAD49893A}" type="parTrans" cxnId="{1E6C2D42-5133-4A82-8244-FD05FF32E029}">
      <dgm:prSet/>
      <dgm:spPr/>
      <dgm:t>
        <a:bodyPr/>
        <a:lstStyle/>
        <a:p>
          <a:endParaRPr lang="en-GB"/>
        </a:p>
      </dgm:t>
    </dgm:pt>
    <dgm:pt modelId="{4435B2DA-6FB4-4151-A502-8F6B1D6B115C}" type="sibTrans" cxnId="{1E6C2D42-5133-4A82-8244-FD05FF32E029}">
      <dgm:prSet/>
      <dgm:spPr/>
      <dgm:t>
        <a:bodyPr/>
        <a:lstStyle/>
        <a:p>
          <a:endParaRPr lang="en-GB"/>
        </a:p>
      </dgm:t>
    </dgm:pt>
    <dgm:pt modelId="{623837CD-AD6B-40EA-A5B9-E5FCE9508A91}">
      <dgm:prSet/>
      <dgm:spPr/>
      <dgm:t>
        <a:bodyPr/>
        <a:lstStyle/>
        <a:p>
          <a:pPr marR="0" algn="ctr" rtl="0"/>
          <a:r>
            <a:rPr lang="en-GB" b="0" i="0" u="none" strike="noStrike" baseline="0" smtClean="0">
              <a:latin typeface="Calibri"/>
            </a:rPr>
            <a:t>Technical </a:t>
          </a:r>
          <a:endParaRPr lang="en-GB" b="0" i="0" u="none" strike="noStrike" baseline="0" smtClean="0">
            <a:latin typeface="Times New Roman"/>
          </a:endParaRPr>
        </a:p>
        <a:p>
          <a:pPr marR="0" algn="ctr" rtl="0"/>
          <a:r>
            <a:rPr lang="en-GB" b="0" i="0" u="none" strike="noStrike" baseline="0" smtClean="0">
              <a:latin typeface="Calibri"/>
            </a:rPr>
            <a:t>Officer</a:t>
          </a:r>
        </a:p>
        <a:p>
          <a:pPr marR="0" algn="ctr" rtl="0"/>
          <a:r>
            <a:rPr lang="en-GB" b="0" i="0" u="none" strike="noStrike" baseline="0" smtClean="0">
              <a:latin typeface="Calibri"/>
            </a:rPr>
            <a:t>Level 3</a:t>
          </a:r>
          <a:endParaRPr lang="en-GB" b="0" i="0" u="none" strike="noStrike" baseline="0" smtClean="0">
            <a:latin typeface="Times New Roman"/>
          </a:endParaRPr>
        </a:p>
      </dgm:t>
    </dgm:pt>
    <dgm:pt modelId="{34DF1CDA-2433-489A-B8B9-D95F36583F75}" type="parTrans" cxnId="{AC1D3C0C-5FF2-46B9-AD3D-403B2D8E01BC}">
      <dgm:prSet/>
      <dgm:spPr/>
      <dgm:t>
        <a:bodyPr/>
        <a:lstStyle/>
        <a:p>
          <a:endParaRPr lang="en-GB"/>
        </a:p>
      </dgm:t>
    </dgm:pt>
    <dgm:pt modelId="{903B0562-F832-488A-B7D9-9FDF9B98F71C}" type="sibTrans" cxnId="{AC1D3C0C-5FF2-46B9-AD3D-403B2D8E01BC}">
      <dgm:prSet/>
      <dgm:spPr/>
      <dgm:t>
        <a:bodyPr/>
        <a:lstStyle/>
        <a:p>
          <a:endParaRPr lang="en-GB"/>
        </a:p>
      </dgm:t>
    </dgm:pt>
    <dgm:pt modelId="{AE848792-1448-4E48-A364-15FF11E658AF}" type="pres">
      <dgm:prSet presAssocID="{04501271-D1B2-4AC0-903D-5F0CA1D8A7C2}" presName="hierChild1" presStyleCnt="0">
        <dgm:presLayoutVars>
          <dgm:orgChart val="1"/>
          <dgm:chPref val="1"/>
          <dgm:dir/>
          <dgm:animOne val="branch"/>
          <dgm:animLvl val="lvl"/>
          <dgm:resizeHandles/>
        </dgm:presLayoutVars>
      </dgm:prSet>
      <dgm:spPr/>
    </dgm:pt>
    <dgm:pt modelId="{6BB26644-9976-436D-A3FF-EDFCAB716441}" type="pres">
      <dgm:prSet presAssocID="{51C43BF8-C805-4CC8-8E6D-44D3AE3C7A2E}" presName="hierRoot1" presStyleCnt="0">
        <dgm:presLayoutVars>
          <dgm:hierBranch/>
        </dgm:presLayoutVars>
      </dgm:prSet>
      <dgm:spPr/>
    </dgm:pt>
    <dgm:pt modelId="{04AA0EF6-8053-4332-B2C8-2D2F494BB25C}" type="pres">
      <dgm:prSet presAssocID="{51C43BF8-C805-4CC8-8E6D-44D3AE3C7A2E}" presName="rootComposite1" presStyleCnt="0"/>
      <dgm:spPr/>
    </dgm:pt>
    <dgm:pt modelId="{7911D272-5AEC-4652-B319-868705C2E1AE}" type="pres">
      <dgm:prSet presAssocID="{51C43BF8-C805-4CC8-8E6D-44D3AE3C7A2E}" presName="rootText1" presStyleLbl="node0" presStyleIdx="0" presStyleCnt="1">
        <dgm:presLayoutVars>
          <dgm:chPref val="3"/>
        </dgm:presLayoutVars>
      </dgm:prSet>
      <dgm:spPr/>
      <dgm:t>
        <a:bodyPr/>
        <a:lstStyle/>
        <a:p>
          <a:endParaRPr lang="en-US"/>
        </a:p>
      </dgm:t>
    </dgm:pt>
    <dgm:pt modelId="{2F9EDAD9-FD68-40A4-A3B9-DE789D52E3C7}" type="pres">
      <dgm:prSet presAssocID="{51C43BF8-C805-4CC8-8E6D-44D3AE3C7A2E}" presName="rootConnector1" presStyleLbl="node1" presStyleIdx="0" presStyleCnt="0"/>
      <dgm:spPr/>
      <dgm:t>
        <a:bodyPr/>
        <a:lstStyle/>
        <a:p>
          <a:endParaRPr lang="en-US"/>
        </a:p>
      </dgm:t>
    </dgm:pt>
    <dgm:pt modelId="{68A25A8E-CA87-4895-AF7D-5BF2AFF9D57A}" type="pres">
      <dgm:prSet presAssocID="{51C43BF8-C805-4CC8-8E6D-44D3AE3C7A2E}" presName="hierChild2" presStyleCnt="0"/>
      <dgm:spPr/>
    </dgm:pt>
    <dgm:pt modelId="{50FCDF71-F834-4A74-A875-D58633DA2605}" type="pres">
      <dgm:prSet presAssocID="{0C0311DA-8DDB-43E0-A098-6A4AB30BE402}" presName="Name35" presStyleLbl="parChTrans1D2" presStyleIdx="0" presStyleCnt="1"/>
      <dgm:spPr/>
      <dgm:t>
        <a:bodyPr/>
        <a:lstStyle/>
        <a:p>
          <a:endParaRPr lang="en-US"/>
        </a:p>
      </dgm:t>
    </dgm:pt>
    <dgm:pt modelId="{E8D724DC-CF87-4306-BFD6-0F742CCD18E9}" type="pres">
      <dgm:prSet presAssocID="{D61E5731-86A2-4AE9-ADC6-98C5590A7CD3}" presName="hierRoot2" presStyleCnt="0">
        <dgm:presLayoutVars>
          <dgm:hierBranch/>
        </dgm:presLayoutVars>
      </dgm:prSet>
      <dgm:spPr/>
    </dgm:pt>
    <dgm:pt modelId="{0F45F129-9E33-4061-BF76-E6A129733BB3}" type="pres">
      <dgm:prSet presAssocID="{D61E5731-86A2-4AE9-ADC6-98C5590A7CD3}" presName="rootComposite" presStyleCnt="0"/>
      <dgm:spPr/>
    </dgm:pt>
    <dgm:pt modelId="{41027B36-6F4F-4E77-B420-BACF63AD773A}" type="pres">
      <dgm:prSet presAssocID="{D61E5731-86A2-4AE9-ADC6-98C5590A7CD3}" presName="rootText" presStyleLbl="node2" presStyleIdx="0" presStyleCnt="1">
        <dgm:presLayoutVars>
          <dgm:chPref val="3"/>
        </dgm:presLayoutVars>
      </dgm:prSet>
      <dgm:spPr/>
      <dgm:t>
        <a:bodyPr/>
        <a:lstStyle/>
        <a:p>
          <a:endParaRPr lang="en-GB"/>
        </a:p>
      </dgm:t>
    </dgm:pt>
    <dgm:pt modelId="{EF287A72-91D2-433B-9CD8-AD2E2E29C472}" type="pres">
      <dgm:prSet presAssocID="{D61E5731-86A2-4AE9-ADC6-98C5590A7CD3}" presName="rootConnector" presStyleLbl="node2" presStyleIdx="0" presStyleCnt="1"/>
      <dgm:spPr/>
      <dgm:t>
        <a:bodyPr/>
        <a:lstStyle/>
        <a:p>
          <a:endParaRPr lang="en-US"/>
        </a:p>
      </dgm:t>
    </dgm:pt>
    <dgm:pt modelId="{36CCA415-544E-4CF0-8321-B588FC39BC8E}" type="pres">
      <dgm:prSet presAssocID="{D61E5731-86A2-4AE9-ADC6-98C5590A7CD3}" presName="hierChild4" presStyleCnt="0"/>
      <dgm:spPr/>
    </dgm:pt>
    <dgm:pt modelId="{901637C1-36F3-45E5-93E4-78173BC0F5DD}" type="pres">
      <dgm:prSet presAssocID="{13731826-70DA-4F24-88A5-D19FAD49893A}" presName="Name35" presStyleLbl="parChTrans1D3" presStyleIdx="0" presStyleCnt="1"/>
      <dgm:spPr/>
      <dgm:t>
        <a:bodyPr/>
        <a:lstStyle/>
        <a:p>
          <a:endParaRPr lang="en-US"/>
        </a:p>
      </dgm:t>
    </dgm:pt>
    <dgm:pt modelId="{2F673A2D-3969-4CE4-BCE1-97A312CBE7E8}" type="pres">
      <dgm:prSet presAssocID="{10768AFD-DBE2-4174-85FB-74BA41063DFD}" presName="hierRoot2" presStyleCnt="0">
        <dgm:presLayoutVars>
          <dgm:hierBranch/>
        </dgm:presLayoutVars>
      </dgm:prSet>
      <dgm:spPr/>
    </dgm:pt>
    <dgm:pt modelId="{FE4D5059-B022-42AA-A36B-ECF47338269B}" type="pres">
      <dgm:prSet presAssocID="{10768AFD-DBE2-4174-85FB-74BA41063DFD}" presName="rootComposite" presStyleCnt="0"/>
      <dgm:spPr/>
    </dgm:pt>
    <dgm:pt modelId="{0B97A31E-4723-4D56-BF3A-14464043B52F}" type="pres">
      <dgm:prSet presAssocID="{10768AFD-DBE2-4174-85FB-74BA41063DFD}" presName="rootText" presStyleLbl="node3" presStyleIdx="0" presStyleCnt="1">
        <dgm:presLayoutVars>
          <dgm:chPref val="3"/>
        </dgm:presLayoutVars>
      </dgm:prSet>
      <dgm:spPr/>
      <dgm:t>
        <a:bodyPr/>
        <a:lstStyle/>
        <a:p>
          <a:endParaRPr lang="en-GB"/>
        </a:p>
      </dgm:t>
    </dgm:pt>
    <dgm:pt modelId="{854C921E-5AE6-4760-9E45-4FC6ED8048F7}" type="pres">
      <dgm:prSet presAssocID="{10768AFD-DBE2-4174-85FB-74BA41063DFD}" presName="rootConnector" presStyleLbl="node3" presStyleIdx="0" presStyleCnt="1"/>
      <dgm:spPr/>
      <dgm:t>
        <a:bodyPr/>
        <a:lstStyle/>
        <a:p>
          <a:endParaRPr lang="en-US"/>
        </a:p>
      </dgm:t>
    </dgm:pt>
    <dgm:pt modelId="{1895DF62-F9D5-4BD0-A397-80CD065DC266}" type="pres">
      <dgm:prSet presAssocID="{10768AFD-DBE2-4174-85FB-74BA41063DFD}" presName="hierChild4" presStyleCnt="0"/>
      <dgm:spPr/>
    </dgm:pt>
    <dgm:pt modelId="{F8BDF5D3-BCB1-4AE5-993A-D2054D3ADFEB}" type="pres">
      <dgm:prSet presAssocID="{34DF1CDA-2433-489A-B8B9-D95F36583F75}" presName="Name35" presStyleLbl="parChTrans1D4" presStyleIdx="0" presStyleCnt="1"/>
      <dgm:spPr/>
      <dgm:t>
        <a:bodyPr/>
        <a:lstStyle/>
        <a:p>
          <a:endParaRPr lang="en-US"/>
        </a:p>
      </dgm:t>
    </dgm:pt>
    <dgm:pt modelId="{6EAAC6D7-E8A9-4504-9BD7-85001A5695B0}" type="pres">
      <dgm:prSet presAssocID="{623837CD-AD6B-40EA-A5B9-E5FCE9508A91}" presName="hierRoot2" presStyleCnt="0">
        <dgm:presLayoutVars>
          <dgm:hierBranch val="r"/>
        </dgm:presLayoutVars>
      </dgm:prSet>
      <dgm:spPr/>
    </dgm:pt>
    <dgm:pt modelId="{D070AEE8-21E3-47AC-8354-1E5E67F92B3D}" type="pres">
      <dgm:prSet presAssocID="{623837CD-AD6B-40EA-A5B9-E5FCE9508A91}" presName="rootComposite" presStyleCnt="0"/>
      <dgm:spPr/>
    </dgm:pt>
    <dgm:pt modelId="{F672238F-F3BE-43B6-968D-11506302A787}" type="pres">
      <dgm:prSet presAssocID="{623837CD-AD6B-40EA-A5B9-E5FCE9508A91}" presName="rootText" presStyleLbl="node4" presStyleIdx="0" presStyleCnt="1">
        <dgm:presLayoutVars>
          <dgm:chPref val="3"/>
        </dgm:presLayoutVars>
      </dgm:prSet>
      <dgm:spPr/>
      <dgm:t>
        <a:bodyPr/>
        <a:lstStyle/>
        <a:p>
          <a:endParaRPr lang="en-GB"/>
        </a:p>
      </dgm:t>
    </dgm:pt>
    <dgm:pt modelId="{5D873264-6DAF-4DF7-B643-A618818E5FC2}" type="pres">
      <dgm:prSet presAssocID="{623837CD-AD6B-40EA-A5B9-E5FCE9508A91}" presName="rootConnector" presStyleLbl="node4" presStyleIdx="0" presStyleCnt="1"/>
      <dgm:spPr/>
      <dgm:t>
        <a:bodyPr/>
        <a:lstStyle/>
        <a:p>
          <a:endParaRPr lang="en-US"/>
        </a:p>
      </dgm:t>
    </dgm:pt>
    <dgm:pt modelId="{D6B2ADE4-1C0A-45B7-B742-288CCEB243BF}" type="pres">
      <dgm:prSet presAssocID="{623837CD-AD6B-40EA-A5B9-E5FCE9508A91}" presName="hierChild4" presStyleCnt="0"/>
      <dgm:spPr/>
    </dgm:pt>
    <dgm:pt modelId="{241DF6EB-EE4D-45BB-90D5-A2EEA578D443}" type="pres">
      <dgm:prSet presAssocID="{623837CD-AD6B-40EA-A5B9-E5FCE9508A91}" presName="hierChild5" presStyleCnt="0"/>
      <dgm:spPr/>
    </dgm:pt>
    <dgm:pt modelId="{066E4011-BDEE-4D1F-A7F2-6F0867D57E1E}" type="pres">
      <dgm:prSet presAssocID="{10768AFD-DBE2-4174-85FB-74BA41063DFD}" presName="hierChild5" presStyleCnt="0"/>
      <dgm:spPr/>
    </dgm:pt>
    <dgm:pt modelId="{181AD468-5CB0-4A57-AB9F-DA51A1756944}" type="pres">
      <dgm:prSet presAssocID="{D61E5731-86A2-4AE9-ADC6-98C5590A7CD3}" presName="hierChild5" presStyleCnt="0"/>
      <dgm:spPr/>
    </dgm:pt>
    <dgm:pt modelId="{A6D41D6A-A33E-4D09-83E0-B438B6BBAAE1}" type="pres">
      <dgm:prSet presAssocID="{51C43BF8-C805-4CC8-8E6D-44D3AE3C7A2E}" presName="hierChild3" presStyleCnt="0"/>
      <dgm:spPr/>
    </dgm:pt>
  </dgm:ptLst>
  <dgm:cxnLst>
    <dgm:cxn modelId="{88967477-5DC5-42F5-AFEF-B57AEE3D8359}" type="presOf" srcId="{D61E5731-86A2-4AE9-ADC6-98C5590A7CD3}" destId="{41027B36-6F4F-4E77-B420-BACF63AD773A}" srcOrd="0" destOrd="0" presId="urn:microsoft.com/office/officeart/2005/8/layout/orgChart1"/>
    <dgm:cxn modelId="{38D0BBA5-E08B-4DC4-BC18-B4A5D282B8D4}" type="presOf" srcId="{10768AFD-DBE2-4174-85FB-74BA41063DFD}" destId="{0B97A31E-4723-4D56-BF3A-14464043B52F}" srcOrd="0" destOrd="0" presId="urn:microsoft.com/office/officeart/2005/8/layout/orgChart1"/>
    <dgm:cxn modelId="{AC1D3C0C-5FF2-46B9-AD3D-403B2D8E01BC}" srcId="{10768AFD-DBE2-4174-85FB-74BA41063DFD}" destId="{623837CD-AD6B-40EA-A5B9-E5FCE9508A91}" srcOrd="0" destOrd="0" parTransId="{34DF1CDA-2433-489A-B8B9-D95F36583F75}" sibTransId="{903B0562-F832-488A-B7D9-9FDF9B98F71C}"/>
    <dgm:cxn modelId="{D48744B7-EC6C-4BDD-B552-5011EB3FEA51}" srcId="{04501271-D1B2-4AC0-903D-5F0CA1D8A7C2}" destId="{51C43BF8-C805-4CC8-8E6D-44D3AE3C7A2E}" srcOrd="0" destOrd="0" parTransId="{AB2CE1FC-DC6B-47D8-920C-8700037374E0}" sibTransId="{DB8A10C5-9E0D-4CCD-9987-592D73CA2853}"/>
    <dgm:cxn modelId="{900FC626-32ED-4717-AF1D-EB700324E219}" type="presOf" srcId="{34DF1CDA-2433-489A-B8B9-D95F36583F75}" destId="{F8BDF5D3-BCB1-4AE5-993A-D2054D3ADFEB}" srcOrd="0" destOrd="0" presId="urn:microsoft.com/office/officeart/2005/8/layout/orgChart1"/>
    <dgm:cxn modelId="{47D648DA-18CD-4C5E-8237-4915B55170A4}" type="presOf" srcId="{13731826-70DA-4F24-88A5-D19FAD49893A}" destId="{901637C1-36F3-45E5-93E4-78173BC0F5DD}" srcOrd="0" destOrd="0" presId="urn:microsoft.com/office/officeart/2005/8/layout/orgChart1"/>
    <dgm:cxn modelId="{CA46C44A-A47F-40C7-8566-EEDF868106F7}" type="presOf" srcId="{D61E5731-86A2-4AE9-ADC6-98C5590A7CD3}" destId="{EF287A72-91D2-433B-9CD8-AD2E2E29C472}" srcOrd="1" destOrd="0" presId="urn:microsoft.com/office/officeart/2005/8/layout/orgChart1"/>
    <dgm:cxn modelId="{B5F0FC9E-A72D-4C2C-A48D-17B07160A0A5}" srcId="{51C43BF8-C805-4CC8-8E6D-44D3AE3C7A2E}" destId="{D61E5731-86A2-4AE9-ADC6-98C5590A7CD3}" srcOrd="0" destOrd="0" parTransId="{0C0311DA-8DDB-43E0-A098-6A4AB30BE402}" sibTransId="{E49B49E5-827D-4E06-86AE-A9988CB52B89}"/>
    <dgm:cxn modelId="{0840132D-30E6-47EA-8AEF-B6629B870217}" type="presOf" srcId="{51C43BF8-C805-4CC8-8E6D-44D3AE3C7A2E}" destId="{7911D272-5AEC-4652-B319-868705C2E1AE}" srcOrd="0" destOrd="0" presId="urn:microsoft.com/office/officeart/2005/8/layout/orgChart1"/>
    <dgm:cxn modelId="{025837BD-1D83-49FD-A945-96C8D0CC57D1}" type="presOf" srcId="{623837CD-AD6B-40EA-A5B9-E5FCE9508A91}" destId="{5D873264-6DAF-4DF7-B643-A618818E5FC2}" srcOrd="1" destOrd="0" presId="urn:microsoft.com/office/officeart/2005/8/layout/orgChart1"/>
    <dgm:cxn modelId="{CC522E32-7D39-44D9-81D3-9DE861C029B7}" type="presOf" srcId="{04501271-D1B2-4AC0-903D-5F0CA1D8A7C2}" destId="{AE848792-1448-4E48-A364-15FF11E658AF}" srcOrd="0" destOrd="0" presId="urn:microsoft.com/office/officeart/2005/8/layout/orgChart1"/>
    <dgm:cxn modelId="{A5EBF2A3-DFE9-4144-AF00-EDBF69471397}" type="presOf" srcId="{623837CD-AD6B-40EA-A5B9-E5FCE9508A91}" destId="{F672238F-F3BE-43B6-968D-11506302A787}" srcOrd="0" destOrd="0" presId="urn:microsoft.com/office/officeart/2005/8/layout/orgChart1"/>
    <dgm:cxn modelId="{1E6C2D42-5133-4A82-8244-FD05FF32E029}" srcId="{D61E5731-86A2-4AE9-ADC6-98C5590A7CD3}" destId="{10768AFD-DBE2-4174-85FB-74BA41063DFD}" srcOrd="0" destOrd="0" parTransId="{13731826-70DA-4F24-88A5-D19FAD49893A}" sibTransId="{4435B2DA-6FB4-4151-A502-8F6B1D6B115C}"/>
    <dgm:cxn modelId="{EC9D945A-4239-4614-86EC-94B850C0DE75}" type="presOf" srcId="{0C0311DA-8DDB-43E0-A098-6A4AB30BE402}" destId="{50FCDF71-F834-4A74-A875-D58633DA2605}" srcOrd="0" destOrd="0" presId="urn:microsoft.com/office/officeart/2005/8/layout/orgChart1"/>
    <dgm:cxn modelId="{4F7878DA-9513-4ED1-A2CC-14B464EF9B9E}" type="presOf" srcId="{51C43BF8-C805-4CC8-8E6D-44D3AE3C7A2E}" destId="{2F9EDAD9-FD68-40A4-A3B9-DE789D52E3C7}" srcOrd="1" destOrd="0" presId="urn:microsoft.com/office/officeart/2005/8/layout/orgChart1"/>
    <dgm:cxn modelId="{5E86E7A1-60E0-4E64-8F2B-0EF01158DEA5}" type="presOf" srcId="{10768AFD-DBE2-4174-85FB-74BA41063DFD}" destId="{854C921E-5AE6-4760-9E45-4FC6ED8048F7}" srcOrd="1" destOrd="0" presId="urn:microsoft.com/office/officeart/2005/8/layout/orgChart1"/>
    <dgm:cxn modelId="{EDB506A9-B198-4651-ADCC-A0FDCF532073}" type="presParOf" srcId="{AE848792-1448-4E48-A364-15FF11E658AF}" destId="{6BB26644-9976-436D-A3FF-EDFCAB716441}" srcOrd="0" destOrd="0" presId="urn:microsoft.com/office/officeart/2005/8/layout/orgChart1"/>
    <dgm:cxn modelId="{3B360573-DBB4-4AD2-956B-98BC1024B4E5}" type="presParOf" srcId="{6BB26644-9976-436D-A3FF-EDFCAB716441}" destId="{04AA0EF6-8053-4332-B2C8-2D2F494BB25C}" srcOrd="0" destOrd="0" presId="urn:microsoft.com/office/officeart/2005/8/layout/orgChart1"/>
    <dgm:cxn modelId="{DB1AEFBF-1050-4BF3-9A0D-8A122E9F6395}" type="presParOf" srcId="{04AA0EF6-8053-4332-B2C8-2D2F494BB25C}" destId="{7911D272-5AEC-4652-B319-868705C2E1AE}" srcOrd="0" destOrd="0" presId="urn:microsoft.com/office/officeart/2005/8/layout/orgChart1"/>
    <dgm:cxn modelId="{418615E5-6D67-4988-9C95-C7A4D413F870}" type="presParOf" srcId="{04AA0EF6-8053-4332-B2C8-2D2F494BB25C}" destId="{2F9EDAD9-FD68-40A4-A3B9-DE789D52E3C7}" srcOrd="1" destOrd="0" presId="urn:microsoft.com/office/officeart/2005/8/layout/orgChart1"/>
    <dgm:cxn modelId="{E978B00C-AFB5-46FB-B453-758137265F33}" type="presParOf" srcId="{6BB26644-9976-436D-A3FF-EDFCAB716441}" destId="{68A25A8E-CA87-4895-AF7D-5BF2AFF9D57A}" srcOrd="1" destOrd="0" presId="urn:microsoft.com/office/officeart/2005/8/layout/orgChart1"/>
    <dgm:cxn modelId="{4B25AA7D-8D0A-4F29-A369-AF4B2CCE09E1}" type="presParOf" srcId="{68A25A8E-CA87-4895-AF7D-5BF2AFF9D57A}" destId="{50FCDF71-F834-4A74-A875-D58633DA2605}" srcOrd="0" destOrd="0" presId="urn:microsoft.com/office/officeart/2005/8/layout/orgChart1"/>
    <dgm:cxn modelId="{4E5800EA-30EF-4316-A544-15C549C02DE7}" type="presParOf" srcId="{68A25A8E-CA87-4895-AF7D-5BF2AFF9D57A}" destId="{E8D724DC-CF87-4306-BFD6-0F742CCD18E9}" srcOrd="1" destOrd="0" presId="urn:microsoft.com/office/officeart/2005/8/layout/orgChart1"/>
    <dgm:cxn modelId="{3E19E259-7992-43BD-BE28-55874BBAFE89}" type="presParOf" srcId="{E8D724DC-CF87-4306-BFD6-0F742CCD18E9}" destId="{0F45F129-9E33-4061-BF76-E6A129733BB3}" srcOrd="0" destOrd="0" presId="urn:microsoft.com/office/officeart/2005/8/layout/orgChart1"/>
    <dgm:cxn modelId="{C8E8F03B-4551-4B5D-B216-6B2039D2C694}" type="presParOf" srcId="{0F45F129-9E33-4061-BF76-E6A129733BB3}" destId="{41027B36-6F4F-4E77-B420-BACF63AD773A}" srcOrd="0" destOrd="0" presId="urn:microsoft.com/office/officeart/2005/8/layout/orgChart1"/>
    <dgm:cxn modelId="{AFB6A51F-7F2E-4217-9378-2E2807EC958F}" type="presParOf" srcId="{0F45F129-9E33-4061-BF76-E6A129733BB3}" destId="{EF287A72-91D2-433B-9CD8-AD2E2E29C472}" srcOrd="1" destOrd="0" presId="urn:microsoft.com/office/officeart/2005/8/layout/orgChart1"/>
    <dgm:cxn modelId="{4F5C4CF1-9A33-497D-A843-193E3A634768}" type="presParOf" srcId="{E8D724DC-CF87-4306-BFD6-0F742CCD18E9}" destId="{36CCA415-544E-4CF0-8321-B588FC39BC8E}" srcOrd="1" destOrd="0" presId="urn:microsoft.com/office/officeart/2005/8/layout/orgChart1"/>
    <dgm:cxn modelId="{AA8E2DF5-AEDA-47EB-9F87-08A09135DC3E}" type="presParOf" srcId="{36CCA415-544E-4CF0-8321-B588FC39BC8E}" destId="{901637C1-36F3-45E5-93E4-78173BC0F5DD}" srcOrd="0" destOrd="0" presId="urn:microsoft.com/office/officeart/2005/8/layout/orgChart1"/>
    <dgm:cxn modelId="{16F89B05-F9CB-4128-8257-3AA747C33E44}" type="presParOf" srcId="{36CCA415-544E-4CF0-8321-B588FC39BC8E}" destId="{2F673A2D-3969-4CE4-BCE1-97A312CBE7E8}" srcOrd="1" destOrd="0" presId="urn:microsoft.com/office/officeart/2005/8/layout/orgChart1"/>
    <dgm:cxn modelId="{020F4BC6-3408-436F-B4C9-0A3974453A17}" type="presParOf" srcId="{2F673A2D-3969-4CE4-BCE1-97A312CBE7E8}" destId="{FE4D5059-B022-42AA-A36B-ECF47338269B}" srcOrd="0" destOrd="0" presId="urn:microsoft.com/office/officeart/2005/8/layout/orgChart1"/>
    <dgm:cxn modelId="{D2FB554A-8D4E-414F-A384-76593DB12B70}" type="presParOf" srcId="{FE4D5059-B022-42AA-A36B-ECF47338269B}" destId="{0B97A31E-4723-4D56-BF3A-14464043B52F}" srcOrd="0" destOrd="0" presId="urn:microsoft.com/office/officeart/2005/8/layout/orgChart1"/>
    <dgm:cxn modelId="{DDFE45CF-B9FB-4C83-B70C-2AE7F1AB85D7}" type="presParOf" srcId="{FE4D5059-B022-42AA-A36B-ECF47338269B}" destId="{854C921E-5AE6-4760-9E45-4FC6ED8048F7}" srcOrd="1" destOrd="0" presId="urn:microsoft.com/office/officeart/2005/8/layout/orgChart1"/>
    <dgm:cxn modelId="{DA301FAF-4E08-4AED-BA5E-410A53B21890}" type="presParOf" srcId="{2F673A2D-3969-4CE4-BCE1-97A312CBE7E8}" destId="{1895DF62-F9D5-4BD0-A397-80CD065DC266}" srcOrd="1" destOrd="0" presId="urn:microsoft.com/office/officeart/2005/8/layout/orgChart1"/>
    <dgm:cxn modelId="{F9F270FF-A42C-4EF9-8EAB-8315D3E06C11}" type="presParOf" srcId="{1895DF62-F9D5-4BD0-A397-80CD065DC266}" destId="{F8BDF5D3-BCB1-4AE5-993A-D2054D3ADFEB}" srcOrd="0" destOrd="0" presId="urn:microsoft.com/office/officeart/2005/8/layout/orgChart1"/>
    <dgm:cxn modelId="{B25D7321-183B-4646-85AC-1454E88CC15B}" type="presParOf" srcId="{1895DF62-F9D5-4BD0-A397-80CD065DC266}" destId="{6EAAC6D7-E8A9-4504-9BD7-85001A5695B0}" srcOrd="1" destOrd="0" presId="urn:microsoft.com/office/officeart/2005/8/layout/orgChart1"/>
    <dgm:cxn modelId="{424428BF-6FD4-45FE-A20D-51A54F14890E}" type="presParOf" srcId="{6EAAC6D7-E8A9-4504-9BD7-85001A5695B0}" destId="{D070AEE8-21E3-47AC-8354-1E5E67F92B3D}" srcOrd="0" destOrd="0" presId="urn:microsoft.com/office/officeart/2005/8/layout/orgChart1"/>
    <dgm:cxn modelId="{51BEB360-E6F8-476E-B458-FD998638586F}" type="presParOf" srcId="{D070AEE8-21E3-47AC-8354-1E5E67F92B3D}" destId="{F672238F-F3BE-43B6-968D-11506302A787}" srcOrd="0" destOrd="0" presId="urn:microsoft.com/office/officeart/2005/8/layout/orgChart1"/>
    <dgm:cxn modelId="{37904C43-3AA7-4A68-83B0-D9AE8BDB3D5F}" type="presParOf" srcId="{D070AEE8-21E3-47AC-8354-1E5E67F92B3D}" destId="{5D873264-6DAF-4DF7-B643-A618818E5FC2}" srcOrd="1" destOrd="0" presId="urn:microsoft.com/office/officeart/2005/8/layout/orgChart1"/>
    <dgm:cxn modelId="{0988B2B1-6A22-4360-9360-6E9AB6816288}" type="presParOf" srcId="{6EAAC6D7-E8A9-4504-9BD7-85001A5695B0}" destId="{D6B2ADE4-1C0A-45B7-B742-288CCEB243BF}" srcOrd="1" destOrd="0" presId="urn:microsoft.com/office/officeart/2005/8/layout/orgChart1"/>
    <dgm:cxn modelId="{15FCF7AE-3173-4EDD-831F-F7571E001CFC}" type="presParOf" srcId="{6EAAC6D7-E8A9-4504-9BD7-85001A5695B0}" destId="{241DF6EB-EE4D-45BB-90D5-A2EEA578D443}" srcOrd="2" destOrd="0" presId="urn:microsoft.com/office/officeart/2005/8/layout/orgChart1"/>
    <dgm:cxn modelId="{B988DFD9-3C78-42C4-B360-9B1FAE643A0F}" type="presParOf" srcId="{2F673A2D-3969-4CE4-BCE1-97A312CBE7E8}" destId="{066E4011-BDEE-4D1F-A7F2-6F0867D57E1E}" srcOrd="2" destOrd="0" presId="urn:microsoft.com/office/officeart/2005/8/layout/orgChart1"/>
    <dgm:cxn modelId="{F5F7A0C8-E761-412B-A64B-40C05BA222CB}" type="presParOf" srcId="{E8D724DC-CF87-4306-BFD6-0F742CCD18E9}" destId="{181AD468-5CB0-4A57-AB9F-DA51A1756944}" srcOrd="2" destOrd="0" presId="urn:microsoft.com/office/officeart/2005/8/layout/orgChart1"/>
    <dgm:cxn modelId="{8B00CDE6-9B65-423F-AE60-E9814695D9D5}" type="presParOf" srcId="{6BB26644-9976-436D-A3FF-EDFCAB716441}" destId="{A6D41D6A-A33E-4D09-83E0-B438B6BBAAE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DF5D3-BCB1-4AE5-993A-D2054D3ADFEB}">
      <dsp:nvSpPr>
        <dsp:cNvPr id="0" name=""/>
        <dsp:cNvSpPr/>
      </dsp:nvSpPr>
      <dsp:spPr>
        <a:xfrm>
          <a:off x="2583180" y="3204144"/>
          <a:ext cx="91440" cy="350434"/>
        </a:xfrm>
        <a:custGeom>
          <a:avLst/>
          <a:gdLst/>
          <a:ahLst/>
          <a:cxnLst/>
          <a:rect l="0" t="0" r="0" b="0"/>
          <a:pathLst>
            <a:path>
              <a:moveTo>
                <a:pt x="45720" y="0"/>
              </a:moveTo>
              <a:lnTo>
                <a:pt x="45720" y="35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1637C1-36F3-45E5-93E4-78173BC0F5DD}">
      <dsp:nvSpPr>
        <dsp:cNvPr id="0" name=""/>
        <dsp:cNvSpPr/>
      </dsp:nvSpPr>
      <dsp:spPr>
        <a:xfrm>
          <a:off x="2583180" y="2019342"/>
          <a:ext cx="91440" cy="350434"/>
        </a:xfrm>
        <a:custGeom>
          <a:avLst/>
          <a:gdLst/>
          <a:ahLst/>
          <a:cxnLst/>
          <a:rect l="0" t="0" r="0" b="0"/>
          <a:pathLst>
            <a:path>
              <a:moveTo>
                <a:pt x="45720" y="0"/>
              </a:moveTo>
              <a:lnTo>
                <a:pt x="45720" y="35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CDF71-F834-4A74-A875-D58633DA2605}">
      <dsp:nvSpPr>
        <dsp:cNvPr id="0" name=""/>
        <dsp:cNvSpPr/>
      </dsp:nvSpPr>
      <dsp:spPr>
        <a:xfrm>
          <a:off x="2583180" y="834540"/>
          <a:ext cx="91440" cy="350434"/>
        </a:xfrm>
        <a:custGeom>
          <a:avLst/>
          <a:gdLst/>
          <a:ahLst/>
          <a:cxnLst/>
          <a:rect l="0" t="0" r="0" b="0"/>
          <a:pathLst>
            <a:path>
              <a:moveTo>
                <a:pt x="45720" y="0"/>
              </a:moveTo>
              <a:lnTo>
                <a:pt x="45720" y="35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11D272-5AEC-4652-B319-868705C2E1AE}">
      <dsp:nvSpPr>
        <dsp:cNvPr id="0" name=""/>
        <dsp:cNvSpPr/>
      </dsp:nvSpPr>
      <dsp:spPr>
        <a:xfrm>
          <a:off x="1794532" y="173"/>
          <a:ext cx="1668735" cy="834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GB" sz="1500" b="0" i="0" u="none" strike="noStrike" kern="1200" baseline="0" smtClean="0">
              <a:latin typeface="Calibri"/>
            </a:rPr>
            <a:t>Head of Engineering Service</a:t>
          </a:r>
        </a:p>
        <a:p>
          <a:pPr marR="0" lvl="0" algn="ctr" defTabSz="666750" rtl="0">
            <a:lnSpc>
              <a:spcPct val="90000"/>
            </a:lnSpc>
            <a:spcBef>
              <a:spcPct val="0"/>
            </a:spcBef>
            <a:spcAft>
              <a:spcPct val="35000"/>
            </a:spcAft>
          </a:pPr>
          <a:r>
            <a:rPr lang="en-GB" sz="1500" b="0" i="0" u="none" strike="noStrike" kern="1200" baseline="0" smtClean="0">
              <a:latin typeface="Calibri"/>
            </a:rPr>
            <a:t>SM3</a:t>
          </a:r>
          <a:endParaRPr lang="en-GB" sz="1500" kern="1200" smtClean="0"/>
        </a:p>
      </dsp:txBody>
      <dsp:txXfrm>
        <a:off x="1794532" y="173"/>
        <a:ext cx="1668735" cy="834367"/>
      </dsp:txXfrm>
    </dsp:sp>
    <dsp:sp modelId="{41027B36-6F4F-4E77-B420-BACF63AD773A}">
      <dsp:nvSpPr>
        <dsp:cNvPr id="0" name=""/>
        <dsp:cNvSpPr/>
      </dsp:nvSpPr>
      <dsp:spPr>
        <a:xfrm>
          <a:off x="1794532" y="1184975"/>
          <a:ext cx="1668735" cy="834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GB" sz="1500" b="0" i="0" u="none" strike="noStrike" kern="1200" baseline="0" smtClean="0">
              <a:latin typeface="Calibri"/>
            </a:rPr>
            <a:t>Asset &amp; Network  Manager</a:t>
          </a:r>
        </a:p>
        <a:p>
          <a:pPr marR="0" lvl="0" algn="ctr" defTabSz="666750" rtl="0">
            <a:lnSpc>
              <a:spcPct val="90000"/>
            </a:lnSpc>
            <a:spcBef>
              <a:spcPct val="0"/>
            </a:spcBef>
            <a:spcAft>
              <a:spcPct val="35000"/>
            </a:spcAft>
          </a:pPr>
          <a:r>
            <a:rPr lang="en-GB" sz="1500" b="0" i="0" u="none" strike="noStrike" kern="1200" baseline="0" smtClean="0">
              <a:latin typeface="Calibri"/>
            </a:rPr>
            <a:t>Level 5</a:t>
          </a:r>
          <a:endParaRPr lang="en-GB" sz="1500" b="0" i="0" u="none" strike="noStrike" kern="1200" baseline="0" smtClean="0">
            <a:latin typeface="Times New Roman"/>
          </a:endParaRPr>
        </a:p>
      </dsp:txBody>
      <dsp:txXfrm>
        <a:off x="1794532" y="1184975"/>
        <a:ext cx="1668735" cy="834367"/>
      </dsp:txXfrm>
    </dsp:sp>
    <dsp:sp modelId="{0B97A31E-4723-4D56-BF3A-14464043B52F}">
      <dsp:nvSpPr>
        <dsp:cNvPr id="0" name=""/>
        <dsp:cNvSpPr/>
      </dsp:nvSpPr>
      <dsp:spPr>
        <a:xfrm>
          <a:off x="1794532" y="2369777"/>
          <a:ext cx="1668735" cy="834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GB" sz="1500" b="0" i="0" u="none" strike="noStrike" kern="1200" baseline="0" smtClean="0">
              <a:latin typeface="Calibri"/>
            </a:rPr>
            <a:t>Network Co-oridnator  Level 4</a:t>
          </a:r>
          <a:endParaRPr lang="en-GB" sz="1500" kern="1200" smtClean="0"/>
        </a:p>
      </dsp:txBody>
      <dsp:txXfrm>
        <a:off x="1794532" y="2369777"/>
        <a:ext cx="1668735" cy="834367"/>
      </dsp:txXfrm>
    </dsp:sp>
    <dsp:sp modelId="{F672238F-F3BE-43B6-968D-11506302A787}">
      <dsp:nvSpPr>
        <dsp:cNvPr id="0" name=""/>
        <dsp:cNvSpPr/>
      </dsp:nvSpPr>
      <dsp:spPr>
        <a:xfrm>
          <a:off x="1794532" y="3554579"/>
          <a:ext cx="1668735" cy="8343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GB" sz="1500" b="0" i="0" u="none" strike="noStrike" kern="1200" baseline="0" smtClean="0">
              <a:latin typeface="Calibri"/>
            </a:rPr>
            <a:t>Technical </a:t>
          </a:r>
          <a:endParaRPr lang="en-GB" sz="1500" b="0" i="0" u="none" strike="noStrike" kern="1200" baseline="0" smtClean="0">
            <a:latin typeface="Times New Roman"/>
          </a:endParaRPr>
        </a:p>
        <a:p>
          <a:pPr marR="0" lvl="0" algn="ctr" defTabSz="666750" rtl="0">
            <a:lnSpc>
              <a:spcPct val="90000"/>
            </a:lnSpc>
            <a:spcBef>
              <a:spcPct val="0"/>
            </a:spcBef>
            <a:spcAft>
              <a:spcPct val="35000"/>
            </a:spcAft>
          </a:pPr>
          <a:r>
            <a:rPr lang="en-GB" sz="1500" b="0" i="0" u="none" strike="noStrike" kern="1200" baseline="0" smtClean="0">
              <a:latin typeface="Calibri"/>
            </a:rPr>
            <a:t>Officer</a:t>
          </a:r>
        </a:p>
        <a:p>
          <a:pPr marR="0" lvl="0" algn="ctr" defTabSz="666750" rtl="0">
            <a:lnSpc>
              <a:spcPct val="90000"/>
            </a:lnSpc>
            <a:spcBef>
              <a:spcPct val="0"/>
            </a:spcBef>
            <a:spcAft>
              <a:spcPct val="35000"/>
            </a:spcAft>
          </a:pPr>
          <a:r>
            <a:rPr lang="en-GB" sz="1500" b="0" i="0" u="none" strike="noStrike" kern="1200" baseline="0" smtClean="0">
              <a:latin typeface="Calibri"/>
            </a:rPr>
            <a:t>Level 3</a:t>
          </a:r>
          <a:endParaRPr lang="en-GB" sz="1500" b="0" i="0" u="none" strike="noStrike" kern="1200" baseline="0" smtClean="0">
            <a:latin typeface="Times New Roman"/>
          </a:endParaRPr>
        </a:p>
      </dsp:txBody>
      <dsp:txXfrm>
        <a:off x="1794532" y="3554579"/>
        <a:ext cx="1668735" cy="8343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6AF6-B9C3-452D-88FC-264698CB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493</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2018-03-21T15:43:00Z</dcterms:created>
  <dcterms:modified xsi:type="dcterms:W3CDTF">2018-03-22T13:03:00Z</dcterms:modified>
</cp:coreProperties>
</file>