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1F3B">
      <w:pPr>
        <w:spacing w:after="240"/>
        <w:rPr>
          <w:rFonts w:eastAsia="Times New Roman"/>
        </w:rPr>
      </w:pPr>
      <w:r>
        <w:rPr>
          <w:rFonts w:eastAsia="Times New Roman"/>
        </w:rPr>
        <w:br/>
      </w:r>
      <w:r>
        <w:rPr>
          <w:rFonts w:eastAsia="Times New Roman"/>
        </w:rPr>
        <w:br/>
      </w:r>
      <w:r>
        <w:rPr>
          <w:rFonts w:eastAsia="Times New Roman"/>
        </w:rPr>
        <w:br/>
      </w:r>
    </w:p>
    <w:tbl>
      <w:tblPr>
        <w:tblW w:w="5000" w:type="pct"/>
        <w:tblCellSpacing w:w="7" w:type="dxa"/>
        <w:tblCellMar>
          <w:top w:w="75" w:type="dxa"/>
          <w:left w:w="75" w:type="dxa"/>
          <w:bottom w:w="75" w:type="dxa"/>
          <w:right w:w="75" w:type="dxa"/>
        </w:tblCellMar>
        <w:tblLook w:val="04A0" w:firstRow="1" w:lastRow="0" w:firstColumn="1" w:lastColumn="0" w:noHBand="0" w:noVBand="1"/>
      </w:tblPr>
      <w:tblGrid>
        <w:gridCol w:w="12656"/>
        <w:gridCol w:w="21"/>
      </w:tblGrid>
      <w:tr w:rsidR="00000000" w:rsidTr="007F295F">
        <w:trPr>
          <w:gridAfter w:val="1"/>
          <w:tblCellSpacing w:w="7"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16"/>
              <w:gridCol w:w="3969"/>
            </w:tblGrid>
            <w:tr w:rsidR="00000000">
              <w:trPr>
                <w:tblCellSpacing w:w="0" w:type="dxa"/>
              </w:trPr>
              <w:tc>
                <w:tcPr>
                  <w:tcW w:w="3750" w:type="pct"/>
                  <w:noWrap/>
                  <w:hideMark/>
                </w:tcPr>
                <w:p w:rsidR="00000000" w:rsidRDefault="00C11F3B">
                  <w:pPr>
                    <w:rPr>
                      <w:rFonts w:eastAsia="Times New Roman"/>
                    </w:rPr>
                  </w:pPr>
                  <w:r>
                    <w:rPr>
                      <w:rFonts w:ascii="Arial" w:eastAsia="Times New Roman" w:hAnsi="Arial" w:cs="Arial"/>
                      <w:sz w:val="20"/>
                      <w:szCs w:val="20"/>
                    </w:rPr>
                    <w:t xml:space="preserve">London Borough of Camden </w:t>
                  </w:r>
                  <w:proofErr w:type="spellStart"/>
                  <w:r>
                    <w:rPr>
                      <w:rFonts w:ascii="Arial" w:eastAsia="Times New Roman" w:hAnsi="Arial" w:cs="Arial"/>
                      <w:sz w:val="20"/>
                      <w:szCs w:val="20"/>
                    </w:rPr>
                    <w:t>Camden</w:t>
                  </w:r>
                  <w:proofErr w:type="spellEnd"/>
                  <w:r>
                    <w:rPr>
                      <w:rFonts w:ascii="Arial" w:eastAsia="Times New Roman" w:hAnsi="Arial" w:cs="Arial"/>
                      <w:sz w:val="20"/>
                      <w:szCs w:val="20"/>
                    </w:rPr>
                    <w:t xml:space="preserve"> Town Hall Argyle Street Euston Road London WC1H 8EQ </w:t>
                  </w:r>
                  <w:r>
                    <w:rPr>
                      <w:rFonts w:ascii="Arial" w:eastAsia="Times New Roman" w:hAnsi="Arial" w:cs="Arial"/>
                      <w:sz w:val="20"/>
                      <w:szCs w:val="20"/>
                    </w:rPr>
                    <w:br/>
                    <w:t>22 February 2018 </w:t>
                  </w:r>
                </w:p>
              </w:tc>
              <w:tc>
                <w:tcPr>
                  <w:tcW w:w="1250" w:type="pct"/>
                  <w:noWrap/>
                  <w:hideMark/>
                </w:tcPr>
                <w:p w:rsidR="00000000" w:rsidRDefault="00C11F3B">
                  <w:pPr>
                    <w:rPr>
                      <w:rFonts w:eastAsia="Times New Roman"/>
                    </w:rPr>
                  </w:pPr>
                  <w:r>
                    <w:rPr>
                      <w:rFonts w:ascii="Arial" w:eastAsia="Times New Roman" w:hAnsi="Arial" w:cs="Arial"/>
                      <w:sz w:val="20"/>
                      <w:szCs w:val="20"/>
                    </w:rPr>
                    <w:t>Our DTS Ref: 57191 Your Ref: 2018/0645/P </w:t>
                  </w:r>
                </w:p>
              </w:tc>
            </w:tr>
          </w:tbl>
          <w:p w:rsidR="00000000" w:rsidRDefault="00C11F3B">
            <w:pPr>
              <w:rPr>
                <w:rFonts w:eastAsia="Times New Roman"/>
              </w:rPr>
            </w:pPr>
          </w:p>
        </w:tc>
      </w:tr>
      <w:tr w:rsidR="00000000" w:rsidTr="007F295F">
        <w:trPr>
          <w:tblCellSpacing w:w="7" w:type="dxa"/>
        </w:trPr>
        <w:tc>
          <w:tcPr>
            <w:tcW w:w="0" w:type="auto"/>
            <w:gridSpan w:val="2"/>
            <w:vAlign w:val="center"/>
            <w:hideMark/>
          </w:tcPr>
          <w:p w:rsidR="00000000" w:rsidRDefault="00C11F3B" w:rsidP="007F295F">
            <w:pPr>
              <w:spacing w:after="240"/>
              <w:rPr>
                <w:rFonts w:eastAsia="Times New Roman"/>
              </w:rPr>
            </w:pPr>
            <w:r>
              <w:rPr>
                <w:rFonts w:ascii="Arial" w:eastAsia="Times New Roman" w:hAnsi="Arial" w:cs="Arial"/>
                <w:sz w:val="20"/>
                <w:szCs w:val="20"/>
              </w:rPr>
              <w:br/>
              <w:t>Dear Sir/Madam</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 xml:space="preserve">Re: BARRIE HOUSE-29, ST. EDMUNDS TERRACE, LONDON, </w:t>
            </w:r>
            <w:proofErr w:type="gramStart"/>
            <w:r>
              <w:rPr>
                <w:rFonts w:ascii="Arial" w:eastAsia="Times New Roman" w:hAnsi="Arial" w:cs="Arial"/>
                <w:b/>
                <w:bCs/>
                <w:sz w:val="20"/>
                <w:szCs w:val="20"/>
              </w:rPr>
              <w:t>GREATER LONDON, NW8 7QH</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Waste Comments</w:t>
            </w:r>
            <w:r>
              <w:rPr>
                <w:rFonts w:ascii="Arial" w:eastAsia="Times New Roman" w:hAnsi="Arial" w:cs="Arial"/>
                <w:sz w:val="20"/>
                <w:szCs w:val="20"/>
              </w:rPr>
              <w:br/>
              <w:t>Thames</w:t>
            </w:r>
            <w:proofErr w:type="gramEnd"/>
            <w:r>
              <w:rPr>
                <w:rFonts w:ascii="Arial" w:eastAsia="Times New Roman" w:hAnsi="Arial" w:cs="Arial"/>
                <w:sz w:val="20"/>
                <w:szCs w:val="20"/>
              </w:rPr>
              <w:t xml:space="preserve"> Water would advise that with regard to sewerage infrastructure capacity, we would not have any objection to the above planning application.</w:t>
            </w:r>
            <w:r>
              <w:rPr>
                <w:rFonts w:ascii="Arial" w:eastAsia="Times New Roman" w:hAnsi="Arial" w:cs="Arial"/>
                <w:sz w:val="20"/>
                <w:szCs w:val="20"/>
              </w:rPr>
              <w:br/>
            </w:r>
            <w:r>
              <w:rPr>
                <w:rFonts w:ascii="Arial" w:eastAsia="Times New Roman" w:hAnsi="Arial" w:cs="Arial"/>
                <w:sz w:val="20"/>
                <w:szCs w:val="20"/>
              </w:rPr>
              <w:br/>
              <w:t>Thames Water requests that the Applicant should incorporate within their proposal, protection</w:t>
            </w:r>
            <w:r>
              <w:rPr>
                <w:rFonts w:ascii="Arial" w:eastAsia="Times New Roman" w:hAnsi="Arial" w:cs="Arial"/>
                <w:sz w:val="20"/>
                <w:szCs w:val="20"/>
              </w:rPr>
              <w:t xml:space="preserve"> to the property by installing for example, a non-return valve or other suitable device to avoid the risk of backflow at a later date, on the assumption that the sewerage network may surcharge to ground leve</w:t>
            </w:r>
            <w:r w:rsidR="007F295F">
              <w:rPr>
                <w:rFonts w:ascii="Arial" w:eastAsia="Times New Roman" w:hAnsi="Arial" w:cs="Arial"/>
                <w:sz w:val="20"/>
                <w:szCs w:val="20"/>
              </w:rPr>
              <w:t xml:space="preserve">l during storm conditions. </w:t>
            </w:r>
            <w:r w:rsidR="007F295F">
              <w:rPr>
                <w:rFonts w:ascii="Arial" w:eastAsia="Times New Roman" w:hAnsi="Arial" w:cs="Arial"/>
                <w:sz w:val="20"/>
                <w:szCs w:val="20"/>
              </w:rPr>
              <w:br/>
            </w:r>
            <w:r w:rsidR="007F295F">
              <w:rPr>
                <w:rFonts w:ascii="Arial" w:eastAsia="Times New Roman" w:hAnsi="Arial" w:cs="Arial"/>
                <w:sz w:val="20"/>
                <w:szCs w:val="20"/>
              </w:rPr>
              <w:br/>
            </w:r>
            <w:r>
              <w:rPr>
                <w:rFonts w:ascii="Arial" w:eastAsia="Times New Roman" w:hAnsi="Arial" w:cs="Arial"/>
                <w:sz w:val="20"/>
                <w:szCs w:val="20"/>
              </w:rPr>
              <w:t>We would expect t</w:t>
            </w:r>
            <w:r>
              <w:rPr>
                <w:rFonts w:ascii="Arial" w:eastAsia="Times New Roman" w:hAnsi="Arial" w:cs="Arial"/>
                <w:sz w:val="20"/>
                <w:szCs w:val="20"/>
              </w:rPr>
              <w:t>he developer to demonstrate what measures he will undertake to minimise groundwater discharges into the public sewer. Groundwater discharges typically result from construction site dewatering, deep excavations, basement infiltration, borehole installation,</w:t>
            </w:r>
            <w:r>
              <w:rPr>
                <w:rFonts w:ascii="Arial" w:eastAsia="Times New Roman" w:hAnsi="Arial" w:cs="Arial"/>
                <w:sz w:val="20"/>
                <w:szCs w:val="20"/>
              </w:rPr>
              <w:t xml:space="preserve"> </w:t>
            </w:r>
            <w:proofErr w:type="gramStart"/>
            <w:r>
              <w:rPr>
                <w:rFonts w:ascii="Arial" w:eastAsia="Times New Roman" w:hAnsi="Arial" w:cs="Arial"/>
                <w:sz w:val="20"/>
                <w:szCs w:val="20"/>
              </w:rPr>
              <w:t>testing</w:t>
            </w:r>
            <w:proofErr w:type="gramEnd"/>
            <w:r>
              <w:rPr>
                <w:rFonts w:ascii="Arial" w:eastAsia="Times New Roman" w:hAnsi="Arial" w:cs="Arial"/>
                <w:sz w:val="20"/>
                <w:szCs w:val="20"/>
              </w:rPr>
              <w:t xml:space="preserve"> and site remediation. Any discharge made without a permit is deemed illegal and may result in prosecution under the provisions of the Water Industry Act 1991. Should the Local Planning Authority be minded to approve the planning application, Thame</w:t>
            </w:r>
            <w:r>
              <w:rPr>
                <w:rFonts w:ascii="Arial" w:eastAsia="Times New Roman" w:hAnsi="Arial" w:cs="Arial"/>
                <w:sz w:val="20"/>
                <w:szCs w:val="20"/>
              </w:rPr>
              <w:t>s Water would like the following informative attached to the planning permission:</w:t>
            </w:r>
            <w:r w:rsidR="007F295F">
              <w:rPr>
                <w:rFonts w:ascii="Arial" w:eastAsia="Times New Roman" w:hAnsi="Arial" w:cs="Arial"/>
                <w:sz w:val="20"/>
                <w:szCs w:val="20"/>
              </w:rPr>
              <w:t xml:space="preserve"> </w:t>
            </w:r>
            <w:r>
              <w:rPr>
                <w:rFonts w:ascii="Arial" w:eastAsia="Times New Roman" w:hAnsi="Arial" w:cs="Arial"/>
                <w:sz w:val="20"/>
                <w:szCs w:val="20"/>
              </w:rPr>
              <w:t>A Groundwater Risk Management Permit from Thames Water will be required for discharging groundwater into a public sewer. Any discharge made without a permit is deemed illeg</w:t>
            </w:r>
            <w:r>
              <w:rPr>
                <w:rFonts w:ascii="Arial" w:eastAsia="Times New Roman" w:hAnsi="Arial" w:cs="Arial"/>
                <w:sz w:val="20"/>
                <w:szCs w:val="20"/>
              </w:rPr>
              <w:t>al and may result in prosecution under the provisions of the Water Industry Act 1991. We would expect the developer to demonstrate what measures he will undertake to minimise groundwater discharges into the public sewer. Permit enquiries should be directed</w:t>
            </w:r>
            <w:r>
              <w:rPr>
                <w:rFonts w:ascii="Arial" w:eastAsia="Times New Roman" w:hAnsi="Arial" w:cs="Arial"/>
                <w:sz w:val="20"/>
                <w:szCs w:val="20"/>
              </w:rPr>
              <w:t xml:space="preserve"> to Thames Water</w:t>
            </w:r>
            <w:r w:rsidR="007F295F">
              <w:rPr>
                <w:rFonts w:ascii="Arial" w:eastAsia="Times New Roman" w:hAnsi="Arial" w:cs="Arial"/>
                <w:sz w:val="20"/>
                <w:szCs w:val="20"/>
              </w:rPr>
              <w:t>’</w:t>
            </w:r>
            <w:r>
              <w:rPr>
                <w:rFonts w:ascii="Arial" w:eastAsia="Times New Roman" w:hAnsi="Arial" w:cs="Arial"/>
                <w:sz w:val="20"/>
                <w:szCs w:val="20"/>
              </w:rPr>
              <w:t>s Risk Management Team by telephoning 02035779483 or by emailing wwqriskmanagement@thameswater.co.uk. Application forms should be completed on line via www.thames</w:t>
            </w:r>
            <w:r w:rsidR="007F295F">
              <w:rPr>
                <w:rFonts w:ascii="Arial" w:eastAsia="Times New Roman" w:hAnsi="Arial" w:cs="Arial"/>
                <w:sz w:val="20"/>
                <w:szCs w:val="20"/>
              </w:rPr>
              <w:t>water.co.uk/wastewaterquality.</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Water Comments</w:t>
            </w:r>
            <w:r>
              <w:rPr>
                <w:rFonts w:ascii="Arial" w:eastAsia="Times New Roman" w:hAnsi="Arial" w:cs="Arial"/>
                <w:sz w:val="20"/>
                <w:szCs w:val="20"/>
              </w:rPr>
              <w:br/>
              <w:t xml:space="preserve">Thames Water </w:t>
            </w:r>
            <w:proofErr w:type="gramStart"/>
            <w:r>
              <w:rPr>
                <w:rFonts w:ascii="Arial" w:eastAsia="Times New Roman" w:hAnsi="Arial" w:cs="Arial"/>
                <w:sz w:val="20"/>
                <w:szCs w:val="20"/>
              </w:rPr>
              <w:t>recommend</w:t>
            </w:r>
            <w:proofErr w:type="gramEnd"/>
            <w:r>
              <w:rPr>
                <w:rFonts w:ascii="Arial" w:eastAsia="Times New Roman" w:hAnsi="Arial" w:cs="Arial"/>
                <w:sz w:val="20"/>
                <w:szCs w:val="20"/>
              </w:rPr>
              <w:t xml:space="preserve"> t</w:t>
            </w:r>
            <w:r>
              <w:rPr>
                <w:rFonts w:ascii="Arial" w:eastAsia="Times New Roman" w:hAnsi="Arial" w:cs="Arial"/>
                <w:sz w:val="20"/>
                <w:szCs w:val="20"/>
              </w:rPr>
              <w:t>he following informative be attached to this planning permission. Thames Water will aim to provide customers with a minimum pressure of 10m head (</w:t>
            </w:r>
            <w:proofErr w:type="spellStart"/>
            <w:r>
              <w:rPr>
                <w:rFonts w:ascii="Arial" w:eastAsia="Times New Roman" w:hAnsi="Arial" w:cs="Arial"/>
                <w:sz w:val="20"/>
                <w:szCs w:val="20"/>
              </w:rPr>
              <w:t>approx</w:t>
            </w:r>
            <w:proofErr w:type="spellEnd"/>
            <w:r>
              <w:rPr>
                <w:rFonts w:ascii="Arial" w:eastAsia="Times New Roman" w:hAnsi="Arial" w:cs="Arial"/>
                <w:sz w:val="20"/>
                <w:szCs w:val="20"/>
              </w:rPr>
              <w:t xml:space="preserve"> 1 bar) and a flow rate </w:t>
            </w:r>
            <w:proofErr w:type="gramStart"/>
            <w:r>
              <w:rPr>
                <w:rFonts w:ascii="Arial" w:eastAsia="Times New Roman" w:hAnsi="Arial" w:cs="Arial"/>
                <w:sz w:val="20"/>
                <w:szCs w:val="20"/>
              </w:rPr>
              <w:t>of 9 litres/minute at the point where it leaves Thames Waters pipes</w:t>
            </w:r>
            <w:proofErr w:type="gramEnd"/>
            <w:r>
              <w:rPr>
                <w:rFonts w:ascii="Arial" w:eastAsia="Times New Roman" w:hAnsi="Arial" w:cs="Arial"/>
                <w:sz w:val="20"/>
                <w:szCs w:val="20"/>
              </w:rPr>
              <w:t>. The develop</w:t>
            </w:r>
            <w:r>
              <w:rPr>
                <w:rFonts w:ascii="Arial" w:eastAsia="Times New Roman" w:hAnsi="Arial" w:cs="Arial"/>
                <w:sz w:val="20"/>
                <w:szCs w:val="20"/>
              </w:rPr>
              <w:t>er should take account of this minimum pressure in the design of the proposed development.</w:t>
            </w:r>
            <w:r>
              <w:rPr>
                <w:rFonts w:ascii="Arial" w:eastAsia="Times New Roman" w:hAnsi="Arial" w:cs="Arial"/>
                <w:sz w:val="20"/>
                <w:szCs w:val="20"/>
              </w:rPr>
              <w:br/>
            </w:r>
            <w:r>
              <w:rPr>
                <w:rFonts w:ascii="Arial" w:eastAsia="Times New Roman" w:hAnsi="Arial" w:cs="Arial"/>
                <w:sz w:val="20"/>
                <w:szCs w:val="20"/>
              </w:rPr>
              <w:br/>
              <w:t xml:space="preserve">Thames Water </w:t>
            </w:r>
            <w:proofErr w:type="gramStart"/>
            <w:r>
              <w:rPr>
                <w:rFonts w:ascii="Arial" w:eastAsia="Times New Roman" w:hAnsi="Arial" w:cs="Arial"/>
                <w:sz w:val="20"/>
                <w:szCs w:val="20"/>
              </w:rPr>
              <w:t>recommend</w:t>
            </w:r>
            <w:proofErr w:type="gramEnd"/>
            <w:r>
              <w:rPr>
                <w:rFonts w:ascii="Arial" w:eastAsia="Times New Roman" w:hAnsi="Arial" w:cs="Arial"/>
                <w:sz w:val="20"/>
                <w:szCs w:val="20"/>
              </w:rPr>
              <w:t xml:space="preserve"> the following informative be attached to any planning permission: There are large water mains crossing the proposed development. Thames Water</w:t>
            </w:r>
            <w:r>
              <w:rPr>
                <w:rFonts w:ascii="Arial" w:eastAsia="Times New Roman" w:hAnsi="Arial" w:cs="Arial"/>
                <w:sz w:val="20"/>
                <w:szCs w:val="20"/>
              </w:rPr>
              <w:t xml:space="preserve"> will not allow any building within 5 metres of them and will require 24 hours access for maintenance purposes. Please contact Thames Water Developer Services, Contact Centre on Telephone No: 0800 009 3921 for further information. </w:t>
            </w:r>
            <w:r>
              <w:rPr>
                <w:rFonts w:ascii="Arial" w:eastAsia="Times New Roman" w:hAnsi="Arial" w:cs="Arial"/>
                <w:sz w:val="20"/>
                <w:szCs w:val="20"/>
              </w:rPr>
              <w:br/>
            </w:r>
            <w:r>
              <w:rPr>
                <w:rFonts w:ascii="Arial" w:eastAsia="Times New Roman" w:hAnsi="Arial" w:cs="Arial"/>
                <w:sz w:val="20"/>
                <w:szCs w:val="20"/>
              </w:rPr>
              <w:br/>
              <w:t>No piling shall take pl</w:t>
            </w:r>
            <w:r>
              <w:rPr>
                <w:rFonts w:ascii="Arial" w:eastAsia="Times New Roman" w:hAnsi="Arial" w:cs="Arial"/>
                <w:sz w:val="20"/>
                <w:szCs w:val="20"/>
              </w:rPr>
              <w:t>ace until a piling method statement (detailing the depth and type of piling to be undertaken and the methodology by which such piling will be carried out, including measures to prevent and minimise the potential for damage to subsurface water infrastructur</w:t>
            </w:r>
            <w:r>
              <w:rPr>
                <w:rFonts w:ascii="Arial" w:eastAsia="Times New Roman" w:hAnsi="Arial" w:cs="Arial"/>
                <w:sz w:val="20"/>
                <w:szCs w:val="20"/>
              </w:rPr>
              <w:t>e, and the programme for the works) has been submitted to and approved in writing by the local planning authority in consultation with Thames Water. Any piling must be undertaken in accordance with the terms of the approved piling method statement. Reason:</w:t>
            </w:r>
            <w:r>
              <w:rPr>
                <w:rFonts w:ascii="Arial" w:eastAsia="Times New Roman" w:hAnsi="Arial" w:cs="Arial"/>
                <w:sz w:val="20"/>
                <w:szCs w:val="20"/>
              </w:rPr>
              <w:t xml:space="preserve"> The proposed works will be in close proximity to underground water utility infrastructure. Piling has the potential to impact on local underground water utility infrastructure. The applicant is advised to contact Thames Water Developer Services on 0800 00</w:t>
            </w:r>
            <w:r>
              <w:rPr>
                <w:rFonts w:ascii="Arial" w:eastAsia="Times New Roman" w:hAnsi="Arial" w:cs="Arial"/>
                <w:sz w:val="20"/>
                <w:szCs w:val="20"/>
              </w:rPr>
              <w:t xml:space="preserve">9 3921 to discuss the details of the piling method statement.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Supplementary Comments</w:t>
            </w:r>
            <w:r>
              <w:rPr>
                <w:rFonts w:ascii="Arial" w:eastAsia="Times New Roman" w:hAnsi="Arial" w:cs="Arial"/>
                <w:sz w:val="20"/>
                <w:szCs w:val="20"/>
              </w:rPr>
              <w:br/>
              <w:t xml:space="preserve">Water: Thames Water's corporate GIS </w:t>
            </w:r>
            <w:proofErr w:type="gramStart"/>
            <w:r>
              <w:rPr>
                <w:rFonts w:ascii="Arial" w:eastAsia="Times New Roman" w:hAnsi="Arial" w:cs="Arial"/>
                <w:sz w:val="20"/>
                <w:szCs w:val="20"/>
              </w:rPr>
              <w:t>shows</w:t>
            </w:r>
            <w:proofErr w:type="gramEnd"/>
            <w:r>
              <w:rPr>
                <w:rFonts w:ascii="Arial" w:eastAsia="Times New Roman" w:hAnsi="Arial" w:cs="Arial"/>
                <w:sz w:val="20"/>
                <w:szCs w:val="20"/>
              </w:rPr>
              <w:t xml:space="preserve"> trunk mains on all four sides of this site. From viewing the plans for this site, it appears that the proposed development Nor</w:t>
            </w:r>
            <w:r>
              <w:rPr>
                <w:rFonts w:ascii="Arial" w:eastAsia="Times New Roman" w:hAnsi="Arial" w:cs="Arial"/>
                <w:sz w:val="20"/>
                <w:szCs w:val="20"/>
              </w:rPr>
              <w:t xml:space="preserve">th of the existing building is sited over two parallel trunk mains. Thames Water will not allow any building within 5 metres of trunk mains. </w:t>
            </w:r>
            <w:r>
              <w:rPr>
                <w:rFonts w:ascii="Arial" w:eastAsia="Times New Roman" w:hAnsi="Arial" w:cs="Arial"/>
                <w:sz w:val="20"/>
                <w:szCs w:val="20"/>
              </w:rPr>
              <w:br/>
            </w:r>
            <w:r>
              <w:rPr>
                <w:rFonts w:ascii="Arial" w:eastAsia="Times New Roman" w:hAnsi="Arial" w:cs="Arial"/>
                <w:sz w:val="20"/>
                <w:szCs w:val="20"/>
              </w:rPr>
              <w:br/>
              <w:t xml:space="preserve">To the north east of the proposed development sits Barrow Hill Reservoir. There are also easements and wayleaves </w:t>
            </w:r>
            <w:r>
              <w:rPr>
                <w:rFonts w:ascii="Arial" w:eastAsia="Times New Roman" w:hAnsi="Arial" w:cs="Arial"/>
                <w:sz w:val="20"/>
                <w:szCs w:val="20"/>
              </w:rPr>
              <w:t>running throughout the site. These are Thames Water Assets. The company will seek assurances that it will not be affected by the proposed development. On the Map a blue outlined box shows the assets, yellow dashed lines show the easements and wayleaves and</w:t>
            </w:r>
            <w:r>
              <w:rPr>
                <w:rFonts w:ascii="Arial" w:eastAsia="Times New Roman" w:hAnsi="Arial" w:cs="Arial"/>
                <w:sz w:val="20"/>
                <w:szCs w:val="20"/>
              </w:rPr>
              <w:t xml:space="preserve"> the proposed development area is identified by a red outlined box.</w:t>
            </w:r>
            <w:r>
              <w:rPr>
                <w:rFonts w:ascii="Arial" w:eastAsia="Times New Roman" w:hAnsi="Arial" w:cs="Arial"/>
                <w:sz w:val="20"/>
                <w:szCs w:val="20"/>
              </w:rPr>
              <w:br/>
            </w:r>
            <w:r>
              <w:rPr>
                <w:rFonts w:ascii="Arial" w:eastAsia="Times New Roman" w:hAnsi="Arial" w:cs="Arial"/>
                <w:sz w:val="20"/>
                <w:szCs w:val="20"/>
              </w:rPr>
              <w:br/>
              <w:t>The applicant should contact Thames Water to discuss their proposed development in more detail. All enquiries from developers in relation to proposed developments should be made to Thames</w:t>
            </w:r>
            <w:r>
              <w:rPr>
                <w:rFonts w:ascii="Arial" w:eastAsia="Times New Roman" w:hAnsi="Arial" w:cs="Arial"/>
                <w:sz w:val="20"/>
                <w:szCs w:val="20"/>
              </w:rPr>
              <w:t xml:space="preserve"> Waters Developer Services team. Their contact details are as follows: </w:t>
            </w:r>
            <w:r>
              <w:rPr>
                <w:rFonts w:ascii="Arial" w:eastAsia="Times New Roman" w:hAnsi="Arial" w:cs="Arial"/>
                <w:sz w:val="20"/>
                <w:szCs w:val="20"/>
              </w:rPr>
              <w:br/>
            </w:r>
            <w:r>
              <w:rPr>
                <w:rFonts w:ascii="Arial" w:eastAsia="Times New Roman" w:hAnsi="Arial" w:cs="Arial"/>
                <w:sz w:val="20"/>
                <w:szCs w:val="20"/>
              </w:rPr>
              <w:br/>
              <w:t xml:space="preserve">Thames Water Developer Services </w:t>
            </w:r>
            <w:r>
              <w:rPr>
                <w:rFonts w:ascii="Arial" w:eastAsia="Times New Roman" w:hAnsi="Arial" w:cs="Arial"/>
                <w:sz w:val="20"/>
                <w:szCs w:val="20"/>
              </w:rPr>
              <w:br/>
              <w:t xml:space="preserve">Reading Mail Room </w:t>
            </w:r>
            <w:r>
              <w:rPr>
                <w:rFonts w:ascii="Arial" w:eastAsia="Times New Roman" w:hAnsi="Arial" w:cs="Arial"/>
                <w:sz w:val="20"/>
                <w:szCs w:val="20"/>
              </w:rPr>
              <w:br/>
              <w:t xml:space="preserve">Rose Kiln Court </w:t>
            </w:r>
            <w:r>
              <w:rPr>
                <w:rFonts w:ascii="Arial" w:eastAsia="Times New Roman" w:hAnsi="Arial" w:cs="Arial"/>
                <w:sz w:val="20"/>
                <w:szCs w:val="20"/>
              </w:rPr>
              <w:br/>
              <w:t xml:space="preserve">Rose Kiln Lane </w:t>
            </w:r>
            <w:r>
              <w:rPr>
                <w:rFonts w:ascii="Arial" w:eastAsia="Times New Roman" w:hAnsi="Arial" w:cs="Arial"/>
                <w:sz w:val="20"/>
                <w:szCs w:val="20"/>
              </w:rPr>
              <w:br/>
              <w:t xml:space="preserve">Reading </w:t>
            </w:r>
            <w:r>
              <w:rPr>
                <w:rFonts w:ascii="Arial" w:eastAsia="Times New Roman" w:hAnsi="Arial" w:cs="Arial"/>
                <w:sz w:val="20"/>
                <w:szCs w:val="20"/>
              </w:rPr>
              <w:br/>
              <w:t xml:space="preserve">RG2 0BY </w:t>
            </w:r>
            <w:r>
              <w:rPr>
                <w:rFonts w:ascii="Arial" w:eastAsia="Times New Roman" w:hAnsi="Arial" w:cs="Arial"/>
                <w:sz w:val="20"/>
                <w:szCs w:val="20"/>
              </w:rPr>
              <w:br/>
              <w:t xml:space="preserve">Tel: 0800 009 3921 </w:t>
            </w:r>
            <w:r>
              <w:rPr>
                <w:rFonts w:ascii="Arial" w:eastAsia="Times New Roman" w:hAnsi="Arial" w:cs="Arial"/>
                <w:sz w:val="20"/>
                <w:szCs w:val="20"/>
              </w:rPr>
              <w:br/>
              <w:t xml:space="preserve">Email: developer.services@thameswater.co.uk </w:t>
            </w:r>
            <w:r>
              <w:rPr>
                <w:rFonts w:ascii="Arial" w:eastAsia="Times New Roman" w:hAnsi="Arial" w:cs="Arial"/>
                <w:sz w:val="20"/>
                <w:szCs w:val="20"/>
              </w:rPr>
              <w:br/>
            </w:r>
            <w:r>
              <w:rPr>
                <w:rFonts w:ascii="Arial" w:eastAsia="Times New Roman" w:hAnsi="Arial" w:cs="Arial"/>
                <w:sz w:val="20"/>
                <w:szCs w:val="20"/>
              </w:rPr>
              <w:br/>
            </w:r>
            <w:r w:rsidR="007F295F">
              <w:rPr>
                <w:noProof/>
              </w:rPr>
              <w:drawing>
                <wp:inline distT="0" distB="0" distL="0" distR="0" wp14:anchorId="4FA939A1" wp14:editId="2A14BA58">
                  <wp:extent cx="6391387" cy="933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92394" cy="9335970"/>
                          </a:xfrm>
                          <a:prstGeom prst="rect">
                            <a:avLst/>
                          </a:prstGeom>
                        </pic:spPr>
                      </pic:pic>
                    </a:graphicData>
                  </a:graphic>
                </wp:inline>
              </w:drawing>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t>Yours fait</w:t>
            </w:r>
            <w:r>
              <w:rPr>
                <w:rFonts w:ascii="Arial" w:eastAsia="Times New Roman" w:hAnsi="Arial" w:cs="Arial"/>
                <w:sz w:val="20"/>
                <w:szCs w:val="20"/>
              </w:rPr>
              <w:t>hfully</w:t>
            </w:r>
            <w:r>
              <w:rPr>
                <w:rFonts w:ascii="Arial" w:eastAsia="Times New Roman" w:hAnsi="Arial" w:cs="Arial"/>
                <w:sz w:val="20"/>
                <w:szCs w:val="20"/>
              </w:rPr>
              <w:br/>
            </w:r>
            <w:r>
              <w:rPr>
                <w:rFonts w:ascii="Arial" w:eastAsia="Times New Roman" w:hAnsi="Arial" w:cs="Arial"/>
                <w:sz w:val="20"/>
                <w:szCs w:val="20"/>
              </w:rPr>
              <w:br/>
              <w:t>Development Planning Department</w:t>
            </w:r>
          </w:p>
        </w:tc>
      </w:tr>
      <w:tr w:rsidR="00000000" w:rsidTr="007F295F">
        <w:trPr>
          <w:tblCellSpacing w:w="7"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6249"/>
              <w:gridCol w:w="6250"/>
            </w:tblGrid>
            <w:tr w:rsidR="00000000">
              <w:trPr>
                <w:tblCellSpacing w:w="0" w:type="dxa"/>
              </w:trPr>
              <w:tc>
                <w:tcPr>
                  <w:tcW w:w="2500" w:type="pct"/>
                  <w:hideMark/>
                </w:tcPr>
                <w:p w:rsidR="00000000" w:rsidRDefault="00C11F3B">
                  <w:pPr>
                    <w:rPr>
                      <w:rFonts w:eastAsia="Times New Roman"/>
                    </w:rPr>
                  </w:pPr>
                  <w:r>
                    <w:rPr>
                      <w:rFonts w:ascii="Arial" w:eastAsia="Times New Roman" w:hAnsi="Arial" w:cs="Arial"/>
                      <w:sz w:val="15"/>
                      <w:szCs w:val="15"/>
                    </w:rPr>
                    <w:t>Development Planning, Thames Water, Maple Lodge STW, Denham Way, Rickmansworth, WD3 9SQ Tel:020 3577 9998 Email: devcon.team@thameswater.co.uk </w:t>
                  </w:r>
                </w:p>
              </w:tc>
              <w:tc>
                <w:tcPr>
                  <w:tcW w:w="2500" w:type="pct"/>
                  <w:hideMark/>
                </w:tcPr>
                <w:p w:rsidR="00000000" w:rsidRDefault="00C11F3B">
                  <w:pPr>
                    <w:rPr>
                      <w:rFonts w:eastAsia="Times New Roman"/>
                    </w:rPr>
                  </w:pPr>
                  <w:r>
                    <w:rPr>
                      <w:rFonts w:ascii="Arial" w:eastAsia="Times New Roman" w:hAnsi="Arial" w:cs="Arial"/>
                      <w:sz w:val="15"/>
                      <w:szCs w:val="15"/>
                    </w:rPr>
                    <w:t> </w:t>
                  </w:r>
                </w:p>
              </w:tc>
            </w:tr>
          </w:tbl>
          <w:p w:rsidR="00000000" w:rsidRDefault="00C11F3B">
            <w:pPr>
              <w:rPr>
                <w:rFonts w:eastAsia="Times New Roman"/>
              </w:rPr>
            </w:pPr>
          </w:p>
        </w:tc>
      </w:tr>
    </w:tbl>
    <w:p w:rsidR="00C11F3B" w:rsidRDefault="00C11F3B">
      <w:pPr>
        <w:rPr>
          <w:rFonts w:eastAsia="Times New Roman"/>
        </w:rPr>
      </w:pPr>
    </w:p>
    <w:sectPr w:rsidR="00C11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F295F"/>
    <w:rsid w:val="007F295F"/>
    <w:rsid w:val="00C11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95F"/>
    <w:rPr>
      <w:rFonts w:ascii="Tahoma" w:hAnsi="Tahoma" w:cs="Tahoma"/>
      <w:sz w:val="16"/>
      <w:szCs w:val="16"/>
    </w:rPr>
  </w:style>
  <w:style w:type="character" w:customStyle="1" w:styleId="BalloonTextChar">
    <w:name w:val="Balloon Text Char"/>
    <w:basedOn w:val="DefaultParagraphFont"/>
    <w:link w:val="BalloonText"/>
    <w:uiPriority w:val="99"/>
    <w:semiHidden/>
    <w:rsid w:val="007F295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95F"/>
    <w:rPr>
      <w:rFonts w:ascii="Tahoma" w:hAnsi="Tahoma" w:cs="Tahoma"/>
      <w:sz w:val="16"/>
      <w:szCs w:val="16"/>
    </w:rPr>
  </w:style>
  <w:style w:type="character" w:customStyle="1" w:styleId="BalloonTextChar">
    <w:name w:val="Balloon Text Char"/>
    <w:basedOn w:val="DefaultParagraphFont"/>
    <w:link w:val="BalloonText"/>
    <w:uiPriority w:val="99"/>
    <w:semiHidden/>
    <w:rsid w:val="007F295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Thames Water</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Thames Water User</dc:creator>
  <cp:keywords/>
  <dc:description/>
  <cp:lastModifiedBy/>
  <cp:revision>1</cp:revision>
  <dcterms:created xsi:type="dcterms:W3CDTF">2018-02-22T12:31:00Z</dcterms:created>
</cp:coreProperties>
</file>