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4F" w:rsidRDefault="0049556B" w:rsidP="00780AF3">
      <w:pPr>
        <w:spacing w:after="0"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Application </w:t>
      </w:r>
      <w:r w:rsidR="00AB4B4F" w:rsidRPr="00AB4B4F">
        <w:rPr>
          <w:rFonts w:eastAsia="Times New Roman" w:cstheme="minorHAnsi"/>
          <w:b/>
          <w:u w:val="single"/>
        </w:rPr>
        <w:t>Ref: 2017/6638/P CMP</w:t>
      </w:r>
      <w:r w:rsidR="00AB4B4F">
        <w:rPr>
          <w:rFonts w:eastAsia="Times New Roman" w:cstheme="minorHAnsi"/>
          <w:b/>
          <w:u w:val="single"/>
        </w:rPr>
        <w:t xml:space="preserve"> 100 Avenue Road</w:t>
      </w:r>
    </w:p>
    <w:p w:rsidR="00AB4B4F" w:rsidRDefault="00AB4B4F" w:rsidP="00780AF3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AB4B4F" w:rsidRPr="00583548" w:rsidRDefault="00583548" w:rsidP="00780AF3">
      <w:pPr>
        <w:spacing w:after="0" w:line="240" w:lineRule="auto"/>
        <w:rPr>
          <w:rFonts w:eastAsia="Times New Roman" w:cstheme="minorHAnsi"/>
        </w:rPr>
      </w:pPr>
      <w:r w:rsidRPr="00583548">
        <w:rPr>
          <w:rFonts w:eastAsia="Times New Roman" w:cstheme="minorHAnsi"/>
        </w:rPr>
        <w:t>January 26, 2018</w:t>
      </w:r>
    </w:p>
    <w:p w:rsidR="00583548" w:rsidRDefault="00583548" w:rsidP="00780AF3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583548" w:rsidRPr="00AB4B4F" w:rsidRDefault="00583548" w:rsidP="00780AF3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780AF3" w:rsidRDefault="00780AF3" w:rsidP="00780AF3">
      <w:pPr>
        <w:spacing w:after="0" w:line="240" w:lineRule="auto"/>
        <w:rPr>
          <w:rFonts w:eastAsia="Times New Roman" w:cstheme="minorHAnsi"/>
        </w:rPr>
      </w:pPr>
      <w:r w:rsidRPr="00780AF3">
        <w:rPr>
          <w:rFonts w:eastAsia="Times New Roman" w:cstheme="minorHAnsi"/>
        </w:rPr>
        <w:t>Dear Jonathan</w:t>
      </w:r>
    </w:p>
    <w:p w:rsidR="0048700A" w:rsidRDefault="0048700A" w:rsidP="00780AF3">
      <w:pPr>
        <w:spacing w:after="0" w:line="240" w:lineRule="auto"/>
        <w:rPr>
          <w:rFonts w:eastAsia="Times New Roman" w:cstheme="minorHAnsi"/>
        </w:rPr>
      </w:pPr>
    </w:p>
    <w:p w:rsidR="0048700A" w:rsidRDefault="0048700A" w:rsidP="0048700A">
      <w:pPr>
        <w:spacing w:after="0" w:line="240" w:lineRule="auto"/>
        <w:rPr>
          <w:rFonts w:eastAsia="Times New Roman" w:cstheme="minorHAnsi"/>
          <w:u w:val="single"/>
        </w:rPr>
      </w:pPr>
      <w:r w:rsidRPr="00780AF3">
        <w:rPr>
          <w:rFonts w:eastAsia="Times New Roman" w:cstheme="minorHAnsi"/>
        </w:rPr>
        <w:t>Further to my letter</w:t>
      </w:r>
      <w:r>
        <w:rPr>
          <w:rFonts w:eastAsia="Times New Roman" w:cstheme="minorHAnsi"/>
        </w:rPr>
        <w:t>s</w:t>
      </w:r>
      <w:r w:rsidRPr="00780AF3">
        <w:rPr>
          <w:rFonts w:eastAsia="Times New Roman" w:cstheme="minorHAnsi"/>
        </w:rPr>
        <w:t xml:space="preserve"> of objection of</w:t>
      </w:r>
      <w:r>
        <w:rPr>
          <w:rFonts w:eastAsia="Times New Roman" w:cstheme="minorHAnsi"/>
        </w:rPr>
        <w:t xml:space="preserve"> </w:t>
      </w:r>
      <w:r w:rsidRPr="00780AF3">
        <w:rPr>
          <w:rFonts w:eastAsia="Times New Roman" w:cstheme="minorHAnsi"/>
        </w:rPr>
        <w:t xml:space="preserve">January </w:t>
      </w:r>
      <w:r>
        <w:rPr>
          <w:rFonts w:eastAsia="Times New Roman" w:cstheme="minorHAnsi"/>
        </w:rPr>
        <w:t>9 and</w:t>
      </w:r>
      <w:r w:rsidRPr="00780AF3">
        <w:rPr>
          <w:rFonts w:eastAsia="Times New Roman" w:cstheme="minorHAnsi"/>
        </w:rPr>
        <w:t xml:space="preserve"> January 21 2018</w:t>
      </w:r>
      <w:r>
        <w:rPr>
          <w:rFonts w:eastAsia="Times New Roman" w:cstheme="minorHAnsi"/>
        </w:rPr>
        <w:t>, I am</w:t>
      </w:r>
      <w:r w:rsidRPr="00780AF3">
        <w:rPr>
          <w:rFonts w:eastAsia="Times New Roman" w:cstheme="minorHAnsi"/>
        </w:rPr>
        <w:t xml:space="preserve"> writing to object to the fact that Essential Living </w:t>
      </w:r>
      <w:proofErr w:type="gramStart"/>
      <w:r>
        <w:rPr>
          <w:rFonts w:eastAsia="Times New Roman" w:cstheme="minorHAnsi"/>
        </w:rPr>
        <w:t>have</w:t>
      </w:r>
      <w:proofErr w:type="gramEnd"/>
      <w:r>
        <w:rPr>
          <w:rFonts w:eastAsia="Times New Roman" w:cstheme="minorHAnsi"/>
        </w:rPr>
        <w:t xml:space="preserve"> again been economical with the truth: this time when they, apparently, </w:t>
      </w:r>
      <w:r w:rsidRPr="00780AF3">
        <w:rPr>
          <w:rFonts w:eastAsia="Times New Roman" w:cstheme="minorHAnsi"/>
        </w:rPr>
        <w:t>instructed their barrister that</w:t>
      </w:r>
      <w:r>
        <w:rPr>
          <w:rFonts w:eastAsia="Times New Roman" w:cstheme="minorHAnsi"/>
        </w:rPr>
        <w:t xml:space="preserve"> pre-commencement CMP stipulations had been satisfied and indeed discharged: </w:t>
      </w:r>
      <w:r w:rsidRPr="00780AF3">
        <w:rPr>
          <w:rFonts w:eastAsia="Times New Roman" w:cstheme="minorHAnsi"/>
          <w:u w:val="single"/>
        </w:rPr>
        <w:t xml:space="preserve"> </w:t>
      </w:r>
    </w:p>
    <w:p w:rsidR="0048700A" w:rsidRDefault="0048700A" w:rsidP="0048700A">
      <w:pPr>
        <w:spacing w:after="0" w:line="240" w:lineRule="auto"/>
        <w:rPr>
          <w:rFonts w:eastAsia="Times New Roman" w:cstheme="minorHAnsi"/>
          <w:u w:val="single"/>
        </w:rPr>
      </w:pPr>
    </w:p>
    <w:p w:rsidR="0048700A" w:rsidRPr="00780AF3" w:rsidRDefault="0048700A" w:rsidP="0048700A">
      <w:pPr>
        <w:spacing w:after="0" w:line="240" w:lineRule="auto"/>
        <w:rPr>
          <w:rFonts w:eastAsia="Times New Roman" w:cstheme="minorHAnsi"/>
        </w:rPr>
      </w:pPr>
      <w:r w:rsidRPr="00780AF3">
        <w:rPr>
          <w:rFonts w:eastAsia="Times New Roman" w:cstheme="minorHAnsi"/>
        </w:rPr>
        <w:t>“T</w:t>
      </w:r>
      <w:r w:rsidRPr="00780AF3">
        <w:rPr>
          <w:rFonts w:eastAsia="Times New Roman" w:cstheme="minorHAnsi"/>
          <w:i/>
          <w:iCs/>
        </w:rPr>
        <w:t xml:space="preserve">he Permission was accompanied by a section 106 agreement dated 24 August 2015. Both the Permission and the section 106 contain </w:t>
      </w:r>
      <w:r w:rsidRPr="00780AF3">
        <w:rPr>
          <w:rFonts w:eastAsia="Times New Roman" w:cstheme="minorHAnsi"/>
          <w:b/>
          <w:bCs/>
          <w:i/>
          <w:iCs/>
        </w:rPr>
        <w:t>pre-commencement stipulations</w:t>
      </w:r>
      <w:r w:rsidRPr="00780AF3">
        <w:rPr>
          <w:rFonts w:eastAsia="Times New Roman" w:cstheme="minorHAnsi"/>
          <w:i/>
          <w:iCs/>
        </w:rPr>
        <w:t xml:space="preserve">. </w:t>
      </w:r>
      <w:r w:rsidRPr="00780AF3">
        <w:rPr>
          <w:rFonts w:eastAsia="Times New Roman" w:cstheme="minorHAnsi"/>
          <w:b/>
          <w:bCs/>
          <w:i/>
          <w:iCs/>
          <w:u w:val="single"/>
        </w:rPr>
        <w:t>I am instructed that these have now been satisfied,</w:t>
      </w:r>
      <w:r w:rsidRPr="00780AF3">
        <w:rPr>
          <w:rFonts w:eastAsia="Times New Roman" w:cstheme="minorHAnsi"/>
          <w:b/>
          <w:bCs/>
          <w:i/>
          <w:iCs/>
        </w:rPr>
        <w:t xml:space="preserve"> </w:t>
      </w:r>
      <w:r w:rsidRPr="00780AF3">
        <w:rPr>
          <w:rFonts w:eastAsia="Times New Roman" w:cstheme="minorHAnsi"/>
          <w:i/>
          <w:iCs/>
        </w:rPr>
        <w:t xml:space="preserve">insofar as they would have precluded a lawful start on site by demolition." </w:t>
      </w:r>
      <w:r w:rsidRPr="00780AF3">
        <w:rPr>
          <w:rFonts w:eastAsia="Times New Roman" w:cstheme="minorHAnsi"/>
        </w:rPr>
        <w:t>[3]</w:t>
      </w:r>
      <w:r w:rsidRPr="00780AF3">
        <w:rPr>
          <w:rFonts w:eastAsia="Times New Roman" w:cstheme="minorHAnsi"/>
          <w:i/>
          <w:iCs/>
        </w:rPr>
        <w:t xml:space="preserve"> </w:t>
      </w:r>
    </w:p>
    <w:p w:rsidR="0048700A" w:rsidRPr="00AB4B4F" w:rsidRDefault="0048700A" w:rsidP="0048700A">
      <w:pPr>
        <w:spacing w:before="100" w:beforeAutospacing="1" w:after="0" w:line="240" w:lineRule="auto"/>
        <w:rPr>
          <w:rFonts w:eastAsia="Times New Roman" w:cstheme="minorHAnsi"/>
          <w:iCs/>
        </w:rPr>
      </w:pPr>
      <w:r w:rsidRPr="00780AF3">
        <w:rPr>
          <w:rFonts w:eastAsia="Times New Roman" w:cstheme="minorHAnsi"/>
          <w:i/>
          <w:iCs/>
        </w:rPr>
        <w:t> </w:t>
      </w:r>
      <w:r w:rsidRPr="00780AF3">
        <w:rPr>
          <w:rFonts w:eastAsia="Times New Roman" w:cstheme="minorHAnsi"/>
          <w:b/>
          <w:bCs/>
          <w:i/>
          <w:iCs/>
          <w:u w:val="single"/>
        </w:rPr>
        <w:t>“Due to the discharge of pre-commencement conditions…</w:t>
      </w:r>
      <w:r w:rsidRPr="00780AF3">
        <w:rPr>
          <w:rFonts w:eastAsia="Times New Roman" w:cstheme="minorHAnsi"/>
          <w:i/>
          <w:iCs/>
        </w:rPr>
        <w:t xml:space="preserve"> I consider that the demolition would lawfully commence the Permission.” </w:t>
      </w:r>
      <w:r>
        <w:rPr>
          <w:rFonts w:eastAsia="Times New Roman" w:cstheme="minorHAnsi"/>
          <w:iCs/>
        </w:rPr>
        <w:t>[5]</w:t>
      </w:r>
    </w:p>
    <w:p w:rsidR="0048700A" w:rsidRDefault="0048700A" w:rsidP="0048700A">
      <w:pPr>
        <w:spacing w:before="100" w:beforeAutospacing="1" w:after="0" w:line="240" w:lineRule="auto"/>
      </w:pPr>
      <w:r>
        <w:t>[Rupert Warren: camdocs.camden.gov.uk/</w:t>
      </w:r>
      <w:proofErr w:type="spellStart"/>
      <w:r>
        <w:t>HPRMWebDrawer</w:t>
      </w:r>
      <w:proofErr w:type="spellEnd"/>
      <w:r>
        <w:t>/Record/6956016]</w:t>
      </w:r>
    </w:p>
    <w:p w:rsidR="0048700A" w:rsidRPr="00780AF3" w:rsidRDefault="0048700A" w:rsidP="00780AF3">
      <w:pPr>
        <w:spacing w:after="0" w:line="240" w:lineRule="auto"/>
        <w:rPr>
          <w:rFonts w:eastAsia="Times New Roman" w:cstheme="minorHAnsi"/>
        </w:rPr>
      </w:pPr>
    </w:p>
    <w:p w:rsidR="00AB4B4F" w:rsidRDefault="00583548" w:rsidP="00AB4B4F">
      <w:pPr>
        <w:spacing w:after="0" w:line="240" w:lineRule="auto"/>
        <w:textAlignment w:val="baseline"/>
        <w:rPr>
          <w:rFonts w:cstheme="minorHAnsi"/>
        </w:rPr>
      </w:pPr>
      <w:r>
        <w:rPr>
          <w:rFonts w:eastAsia="Times New Roman" w:cstheme="minorHAnsi"/>
        </w:rPr>
        <w:t>T</w:t>
      </w:r>
      <w:r w:rsidR="00780AF3" w:rsidRPr="00780AF3">
        <w:rPr>
          <w:rFonts w:eastAsia="Times New Roman" w:cstheme="minorHAnsi"/>
        </w:rPr>
        <w:t xml:space="preserve">he fact is that </w:t>
      </w:r>
      <w:r w:rsidR="00AB4B4F" w:rsidRPr="00192037">
        <w:rPr>
          <w:rFonts w:cstheme="minorHAnsi"/>
          <w:b/>
        </w:rPr>
        <w:t xml:space="preserve">Camden has </w:t>
      </w:r>
      <w:r w:rsidR="00AB4B4F" w:rsidRPr="00192037">
        <w:rPr>
          <w:b/>
          <w:u w:val="single"/>
        </w:rPr>
        <w:t>not yet</w:t>
      </w:r>
      <w:r w:rsidR="00AB4B4F" w:rsidRPr="00192037">
        <w:rPr>
          <w:b/>
        </w:rPr>
        <w:t xml:space="preserve"> approved </w:t>
      </w:r>
      <w:r>
        <w:rPr>
          <w:b/>
        </w:rPr>
        <w:t xml:space="preserve">of </w:t>
      </w:r>
      <w:r w:rsidR="00AB4B4F" w:rsidRPr="00192037">
        <w:rPr>
          <w:b/>
        </w:rPr>
        <w:t>the</w:t>
      </w:r>
      <w:r w:rsidR="002D0207">
        <w:rPr>
          <w:b/>
        </w:rPr>
        <w:t xml:space="preserve"> ‘</w:t>
      </w:r>
      <w:r w:rsidR="00AB4B4F">
        <w:rPr>
          <w:b/>
        </w:rPr>
        <w:t>submitted</w:t>
      </w:r>
      <w:r w:rsidR="002D0207">
        <w:rPr>
          <w:b/>
        </w:rPr>
        <w:t>’</w:t>
      </w:r>
      <w:r w:rsidR="00AB4B4F">
        <w:rPr>
          <w:b/>
        </w:rPr>
        <w:t xml:space="preserve"> </w:t>
      </w:r>
      <w:r w:rsidR="00AB4B4F" w:rsidRPr="00192037">
        <w:rPr>
          <w:b/>
        </w:rPr>
        <w:t>CMP</w:t>
      </w:r>
      <w:r w:rsidR="00AB4B4F" w:rsidRPr="00780AF3">
        <w:rPr>
          <w:rFonts w:eastAsia="Times New Roman" w:cstheme="minorHAnsi"/>
        </w:rPr>
        <w:t xml:space="preserve"> </w:t>
      </w:r>
      <w:r w:rsidR="00AB4B4F">
        <w:rPr>
          <w:rFonts w:eastAsia="Times New Roman" w:cstheme="minorHAnsi"/>
        </w:rPr>
        <w:t xml:space="preserve">and </w:t>
      </w:r>
      <w:r w:rsidR="00780AF3" w:rsidRPr="00780AF3">
        <w:rPr>
          <w:rFonts w:eastAsia="Times New Roman" w:cstheme="minorHAnsi"/>
        </w:rPr>
        <w:t xml:space="preserve">there are </w:t>
      </w:r>
      <w:r w:rsidR="00AB4B4F" w:rsidRPr="00583548">
        <w:rPr>
          <w:rFonts w:eastAsia="Times New Roman" w:cstheme="minorHAnsi"/>
          <w:b/>
        </w:rPr>
        <w:t>numerous</w:t>
      </w:r>
      <w:r w:rsidR="00AB4B4F" w:rsidRPr="00583548">
        <w:rPr>
          <w:b/>
        </w:rPr>
        <w:t xml:space="preserve"> outstanding CMP issues that have yet to be resolved:</w:t>
      </w:r>
    </w:p>
    <w:p w:rsidR="00AB4B4F" w:rsidRPr="00885EC0" w:rsidRDefault="00AB4B4F" w:rsidP="00AB4B4F">
      <w:pPr>
        <w:spacing w:after="0" w:line="240" w:lineRule="auto"/>
        <w:textAlignment w:val="baseline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1. </w:t>
      </w:r>
      <w:r w:rsidRPr="00AB4B4F">
        <w:rPr>
          <w:rFonts w:eastAsia="Times New Roman" w:cstheme="minorHAnsi"/>
        </w:rPr>
        <w:t>No evidence of permission applied for or granted for use of the Restrictive Covenant area for construction vehicles passing through the park</w:t>
      </w:r>
    </w:p>
    <w:p w:rsidR="00AB4B4F" w:rsidRDefault="00AB4B4F" w:rsidP="00AB4B4F">
      <w:pPr>
        <w:spacing w:after="0" w:line="240" w:lineRule="auto"/>
        <w:textAlignment w:val="baseline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No resolution of the number 1 community </w:t>
      </w:r>
      <w:r w:rsidR="00583548">
        <w:rPr>
          <w:rFonts w:eastAsia="Times New Roman" w:cstheme="minorHAnsi"/>
        </w:rPr>
        <w:t>request for</w:t>
      </w:r>
      <w:r>
        <w:rPr>
          <w:rFonts w:eastAsia="Times New Roman" w:cstheme="minorHAnsi"/>
        </w:rPr>
        <w:t xml:space="preserve"> all demolition/construction Access to be limited to the A41 instead of through the pedestrian area of Eton Avenue. </w:t>
      </w:r>
    </w:p>
    <w:p w:rsidR="00AB4B4F" w:rsidRDefault="00AB4B4F" w:rsidP="00AB4B4F">
      <w:pPr>
        <w:pStyle w:val="ListParagraph"/>
        <w:spacing w:after="0" w:line="240" w:lineRule="auto"/>
        <w:ind w:left="761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3.  Lack of evidence of consultation with Swiss Cottage and farmer’s markets stallholders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4.  Lack of evidence of consultation with residents and Management at Mora Burnet House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5.  Dispute over the adequacy of the CMP consultation which fell far short of Camden’s statutory requirements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6.  </w:t>
      </w:r>
      <w:r w:rsidRPr="006D5E50">
        <w:rPr>
          <w:rFonts w:eastAsia="Times New Roman" w:cstheme="minorHAnsi"/>
        </w:rPr>
        <w:t>Evidence that HS2 has confirmed th</w:t>
      </w:r>
      <w:r>
        <w:rPr>
          <w:rFonts w:eastAsia="Times New Roman" w:cstheme="minorHAnsi"/>
        </w:rPr>
        <w:t xml:space="preserve">eir </w:t>
      </w:r>
      <w:r w:rsidRPr="006D5E50">
        <w:rPr>
          <w:rFonts w:eastAsia="Times New Roman" w:cstheme="minorHAnsi"/>
        </w:rPr>
        <w:t>understand</w:t>
      </w:r>
      <w:r>
        <w:rPr>
          <w:rFonts w:eastAsia="Times New Roman" w:cstheme="minorHAnsi"/>
        </w:rPr>
        <w:t>ing</w:t>
      </w:r>
      <w:r w:rsidRPr="006D5E5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that </w:t>
      </w:r>
      <w:r w:rsidRPr="006D5E50">
        <w:rPr>
          <w:rFonts w:eastAsia="Times New Roman" w:cstheme="minorHAnsi"/>
        </w:rPr>
        <w:t>EL chang</w:t>
      </w:r>
      <w:r>
        <w:rPr>
          <w:rFonts w:eastAsia="Times New Roman" w:cstheme="minorHAnsi"/>
        </w:rPr>
        <w:t>ed</w:t>
      </w:r>
      <w:r w:rsidRPr="006D5E50">
        <w:rPr>
          <w:rFonts w:eastAsia="Times New Roman" w:cstheme="minorHAnsi"/>
        </w:rPr>
        <w:t xml:space="preserve"> the wording from </w:t>
      </w:r>
      <w:r>
        <w:rPr>
          <w:rFonts w:eastAsia="Times New Roman" w:cstheme="minorHAnsi"/>
        </w:rPr>
        <w:t>‘</w:t>
      </w:r>
      <w:r w:rsidRPr="006D5E50">
        <w:rPr>
          <w:rFonts w:eastAsia="Times New Roman" w:cstheme="minorHAnsi"/>
          <w:b/>
          <w:u w:val="single"/>
        </w:rPr>
        <w:t>before</w:t>
      </w:r>
      <w:r w:rsidRPr="006D5E50">
        <w:rPr>
          <w:rFonts w:eastAsia="Times New Roman" w:cstheme="minorHAnsi"/>
          <w:b/>
        </w:rPr>
        <w:t xml:space="preserve"> demolition</w:t>
      </w:r>
      <w:r>
        <w:rPr>
          <w:rFonts w:eastAsia="Times New Roman" w:cstheme="minorHAnsi"/>
          <w:b/>
        </w:rPr>
        <w:t xml:space="preserve">’ </w:t>
      </w:r>
      <w:r>
        <w:rPr>
          <w:rFonts w:eastAsia="Times New Roman" w:cstheme="minorHAnsi"/>
        </w:rPr>
        <w:t>to ‘</w:t>
      </w:r>
      <w:r w:rsidRPr="006D5E50">
        <w:rPr>
          <w:rFonts w:eastAsia="Times New Roman" w:cstheme="minorHAnsi"/>
          <w:b/>
          <w:u w:val="single"/>
        </w:rPr>
        <w:t>after</w:t>
      </w:r>
      <w:r w:rsidRPr="006D5E50">
        <w:rPr>
          <w:rFonts w:eastAsia="Times New Roman" w:cstheme="minorHAnsi"/>
          <w:b/>
        </w:rPr>
        <w:t xml:space="preserve"> demolition</w:t>
      </w:r>
      <w:r>
        <w:rPr>
          <w:rFonts w:eastAsia="Times New Roman" w:cstheme="minorHAnsi"/>
          <w:b/>
        </w:rPr>
        <w:t>’</w:t>
      </w:r>
      <w:r w:rsidRPr="006D5E5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in regard to the discharge of HS2’s conditions as stated in </w:t>
      </w:r>
      <w:r w:rsidRPr="006D5E50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original</w:t>
      </w:r>
      <w:r w:rsidRPr="006D5E50">
        <w:rPr>
          <w:rFonts w:eastAsia="Times New Roman" w:cstheme="minorHAnsi"/>
        </w:rPr>
        <w:t xml:space="preserve"> 2014/1617/P planning application</w:t>
      </w:r>
      <w:r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 xml:space="preserve">7.  </w:t>
      </w:r>
      <w:r w:rsidRPr="00454406">
        <w:rPr>
          <w:rFonts w:eastAsia="Times New Roman" w:cstheme="minorHAnsi"/>
        </w:rPr>
        <w:t>Evidence</w:t>
      </w:r>
      <w:proofErr w:type="gramEnd"/>
      <w:r w:rsidRPr="00454406">
        <w:rPr>
          <w:rFonts w:eastAsia="Times New Roman" w:cstheme="minorHAnsi"/>
        </w:rPr>
        <w:t xml:space="preserve"> that HS2 has confirmed that they agree that their conditions can now be discharged </w:t>
      </w:r>
      <w:r w:rsidRPr="00454406">
        <w:rPr>
          <w:rFonts w:eastAsia="Times New Roman" w:cstheme="minorHAnsi"/>
          <w:b/>
          <w:u w:val="single"/>
        </w:rPr>
        <w:t>after</w:t>
      </w:r>
      <w:r w:rsidRPr="00454406">
        <w:rPr>
          <w:rFonts w:eastAsia="Times New Roman" w:cstheme="minorHAnsi"/>
          <w:b/>
        </w:rPr>
        <w:t xml:space="preserve"> demolition’</w:t>
      </w:r>
      <w:r w:rsidRPr="00454406">
        <w:rPr>
          <w:rFonts w:eastAsia="Times New Roman" w:cstheme="minorHAnsi"/>
        </w:rPr>
        <w:t xml:space="preserve"> and not </w:t>
      </w:r>
      <w:r w:rsidRPr="00454406">
        <w:rPr>
          <w:rFonts w:eastAsia="Times New Roman" w:cstheme="minorHAnsi"/>
          <w:b/>
          <w:u w:val="single"/>
        </w:rPr>
        <w:t>before</w:t>
      </w:r>
      <w:r w:rsidRPr="00454406">
        <w:rPr>
          <w:rFonts w:eastAsia="Times New Roman" w:cstheme="minorHAnsi"/>
        </w:rPr>
        <w:t xml:space="preserve"> it. 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8.  Acknowledgement that EL changed HS2’s original wording from “</w:t>
      </w:r>
      <w:r w:rsidRPr="00454406">
        <w:rPr>
          <w:rFonts w:eastAsia="Times New Roman" w:cstheme="minorHAnsi"/>
          <w:b/>
          <w:u w:val="single"/>
        </w:rPr>
        <w:t xml:space="preserve">none </w:t>
      </w:r>
      <w:r>
        <w:rPr>
          <w:rFonts w:eastAsia="Times New Roman" w:cstheme="minorHAnsi"/>
        </w:rPr>
        <w:t xml:space="preserve">of the development hereby permitted shall be commenced until…” to “works </w:t>
      </w:r>
      <w:r>
        <w:rPr>
          <w:rFonts w:eastAsia="Times New Roman" w:cstheme="minorHAnsi"/>
          <w:b/>
          <w:u w:val="single"/>
        </w:rPr>
        <w:t>below ground level</w:t>
      </w:r>
      <w:r>
        <w:rPr>
          <w:rFonts w:eastAsia="Times New Roman" w:cstheme="minorHAnsi"/>
        </w:rPr>
        <w:t xml:space="preserve"> shall not start until…</w:t>
      </w:r>
      <w:proofErr w:type="gramStart"/>
      <w:r>
        <w:rPr>
          <w:rFonts w:eastAsia="Times New Roman" w:cstheme="minorHAnsi"/>
        </w:rPr>
        <w:t>”  and</w:t>
      </w:r>
      <w:proofErr w:type="gramEnd"/>
      <w:r>
        <w:rPr>
          <w:rFonts w:eastAsia="Times New Roman" w:cstheme="minorHAnsi"/>
        </w:rPr>
        <w:t xml:space="preserve"> evidence that HS2 realizes this.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9.  Clarification of the ‘vice versa’ assurances offered re HS2 works adversely affecting the proposed build. Term vice-versa is not a good enough answer for such a potentially damaging situation.</w:t>
      </w:r>
    </w:p>
    <w:p w:rsidR="00001940" w:rsidRDefault="00001940" w:rsidP="00AB4B4F">
      <w:pPr>
        <w:spacing w:after="0" w:line="240" w:lineRule="auto"/>
        <w:rPr>
          <w:rFonts w:eastAsia="Times New Roman" w:cstheme="minorHAnsi"/>
        </w:rPr>
      </w:pPr>
    </w:p>
    <w:p w:rsidR="00583548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10. Residents have yet to see written confirmation from HS2 that HS2 will not adversely Impact the 100 Avenue Road </w:t>
      </w:r>
      <w:proofErr w:type="gramStart"/>
      <w:r>
        <w:rPr>
          <w:rFonts w:eastAsia="Times New Roman" w:cstheme="minorHAnsi"/>
        </w:rPr>
        <w:t>development</w:t>
      </w:r>
      <w:proofErr w:type="gramEnd"/>
      <w:r>
        <w:rPr>
          <w:rFonts w:eastAsia="Times New Roman" w:cstheme="minorHAnsi"/>
        </w:rPr>
        <w:t xml:space="preserve"> – irrespectively of condition 17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11. </w:t>
      </w:r>
      <w:r w:rsidRPr="0071426C">
        <w:rPr>
          <w:rFonts w:eastAsia="Times New Roman" w:cstheme="minorHAnsi"/>
        </w:rPr>
        <w:t>Unapproved plans</w:t>
      </w:r>
      <w:r>
        <w:rPr>
          <w:rFonts w:eastAsia="Times New Roman" w:cstheme="minorHAnsi"/>
        </w:rPr>
        <w:t xml:space="preserve"> [</w:t>
      </w:r>
      <w:r w:rsidRPr="0071426C">
        <w:rPr>
          <w:rFonts w:eastAsia="Times New Roman" w:cstheme="minorHAnsi"/>
        </w:rPr>
        <w:t>ref 2017/4036/P</w:t>
      </w:r>
      <w:r>
        <w:rPr>
          <w:rFonts w:eastAsia="Times New Roman" w:cstheme="minorHAnsi"/>
        </w:rPr>
        <w:t>] which are no</w:t>
      </w:r>
      <w:r w:rsidRPr="0071426C">
        <w:rPr>
          <w:rFonts w:eastAsia="Times New Roman" w:cstheme="minorHAnsi"/>
        </w:rPr>
        <w:t>t based on the original plans approved by the secretary of state, but on EL’s proposed plans for the removal of two fire exits and reduced hallways</w:t>
      </w:r>
      <w:r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12.  Still no planning permissions to vary condition 21: i.e. the original planning application for the removal of cherry trees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13.  Solution to widening of public path along the hoardings without taking away public space, i.e. the hedges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14.  Proof of EL’s Access agreements with </w:t>
      </w:r>
      <w:proofErr w:type="spellStart"/>
      <w:r>
        <w:rPr>
          <w:rFonts w:eastAsia="Times New Roman" w:cstheme="minorHAnsi"/>
        </w:rPr>
        <w:t>TfL</w:t>
      </w:r>
      <w:proofErr w:type="spellEnd"/>
      <w:r>
        <w:rPr>
          <w:rFonts w:eastAsia="Times New Roman" w:cstheme="minorHAnsi"/>
        </w:rPr>
        <w:t xml:space="preserve"> in regard to all vehicle movements via the A41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16.  Proof of EL’s Access agreements with </w:t>
      </w:r>
      <w:proofErr w:type="spellStart"/>
      <w:r>
        <w:rPr>
          <w:rFonts w:eastAsia="Times New Roman" w:cstheme="minorHAnsi"/>
        </w:rPr>
        <w:t>TfL</w:t>
      </w:r>
      <w:proofErr w:type="spellEnd"/>
      <w:r>
        <w:rPr>
          <w:rFonts w:eastAsia="Times New Roman" w:cstheme="minorHAnsi"/>
        </w:rPr>
        <w:t xml:space="preserve"> in regard to the CS11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17.  EL’s threats to rescind the community benefits they had promised if CMP not approved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18.  Resubmission of shambolic frequency charts and graphs in a format whereby comparisons can be made</w:t>
      </w:r>
      <w:r w:rsidR="00583548">
        <w:rPr>
          <w:rFonts w:eastAsia="Times New Roman" w:cstheme="minorHAnsi"/>
        </w:rPr>
        <w:t xml:space="preserve"> [EL said they would do this]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19.  </w:t>
      </w:r>
      <w:r w:rsidRPr="00B03B5B">
        <w:rPr>
          <w:rFonts w:eastAsia="Times New Roman" w:cstheme="minorHAnsi"/>
        </w:rPr>
        <w:t>Discrepancies in vehicle movement charts and graphs</w:t>
      </w:r>
      <w:r>
        <w:rPr>
          <w:rFonts w:eastAsia="Times New Roman" w:cstheme="minorHAnsi"/>
        </w:rPr>
        <w:t xml:space="preserve"> and still in the submitted CMP.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20.  Concerns over safety of cyclists when vehicles come out of access 2 on to the A41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21.  Concerns that traffic </w:t>
      </w:r>
      <w:proofErr w:type="spellStart"/>
      <w:r>
        <w:rPr>
          <w:rFonts w:eastAsia="Times New Roman" w:cstheme="minorHAnsi"/>
        </w:rPr>
        <w:t>banksmen</w:t>
      </w:r>
      <w:proofErr w:type="spellEnd"/>
      <w:r>
        <w:rPr>
          <w:rFonts w:eastAsia="Times New Roman" w:cstheme="minorHAnsi"/>
        </w:rPr>
        <w:t xml:space="preserve"> will not be able to keep pedestrians safe in the busy pedestrian area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22.  Tight squeeze for construction vehicles and cement mixers passing through cramped and displaced market stalls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23.  Loss of footfall to the thriving markets which could lead to their disappearance from the site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24.  Proof of agreement with nearby building sites undergoing extensive re-cladding works on Winchester Road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25.  Proof </w:t>
      </w:r>
      <w:proofErr w:type="gramStart"/>
      <w:r>
        <w:rPr>
          <w:rFonts w:eastAsia="Times New Roman" w:cstheme="minorHAnsi"/>
        </w:rPr>
        <w:t>that CS11 traffic diversions</w:t>
      </w:r>
      <w:proofErr w:type="gramEnd"/>
      <w:r>
        <w:rPr>
          <w:rFonts w:eastAsia="Times New Roman" w:cstheme="minorHAnsi"/>
        </w:rPr>
        <w:t xml:space="preserve"> onto Winchester Road will not cause unacceptable congestion on Winchester Road</w:t>
      </w:r>
      <w:r w:rsidR="00583548">
        <w:rPr>
          <w:rFonts w:eastAsia="Times New Roman" w:cstheme="minorHAnsi"/>
        </w:rPr>
        <w:t>.</w:t>
      </w: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</w:p>
    <w:p w:rsidR="00AB4B4F" w:rsidRDefault="00AB4B4F" w:rsidP="00AB4B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26.  Proof that </w:t>
      </w:r>
      <w:r w:rsidRPr="00474F85">
        <w:t>the combination of</w:t>
      </w:r>
      <w:r>
        <w:t xml:space="preserve"> CS11 traffic diversions onto Winchester Road </w:t>
      </w:r>
      <w:r w:rsidRPr="00474F85">
        <w:t>and the CMP construction vehicles</w:t>
      </w:r>
      <w:r w:rsidR="00583548">
        <w:t xml:space="preserve"> on Winchester Road</w:t>
      </w:r>
      <w:r>
        <w:t xml:space="preserve"> will not cause unacceptable congestion on Winchester Road</w:t>
      </w:r>
      <w:r w:rsidR="00583548">
        <w:t>.</w:t>
      </w:r>
    </w:p>
    <w:p w:rsidR="00780AF3" w:rsidRDefault="00583548" w:rsidP="00780AF3">
      <w:pPr>
        <w:spacing w:before="100" w:beforeAutospacing="1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Kind Regards,</w:t>
      </w:r>
    </w:p>
    <w:p w:rsidR="00001940" w:rsidRDefault="00001940" w:rsidP="00780AF3">
      <w:pPr>
        <w:spacing w:after="0" w:line="240" w:lineRule="auto"/>
        <w:rPr>
          <w:rFonts w:eastAsia="Times New Roman" w:cstheme="minorHAnsi"/>
        </w:rPr>
      </w:pPr>
    </w:p>
    <w:p w:rsidR="00583548" w:rsidRDefault="00583548" w:rsidP="00780AF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Edie Raff</w:t>
      </w:r>
    </w:p>
    <w:p w:rsidR="00583548" w:rsidRDefault="00583548" w:rsidP="00780AF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Chair CHRA</w:t>
      </w:r>
    </w:p>
    <w:p w:rsidR="00780AF3" w:rsidRPr="00780AF3" w:rsidRDefault="00583548" w:rsidP="00001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Former Chair, SSC</w:t>
      </w:r>
    </w:p>
    <w:p w:rsidR="00A63176" w:rsidRPr="00BC4DEA" w:rsidRDefault="00A63176" w:rsidP="00BC4DEA"/>
    <w:sectPr w:rsidR="00A63176" w:rsidRPr="00BC4DEA" w:rsidSect="00001940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80"/>
    <w:multiLevelType w:val="multilevel"/>
    <w:tmpl w:val="D9BC89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96AD5"/>
    <w:multiLevelType w:val="multilevel"/>
    <w:tmpl w:val="8920F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90626"/>
    <w:multiLevelType w:val="multilevel"/>
    <w:tmpl w:val="FB3AA4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7398C"/>
    <w:multiLevelType w:val="multilevel"/>
    <w:tmpl w:val="E3D401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F647B"/>
    <w:multiLevelType w:val="multilevel"/>
    <w:tmpl w:val="043A7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045CC"/>
    <w:multiLevelType w:val="multilevel"/>
    <w:tmpl w:val="D4A424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354C1"/>
    <w:multiLevelType w:val="multilevel"/>
    <w:tmpl w:val="65F03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959FA"/>
    <w:multiLevelType w:val="multilevel"/>
    <w:tmpl w:val="32CE8A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F6991"/>
    <w:multiLevelType w:val="multilevel"/>
    <w:tmpl w:val="6390FF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D53D6"/>
    <w:multiLevelType w:val="multilevel"/>
    <w:tmpl w:val="E18A02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6327A"/>
    <w:multiLevelType w:val="multilevel"/>
    <w:tmpl w:val="818C6E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40553"/>
    <w:multiLevelType w:val="multilevel"/>
    <w:tmpl w:val="D242E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B10A0"/>
    <w:multiLevelType w:val="hybridMultilevel"/>
    <w:tmpl w:val="D7A0C8E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44A649D8"/>
    <w:multiLevelType w:val="multilevel"/>
    <w:tmpl w:val="58ECB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E2229"/>
    <w:multiLevelType w:val="multilevel"/>
    <w:tmpl w:val="9344FC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71716"/>
    <w:multiLevelType w:val="multilevel"/>
    <w:tmpl w:val="B802965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D27D2"/>
    <w:multiLevelType w:val="multilevel"/>
    <w:tmpl w:val="B67C3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11428"/>
    <w:multiLevelType w:val="multilevel"/>
    <w:tmpl w:val="FC142E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93A31"/>
    <w:multiLevelType w:val="multilevel"/>
    <w:tmpl w:val="48903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65FB6"/>
    <w:multiLevelType w:val="multilevel"/>
    <w:tmpl w:val="31B67E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662EF"/>
    <w:multiLevelType w:val="multilevel"/>
    <w:tmpl w:val="7988CB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F479B"/>
    <w:multiLevelType w:val="multilevel"/>
    <w:tmpl w:val="92CC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56E51"/>
    <w:multiLevelType w:val="multilevel"/>
    <w:tmpl w:val="F75C2E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81AB5"/>
    <w:multiLevelType w:val="hybridMultilevel"/>
    <w:tmpl w:val="176CFFD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7DD22E97"/>
    <w:multiLevelType w:val="multilevel"/>
    <w:tmpl w:val="137AAF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F61CB"/>
    <w:multiLevelType w:val="multilevel"/>
    <w:tmpl w:val="C590C9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D7634"/>
    <w:multiLevelType w:val="multilevel"/>
    <w:tmpl w:val="FF8E7D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8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25"/>
    <w:lvlOverride w:ilvl="0">
      <w:lvl w:ilvl="0">
        <w:numFmt w:val="decimal"/>
        <w:lvlText w:val="%1."/>
        <w:lvlJc w:val="left"/>
      </w:lvl>
    </w:lvlOverride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2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4DEA"/>
    <w:rsid w:val="00001940"/>
    <w:rsid w:val="002D0207"/>
    <w:rsid w:val="0048700A"/>
    <w:rsid w:val="0049556B"/>
    <w:rsid w:val="00583548"/>
    <w:rsid w:val="00780AF3"/>
    <w:rsid w:val="00A63176"/>
    <w:rsid w:val="00AB4B4F"/>
    <w:rsid w:val="00BC4DEA"/>
    <w:rsid w:val="00E6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4D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5449518513633365021gmail-msonormal">
    <w:name w:val="gmail-m5449518513633365021gmail-msonormal"/>
    <w:basedOn w:val="Normal"/>
    <w:rsid w:val="007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edie</cp:lastModifiedBy>
  <cp:revision>3</cp:revision>
  <dcterms:created xsi:type="dcterms:W3CDTF">2018-01-26T16:07:00Z</dcterms:created>
  <dcterms:modified xsi:type="dcterms:W3CDTF">2018-01-27T08:21:00Z</dcterms:modified>
</cp:coreProperties>
</file>