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76" w:rsidRDefault="000E4F32">
      <w:r>
        <w:rPr>
          <w:noProof/>
          <w:lang w:eastAsia="en-GB"/>
        </w:rPr>
        <w:drawing>
          <wp:inline distT="0" distB="0" distL="0" distR="0">
            <wp:extent cx="1004215" cy="1123950"/>
            <wp:effectExtent l="0" t="0" r="5715" b="0"/>
            <wp:docPr id="1" name="Picture 1" descr="C:\Users\michael.mullen.QUINNLONDO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mullen.QUINNLONDON\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208" cy="1129538"/>
                    </a:xfrm>
                    <a:prstGeom prst="rect">
                      <a:avLst/>
                    </a:prstGeom>
                    <a:noFill/>
                    <a:ln>
                      <a:noFill/>
                    </a:ln>
                  </pic:spPr>
                </pic:pic>
              </a:graphicData>
            </a:graphic>
          </wp:inline>
        </w:drawing>
      </w:r>
      <w:r>
        <w:tab/>
      </w:r>
      <w:r>
        <w:tab/>
      </w:r>
      <w:r>
        <w:tab/>
      </w:r>
      <w:r>
        <w:tab/>
      </w:r>
      <w:r>
        <w:tab/>
      </w:r>
      <w:r>
        <w:tab/>
      </w:r>
      <w:r>
        <w:tab/>
      </w:r>
      <w:r>
        <w:tab/>
      </w:r>
      <w:r>
        <w:rPr>
          <w:noProof/>
          <w:lang w:eastAsia="en-GB"/>
        </w:rPr>
        <w:drawing>
          <wp:inline distT="0" distB="0" distL="0" distR="0" wp14:anchorId="0AAE6824" wp14:editId="5FDDE69F">
            <wp:extent cx="1004215" cy="1123950"/>
            <wp:effectExtent l="0" t="0" r="5715" b="0"/>
            <wp:docPr id="2" name="Picture 2" descr="C:\Users\michael.mullen.QUINNLONDO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mullen.QUINNLONDON\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208" cy="1129538"/>
                    </a:xfrm>
                    <a:prstGeom prst="rect">
                      <a:avLst/>
                    </a:prstGeom>
                    <a:noFill/>
                    <a:ln>
                      <a:noFill/>
                    </a:ln>
                  </pic:spPr>
                </pic:pic>
              </a:graphicData>
            </a:graphic>
          </wp:inline>
        </w:drawing>
      </w:r>
    </w:p>
    <w:p w:rsidR="000E4F32" w:rsidRDefault="000E4F32"/>
    <w:p w:rsidR="000E4F32" w:rsidRDefault="00FD43B1" w:rsidP="000E4F32">
      <w:pPr>
        <w:jc w:val="center"/>
        <w:rPr>
          <w:b/>
          <w:u w:val="single"/>
        </w:rPr>
      </w:pPr>
      <w:r>
        <w:rPr>
          <w:b/>
          <w:u w:val="single"/>
        </w:rPr>
        <w:t>30 Camden St – Remediation Statement</w:t>
      </w:r>
    </w:p>
    <w:p w:rsidR="00FD43B1" w:rsidRDefault="00FD43B1" w:rsidP="00FD43B1">
      <w:pPr>
        <w:rPr>
          <w:b/>
        </w:rPr>
      </w:pPr>
      <w:r>
        <w:rPr>
          <w:b/>
        </w:rPr>
        <w:t>Scope:</w:t>
      </w:r>
    </w:p>
    <w:p w:rsidR="00FD43B1" w:rsidRDefault="00FD43B1" w:rsidP="00FD43B1">
      <w:r>
        <w:t>To install green space and planting as per Architects landscape drawing 201 rev. c3.</w:t>
      </w:r>
    </w:p>
    <w:p w:rsidR="00FD43B1" w:rsidRDefault="00FD43B1" w:rsidP="00FD43B1"/>
    <w:p w:rsidR="00FD43B1" w:rsidRDefault="00FD43B1" w:rsidP="00FD43B1">
      <w:pPr>
        <w:rPr>
          <w:b/>
        </w:rPr>
      </w:pPr>
      <w:r>
        <w:rPr>
          <w:b/>
        </w:rPr>
        <w:t>Method:</w:t>
      </w:r>
    </w:p>
    <w:p w:rsidR="00FD43B1" w:rsidRDefault="00FD43B1" w:rsidP="00FD43B1">
      <w:r>
        <w:t>During the groundworks stage of the project, planter and green areas were excavated in line with the reduced dig for the build. The spoil was taken off site and disposed of accordingly in line with current environmental standards. Removal certs can be made available.</w:t>
      </w:r>
    </w:p>
    <w:p w:rsidR="00FD43B1" w:rsidRPr="00FD43B1" w:rsidRDefault="00FD43B1" w:rsidP="00FD43B1">
      <w:r>
        <w:t>The said planter areas were excavated to a depth of 600mm below finished levels to allow for the future install of topsoil. The topsoil that will be imported will be clean and certified for the new planting. Certs for the said topsoil will be made available upon completion.</w:t>
      </w:r>
      <w:bookmarkStart w:id="0" w:name="_GoBack"/>
      <w:bookmarkEnd w:id="0"/>
    </w:p>
    <w:sectPr w:rsidR="00FD43B1" w:rsidRPr="00FD4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32"/>
    <w:rsid w:val="000E4F32"/>
    <w:rsid w:val="00BA0576"/>
    <w:rsid w:val="00FD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4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Mullen</dc:creator>
  <cp:lastModifiedBy>Michael Mullen</cp:lastModifiedBy>
  <cp:revision>1</cp:revision>
  <dcterms:created xsi:type="dcterms:W3CDTF">2018-01-08T16:29:00Z</dcterms:created>
  <dcterms:modified xsi:type="dcterms:W3CDTF">2018-01-08T16:47:00Z</dcterms:modified>
</cp:coreProperties>
</file>