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76"/>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1843"/>
        <w:gridCol w:w="709"/>
        <w:gridCol w:w="425"/>
        <w:gridCol w:w="1843"/>
        <w:gridCol w:w="708"/>
        <w:gridCol w:w="2098"/>
        <w:gridCol w:w="737"/>
      </w:tblGrid>
      <w:tr w:rsidR="00241FF5" w:rsidTr="00241FF5">
        <w:trPr>
          <w:cantSplit/>
          <w:trHeight w:val="360"/>
        </w:trPr>
        <w:tc>
          <w:tcPr>
            <w:tcW w:w="11055" w:type="dxa"/>
            <w:gridSpan w:val="8"/>
            <w:tcBorders>
              <w:top w:val="single" w:sz="4" w:space="0" w:color="auto"/>
              <w:left w:val="single" w:sz="12" w:space="0" w:color="auto"/>
              <w:bottom w:val="single" w:sz="4" w:space="0" w:color="auto"/>
              <w:right w:val="single" w:sz="12" w:space="0" w:color="auto"/>
            </w:tcBorders>
            <w:shd w:val="clear" w:color="auto" w:fill="000000"/>
          </w:tcPr>
          <w:p w:rsidR="00241FF5" w:rsidRDefault="00241FF5" w:rsidP="00241FF5">
            <w:pPr>
              <w:pStyle w:val="Heading4"/>
              <w:rPr>
                <w:rFonts w:ascii="Arial" w:hAnsi="Arial" w:cs="Arial"/>
                <w:sz w:val="32"/>
                <w:szCs w:val="32"/>
              </w:rPr>
            </w:pPr>
          </w:p>
          <w:p w:rsidR="00241FF5" w:rsidRDefault="00241FF5" w:rsidP="00241FF5">
            <w:pPr>
              <w:jc w:val="center"/>
              <w:rPr>
                <w:rFonts w:ascii="Arial" w:hAnsi="Arial" w:cs="Arial"/>
                <w:b/>
                <w:sz w:val="32"/>
                <w:szCs w:val="32"/>
              </w:rPr>
            </w:pPr>
            <w:r>
              <w:rPr>
                <w:rFonts w:ascii="Arial" w:hAnsi="Arial" w:cs="Arial"/>
                <w:b/>
                <w:sz w:val="32"/>
                <w:szCs w:val="32"/>
              </w:rPr>
              <w:t xml:space="preserve">CONSULTATION SUMMARY </w:t>
            </w:r>
          </w:p>
          <w:p w:rsidR="00241FF5" w:rsidRDefault="00241FF5" w:rsidP="00241FF5">
            <w:pPr>
              <w:jc w:val="center"/>
              <w:rPr>
                <w:rFonts w:ascii="Arial" w:hAnsi="Arial" w:cs="Arial"/>
                <w:b/>
                <w:sz w:val="24"/>
                <w:szCs w:val="24"/>
              </w:rPr>
            </w:pPr>
          </w:p>
        </w:tc>
      </w:tr>
      <w:tr w:rsidR="00241FF5" w:rsidTr="00241FF5">
        <w:trPr>
          <w:cantSplit/>
          <w:trHeight w:val="70"/>
        </w:trPr>
        <w:tc>
          <w:tcPr>
            <w:tcW w:w="11055" w:type="dxa"/>
            <w:gridSpan w:val="8"/>
            <w:tcBorders>
              <w:top w:val="single" w:sz="4" w:space="0" w:color="auto"/>
              <w:left w:val="single" w:sz="12" w:space="0" w:color="auto"/>
              <w:bottom w:val="single" w:sz="4" w:space="0" w:color="auto"/>
              <w:right w:val="single" w:sz="12" w:space="0" w:color="auto"/>
            </w:tcBorders>
            <w:shd w:val="clear" w:color="auto" w:fill="FFFFFF"/>
          </w:tcPr>
          <w:p w:rsidR="00241FF5" w:rsidRDefault="00241FF5" w:rsidP="00241FF5">
            <w:pPr>
              <w:pStyle w:val="Heading4"/>
              <w:rPr>
                <w:rFonts w:ascii="Arial" w:hAnsi="Arial" w:cs="Arial"/>
                <w:strike/>
                <w:sz w:val="16"/>
                <w:szCs w:val="16"/>
              </w:rPr>
            </w:pPr>
          </w:p>
        </w:tc>
      </w:tr>
      <w:tr w:rsidR="00241FF5" w:rsidTr="00241FF5">
        <w:trPr>
          <w:cantSplit/>
          <w:trHeight w:val="360"/>
        </w:trPr>
        <w:tc>
          <w:tcPr>
            <w:tcW w:w="11055" w:type="dxa"/>
            <w:gridSpan w:val="8"/>
            <w:tcBorders>
              <w:top w:val="single" w:sz="4" w:space="0" w:color="auto"/>
              <w:left w:val="single" w:sz="12" w:space="0" w:color="auto"/>
              <w:bottom w:val="single" w:sz="4" w:space="0" w:color="auto"/>
              <w:right w:val="single" w:sz="12" w:space="0" w:color="auto"/>
            </w:tcBorders>
            <w:shd w:val="clear" w:color="auto" w:fill="000000"/>
            <w:hideMark/>
          </w:tcPr>
          <w:p w:rsidR="00241FF5" w:rsidRDefault="00241FF5" w:rsidP="00241FF5">
            <w:pPr>
              <w:pStyle w:val="Heading4"/>
              <w:ind w:left="0"/>
              <w:rPr>
                <w:rFonts w:ascii="Arial" w:hAnsi="Arial" w:cs="Arial"/>
                <w:szCs w:val="24"/>
              </w:rPr>
            </w:pPr>
            <w:r>
              <w:rPr>
                <w:rFonts w:ascii="Arial" w:hAnsi="Arial" w:cs="Arial"/>
                <w:szCs w:val="24"/>
              </w:rPr>
              <w:t xml:space="preserve">Case reference number(s) </w:t>
            </w:r>
          </w:p>
        </w:tc>
      </w:tr>
      <w:tr w:rsidR="00241FF5" w:rsidTr="00241FF5">
        <w:trPr>
          <w:cantSplit/>
          <w:trHeight w:val="360"/>
        </w:trPr>
        <w:tc>
          <w:tcPr>
            <w:tcW w:w="11055" w:type="dxa"/>
            <w:gridSpan w:val="8"/>
            <w:tcBorders>
              <w:top w:val="single" w:sz="4" w:space="0" w:color="auto"/>
              <w:left w:val="single" w:sz="12" w:space="0" w:color="auto"/>
              <w:bottom w:val="single" w:sz="2" w:space="0" w:color="auto"/>
              <w:right w:val="single" w:sz="12" w:space="0" w:color="auto"/>
            </w:tcBorders>
            <w:hideMark/>
          </w:tcPr>
          <w:p w:rsidR="00241FF5" w:rsidRDefault="00CB5A6E" w:rsidP="00241FF5">
            <w:pPr>
              <w:pStyle w:val="Heading4"/>
              <w:ind w:left="0"/>
              <w:jc w:val="both"/>
              <w:rPr>
                <w:rFonts w:ascii="Arial" w:hAnsi="Arial" w:cs="Arial"/>
                <w:b w:val="0"/>
                <w:sz w:val="32"/>
                <w:szCs w:val="32"/>
              </w:rPr>
            </w:pPr>
            <w:r w:rsidRPr="00CB5A6E">
              <w:rPr>
                <w:rFonts w:ascii="Arial" w:hAnsi="Arial" w:cs="Arial"/>
              </w:rPr>
              <w:t>2017/5537/P</w:t>
            </w:r>
          </w:p>
        </w:tc>
      </w:tr>
      <w:tr w:rsidR="00241FF5" w:rsidTr="00241FF5">
        <w:tc>
          <w:tcPr>
            <w:tcW w:w="5669" w:type="dxa"/>
            <w:gridSpan w:val="4"/>
            <w:tcBorders>
              <w:top w:val="single" w:sz="2" w:space="0" w:color="auto"/>
              <w:left w:val="single" w:sz="12" w:space="0" w:color="auto"/>
              <w:bottom w:val="single" w:sz="4" w:space="0" w:color="auto"/>
              <w:right w:val="single" w:sz="2" w:space="0" w:color="FFFFFF"/>
            </w:tcBorders>
            <w:shd w:val="clear" w:color="auto" w:fill="000000"/>
            <w:vAlign w:val="center"/>
            <w:hideMark/>
          </w:tcPr>
          <w:p w:rsidR="00241FF5" w:rsidRDefault="00241FF5" w:rsidP="00241FF5">
            <w:pPr>
              <w:pStyle w:val="Heading4"/>
              <w:ind w:left="0"/>
              <w:rPr>
                <w:rFonts w:ascii="Arial" w:hAnsi="Arial" w:cs="Arial"/>
                <w:color w:val="FFFFFF"/>
                <w:szCs w:val="24"/>
                <w:highlight w:val="black"/>
              </w:rPr>
            </w:pPr>
            <w:r>
              <w:rPr>
                <w:rFonts w:ascii="Arial" w:hAnsi="Arial" w:cs="Arial"/>
                <w:color w:val="FFFFFF"/>
                <w:szCs w:val="24"/>
                <w:highlight w:val="black"/>
              </w:rPr>
              <w:t xml:space="preserve">Case Officer: </w:t>
            </w:r>
          </w:p>
        </w:tc>
        <w:tc>
          <w:tcPr>
            <w:tcW w:w="5386" w:type="dxa"/>
            <w:gridSpan w:val="4"/>
            <w:tcBorders>
              <w:top w:val="single" w:sz="2" w:space="0" w:color="FFFFFF"/>
              <w:left w:val="single" w:sz="2" w:space="0" w:color="FFFFFF"/>
              <w:bottom w:val="single" w:sz="4" w:space="0" w:color="auto"/>
              <w:right w:val="single" w:sz="12" w:space="0" w:color="auto"/>
            </w:tcBorders>
            <w:shd w:val="clear" w:color="auto" w:fill="000000"/>
            <w:hideMark/>
          </w:tcPr>
          <w:p w:rsidR="00241FF5" w:rsidRDefault="00241FF5" w:rsidP="00241FF5">
            <w:pPr>
              <w:pStyle w:val="Heading4"/>
              <w:ind w:left="0"/>
              <w:rPr>
                <w:rFonts w:ascii="Arial" w:hAnsi="Arial" w:cs="Arial"/>
                <w:color w:val="FFFFFF"/>
                <w:szCs w:val="24"/>
                <w:highlight w:val="black"/>
              </w:rPr>
            </w:pPr>
            <w:r>
              <w:rPr>
                <w:rFonts w:ascii="Arial" w:hAnsi="Arial" w:cs="Arial"/>
                <w:color w:val="FFFFFF"/>
                <w:szCs w:val="24"/>
                <w:highlight w:val="black"/>
              </w:rPr>
              <w:t xml:space="preserve">Application Address: </w:t>
            </w:r>
          </w:p>
        </w:tc>
      </w:tr>
      <w:tr w:rsidR="00241FF5" w:rsidTr="00241FF5">
        <w:trPr>
          <w:trHeight w:val="465"/>
        </w:trPr>
        <w:tc>
          <w:tcPr>
            <w:tcW w:w="5669" w:type="dxa"/>
            <w:gridSpan w:val="4"/>
            <w:tcBorders>
              <w:top w:val="single" w:sz="4" w:space="0" w:color="auto"/>
              <w:left w:val="single" w:sz="12" w:space="0" w:color="auto"/>
              <w:bottom w:val="single" w:sz="4" w:space="0" w:color="auto"/>
              <w:right w:val="single" w:sz="12" w:space="0" w:color="auto"/>
            </w:tcBorders>
            <w:vAlign w:val="center"/>
            <w:hideMark/>
          </w:tcPr>
          <w:p w:rsidR="00241FF5" w:rsidRDefault="00241FF5" w:rsidP="00241FF5">
            <w:pPr>
              <w:rPr>
                <w:rFonts w:ascii="Arial" w:hAnsi="Arial" w:cs="Arial"/>
                <w:sz w:val="24"/>
                <w:szCs w:val="24"/>
              </w:rPr>
            </w:pPr>
            <w:r>
              <w:rPr>
                <w:rFonts w:ascii="Arial" w:hAnsi="Arial" w:cs="Arial"/>
              </w:rPr>
              <w:t>Nastassja Lazarus</w:t>
            </w:r>
          </w:p>
        </w:tc>
        <w:tc>
          <w:tcPr>
            <w:tcW w:w="5386" w:type="dxa"/>
            <w:gridSpan w:val="4"/>
            <w:tcBorders>
              <w:top w:val="single" w:sz="4" w:space="0" w:color="auto"/>
              <w:left w:val="single" w:sz="12" w:space="0" w:color="auto"/>
              <w:bottom w:val="single" w:sz="4" w:space="0" w:color="auto"/>
              <w:right w:val="single" w:sz="12" w:space="0" w:color="auto"/>
            </w:tcBorders>
            <w:vAlign w:val="center"/>
            <w:hideMark/>
          </w:tcPr>
          <w:p w:rsidR="00CB5A6E" w:rsidRPr="00CB5A6E" w:rsidRDefault="00CB5A6E" w:rsidP="00CB5A6E">
            <w:pPr>
              <w:rPr>
                <w:rFonts w:ascii="Arial" w:hAnsi="Arial" w:cs="Arial"/>
              </w:rPr>
            </w:pPr>
            <w:r w:rsidRPr="00CB5A6E">
              <w:rPr>
                <w:rFonts w:ascii="Arial" w:hAnsi="Arial" w:cs="Arial"/>
              </w:rPr>
              <w:t>70 Solent Road</w:t>
            </w:r>
          </w:p>
          <w:p w:rsidR="00CB5A6E" w:rsidRPr="00CB5A6E" w:rsidRDefault="00CB5A6E" w:rsidP="00CB5A6E">
            <w:pPr>
              <w:rPr>
                <w:rFonts w:ascii="Arial" w:hAnsi="Arial" w:cs="Arial"/>
              </w:rPr>
            </w:pPr>
            <w:r w:rsidRPr="00CB5A6E">
              <w:rPr>
                <w:rFonts w:ascii="Arial" w:hAnsi="Arial" w:cs="Arial"/>
              </w:rPr>
              <w:t>LONDON</w:t>
            </w:r>
          </w:p>
          <w:p w:rsidR="00241FF5" w:rsidRDefault="00CB5A6E" w:rsidP="00CB5A6E">
            <w:pPr>
              <w:rPr>
                <w:rFonts w:ascii="Arial" w:hAnsi="Arial" w:cs="Arial"/>
                <w:sz w:val="24"/>
                <w:szCs w:val="24"/>
              </w:rPr>
            </w:pPr>
            <w:r w:rsidRPr="00CB5A6E">
              <w:rPr>
                <w:rFonts w:ascii="Arial" w:hAnsi="Arial" w:cs="Arial"/>
              </w:rPr>
              <w:t>NW6 1TX</w:t>
            </w:r>
          </w:p>
        </w:tc>
      </w:tr>
      <w:tr w:rsidR="00241FF5" w:rsidTr="00241FF5">
        <w:tc>
          <w:tcPr>
            <w:tcW w:w="11055" w:type="dxa"/>
            <w:gridSpan w:val="8"/>
            <w:tcBorders>
              <w:top w:val="single" w:sz="4" w:space="0" w:color="auto"/>
              <w:left w:val="single" w:sz="12" w:space="0" w:color="auto"/>
              <w:bottom w:val="single" w:sz="4" w:space="0" w:color="auto"/>
              <w:right w:val="single" w:sz="12" w:space="0" w:color="auto"/>
            </w:tcBorders>
            <w:shd w:val="clear" w:color="auto" w:fill="000000"/>
            <w:hideMark/>
          </w:tcPr>
          <w:p w:rsidR="00241FF5" w:rsidRDefault="00241FF5" w:rsidP="00241FF5">
            <w:pPr>
              <w:pStyle w:val="Heading4"/>
              <w:ind w:left="0"/>
              <w:rPr>
                <w:rFonts w:ascii="Arial" w:hAnsi="Arial" w:cs="Arial"/>
                <w:color w:val="FFFFFF"/>
                <w:szCs w:val="24"/>
                <w:highlight w:val="black"/>
              </w:rPr>
            </w:pPr>
            <w:r>
              <w:rPr>
                <w:rFonts w:ascii="Arial" w:hAnsi="Arial" w:cs="Arial"/>
                <w:color w:val="FFFFFF"/>
                <w:szCs w:val="24"/>
                <w:highlight w:val="black"/>
              </w:rPr>
              <w:t>Proposal(s)</w:t>
            </w:r>
          </w:p>
        </w:tc>
      </w:tr>
      <w:tr w:rsidR="00241FF5" w:rsidTr="00241FF5">
        <w:trPr>
          <w:trHeight w:val="1370"/>
        </w:trPr>
        <w:tc>
          <w:tcPr>
            <w:tcW w:w="11055" w:type="dxa"/>
            <w:gridSpan w:val="8"/>
            <w:tcBorders>
              <w:top w:val="single" w:sz="4" w:space="0" w:color="auto"/>
              <w:left w:val="single" w:sz="12" w:space="0" w:color="auto"/>
              <w:bottom w:val="single" w:sz="12" w:space="0" w:color="auto"/>
              <w:right w:val="single" w:sz="12" w:space="0" w:color="auto"/>
            </w:tcBorders>
            <w:vAlign w:val="center"/>
            <w:hideMark/>
          </w:tcPr>
          <w:p w:rsidR="00241FF5" w:rsidRDefault="00CB5A6E" w:rsidP="00241FF5">
            <w:pPr>
              <w:rPr>
                <w:rFonts w:ascii="Arial" w:hAnsi="Arial" w:cs="Arial"/>
                <w:sz w:val="24"/>
                <w:szCs w:val="24"/>
              </w:rPr>
            </w:pPr>
            <w:r w:rsidRPr="00CB5A6E">
              <w:rPr>
                <w:rFonts w:ascii="Arial" w:hAnsi="Arial" w:cs="Arial"/>
              </w:rPr>
              <w:t>Erection of a single storey side and rear extension at ground floor level; and installation of two rooflights to the existing ground floor back addition.</w:t>
            </w:r>
          </w:p>
        </w:tc>
      </w:tr>
      <w:tr w:rsidR="00241FF5" w:rsidTr="00241FF5">
        <w:trPr>
          <w:trHeight w:val="318"/>
        </w:trPr>
        <w:tc>
          <w:tcPr>
            <w:tcW w:w="11055" w:type="dxa"/>
            <w:gridSpan w:val="8"/>
            <w:tcBorders>
              <w:top w:val="single" w:sz="4" w:space="0" w:color="auto"/>
              <w:left w:val="single" w:sz="12" w:space="0" w:color="auto"/>
              <w:bottom w:val="single" w:sz="4" w:space="0" w:color="auto"/>
              <w:right w:val="single" w:sz="12" w:space="0" w:color="auto"/>
            </w:tcBorders>
            <w:shd w:val="clear" w:color="auto" w:fill="000000"/>
            <w:vAlign w:val="center"/>
          </w:tcPr>
          <w:p w:rsidR="00241FF5" w:rsidRDefault="00241FF5" w:rsidP="00241FF5">
            <w:pPr>
              <w:pStyle w:val="Heading2"/>
              <w:rPr>
                <w:rFonts w:cs="Arial"/>
                <w:color w:val="FFFFFF"/>
                <w:szCs w:val="24"/>
                <w:highlight w:val="black"/>
              </w:rPr>
            </w:pPr>
            <w:r>
              <w:rPr>
                <w:rFonts w:cs="Arial"/>
                <w:color w:val="FFFFFF"/>
                <w:szCs w:val="24"/>
                <w:highlight w:val="black"/>
              </w:rPr>
              <w:t xml:space="preserve">Representations </w:t>
            </w:r>
          </w:p>
          <w:p w:rsidR="00241FF5" w:rsidRDefault="00241FF5" w:rsidP="00241FF5">
            <w:pPr>
              <w:pStyle w:val="Heading2"/>
              <w:rPr>
                <w:rFonts w:cs="Arial"/>
                <w:color w:val="FFFFFF"/>
                <w:szCs w:val="24"/>
                <w:highlight w:val="black"/>
              </w:rPr>
            </w:pPr>
          </w:p>
        </w:tc>
      </w:tr>
      <w:tr w:rsidR="00241FF5" w:rsidTr="00241FF5">
        <w:trPr>
          <w:trHeight w:val="421"/>
        </w:trPr>
        <w:tc>
          <w:tcPr>
            <w:tcW w:w="2692" w:type="dxa"/>
            <w:tcBorders>
              <w:top w:val="single" w:sz="4" w:space="0" w:color="auto"/>
              <w:left w:val="single" w:sz="12" w:space="0" w:color="auto"/>
              <w:bottom w:val="single" w:sz="4" w:space="0" w:color="auto"/>
              <w:right w:val="single" w:sz="12" w:space="0" w:color="auto"/>
            </w:tcBorders>
            <w:vAlign w:val="center"/>
            <w:hideMark/>
          </w:tcPr>
          <w:p w:rsidR="00241FF5" w:rsidRPr="000F6AD7" w:rsidRDefault="00241FF5" w:rsidP="00241FF5">
            <w:pPr>
              <w:pStyle w:val="Heading2"/>
              <w:rPr>
                <w:rFonts w:cs="Arial"/>
                <w:color w:val="FFFFFF"/>
                <w:szCs w:val="24"/>
                <w:highlight w:val="darkBlue"/>
              </w:rPr>
            </w:pPr>
            <w:r>
              <w:rPr>
                <w:rFonts w:cs="Arial"/>
                <w:szCs w:val="24"/>
              </w:rPr>
              <w:t xml:space="preserve">Consultations: </w:t>
            </w:r>
          </w:p>
        </w:tc>
        <w:tc>
          <w:tcPr>
            <w:tcW w:w="1843" w:type="dxa"/>
            <w:tcBorders>
              <w:top w:val="single" w:sz="4" w:space="0" w:color="auto"/>
              <w:left w:val="single" w:sz="12" w:space="0" w:color="auto"/>
              <w:bottom w:val="single" w:sz="4" w:space="0" w:color="auto"/>
              <w:right w:val="single" w:sz="4" w:space="0" w:color="auto"/>
            </w:tcBorders>
          </w:tcPr>
          <w:p w:rsidR="00241FF5" w:rsidRDefault="00241FF5" w:rsidP="00241FF5">
            <w:pPr>
              <w:rPr>
                <w:rFonts w:ascii="Arial" w:hAnsi="Arial" w:cs="Arial"/>
                <w:sz w:val="24"/>
                <w:szCs w:val="24"/>
              </w:rPr>
            </w:pPr>
            <w:r>
              <w:rPr>
                <w:rFonts w:ascii="Arial" w:hAnsi="Arial" w:cs="Arial"/>
                <w:sz w:val="24"/>
                <w:szCs w:val="24"/>
              </w:rPr>
              <w:t>No. notified</w:t>
            </w:r>
          </w:p>
          <w:p w:rsidR="00241FF5" w:rsidRPr="000F6AD7" w:rsidRDefault="00241FF5" w:rsidP="00241FF5">
            <w:pPr>
              <w:rPr>
                <w:rFonts w:ascii="Arial" w:hAnsi="Arial" w:cs="Arial"/>
                <w:color w:val="FFFFFF"/>
                <w:sz w:val="24"/>
                <w:szCs w:val="24"/>
                <w:highlight w:val="darkBlue"/>
              </w:rPr>
            </w:pPr>
          </w:p>
        </w:tc>
        <w:tc>
          <w:tcPr>
            <w:tcW w:w="709" w:type="dxa"/>
            <w:tcBorders>
              <w:top w:val="single" w:sz="4" w:space="0" w:color="auto"/>
              <w:left w:val="single" w:sz="4" w:space="0" w:color="auto"/>
              <w:bottom w:val="single" w:sz="4" w:space="0" w:color="auto"/>
              <w:right w:val="single" w:sz="4" w:space="0" w:color="auto"/>
            </w:tcBorders>
            <w:hideMark/>
          </w:tcPr>
          <w:p w:rsidR="00241FF5" w:rsidRPr="000F6AD7" w:rsidRDefault="00241FF5" w:rsidP="00241FF5">
            <w:pPr>
              <w:rPr>
                <w:rFonts w:ascii="Arial" w:hAnsi="Arial" w:cs="Arial"/>
                <w:b/>
                <w:bCs/>
                <w:sz w:val="24"/>
                <w:szCs w:val="24"/>
                <w:highlight w:val="darkBlue"/>
              </w:rPr>
            </w:pPr>
            <w:r>
              <w:rPr>
                <w:rFonts w:ascii="Arial" w:hAnsi="Arial" w:cs="Arial"/>
                <w:sz w:val="24"/>
                <w:szCs w:val="24"/>
              </w:rPr>
              <w:t>0</w:t>
            </w:r>
          </w:p>
        </w:tc>
        <w:tc>
          <w:tcPr>
            <w:tcW w:w="2268" w:type="dxa"/>
            <w:gridSpan w:val="2"/>
            <w:tcBorders>
              <w:top w:val="single" w:sz="4" w:space="0" w:color="auto"/>
              <w:left w:val="single" w:sz="4" w:space="0" w:color="auto"/>
              <w:bottom w:val="single" w:sz="4" w:space="0" w:color="auto"/>
              <w:right w:val="single" w:sz="4" w:space="0" w:color="auto"/>
            </w:tcBorders>
          </w:tcPr>
          <w:p w:rsidR="00241FF5" w:rsidRDefault="00241FF5" w:rsidP="00241FF5">
            <w:pPr>
              <w:rPr>
                <w:rFonts w:ascii="Arial" w:hAnsi="Arial" w:cs="Arial"/>
                <w:sz w:val="24"/>
                <w:szCs w:val="24"/>
              </w:rPr>
            </w:pPr>
            <w:r>
              <w:rPr>
                <w:rFonts w:ascii="Arial" w:hAnsi="Arial" w:cs="Arial"/>
                <w:sz w:val="24"/>
                <w:szCs w:val="24"/>
              </w:rPr>
              <w:t>No. of responses</w:t>
            </w:r>
          </w:p>
          <w:p w:rsidR="00241FF5" w:rsidRDefault="00241FF5" w:rsidP="00241FF5">
            <w:pPr>
              <w:rPr>
                <w:rFonts w:ascii="Arial" w:hAnsi="Arial" w:cs="Arial"/>
                <w:sz w:val="24"/>
                <w:szCs w:val="24"/>
              </w:rPr>
            </w:pPr>
          </w:p>
          <w:p w:rsidR="00241FF5" w:rsidRPr="000F6AD7" w:rsidRDefault="00241FF5" w:rsidP="00241FF5">
            <w:pPr>
              <w:rPr>
                <w:rFonts w:ascii="Arial" w:hAnsi="Arial" w:cs="Arial"/>
                <w:color w:val="FFFFFF"/>
                <w:sz w:val="24"/>
                <w:szCs w:val="24"/>
                <w:highlight w:val="darkBlue"/>
              </w:rPr>
            </w:pPr>
          </w:p>
        </w:tc>
        <w:tc>
          <w:tcPr>
            <w:tcW w:w="708" w:type="dxa"/>
            <w:tcBorders>
              <w:top w:val="single" w:sz="4" w:space="0" w:color="auto"/>
              <w:left w:val="single" w:sz="4" w:space="0" w:color="auto"/>
              <w:bottom w:val="single" w:sz="4" w:space="0" w:color="auto"/>
              <w:right w:val="single" w:sz="4" w:space="0" w:color="auto"/>
            </w:tcBorders>
          </w:tcPr>
          <w:p w:rsidR="00241FF5" w:rsidRDefault="00241FF5" w:rsidP="00241FF5">
            <w:pPr>
              <w:rPr>
                <w:rFonts w:ascii="Arial" w:hAnsi="Arial" w:cs="Arial"/>
                <w:bCs/>
                <w:sz w:val="24"/>
                <w:szCs w:val="24"/>
              </w:rPr>
            </w:pPr>
            <w:r>
              <w:rPr>
                <w:rFonts w:ascii="Arial" w:hAnsi="Arial" w:cs="Arial"/>
                <w:bCs/>
                <w:sz w:val="24"/>
                <w:szCs w:val="24"/>
              </w:rPr>
              <w:t>1</w:t>
            </w:r>
          </w:p>
          <w:p w:rsidR="00241FF5" w:rsidRDefault="00241FF5" w:rsidP="00241FF5">
            <w:pPr>
              <w:rPr>
                <w:rFonts w:ascii="Arial" w:hAnsi="Arial" w:cs="Arial"/>
                <w:color w:val="FFFFFF"/>
                <w:sz w:val="24"/>
                <w:szCs w:val="24"/>
              </w:rPr>
            </w:pPr>
          </w:p>
          <w:p w:rsidR="00241FF5" w:rsidRDefault="00241FF5" w:rsidP="00241FF5">
            <w:pPr>
              <w:rPr>
                <w:rFonts w:ascii="Arial" w:hAnsi="Arial" w:cs="Arial"/>
                <w:b/>
                <w:bCs/>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241FF5" w:rsidRDefault="00241FF5" w:rsidP="00241FF5">
            <w:pPr>
              <w:rPr>
                <w:rFonts w:ascii="Arial" w:hAnsi="Arial" w:cs="Arial"/>
                <w:sz w:val="24"/>
                <w:szCs w:val="24"/>
              </w:rPr>
            </w:pPr>
            <w:r>
              <w:rPr>
                <w:rFonts w:ascii="Arial" w:hAnsi="Arial" w:cs="Arial"/>
                <w:sz w:val="24"/>
                <w:szCs w:val="24"/>
              </w:rPr>
              <w:t>No. of objections</w:t>
            </w:r>
          </w:p>
          <w:p w:rsidR="00241FF5" w:rsidRDefault="00241FF5" w:rsidP="00241FF5">
            <w:pPr>
              <w:rPr>
                <w:rFonts w:ascii="Arial" w:hAnsi="Arial" w:cs="Arial"/>
                <w:sz w:val="24"/>
                <w:szCs w:val="24"/>
              </w:rPr>
            </w:pPr>
          </w:p>
        </w:tc>
        <w:tc>
          <w:tcPr>
            <w:tcW w:w="737" w:type="dxa"/>
            <w:tcBorders>
              <w:top w:val="single" w:sz="4" w:space="0" w:color="auto"/>
              <w:left w:val="single" w:sz="4" w:space="0" w:color="auto"/>
              <w:bottom w:val="single" w:sz="4" w:space="0" w:color="auto"/>
              <w:right w:val="single" w:sz="12" w:space="0" w:color="auto"/>
            </w:tcBorders>
            <w:hideMark/>
          </w:tcPr>
          <w:p w:rsidR="00241FF5" w:rsidRDefault="00241FF5" w:rsidP="00241FF5">
            <w:pPr>
              <w:rPr>
                <w:rFonts w:ascii="Arial" w:hAnsi="Arial" w:cs="Arial"/>
                <w:sz w:val="24"/>
                <w:szCs w:val="24"/>
              </w:rPr>
            </w:pPr>
            <w:r>
              <w:rPr>
                <w:rFonts w:ascii="Arial" w:hAnsi="Arial" w:cs="Arial"/>
                <w:sz w:val="24"/>
                <w:szCs w:val="24"/>
              </w:rPr>
              <w:t>1</w:t>
            </w:r>
          </w:p>
          <w:p w:rsidR="00241FF5" w:rsidRDefault="00241FF5" w:rsidP="00241FF5">
            <w:pPr>
              <w:rPr>
                <w:rFonts w:ascii="Arial" w:hAnsi="Arial" w:cs="Arial"/>
                <w:sz w:val="24"/>
                <w:szCs w:val="24"/>
              </w:rPr>
            </w:pPr>
          </w:p>
          <w:p w:rsidR="00241FF5" w:rsidRDefault="00241FF5" w:rsidP="00241FF5">
            <w:pPr>
              <w:rPr>
                <w:rFonts w:ascii="Arial" w:hAnsi="Arial" w:cs="Arial"/>
                <w:sz w:val="24"/>
                <w:szCs w:val="24"/>
              </w:rPr>
            </w:pPr>
          </w:p>
        </w:tc>
      </w:tr>
      <w:tr w:rsidR="00241FF5" w:rsidTr="00241FF5">
        <w:trPr>
          <w:trHeight w:val="1425"/>
        </w:trPr>
        <w:tc>
          <w:tcPr>
            <w:tcW w:w="2692" w:type="dxa"/>
            <w:tcBorders>
              <w:top w:val="single" w:sz="4" w:space="0" w:color="auto"/>
              <w:left w:val="single" w:sz="12" w:space="0" w:color="auto"/>
              <w:bottom w:val="single" w:sz="4" w:space="0" w:color="auto"/>
              <w:right w:val="single" w:sz="12" w:space="0" w:color="auto"/>
            </w:tcBorders>
            <w:vAlign w:val="center"/>
          </w:tcPr>
          <w:p w:rsidR="00241FF5" w:rsidRDefault="00241FF5" w:rsidP="00241FF5">
            <w:pPr>
              <w:pStyle w:val="Heading2"/>
              <w:rPr>
                <w:rFonts w:cs="Arial"/>
                <w:szCs w:val="24"/>
              </w:rPr>
            </w:pPr>
            <w:r>
              <w:rPr>
                <w:rFonts w:cs="Arial"/>
                <w:szCs w:val="24"/>
              </w:rPr>
              <w:t xml:space="preserve">Summary of representations </w:t>
            </w:r>
          </w:p>
          <w:p w:rsidR="00CB5A6E" w:rsidRDefault="00CB5A6E" w:rsidP="00CB5A6E"/>
          <w:p w:rsidR="00CB5A6E" w:rsidRPr="00CB5A6E" w:rsidRDefault="00CB5A6E" w:rsidP="00CB5A6E">
            <w:pPr>
              <w:rPr>
                <w:i/>
              </w:rPr>
            </w:pPr>
            <w:r>
              <w:rPr>
                <w:i/>
              </w:rPr>
              <w:t>Officer response is in italics.</w:t>
            </w:r>
          </w:p>
          <w:p w:rsidR="00241FF5" w:rsidRDefault="00241FF5" w:rsidP="00241FF5">
            <w:pPr>
              <w:rPr>
                <w:sz w:val="24"/>
                <w:szCs w:val="24"/>
              </w:rPr>
            </w:pPr>
          </w:p>
          <w:p w:rsidR="00241FF5" w:rsidRDefault="00241FF5" w:rsidP="00241FF5">
            <w:pPr>
              <w:rPr>
                <w:sz w:val="24"/>
                <w:szCs w:val="24"/>
              </w:rPr>
            </w:pPr>
          </w:p>
        </w:tc>
        <w:tc>
          <w:tcPr>
            <w:tcW w:w="8363" w:type="dxa"/>
            <w:gridSpan w:val="7"/>
            <w:tcBorders>
              <w:top w:val="single" w:sz="4" w:space="0" w:color="auto"/>
              <w:left w:val="single" w:sz="12" w:space="0" w:color="auto"/>
              <w:bottom w:val="single" w:sz="4" w:space="0" w:color="auto"/>
              <w:right w:val="single" w:sz="12" w:space="0" w:color="auto"/>
            </w:tcBorders>
          </w:tcPr>
          <w:p w:rsidR="00241FF5" w:rsidRDefault="00CB5A6E" w:rsidP="00241FF5">
            <w:pPr>
              <w:rPr>
                <w:rFonts w:ascii="Arial" w:hAnsi="Arial" w:cs="Arial"/>
                <w:sz w:val="24"/>
                <w:szCs w:val="24"/>
              </w:rPr>
            </w:pPr>
            <w:r>
              <w:rPr>
                <w:rFonts w:ascii="Arial" w:hAnsi="Arial" w:cs="Arial"/>
                <w:sz w:val="24"/>
                <w:szCs w:val="24"/>
              </w:rPr>
              <w:t>One representation has been received from a neighbour.</w:t>
            </w:r>
          </w:p>
          <w:p w:rsidR="00241FF5" w:rsidRDefault="00241FF5" w:rsidP="00241FF5">
            <w:pPr>
              <w:rPr>
                <w:rFonts w:ascii="Arial" w:hAnsi="Arial" w:cs="Arial"/>
                <w:sz w:val="24"/>
                <w:szCs w:val="24"/>
              </w:rPr>
            </w:pPr>
            <w:r>
              <w:rPr>
                <w:rFonts w:ascii="Arial" w:hAnsi="Arial" w:cs="Arial"/>
                <w:sz w:val="24"/>
                <w:szCs w:val="24"/>
              </w:rPr>
              <w:t>Summary of comments:</w:t>
            </w:r>
          </w:p>
          <w:p w:rsidR="00241FF5" w:rsidRPr="00CB5A6E" w:rsidRDefault="00CB5A6E" w:rsidP="00241FF5">
            <w:pPr>
              <w:pStyle w:val="ListParagraph"/>
              <w:numPr>
                <w:ilvl w:val="0"/>
                <w:numId w:val="2"/>
              </w:numPr>
              <w:rPr>
                <w:rFonts w:ascii="Arial" w:hAnsi="Arial" w:cs="Arial"/>
                <w:i/>
                <w:sz w:val="24"/>
                <w:szCs w:val="24"/>
              </w:rPr>
            </w:pPr>
            <w:r>
              <w:rPr>
                <w:rFonts w:ascii="Arial" w:hAnsi="Arial" w:cs="Arial"/>
                <w:sz w:val="24"/>
                <w:szCs w:val="24"/>
              </w:rPr>
              <w:t>Concerns regarding the requirement for foundations to be dug for the section of the wall that adjoins the party wall.</w:t>
            </w:r>
          </w:p>
          <w:p w:rsidR="00CB5A6E" w:rsidRDefault="00CB5A6E" w:rsidP="00CB5A6E">
            <w:pPr>
              <w:rPr>
                <w:rFonts w:ascii="Arial" w:hAnsi="Arial" w:cs="Arial"/>
                <w:i/>
                <w:sz w:val="24"/>
                <w:szCs w:val="24"/>
              </w:rPr>
            </w:pPr>
            <w:r>
              <w:rPr>
                <w:rFonts w:ascii="Arial" w:hAnsi="Arial" w:cs="Arial"/>
                <w:i/>
                <w:sz w:val="24"/>
                <w:szCs w:val="24"/>
              </w:rPr>
              <w:t>The proposal involves increasing the height of the boundary wall. This may require a Party Wall Agreement. Party walls agreements and works including digging foundations are not considered to be material planning considerations. These matters will not be considered as part of the planning process. Further, Party Wall agreements are a civil matter.</w:t>
            </w:r>
          </w:p>
          <w:p w:rsidR="00241FF5" w:rsidRDefault="00EA4862" w:rsidP="00E62504">
            <w:pPr>
              <w:pStyle w:val="ListParagraph"/>
              <w:numPr>
                <w:ilvl w:val="0"/>
                <w:numId w:val="2"/>
              </w:numPr>
              <w:rPr>
                <w:rFonts w:ascii="Arial" w:hAnsi="Arial" w:cs="Arial"/>
                <w:i/>
                <w:sz w:val="24"/>
                <w:szCs w:val="24"/>
              </w:rPr>
            </w:pPr>
            <w:r>
              <w:rPr>
                <w:rFonts w:ascii="Arial" w:hAnsi="Arial" w:cs="Arial"/>
                <w:sz w:val="24"/>
                <w:szCs w:val="24"/>
              </w:rPr>
              <w:lastRenderedPageBreak/>
              <w:t xml:space="preserve">The propos side extension has been reduced in depth and height. </w:t>
            </w:r>
            <w:r w:rsidR="00CB5A6E" w:rsidRPr="00CB5A6E">
              <w:rPr>
                <w:rFonts w:ascii="Arial" w:hAnsi="Arial" w:cs="Arial"/>
                <w:sz w:val="24"/>
                <w:szCs w:val="24"/>
              </w:rPr>
              <w:t>Concern regarding parti</w:t>
            </w:r>
            <w:r w:rsidR="00CB5A6E">
              <w:rPr>
                <w:rFonts w:ascii="Arial" w:hAnsi="Arial" w:cs="Arial"/>
                <w:sz w:val="24"/>
                <w:szCs w:val="24"/>
              </w:rPr>
              <w:t>al visual obstr</w:t>
            </w:r>
            <w:r w:rsidR="00CB5A6E" w:rsidRPr="00CB5A6E">
              <w:rPr>
                <w:rFonts w:ascii="Arial" w:hAnsi="Arial" w:cs="Arial"/>
                <w:sz w:val="24"/>
                <w:szCs w:val="24"/>
              </w:rPr>
              <w:t>uction from the kitchen of No. 68 due to the proposed increase in height on the boundary</w:t>
            </w:r>
            <w:r w:rsidR="00CB5A6E">
              <w:rPr>
                <w:rFonts w:ascii="Arial" w:hAnsi="Arial" w:cs="Arial"/>
                <w:i/>
                <w:sz w:val="24"/>
                <w:szCs w:val="24"/>
              </w:rPr>
              <w:t>.</w:t>
            </w:r>
          </w:p>
          <w:p w:rsidR="00EA4862" w:rsidRPr="00EA4862" w:rsidRDefault="00EA4862" w:rsidP="00EA4862">
            <w:pPr>
              <w:ind w:left="360"/>
              <w:rPr>
                <w:rFonts w:ascii="Arial" w:hAnsi="Arial" w:cs="Arial"/>
                <w:i/>
                <w:sz w:val="24"/>
                <w:szCs w:val="24"/>
              </w:rPr>
            </w:pPr>
            <w:r>
              <w:rPr>
                <w:rFonts w:ascii="Arial" w:hAnsi="Arial" w:cs="Arial"/>
                <w:i/>
                <w:sz w:val="24"/>
                <w:szCs w:val="24"/>
              </w:rPr>
              <w:t>The proposal has been revised. The depth of the side extension has been reduced from 6.7m to 4.7m, and the height of the side extension has been reduced from 3.0m to 2.3m. Therefore providing improved outlook for No. 68 compared to the initially proposed scheme.</w:t>
            </w:r>
          </w:p>
          <w:p w:rsidR="00037E1A" w:rsidRPr="00037E1A" w:rsidRDefault="00EA4862" w:rsidP="00037E1A">
            <w:pPr>
              <w:ind w:left="360"/>
              <w:rPr>
                <w:rFonts w:ascii="Arial" w:hAnsi="Arial" w:cs="Arial"/>
                <w:i/>
                <w:sz w:val="24"/>
                <w:szCs w:val="24"/>
              </w:rPr>
            </w:pPr>
            <w:r>
              <w:rPr>
                <w:rFonts w:ascii="Arial" w:hAnsi="Arial" w:cs="Arial"/>
                <w:i/>
                <w:sz w:val="24"/>
                <w:szCs w:val="24"/>
              </w:rPr>
              <w:t>Further, t</w:t>
            </w:r>
            <w:r w:rsidR="00037E1A">
              <w:rPr>
                <w:rFonts w:ascii="Arial" w:hAnsi="Arial" w:cs="Arial"/>
                <w:i/>
                <w:sz w:val="24"/>
                <w:szCs w:val="24"/>
              </w:rPr>
              <w:t>aking into account the existing unsympathetic canopy structure at No. 68, (which would have diminished outlook for occupiers of No. 68), it is considered that the cumulative impacts of the proposed side and rear extension would not result i</w:t>
            </w:r>
            <w:bookmarkStart w:id="0" w:name="_GoBack"/>
            <w:bookmarkEnd w:id="0"/>
            <w:r w:rsidR="00037E1A">
              <w:rPr>
                <w:rFonts w:ascii="Arial" w:hAnsi="Arial" w:cs="Arial"/>
                <w:i/>
                <w:sz w:val="24"/>
                <w:szCs w:val="24"/>
              </w:rPr>
              <w:t xml:space="preserve">n significant residential amenity impacts for occupiers at No. 68.  </w:t>
            </w:r>
          </w:p>
          <w:p w:rsidR="00472F20" w:rsidRPr="000F6AD7" w:rsidRDefault="00472F20" w:rsidP="00472F20">
            <w:pPr>
              <w:rPr>
                <w:rFonts w:ascii="Arial" w:hAnsi="Arial" w:cs="Arial"/>
                <w:i/>
                <w:sz w:val="24"/>
                <w:szCs w:val="24"/>
              </w:rPr>
            </w:pPr>
            <w:r>
              <w:rPr>
                <w:rFonts w:ascii="Arial" w:hAnsi="Arial" w:cs="Arial"/>
                <w:i/>
                <w:sz w:val="24"/>
                <w:szCs w:val="24"/>
              </w:rPr>
              <w:t>Therefore, there are no outstanding objections to be addressed regarding this planning application.</w:t>
            </w:r>
          </w:p>
        </w:tc>
      </w:tr>
      <w:tr w:rsidR="00241FF5" w:rsidTr="00241FF5">
        <w:trPr>
          <w:trHeight w:val="360"/>
        </w:trPr>
        <w:tc>
          <w:tcPr>
            <w:tcW w:w="11055" w:type="dxa"/>
            <w:gridSpan w:val="8"/>
            <w:tcBorders>
              <w:top w:val="single" w:sz="4" w:space="0" w:color="auto"/>
              <w:left w:val="single" w:sz="12" w:space="0" w:color="auto"/>
              <w:bottom w:val="single" w:sz="4" w:space="0" w:color="auto"/>
              <w:right w:val="single" w:sz="12" w:space="0" w:color="auto"/>
            </w:tcBorders>
            <w:shd w:val="clear" w:color="auto" w:fill="000000"/>
            <w:vAlign w:val="center"/>
          </w:tcPr>
          <w:p w:rsidR="00241FF5" w:rsidRDefault="00241FF5" w:rsidP="00241FF5">
            <w:pPr>
              <w:pStyle w:val="Heading2"/>
              <w:rPr>
                <w:rFonts w:cs="Arial"/>
                <w:color w:val="FFFFFF"/>
                <w:szCs w:val="24"/>
                <w:highlight w:val="black"/>
              </w:rPr>
            </w:pPr>
            <w:r>
              <w:rPr>
                <w:rFonts w:cs="Arial"/>
                <w:color w:val="FFFFFF"/>
                <w:szCs w:val="24"/>
                <w:highlight w:val="black"/>
              </w:rPr>
              <w:lastRenderedPageBreak/>
              <w:t xml:space="preserve">Recommendation:- </w:t>
            </w:r>
          </w:p>
          <w:p w:rsidR="00241FF5" w:rsidRDefault="00241FF5" w:rsidP="00241FF5">
            <w:pPr>
              <w:pStyle w:val="Heading2"/>
              <w:rPr>
                <w:rFonts w:cs="Arial"/>
                <w:color w:val="FFFFFF"/>
                <w:szCs w:val="24"/>
                <w:highlight w:val="black"/>
              </w:rPr>
            </w:pPr>
          </w:p>
          <w:p w:rsidR="00241FF5" w:rsidRDefault="00241FF5" w:rsidP="00241FF5">
            <w:pPr>
              <w:pStyle w:val="Heading2"/>
              <w:rPr>
                <w:highlight w:val="black"/>
              </w:rPr>
            </w:pPr>
            <w:r>
              <w:rPr>
                <w:rFonts w:cs="Arial"/>
                <w:color w:val="FFFFFF"/>
                <w:szCs w:val="24"/>
                <w:highlight w:val="black"/>
              </w:rPr>
              <w:t>Grant planning permission</w:t>
            </w:r>
            <w:r>
              <w:rPr>
                <w:highlight w:val="black"/>
              </w:rPr>
              <w:t xml:space="preserve"> </w:t>
            </w:r>
          </w:p>
        </w:tc>
      </w:tr>
    </w:tbl>
    <w:p w:rsidR="00BF331C" w:rsidRDefault="00BF331C"/>
    <w:p w:rsidR="00B55CFA" w:rsidRDefault="00B55CFA" w:rsidP="00B55CFA">
      <w:pPr>
        <w:rPr>
          <w:rFonts w:ascii="Arial" w:hAnsi="Arial" w:cs="Arial"/>
          <w:sz w:val="24"/>
          <w:szCs w:val="24"/>
        </w:rPr>
      </w:pPr>
    </w:p>
    <w:p w:rsidR="00B55CFA" w:rsidRPr="000F6AD7" w:rsidRDefault="00B55CFA" w:rsidP="00B55CFA"/>
    <w:p w:rsidR="00B55CFA" w:rsidRDefault="00B55CFA" w:rsidP="00B55CFA"/>
    <w:p w:rsidR="00715292" w:rsidRDefault="00715292" w:rsidP="00B55CFA"/>
    <w:p w:rsidR="00715292" w:rsidRPr="00715292" w:rsidRDefault="00715292" w:rsidP="00715292"/>
    <w:p w:rsidR="00715292" w:rsidRPr="00715292" w:rsidRDefault="00715292" w:rsidP="00715292"/>
    <w:p w:rsidR="00715292" w:rsidRPr="00715292" w:rsidRDefault="00715292" w:rsidP="00715292"/>
    <w:p w:rsidR="00715292" w:rsidRPr="00715292" w:rsidRDefault="00715292" w:rsidP="00715292"/>
    <w:p w:rsidR="00715292" w:rsidRPr="00715292" w:rsidRDefault="00715292" w:rsidP="00715292"/>
    <w:p w:rsidR="00715292" w:rsidRPr="00715292" w:rsidRDefault="00715292" w:rsidP="00715292"/>
    <w:p w:rsidR="00715292" w:rsidRPr="00715292" w:rsidRDefault="00715292" w:rsidP="00715292"/>
    <w:p w:rsidR="00715292" w:rsidRPr="00715292" w:rsidRDefault="00715292" w:rsidP="00715292"/>
    <w:p w:rsidR="00715292" w:rsidRPr="00715292" w:rsidRDefault="00715292" w:rsidP="00715292"/>
    <w:p w:rsidR="00715292" w:rsidRDefault="00715292" w:rsidP="00715292"/>
    <w:p w:rsidR="006B3F35" w:rsidRPr="00715292" w:rsidRDefault="006B3F35" w:rsidP="00715292">
      <w:pPr>
        <w:jc w:val="center"/>
      </w:pPr>
    </w:p>
    <w:sectPr w:rsidR="006B3F35" w:rsidRPr="007152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BAD" w:rsidRDefault="00204BAD" w:rsidP="00204BAD">
      <w:pPr>
        <w:spacing w:after="0" w:line="240" w:lineRule="auto"/>
      </w:pPr>
      <w:r>
        <w:separator/>
      </w:r>
    </w:p>
  </w:endnote>
  <w:endnote w:type="continuationSeparator" w:id="0">
    <w:p w:rsidR="00204BAD" w:rsidRDefault="00204BAD" w:rsidP="0020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BAD" w:rsidRDefault="00204BAD" w:rsidP="00204BAD">
      <w:pPr>
        <w:spacing w:after="0" w:line="240" w:lineRule="auto"/>
      </w:pPr>
      <w:r>
        <w:separator/>
      </w:r>
    </w:p>
  </w:footnote>
  <w:footnote w:type="continuationSeparator" w:id="0">
    <w:p w:rsidR="00204BAD" w:rsidRDefault="00204BAD" w:rsidP="00204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22E21"/>
    <w:multiLevelType w:val="hybridMultilevel"/>
    <w:tmpl w:val="B2AA9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B72BB9"/>
    <w:multiLevelType w:val="hybridMultilevel"/>
    <w:tmpl w:val="1E76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D1"/>
    <w:rsid w:val="00037E1A"/>
    <w:rsid w:val="000A7861"/>
    <w:rsid w:val="00191AB0"/>
    <w:rsid w:val="00204BAD"/>
    <w:rsid w:val="00241FF5"/>
    <w:rsid w:val="00472F20"/>
    <w:rsid w:val="00600F79"/>
    <w:rsid w:val="006B3F35"/>
    <w:rsid w:val="00715292"/>
    <w:rsid w:val="007E0E90"/>
    <w:rsid w:val="00891BD1"/>
    <w:rsid w:val="00A03FBD"/>
    <w:rsid w:val="00AD3191"/>
    <w:rsid w:val="00B55CFA"/>
    <w:rsid w:val="00B66B7E"/>
    <w:rsid w:val="00B9141C"/>
    <w:rsid w:val="00BF331C"/>
    <w:rsid w:val="00C06715"/>
    <w:rsid w:val="00CB5A6E"/>
    <w:rsid w:val="00E650F1"/>
    <w:rsid w:val="00E73837"/>
    <w:rsid w:val="00E74E63"/>
    <w:rsid w:val="00EA4862"/>
    <w:rsid w:val="00F23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5CD5"/>
  <w15:docId w15:val="{50BBE170-D1C5-4156-9BF2-B40EB020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BD1"/>
    <w:rPr>
      <w:rFonts w:ascii="Calibri" w:eastAsia="Calibri" w:hAnsi="Calibri" w:cs="Times New Roman"/>
    </w:rPr>
  </w:style>
  <w:style w:type="paragraph" w:styleId="Heading2">
    <w:name w:val="heading 2"/>
    <w:basedOn w:val="Normal"/>
    <w:next w:val="Normal"/>
    <w:link w:val="Heading2Char"/>
    <w:unhideWhenUsed/>
    <w:qFormat/>
    <w:rsid w:val="00891BD1"/>
    <w:pPr>
      <w:keepNext/>
      <w:spacing w:after="0" w:line="240" w:lineRule="auto"/>
      <w:outlineLvl w:val="1"/>
    </w:pPr>
    <w:rPr>
      <w:rFonts w:ascii="Arial" w:eastAsia="Times New Roman" w:hAnsi="Arial"/>
      <w:b/>
      <w:sz w:val="24"/>
      <w:szCs w:val="20"/>
    </w:rPr>
  </w:style>
  <w:style w:type="paragraph" w:styleId="Heading4">
    <w:name w:val="heading 4"/>
    <w:basedOn w:val="Normal"/>
    <w:next w:val="Normal"/>
    <w:link w:val="Heading4Char"/>
    <w:unhideWhenUsed/>
    <w:qFormat/>
    <w:rsid w:val="00891BD1"/>
    <w:pPr>
      <w:keepNext/>
      <w:spacing w:after="240" w:line="240" w:lineRule="auto"/>
      <w:ind w:left="851"/>
      <w:outlineLvl w:val="3"/>
    </w:pPr>
    <w:rPr>
      <w:rFonts w:ascii="Times New Roman" w:eastAsia="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1BD1"/>
    <w:rPr>
      <w:rFonts w:ascii="Arial" w:eastAsia="Times New Roman" w:hAnsi="Arial" w:cs="Times New Roman"/>
      <w:b/>
      <w:sz w:val="24"/>
      <w:szCs w:val="20"/>
    </w:rPr>
  </w:style>
  <w:style w:type="character" w:customStyle="1" w:styleId="Heading4Char">
    <w:name w:val="Heading 4 Char"/>
    <w:basedOn w:val="DefaultParagraphFont"/>
    <w:link w:val="Heading4"/>
    <w:rsid w:val="00891BD1"/>
    <w:rPr>
      <w:rFonts w:ascii="Times New Roman" w:eastAsia="Times New Roman" w:hAnsi="Times New Roman" w:cs="Times New Roman"/>
      <w:b/>
      <w:bCs/>
      <w:sz w:val="24"/>
      <w:szCs w:val="20"/>
    </w:rPr>
  </w:style>
  <w:style w:type="paragraph" w:styleId="ListParagraph">
    <w:name w:val="List Paragraph"/>
    <w:basedOn w:val="Normal"/>
    <w:uiPriority w:val="34"/>
    <w:qFormat/>
    <w:rsid w:val="00891BD1"/>
    <w:pPr>
      <w:ind w:left="720"/>
      <w:contextualSpacing/>
    </w:pPr>
  </w:style>
  <w:style w:type="paragraph" w:styleId="Header">
    <w:name w:val="header"/>
    <w:basedOn w:val="Normal"/>
    <w:link w:val="HeaderChar"/>
    <w:uiPriority w:val="99"/>
    <w:unhideWhenUsed/>
    <w:rsid w:val="00204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BAD"/>
    <w:rPr>
      <w:rFonts w:ascii="Calibri" w:eastAsia="Calibri" w:hAnsi="Calibri" w:cs="Times New Roman"/>
    </w:rPr>
  </w:style>
  <w:style w:type="paragraph" w:styleId="Footer">
    <w:name w:val="footer"/>
    <w:basedOn w:val="Normal"/>
    <w:link w:val="FooterChar"/>
    <w:uiPriority w:val="99"/>
    <w:unhideWhenUsed/>
    <w:rsid w:val="00204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BA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5CC2A-8A76-4F74-B131-A2223E9F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Evelyn</dc:creator>
  <cp:keywords/>
  <dc:description/>
  <cp:lastModifiedBy>Lazarus, Nastassja</cp:lastModifiedBy>
  <cp:revision>3</cp:revision>
  <dcterms:created xsi:type="dcterms:W3CDTF">2017-11-13T16:15:00Z</dcterms:created>
  <dcterms:modified xsi:type="dcterms:W3CDTF">2017-11-24T10:56:00Z</dcterms:modified>
</cp:coreProperties>
</file>