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FA" w:rsidRDefault="00CD35FA" w:rsidP="007A6B99">
      <w:pPr>
        <w:jc w:val="center"/>
        <w:rPr>
          <w:rFonts w:cs="Arial"/>
          <w:b/>
          <w:sz w:val="20"/>
          <w:szCs w:val="20"/>
        </w:rPr>
      </w:pPr>
    </w:p>
    <w:p w:rsidR="00EB687D" w:rsidRPr="00852D3C" w:rsidRDefault="007A6B99" w:rsidP="007A6B99">
      <w:pPr>
        <w:jc w:val="center"/>
        <w:rPr>
          <w:rFonts w:cs="Arial"/>
          <w:b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t>Job Capsule Supplementary Information</w:t>
      </w:r>
      <w:r w:rsidR="00BE1BA8" w:rsidRPr="00852D3C">
        <w:rPr>
          <w:rFonts w:cs="Arial"/>
          <w:b/>
          <w:sz w:val="20"/>
          <w:szCs w:val="20"/>
        </w:rPr>
        <w:t>:</w:t>
      </w:r>
      <w:r w:rsidR="00EB5D75" w:rsidRPr="00852D3C">
        <w:rPr>
          <w:rFonts w:cs="Arial"/>
          <w:b/>
          <w:sz w:val="20"/>
          <w:szCs w:val="20"/>
        </w:rPr>
        <w:t xml:space="preserve"> </w:t>
      </w:r>
      <w:r w:rsidR="00286601">
        <w:rPr>
          <w:rFonts w:cs="Arial"/>
          <w:b/>
          <w:sz w:val="20"/>
          <w:szCs w:val="20"/>
        </w:rPr>
        <w:t>Highways Team</w:t>
      </w:r>
      <w:r w:rsidR="00742EAC">
        <w:rPr>
          <w:rFonts w:cs="Arial"/>
          <w:b/>
          <w:sz w:val="20"/>
          <w:szCs w:val="20"/>
        </w:rPr>
        <w:t xml:space="preserve"> </w:t>
      </w:r>
      <w:r w:rsidR="00286601">
        <w:rPr>
          <w:rFonts w:cs="Arial"/>
          <w:b/>
          <w:sz w:val="20"/>
          <w:szCs w:val="20"/>
        </w:rPr>
        <w:t>–</w:t>
      </w:r>
      <w:r w:rsidR="00742EAC">
        <w:rPr>
          <w:rFonts w:cs="Arial"/>
          <w:b/>
          <w:sz w:val="20"/>
          <w:szCs w:val="20"/>
        </w:rPr>
        <w:t xml:space="preserve"> </w:t>
      </w:r>
      <w:r w:rsidR="000060DB">
        <w:rPr>
          <w:rFonts w:cs="Arial"/>
          <w:b/>
          <w:sz w:val="20"/>
          <w:szCs w:val="20"/>
        </w:rPr>
        <w:t>Area</w:t>
      </w:r>
      <w:r w:rsidR="00675447">
        <w:rPr>
          <w:rFonts w:cs="Arial"/>
          <w:b/>
          <w:sz w:val="20"/>
          <w:szCs w:val="20"/>
        </w:rPr>
        <w:t xml:space="preserve"> Engineer</w:t>
      </w:r>
      <w:r w:rsidR="005339E4">
        <w:rPr>
          <w:rFonts w:cs="Arial"/>
          <w:b/>
          <w:sz w:val="20"/>
          <w:szCs w:val="20"/>
        </w:rPr>
        <w:t xml:space="preserve">              </w:t>
      </w:r>
      <w:r w:rsidR="00EB5D75" w:rsidRPr="00852D3C">
        <w:rPr>
          <w:rFonts w:cs="Arial"/>
          <w:b/>
          <w:sz w:val="20"/>
          <w:szCs w:val="20"/>
        </w:rPr>
        <w:t xml:space="preserve"> </w:t>
      </w:r>
    </w:p>
    <w:p w:rsidR="007A6B99" w:rsidRPr="00852D3C" w:rsidRDefault="007A6B99" w:rsidP="007A6B99">
      <w:pPr>
        <w:jc w:val="center"/>
        <w:rPr>
          <w:rFonts w:cs="Arial"/>
          <w:b/>
          <w:sz w:val="20"/>
          <w:szCs w:val="20"/>
        </w:rPr>
      </w:pPr>
    </w:p>
    <w:p w:rsidR="001362D5" w:rsidRPr="00852D3C" w:rsidRDefault="007A6B99" w:rsidP="007A6B99">
      <w:pPr>
        <w:rPr>
          <w:rFonts w:cs="Arial"/>
          <w:b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t xml:space="preserve">This supplementary information </w:t>
      </w:r>
      <w:r w:rsidR="00BE1BA8" w:rsidRPr="00852D3C">
        <w:rPr>
          <w:rFonts w:cs="Arial"/>
          <w:b/>
          <w:sz w:val="20"/>
          <w:szCs w:val="20"/>
        </w:rPr>
        <w:t xml:space="preserve">for </w:t>
      </w:r>
      <w:r w:rsidR="000060DB">
        <w:rPr>
          <w:rFonts w:cs="Arial"/>
          <w:b/>
          <w:sz w:val="20"/>
          <w:szCs w:val="20"/>
        </w:rPr>
        <w:t>Area</w:t>
      </w:r>
      <w:r w:rsidR="00675447">
        <w:rPr>
          <w:rFonts w:cs="Arial"/>
          <w:b/>
          <w:sz w:val="20"/>
          <w:szCs w:val="20"/>
        </w:rPr>
        <w:t xml:space="preserve"> Engineer</w:t>
      </w:r>
      <w:r w:rsidR="00742EAC">
        <w:rPr>
          <w:rFonts w:cs="Arial"/>
          <w:b/>
          <w:sz w:val="20"/>
          <w:szCs w:val="20"/>
        </w:rPr>
        <w:t xml:space="preserve"> </w:t>
      </w:r>
      <w:r w:rsidR="005339E4">
        <w:rPr>
          <w:rFonts w:cs="Arial"/>
          <w:b/>
          <w:sz w:val="20"/>
          <w:szCs w:val="20"/>
        </w:rPr>
        <w:t>i</w:t>
      </w:r>
      <w:r w:rsidRPr="00852D3C">
        <w:rPr>
          <w:rFonts w:cs="Arial"/>
          <w:b/>
          <w:sz w:val="20"/>
          <w:szCs w:val="20"/>
        </w:rPr>
        <w:t>s for guidance and must be used in conjunction with the Job Capsule for Job Family</w:t>
      </w:r>
      <w:r w:rsidR="00EB5D75" w:rsidRPr="00852D3C">
        <w:rPr>
          <w:rFonts w:cs="Arial"/>
          <w:b/>
          <w:sz w:val="20"/>
          <w:szCs w:val="20"/>
        </w:rPr>
        <w:t xml:space="preserve"> </w:t>
      </w:r>
      <w:r w:rsidR="00852D3C">
        <w:rPr>
          <w:rFonts w:cs="Arial"/>
          <w:b/>
          <w:sz w:val="20"/>
          <w:szCs w:val="20"/>
        </w:rPr>
        <w:t>Business Service Technical.</w:t>
      </w:r>
      <w:r w:rsidR="00EB5D75" w:rsidRPr="00852D3C">
        <w:rPr>
          <w:rFonts w:cs="Arial"/>
          <w:b/>
          <w:sz w:val="20"/>
          <w:szCs w:val="20"/>
        </w:rPr>
        <w:t xml:space="preserve"> </w:t>
      </w:r>
      <w:r w:rsidRPr="00852D3C">
        <w:rPr>
          <w:rFonts w:cs="Arial"/>
          <w:b/>
          <w:sz w:val="20"/>
          <w:szCs w:val="20"/>
        </w:rPr>
        <w:t xml:space="preserve">Job </w:t>
      </w:r>
      <w:r w:rsidR="000060DB">
        <w:rPr>
          <w:rFonts w:cs="Arial"/>
          <w:b/>
          <w:sz w:val="20"/>
          <w:szCs w:val="20"/>
        </w:rPr>
        <w:t>Level 3 Zone 2</w:t>
      </w:r>
    </w:p>
    <w:p w:rsidR="00EB687D" w:rsidRPr="00852D3C" w:rsidRDefault="00EB687D" w:rsidP="00EB687D">
      <w:pPr>
        <w:rPr>
          <w:rFonts w:cs="Arial"/>
          <w:sz w:val="20"/>
          <w:szCs w:val="20"/>
        </w:rPr>
      </w:pPr>
    </w:p>
    <w:p w:rsidR="00EB687D" w:rsidRDefault="00EB687D" w:rsidP="00EB687D">
      <w:pPr>
        <w:rPr>
          <w:rFonts w:cs="Arial"/>
          <w:b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t xml:space="preserve">Role </w:t>
      </w:r>
      <w:r w:rsidR="007A6B99" w:rsidRPr="00852D3C">
        <w:rPr>
          <w:rFonts w:cs="Arial"/>
          <w:b/>
          <w:sz w:val="20"/>
          <w:szCs w:val="20"/>
        </w:rPr>
        <w:t>Purpose</w:t>
      </w:r>
      <w:r w:rsidRPr="00852D3C">
        <w:rPr>
          <w:rFonts w:cs="Arial"/>
          <w:b/>
          <w:sz w:val="20"/>
          <w:szCs w:val="20"/>
        </w:rPr>
        <w:t>:</w:t>
      </w:r>
    </w:p>
    <w:p w:rsidR="00A0526C" w:rsidRDefault="00A0526C" w:rsidP="00EB687D">
      <w:pPr>
        <w:rPr>
          <w:rFonts w:cs="Arial"/>
          <w:b/>
          <w:sz w:val="20"/>
          <w:szCs w:val="20"/>
        </w:rPr>
      </w:pPr>
    </w:p>
    <w:p w:rsidR="00A0526C" w:rsidRDefault="000060DB" w:rsidP="00A0526C">
      <w:pPr>
        <w:rPr>
          <w:rFonts w:cs="Arial"/>
          <w:color w:val="000000"/>
          <w:szCs w:val="22"/>
        </w:rPr>
      </w:pPr>
      <w:r>
        <w:t>To supervise and maintain all maintenance and planned schemes of work allocated by the Highways Manager</w:t>
      </w:r>
    </w:p>
    <w:p w:rsidR="005C696F" w:rsidRPr="00852D3C" w:rsidRDefault="005C696F" w:rsidP="00EB687D">
      <w:pPr>
        <w:rPr>
          <w:rFonts w:cs="Arial"/>
          <w:sz w:val="20"/>
          <w:szCs w:val="20"/>
        </w:rPr>
      </w:pPr>
    </w:p>
    <w:p w:rsidR="00A0526C" w:rsidRDefault="00287409" w:rsidP="00A0526C">
      <w:pPr>
        <w:spacing w:line="259" w:lineRule="auto"/>
        <w:rPr>
          <w:rFonts w:cs="Arial"/>
          <w:color w:val="000000"/>
          <w:szCs w:val="22"/>
        </w:rPr>
      </w:pPr>
      <w:r w:rsidRPr="00852D3C">
        <w:rPr>
          <w:rFonts w:cs="Arial"/>
          <w:b/>
          <w:sz w:val="20"/>
          <w:szCs w:val="20"/>
        </w:rPr>
        <w:t>Example</w:t>
      </w:r>
      <w:r w:rsidR="00EB687D" w:rsidRPr="00852D3C">
        <w:rPr>
          <w:rFonts w:cs="Arial"/>
          <w:b/>
          <w:sz w:val="20"/>
          <w:szCs w:val="20"/>
        </w:rPr>
        <w:t xml:space="preserve"> </w:t>
      </w:r>
      <w:r w:rsidR="007A6B99" w:rsidRPr="00852D3C">
        <w:rPr>
          <w:rFonts w:cs="Arial"/>
          <w:b/>
          <w:sz w:val="20"/>
          <w:szCs w:val="20"/>
        </w:rPr>
        <w:t>outcomes or objectives that this role will</w:t>
      </w:r>
      <w:r w:rsidR="00EB687D" w:rsidRPr="00852D3C">
        <w:rPr>
          <w:rFonts w:cs="Arial"/>
          <w:b/>
          <w:sz w:val="20"/>
          <w:szCs w:val="20"/>
        </w:rPr>
        <w:t>:</w:t>
      </w:r>
      <w:r w:rsidR="00A0526C" w:rsidRPr="00A0526C">
        <w:rPr>
          <w:rFonts w:cs="Arial"/>
          <w:color w:val="000000"/>
          <w:szCs w:val="22"/>
        </w:rPr>
        <w:t xml:space="preserve"> </w:t>
      </w:r>
    </w:p>
    <w:p w:rsidR="000060DB" w:rsidRDefault="000060DB" w:rsidP="00A0526C">
      <w:pPr>
        <w:spacing w:line="259" w:lineRule="auto"/>
        <w:rPr>
          <w:rFonts w:cs="Arial"/>
          <w:color w:val="000000"/>
          <w:szCs w:val="22"/>
        </w:rPr>
      </w:pPr>
    </w:p>
    <w:p w:rsidR="000060DB" w:rsidRDefault="000060DB" w:rsidP="00F57C07">
      <w:pPr>
        <w:pStyle w:val="ListParagraph"/>
        <w:numPr>
          <w:ilvl w:val="0"/>
          <w:numId w:val="5"/>
        </w:numPr>
        <w:spacing w:line="241" w:lineRule="auto"/>
      </w:pPr>
      <w:r>
        <w:t xml:space="preserve">Co-ordinate the implementation of schemes of work relating to repairs and improvements to all highways belonging to Camden. 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line="259" w:lineRule="auto"/>
      </w:pPr>
      <w:r>
        <w:t>Inspect, monitor and report on the work carried out by</w:t>
      </w:r>
      <w:r w:rsidR="008271A7">
        <w:t xml:space="preserve"> </w:t>
      </w:r>
      <w:r>
        <w:t>the term contractor to ensure the effective delivery of our reactive maintenance contract to protect the council from third party claims and maintain our hi</w:t>
      </w:r>
      <w:r w:rsidR="00272C30">
        <w:t>ghway assets to a high standard.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line="241" w:lineRule="auto"/>
      </w:pPr>
      <w:r>
        <w:t xml:space="preserve">Review budgets for Schemes of Work and ensure that </w:t>
      </w:r>
      <w:r w:rsidR="00272C30">
        <w:t>work orders are distributed to c</w:t>
      </w:r>
      <w:r>
        <w:t xml:space="preserve">ontractors. </w:t>
      </w:r>
    </w:p>
    <w:p w:rsidR="000060DB" w:rsidRDefault="00F57C07" w:rsidP="00F57C07">
      <w:pPr>
        <w:pStyle w:val="ListParagraph"/>
        <w:numPr>
          <w:ilvl w:val="0"/>
          <w:numId w:val="5"/>
        </w:numPr>
        <w:spacing w:line="259" w:lineRule="auto"/>
      </w:pPr>
      <w:r>
        <w:t>D</w:t>
      </w:r>
      <w:r w:rsidR="000060DB">
        <w:t xml:space="preserve">raw up and send defect notices to external contractors. 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line="259" w:lineRule="auto"/>
      </w:pPr>
      <w:r>
        <w:t xml:space="preserve">Report on specific areas of expenditure as directed by the </w:t>
      </w:r>
      <w:r w:rsidR="00D12CC5">
        <w:t>Highways Manager.</w:t>
      </w:r>
    </w:p>
    <w:p w:rsidR="000060DB" w:rsidRDefault="007B6C59" w:rsidP="00F57C07">
      <w:pPr>
        <w:pStyle w:val="ListParagraph"/>
        <w:numPr>
          <w:ilvl w:val="0"/>
          <w:numId w:val="5"/>
        </w:numPr>
        <w:spacing w:line="259" w:lineRule="auto"/>
      </w:pPr>
      <w:r>
        <w:t>Main</w:t>
      </w:r>
      <w:r w:rsidR="000060DB">
        <w:t xml:space="preserve">tain daily records and progress reports of all allocated Schemes of Work. 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line="241" w:lineRule="auto"/>
      </w:pPr>
      <w:r>
        <w:t>Maintain awareness</w:t>
      </w:r>
      <w:r w:rsidR="0038390F">
        <w:t xml:space="preserve"> </w:t>
      </w:r>
      <w:r>
        <w:t xml:space="preserve">of changes or developments in the Highways Act 1980 and all relevant legislation. 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line="241" w:lineRule="auto"/>
      </w:pPr>
      <w:r>
        <w:t xml:space="preserve">Use, promote and provide </w:t>
      </w:r>
      <w:r w:rsidR="00AA4FD6">
        <w:t xml:space="preserve">information </w:t>
      </w:r>
      <w:r w:rsidR="0038390F" w:rsidRPr="0038390F">
        <w:t>f</w:t>
      </w:r>
      <w:r w:rsidR="00E62821" w:rsidRPr="0038390F">
        <w:t xml:space="preserve">or </w:t>
      </w:r>
      <w:r>
        <w:t xml:space="preserve">the development of I.T. systems to ensure that the service makes the best use of technology. </w:t>
      </w:r>
    </w:p>
    <w:p w:rsidR="000060DB" w:rsidRDefault="000060DB" w:rsidP="00F57C07">
      <w:pPr>
        <w:pStyle w:val="ListParagraph"/>
        <w:numPr>
          <w:ilvl w:val="0"/>
          <w:numId w:val="5"/>
        </w:numPr>
        <w:spacing w:after="121"/>
      </w:pPr>
      <w:r>
        <w:t xml:space="preserve">Actively contribute </w:t>
      </w:r>
      <w:r w:rsidR="00AA4FD6">
        <w:t xml:space="preserve">to </w:t>
      </w:r>
      <w:r>
        <w:t>project management, prioritisation of works programmes both capital and revenue, and delivering these within agreed constraints</w:t>
      </w:r>
      <w:r w:rsidR="00E62821">
        <w:t>. This</w:t>
      </w:r>
      <w:r>
        <w:t xml:space="preserve"> includ</w:t>
      </w:r>
      <w:r w:rsidR="00E62821">
        <w:t>es</w:t>
      </w:r>
      <w:r>
        <w:t xml:space="preserve"> </w:t>
      </w:r>
      <w:r w:rsidR="00E62821">
        <w:t xml:space="preserve">the </w:t>
      </w:r>
      <w:r>
        <w:t>ability to contribute to the management of contract procedures, conditions, specifications, tender evaluation, project management and financial management procedures in a contract</w:t>
      </w:r>
      <w:r w:rsidR="00E62821">
        <w:t>ual</w:t>
      </w:r>
      <w:r>
        <w:t xml:space="preserve"> environment</w:t>
      </w:r>
      <w:r w:rsidR="00AA4FD6">
        <w:t>.</w:t>
      </w:r>
      <w:r>
        <w:t xml:space="preserve"> </w:t>
      </w:r>
    </w:p>
    <w:p w:rsidR="000060DB" w:rsidRPr="000060DB" w:rsidRDefault="007B6C59" w:rsidP="00F57C07">
      <w:pPr>
        <w:pStyle w:val="ListParagraph"/>
        <w:numPr>
          <w:ilvl w:val="0"/>
          <w:numId w:val="5"/>
        </w:numPr>
        <w:spacing w:line="259" w:lineRule="auto"/>
        <w:rPr>
          <w:rFonts w:cs="Arial"/>
          <w:color w:val="000000"/>
          <w:szCs w:val="22"/>
        </w:rPr>
      </w:pPr>
      <w:r>
        <w:t>W</w:t>
      </w:r>
      <w:r w:rsidR="000060DB">
        <w:t>ork collectively with other Area Engineers to ensure service provision between the hours of 9am to 5pm</w:t>
      </w:r>
      <w:r w:rsidR="00AA4FD6">
        <w:t>.</w:t>
      </w:r>
    </w:p>
    <w:p w:rsidR="00E171F6" w:rsidRDefault="00E171F6" w:rsidP="000060DB">
      <w:pPr>
        <w:rPr>
          <w:rFonts w:cs="Arial"/>
          <w:sz w:val="20"/>
          <w:szCs w:val="20"/>
        </w:rPr>
      </w:pPr>
    </w:p>
    <w:p w:rsidR="00E171F6" w:rsidRPr="00852D3C" w:rsidRDefault="00E171F6" w:rsidP="00742EAC">
      <w:pPr>
        <w:ind w:left="720"/>
        <w:rPr>
          <w:rFonts w:cs="Arial"/>
          <w:sz w:val="20"/>
          <w:szCs w:val="20"/>
        </w:rPr>
      </w:pPr>
    </w:p>
    <w:p w:rsidR="00EB687D" w:rsidRPr="00852D3C" w:rsidRDefault="00287409" w:rsidP="00EB687D">
      <w:pPr>
        <w:rPr>
          <w:rFonts w:cs="Arial"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t>People Management Responsibilities:</w:t>
      </w:r>
    </w:p>
    <w:p w:rsidR="00975BB4" w:rsidRDefault="00975BB4" w:rsidP="00EB687D">
      <w:pPr>
        <w:rPr>
          <w:rFonts w:cs="Arial"/>
          <w:sz w:val="20"/>
          <w:szCs w:val="20"/>
        </w:rPr>
      </w:pPr>
    </w:p>
    <w:p w:rsidR="003E7E11" w:rsidRPr="00E92269" w:rsidRDefault="000060DB" w:rsidP="00E92269">
      <w:pPr>
        <w:autoSpaceDE w:val="0"/>
        <w:autoSpaceDN w:val="0"/>
        <w:adjustRightInd w:val="0"/>
        <w:rPr>
          <w:rFonts w:eastAsia="Calibri" w:cs="Arial"/>
          <w:sz w:val="20"/>
          <w:szCs w:val="20"/>
          <w:lang w:eastAsia="en-US"/>
        </w:rPr>
      </w:pPr>
      <w:r>
        <w:t xml:space="preserve">No direct supervision or managerial responsibility but may be required to oversee agency staff or </w:t>
      </w:r>
      <w:r w:rsidR="00AA4FD6">
        <w:t>c</w:t>
      </w:r>
      <w:r>
        <w:t>onsultants as and when required.</w:t>
      </w:r>
    </w:p>
    <w:p w:rsidR="00287409" w:rsidRPr="00852D3C" w:rsidRDefault="00287409" w:rsidP="00EB687D">
      <w:pPr>
        <w:rPr>
          <w:rFonts w:cs="Arial"/>
          <w:sz w:val="20"/>
          <w:szCs w:val="20"/>
        </w:rPr>
      </w:pPr>
    </w:p>
    <w:p w:rsidR="00287409" w:rsidRDefault="0024373B" w:rsidP="00EB687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Relationships:</w:t>
      </w:r>
    </w:p>
    <w:p w:rsidR="0024373B" w:rsidRPr="00852D3C" w:rsidRDefault="0024373B" w:rsidP="00EB687D">
      <w:pPr>
        <w:rPr>
          <w:rFonts w:cs="Arial"/>
          <w:b/>
          <w:sz w:val="20"/>
          <w:szCs w:val="20"/>
        </w:rPr>
      </w:pPr>
    </w:p>
    <w:p w:rsidR="00646D15" w:rsidRDefault="00072FAF" w:rsidP="00AC16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post reports directly to the </w:t>
      </w:r>
      <w:r w:rsidR="004D07D6">
        <w:rPr>
          <w:rFonts w:cs="Arial"/>
          <w:sz w:val="20"/>
          <w:szCs w:val="20"/>
        </w:rPr>
        <w:t>Highways Manager</w:t>
      </w:r>
    </w:p>
    <w:p w:rsidR="0055261F" w:rsidRPr="00AC169D" w:rsidRDefault="0055261F" w:rsidP="00AC169D">
      <w:pPr>
        <w:rPr>
          <w:rFonts w:cs="Arial"/>
          <w:sz w:val="20"/>
          <w:szCs w:val="20"/>
        </w:rPr>
      </w:pPr>
    </w:p>
    <w:p w:rsidR="0055261F" w:rsidRDefault="0055261F" w:rsidP="0055261F">
      <w:pPr>
        <w:spacing w:line="259" w:lineRule="auto"/>
        <w:rPr>
          <w:rFonts w:cs="Arial"/>
          <w:b/>
          <w:color w:val="000000"/>
          <w:sz w:val="24"/>
          <w:szCs w:val="22"/>
        </w:rPr>
      </w:pPr>
      <w:r>
        <w:rPr>
          <w:rFonts w:cs="Arial"/>
          <w:color w:val="000000"/>
          <w:szCs w:val="22"/>
        </w:rPr>
        <w:t xml:space="preserve">The post holder will </w:t>
      </w:r>
      <w:r w:rsidRPr="0055261F">
        <w:rPr>
          <w:rFonts w:cs="Arial"/>
          <w:color w:val="000000"/>
          <w:szCs w:val="22"/>
        </w:rPr>
        <w:t xml:space="preserve">carry out daily contact with other officers, </w:t>
      </w:r>
      <w:r w:rsidR="00AA4FD6">
        <w:rPr>
          <w:rFonts w:cs="Arial"/>
          <w:color w:val="000000"/>
          <w:szCs w:val="22"/>
        </w:rPr>
        <w:t>c</w:t>
      </w:r>
      <w:r w:rsidRPr="0055261F">
        <w:rPr>
          <w:rFonts w:cs="Arial"/>
          <w:color w:val="000000"/>
          <w:szCs w:val="22"/>
        </w:rPr>
        <w:t xml:space="preserve">ouncillors, members of the public, outside agencies, </w:t>
      </w:r>
      <w:r w:rsidR="007B6C59">
        <w:t xml:space="preserve">residents’ groups and other lobby groups, </w:t>
      </w:r>
      <w:r w:rsidRPr="0055261F">
        <w:rPr>
          <w:rFonts w:cs="Arial"/>
          <w:color w:val="000000"/>
          <w:szCs w:val="22"/>
        </w:rPr>
        <w:t xml:space="preserve">contractors, suppliers outside and within the Council and not necessarily at the same location. </w:t>
      </w:r>
      <w:r w:rsidRPr="0055261F">
        <w:rPr>
          <w:rFonts w:cs="Arial"/>
          <w:b/>
          <w:color w:val="000000"/>
          <w:sz w:val="24"/>
          <w:szCs w:val="22"/>
        </w:rPr>
        <w:t xml:space="preserve"> </w:t>
      </w:r>
    </w:p>
    <w:p w:rsidR="007B6C59" w:rsidRPr="0055261F" w:rsidRDefault="007B6C59" w:rsidP="0055261F">
      <w:pPr>
        <w:spacing w:line="259" w:lineRule="auto"/>
        <w:rPr>
          <w:rFonts w:cs="Arial"/>
          <w:color w:val="000000"/>
          <w:szCs w:val="22"/>
        </w:rPr>
      </w:pPr>
    </w:p>
    <w:p w:rsidR="0022753A" w:rsidRDefault="0022753A" w:rsidP="00EB687D">
      <w:pPr>
        <w:rPr>
          <w:rFonts w:cs="Arial"/>
          <w:sz w:val="20"/>
          <w:szCs w:val="20"/>
        </w:rPr>
      </w:pPr>
    </w:p>
    <w:p w:rsidR="007B6C59" w:rsidRDefault="007B6C59" w:rsidP="00EB687D">
      <w:pPr>
        <w:rPr>
          <w:rFonts w:cs="Arial"/>
          <w:sz w:val="20"/>
          <w:szCs w:val="20"/>
        </w:rPr>
      </w:pPr>
    </w:p>
    <w:p w:rsidR="0022753A" w:rsidRDefault="0022753A" w:rsidP="00EB687D">
      <w:pPr>
        <w:rPr>
          <w:rFonts w:cs="Arial"/>
          <w:sz w:val="20"/>
          <w:szCs w:val="20"/>
        </w:rPr>
      </w:pPr>
    </w:p>
    <w:p w:rsidR="00C37569" w:rsidRPr="00852D3C" w:rsidRDefault="00C97F42" w:rsidP="00EB687D">
      <w:pPr>
        <w:rPr>
          <w:rFonts w:cs="Arial"/>
          <w:b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lastRenderedPageBreak/>
        <w:t>Work Environment:</w:t>
      </w:r>
    </w:p>
    <w:p w:rsidR="00B06B88" w:rsidRDefault="00B06B88" w:rsidP="00B70E7C">
      <w:pPr>
        <w:rPr>
          <w:rFonts w:cs="Arial"/>
          <w:sz w:val="20"/>
          <w:szCs w:val="20"/>
        </w:rPr>
      </w:pPr>
    </w:p>
    <w:p w:rsidR="00B06B88" w:rsidRPr="007B6C59" w:rsidRDefault="007B6C59" w:rsidP="007B6C59">
      <w:pPr>
        <w:spacing w:line="259" w:lineRule="auto"/>
      </w:pPr>
      <w:r>
        <w:t xml:space="preserve">The job entails both working in an office and regular site visits. </w:t>
      </w:r>
      <w:r w:rsidR="00564ACD">
        <w:rPr>
          <w:rFonts w:cs="Arial"/>
          <w:sz w:val="20"/>
          <w:szCs w:val="20"/>
        </w:rPr>
        <w:t xml:space="preserve">The team </w:t>
      </w:r>
      <w:r w:rsidR="0055261F">
        <w:rPr>
          <w:rFonts w:cs="Arial"/>
          <w:sz w:val="20"/>
          <w:szCs w:val="20"/>
        </w:rPr>
        <w:t>is based</w:t>
      </w:r>
      <w:r w:rsidR="00564ACD">
        <w:rPr>
          <w:rFonts w:cs="Arial"/>
          <w:sz w:val="20"/>
          <w:szCs w:val="20"/>
        </w:rPr>
        <w:t xml:space="preserve"> at 5 Pancras Square.</w:t>
      </w:r>
    </w:p>
    <w:p w:rsidR="000060DB" w:rsidRDefault="000060DB" w:rsidP="00B70E7C">
      <w:pPr>
        <w:rPr>
          <w:rFonts w:cs="Arial"/>
          <w:sz w:val="20"/>
          <w:szCs w:val="20"/>
        </w:rPr>
      </w:pPr>
    </w:p>
    <w:p w:rsidR="007B6C59" w:rsidRDefault="007B6C59" w:rsidP="007B6C59">
      <w:r>
        <w:t>The post holder will:</w:t>
      </w:r>
    </w:p>
    <w:p w:rsidR="007B6C59" w:rsidRPr="007B6C59" w:rsidRDefault="007B6C59" w:rsidP="007B6C59">
      <w:pPr>
        <w:rPr>
          <w:rFonts w:cs="Arial"/>
          <w:sz w:val="20"/>
          <w:szCs w:val="20"/>
        </w:rPr>
      </w:pPr>
    </w:p>
    <w:p w:rsidR="007B6C59" w:rsidRDefault="007B6C59" w:rsidP="00F57C07">
      <w:pPr>
        <w:pStyle w:val="ListParagraph"/>
        <w:numPr>
          <w:ilvl w:val="0"/>
          <w:numId w:val="6"/>
        </w:numPr>
        <w:spacing w:line="259" w:lineRule="auto"/>
      </w:pPr>
      <w:r>
        <w:t>Conduct site visits with contract</w:t>
      </w:r>
      <w:r w:rsidR="008271A7">
        <w:t>ors to assess progress of works</w:t>
      </w:r>
      <w:r>
        <w:t xml:space="preserve"> </w:t>
      </w:r>
    </w:p>
    <w:p w:rsidR="007B6C59" w:rsidRDefault="007B6C59" w:rsidP="00F57C07">
      <w:pPr>
        <w:pStyle w:val="ListParagraph"/>
        <w:numPr>
          <w:ilvl w:val="0"/>
          <w:numId w:val="6"/>
        </w:numPr>
        <w:spacing w:line="259" w:lineRule="auto"/>
        <w:ind w:right="37"/>
      </w:pPr>
      <w:r>
        <w:t xml:space="preserve">Conduct site visits upon completion of schemes of work to assess against works specification and verify works completed in accordance with Camden’s specifications.  </w:t>
      </w:r>
      <w:r w:rsidRPr="000060DB">
        <w:rPr>
          <w:i/>
        </w:rPr>
        <w:t xml:space="preserve"> </w:t>
      </w:r>
    </w:p>
    <w:p w:rsidR="007B6C59" w:rsidRDefault="007B6C59" w:rsidP="00F57C07">
      <w:pPr>
        <w:pStyle w:val="ListParagraph"/>
        <w:numPr>
          <w:ilvl w:val="0"/>
          <w:numId w:val="6"/>
        </w:numPr>
        <w:spacing w:line="259" w:lineRule="auto"/>
      </w:pPr>
      <w:r>
        <w:t xml:space="preserve">Maintain the highest health and safety standards and minimise inconvenience to the public.   </w:t>
      </w:r>
    </w:p>
    <w:p w:rsidR="007B6C59" w:rsidRDefault="007B6C59" w:rsidP="00F57C07">
      <w:pPr>
        <w:pStyle w:val="ListParagraph"/>
        <w:numPr>
          <w:ilvl w:val="0"/>
          <w:numId w:val="6"/>
        </w:numPr>
        <w:spacing w:line="259" w:lineRule="auto"/>
      </w:pPr>
      <w:r>
        <w:t xml:space="preserve">Occasionally attend meetings or other out-of-hours events on occasion; reasonable notice will be given under these circumstances. </w:t>
      </w:r>
    </w:p>
    <w:p w:rsidR="000060DB" w:rsidRPr="007B6C59" w:rsidRDefault="007B6C59" w:rsidP="00F57C07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bookmarkStart w:id="0" w:name="_GoBack"/>
      <w:bookmarkEnd w:id="0"/>
      <w:r>
        <w:t>N</w:t>
      </w:r>
      <w:r w:rsidR="000060DB">
        <w:t>eed to travel to meetings and to site on a regular basis which may involve exposure to potential hazards.</w:t>
      </w:r>
    </w:p>
    <w:p w:rsidR="007B6C59" w:rsidRDefault="007B6C59" w:rsidP="00F57C07">
      <w:pPr>
        <w:numPr>
          <w:ilvl w:val="0"/>
          <w:numId w:val="6"/>
        </w:numPr>
        <w:spacing w:after="16" w:line="241" w:lineRule="auto"/>
      </w:pPr>
      <w:r>
        <w:t xml:space="preserve">Be responsible for the implementation and monitoring of reactive and planned schemes  </w:t>
      </w:r>
    </w:p>
    <w:p w:rsidR="007B6C59" w:rsidRDefault="007B6C59" w:rsidP="00F57C07">
      <w:pPr>
        <w:numPr>
          <w:ilvl w:val="0"/>
          <w:numId w:val="6"/>
        </w:numPr>
        <w:spacing w:after="13" w:line="243" w:lineRule="auto"/>
      </w:pPr>
      <w:r>
        <w:t xml:space="preserve">Manage the day to day implementation of schemes to make sure that they are on budget and on time and provide timely information as requested by the </w:t>
      </w:r>
      <w:r w:rsidR="00E62821">
        <w:t>Highways Manager</w:t>
      </w:r>
      <w:r>
        <w:t xml:space="preserve">. </w:t>
      </w:r>
    </w:p>
    <w:p w:rsidR="00E62821" w:rsidRDefault="007B6C59" w:rsidP="00F57C07">
      <w:pPr>
        <w:numPr>
          <w:ilvl w:val="0"/>
          <w:numId w:val="6"/>
        </w:numPr>
        <w:spacing w:line="242" w:lineRule="auto"/>
      </w:pPr>
      <w:r>
        <w:t>Be creative and innovative on a frequent basis as the job holder is responsible for managing projects, seek</w:t>
      </w:r>
      <w:r w:rsidR="00E62821">
        <w:t>ing</w:t>
      </w:r>
      <w:r>
        <w:t xml:space="preserve"> solutions to problems and changing environments</w:t>
      </w:r>
      <w:r w:rsidR="00E62821">
        <w:t>.</w:t>
      </w:r>
    </w:p>
    <w:p w:rsidR="000060DB" w:rsidRPr="007B6C59" w:rsidRDefault="00E62821" w:rsidP="00F57C07">
      <w:pPr>
        <w:numPr>
          <w:ilvl w:val="0"/>
          <w:numId w:val="6"/>
        </w:numPr>
        <w:spacing w:line="242" w:lineRule="auto"/>
      </w:pPr>
      <w:r>
        <w:t>D</w:t>
      </w:r>
      <w:r w:rsidR="007B6C59">
        <w:t xml:space="preserve">evelop reports, review contracts and assist in making recommendations for policy and procedures.    </w:t>
      </w:r>
    </w:p>
    <w:p w:rsidR="00AC169D" w:rsidRDefault="00AC169D" w:rsidP="00B70E7C">
      <w:pPr>
        <w:rPr>
          <w:rFonts w:cs="Arial"/>
          <w:sz w:val="20"/>
          <w:szCs w:val="20"/>
        </w:rPr>
      </w:pPr>
    </w:p>
    <w:p w:rsidR="005C61F8" w:rsidRPr="00852D3C" w:rsidRDefault="005C61F8" w:rsidP="00B70E7C">
      <w:pPr>
        <w:ind w:right="567"/>
        <w:jc w:val="both"/>
        <w:rPr>
          <w:rFonts w:cs="Arial"/>
          <w:sz w:val="20"/>
          <w:szCs w:val="20"/>
        </w:rPr>
      </w:pPr>
    </w:p>
    <w:p w:rsidR="00EB687D" w:rsidRPr="00852D3C" w:rsidRDefault="007A6B99" w:rsidP="00EB687D">
      <w:pPr>
        <w:rPr>
          <w:rFonts w:cs="Arial"/>
          <w:b/>
          <w:sz w:val="20"/>
          <w:szCs w:val="20"/>
        </w:rPr>
      </w:pPr>
      <w:r w:rsidRPr="00852D3C">
        <w:rPr>
          <w:rFonts w:cs="Arial"/>
          <w:b/>
          <w:sz w:val="20"/>
          <w:szCs w:val="20"/>
        </w:rPr>
        <w:t xml:space="preserve">Technical </w:t>
      </w:r>
      <w:r w:rsidR="00EB687D" w:rsidRPr="00852D3C">
        <w:rPr>
          <w:rFonts w:cs="Arial"/>
          <w:b/>
          <w:sz w:val="20"/>
          <w:szCs w:val="20"/>
        </w:rPr>
        <w:t>Knowledge and Experience</w:t>
      </w:r>
      <w:r w:rsidR="00C97F42" w:rsidRPr="00852D3C">
        <w:rPr>
          <w:rFonts w:cs="Arial"/>
          <w:b/>
          <w:sz w:val="20"/>
          <w:szCs w:val="20"/>
        </w:rPr>
        <w:t>:</w:t>
      </w:r>
    </w:p>
    <w:p w:rsidR="00EB5D75" w:rsidRPr="00852D3C" w:rsidRDefault="00EB5D75" w:rsidP="00EB687D">
      <w:pPr>
        <w:rPr>
          <w:rFonts w:cs="Arial"/>
          <w:b/>
          <w:sz w:val="20"/>
          <w:szCs w:val="20"/>
        </w:rPr>
      </w:pPr>
    </w:p>
    <w:p w:rsidR="00C17FE7" w:rsidRDefault="00C17FE7" w:rsidP="00C17FE7">
      <w:pPr>
        <w:autoSpaceDE w:val="0"/>
        <w:autoSpaceDN w:val="0"/>
        <w:adjustRightInd w:val="0"/>
        <w:rPr>
          <w:rFonts w:eastAsia="Calibri" w:cs="Arial"/>
          <w:sz w:val="20"/>
          <w:szCs w:val="20"/>
          <w:lang w:eastAsia="en-US"/>
        </w:rPr>
      </w:pPr>
      <w:r w:rsidRPr="00382E0B">
        <w:rPr>
          <w:rFonts w:eastAsia="Calibri" w:cs="Arial"/>
          <w:sz w:val="20"/>
          <w:szCs w:val="20"/>
          <w:lang w:eastAsia="en-US"/>
        </w:rPr>
        <w:t>The post holder will have one of more of the following:</w:t>
      </w:r>
    </w:p>
    <w:p w:rsidR="00F57C07" w:rsidRPr="00382E0B" w:rsidRDefault="00F57C07" w:rsidP="00C17FE7">
      <w:pPr>
        <w:autoSpaceDE w:val="0"/>
        <w:autoSpaceDN w:val="0"/>
        <w:adjustRightInd w:val="0"/>
        <w:rPr>
          <w:rFonts w:eastAsia="Calibri" w:cs="Arial"/>
          <w:sz w:val="20"/>
          <w:szCs w:val="20"/>
          <w:lang w:eastAsia="en-US"/>
        </w:rPr>
      </w:pPr>
    </w:p>
    <w:p w:rsidR="00F57C07" w:rsidRPr="00F57C07" w:rsidRDefault="00F57C07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 w:rsidRPr="00F57C07">
        <w:rPr>
          <w:rFonts w:eastAsia="Calibri" w:cs="Arial"/>
          <w:sz w:val="20"/>
          <w:szCs w:val="20"/>
          <w:lang w:eastAsia="en-US"/>
        </w:rPr>
        <w:t>Qualification in Engineering/ Transportation with successful high quality post qualification experience</w:t>
      </w:r>
      <w:r w:rsidR="00074FA8">
        <w:rPr>
          <w:rFonts w:eastAsia="Calibri" w:cs="Arial"/>
          <w:sz w:val="20"/>
          <w:szCs w:val="20"/>
          <w:lang w:eastAsia="en-US"/>
        </w:rPr>
        <w:t xml:space="preserve"> would be </w:t>
      </w:r>
      <w:r w:rsidR="008271A7">
        <w:rPr>
          <w:rFonts w:eastAsia="Calibri" w:cs="Arial"/>
          <w:sz w:val="20"/>
          <w:szCs w:val="20"/>
          <w:lang w:eastAsia="en-US"/>
        </w:rPr>
        <w:t>desirable</w:t>
      </w:r>
    </w:p>
    <w:p w:rsidR="00F57C07" w:rsidRPr="00F57C07" w:rsidRDefault="00F57C07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 w:rsidRPr="00F57C07">
        <w:rPr>
          <w:rFonts w:eastAsia="Calibri" w:cs="Arial"/>
          <w:sz w:val="20"/>
          <w:szCs w:val="20"/>
          <w:lang w:eastAsia="en-US"/>
        </w:rPr>
        <w:t xml:space="preserve">Proven track record of successful high quality professional, engineering experience in one or more of the functional areas of the service. </w:t>
      </w:r>
    </w:p>
    <w:p w:rsidR="00F57C07" w:rsidRDefault="00F57C07" w:rsidP="00F57C07">
      <w:pPr>
        <w:spacing w:line="241" w:lineRule="auto"/>
        <w:ind w:right="159"/>
      </w:pPr>
    </w:p>
    <w:p w:rsidR="00C17FE7" w:rsidRPr="00382E0B" w:rsidRDefault="00C17FE7" w:rsidP="00C17FE7">
      <w:pPr>
        <w:autoSpaceDE w:val="0"/>
        <w:autoSpaceDN w:val="0"/>
        <w:adjustRightInd w:val="0"/>
        <w:rPr>
          <w:rFonts w:eastAsia="Calibri" w:cs="Arial"/>
          <w:sz w:val="20"/>
          <w:szCs w:val="20"/>
          <w:lang w:eastAsia="en-US"/>
        </w:rPr>
      </w:pPr>
      <w:r w:rsidRPr="00382E0B">
        <w:rPr>
          <w:rFonts w:eastAsia="Calibri" w:cs="Arial"/>
          <w:sz w:val="20"/>
          <w:szCs w:val="20"/>
          <w:lang w:eastAsia="en-US"/>
        </w:rPr>
        <w:t xml:space="preserve">The post holder will </w:t>
      </w:r>
      <w:r w:rsidR="007B6C59">
        <w:rPr>
          <w:rFonts w:eastAsia="Calibri" w:cs="Arial"/>
          <w:sz w:val="20"/>
          <w:szCs w:val="20"/>
          <w:lang w:eastAsia="en-US"/>
        </w:rPr>
        <w:t>be able to</w:t>
      </w:r>
      <w:r w:rsidRPr="00382E0B">
        <w:rPr>
          <w:rFonts w:eastAsia="Calibri" w:cs="Arial"/>
          <w:sz w:val="20"/>
          <w:szCs w:val="20"/>
          <w:lang w:eastAsia="en-US"/>
        </w:rPr>
        <w:t>:</w:t>
      </w:r>
    </w:p>
    <w:p w:rsidR="00C17FE7" w:rsidRPr="00382E0B" w:rsidRDefault="00C17FE7" w:rsidP="00C17FE7">
      <w:pPr>
        <w:autoSpaceDE w:val="0"/>
        <w:autoSpaceDN w:val="0"/>
        <w:adjustRightInd w:val="0"/>
        <w:rPr>
          <w:rFonts w:eastAsia="Calibri" w:cs="Arial"/>
          <w:sz w:val="20"/>
          <w:szCs w:val="20"/>
          <w:lang w:eastAsia="en-US"/>
        </w:rPr>
      </w:pPr>
    </w:p>
    <w:p w:rsidR="007B6C59" w:rsidRP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C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ommunicate effectively (both written and orally) and to present complex information and advice clearly and concisely, at all levels within and outside the Council.  </w:t>
      </w:r>
    </w:p>
    <w:p w:rsidR="007B6C59" w:rsidRP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I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mplement and maintain those management and administrative systems, including IT systems and performance review systems, necessary for the delivery of cost effective, high quality services.   </w:t>
      </w:r>
    </w:p>
    <w:p w:rsidR="007B6C59" w:rsidRP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P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rioritise and work effectively, under pressure and within tight schedules.   </w:t>
      </w:r>
    </w:p>
    <w:p w:rsidR="007B6C59" w:rsidRP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M</w:t>
      </w:r>
      <w:r w:rsidR="008271A7">
        <w:rPr>
          <w:rFonts w:eastAsia="Calibri" w:cs="Arial"/>
          <w:sz w:val="20"/>
          <w:szCs w:val="20"/>
          <w:lang w:eastAsia="en-US"/>
        </w:rPr>
        <w:t xml:space="preserve">onitor contractor performance 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and identify improvements. </w:t>
      </w:r>
    </w:p>
    <w:p w:rsidR="007B6C59" w:rsidRP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M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anage and control the financial affairs and resources of assigned projects. </w:t>
      </w:r>
    </w:p>
    <w:p w:rsidR="007B6C59" w:rsidRDefault="00E62821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W</w:t>
      </w:r>
      <w:r w:rsidR="007B6C59" w:rsidRPr="007B6C59">
        <w:rPr>
          <w:rFonts w:eastAsia="Calibri" w:cs="Arial"/>
          <w:sz w:val="20"/>
          <w:szCs w:val="20"/>
          <w:lang w:eastAsia="en-US"/>
        </w:rPr>
        <w:t xml:space="preserve">ork constructively across professional boundaries and sectors.   </w:t>
      </w:r>
    </w:p>
    <w:p w:rsidR="007B6C59" w:rsidRDefault="00E62821" w:rsidP="00F57C07">
      <w:pPr>
        <w:pStyle w:val="ListParagraph"/>
        <w:numPr>
          <w:ilvl w:val="0"/>
          <w:numId w:val="4"/>
        </w:numPr>
        <w:spacing w:after="121" w:line="239" w:lineRule="auto"/>
      </w:pPr>
      <w:r>
        <w:t>B</w:t>
      </w:r>
      <w:r w:rsidR="007B6C59">
        <w:t xml:space="preserve">e a pro-active team player, good communicator, responsive.  </w:t>
      </w:r>
    </w:p>
    <w:p w:rsidR="007B6C59" w:rsidRDefault="007B6C59" w:rsidP="00F57C07">
      <w:pPr>
        <w:pStyle w:val="ListParagraph"/>
        <w:numPr>
          <w:ilvl w:val="0"/>
          <w:numId w:val="4"/>
        </w:numPr>
        <w:spacing w:after="120" w:line="241" w:lineRule="auto"/>
      </w:pPr>
      <w:r w:rsidRPr="0038390F">
        <w:rPr>
          <w:strike/>
        </w:rPr>
        <w:t>to</w:t>
      </w:r>
      <w:r>
        <w:t xml:space="preserve"> </w:t>
      </w:r>
      <w:r w:rsidR="00E62821">
        <w:t>A</w:t>
      </w:r>
      <w:r>
        <w:t xml:space="preserve">nalyse complex problems and develop strategic, creative and practicable solutions. </w:t>
      </w:r>
    </w:p>
    <w:p w:rsidR="007B6C59" w:rsidRDefault="00E62821" w:rsidP="00F57C07">
      <w:pPr>
        <w:pStyle w:val="ListParagraph"/>
        <w:numPr>
          <w:ilvl w:val="0"/>
          <w:numId w:val="4"/>
        </w:numPr>
        <w:spacing w:after="120" w:line="241" w:lineRule="auto"/>
      </w:pPr>
      <w:r>
        <w:t>D</w:t>
      </w:r>
      <w:r w:rsidR="007B6C59">
        <w:t>emonstrate a minimum of successful professional engineering experience in one or more disciplines within the Engineering Service.</w:t>
      </w:r>
    </w:p>
    <w:p w:rsidR="00F57C07" w:rsidRDefault="00F57C07" w:rsidP="00F57C07">
      <w:pPr>
        <w:spacing w:after="120" w:line="241" w:lineRule="auto"/>
        <w:ind w:left="360"/>
      </w:pPr>
    </w:p>
    <w:p w:rsidR="00F57C07" w:rsidRDefault="00F57C07" w:rsidP="00F57C07">
      <w:pPr>
        <w:spacing w:after="120" w:line="241" w:lineRule="auto"/>
        <w:ind w:left="360"/>
      </w:pPr>
      <w:r>
        <w:lastRenderedPageBreak/>
        <w:t>The post holder will have:</w:t>
      </w:r>
    </w:p>
    <w:p w:rsidR="00F57C07" w:rsidRPr="00F57C07" w:rsidRDefault="00F57C07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A p</w:t>
      </w:r>
      <w:r w:rsidR="007B6C59" w:rsidRPr="00F57C07">
        <w:rPr>
          <w:rFonts w:eastAsia="Calibri" w:cs="Arial"/>
          <w:sz w:val="20"/>
          <w:szCs w:val="20"/>
          <w:lang w:eastAsia="en-US"/>
        </w:rPr>
        <w:t xml:space="preserve">roven track record of successful high quality professional, engineering experience in one or more of the functional areas of the service. </w:t>
      </w:r>
    </w:p>
    <w:p w:rsidR="007B6C59" w:rsidRPr="00F57C07" w:rsidRDefault="007B6C59" w:rsidP="00F57C07">
      <w:pPr>
        <w:pStyle w:val="ListParagraph"/>
        <w:numPr>
          <w:ilvl w:val="0"/>
          <w:numId w:val="4"/>
        </w:numPr>
        <w:spacing w:after="122" w:line="238" w:lineRule="auto"/>
        <w:rPr>
          <w:rFonts w:eastAsia="Calibri" w:cs="Arial"/>
          <w:sz w:val="20"/>
          <w:szCs w:val="20"/>
          <w:lang w:eastAsia="en-US"/>
        </w:rPr>
      </w:pPr>
      <w:r w:rsidRPr="00F57C07">
        <w:rPr>
          <w:rFonts w:eastAsia="Calibri" w:cs="Arial"/>
          <w:sz w:val="20"/>
          <w:szCs w:val="20"/>
          <w:lang w:eastAsia="en-US"/>
        </w:rPr>
        <w:t xml:space="preserve">Experience in contract co-ordination and prioritisation of works programmes, and delivering these within agreed constraints including ability to manage within contract procedures, conditions, specifications, tender evaluation, project management and financial management procedures in a contract environment.  </w:t>
      </w:r>
    </w:p>
    <w:p w:rsidR="005C61F8" w:rsidRDefault="005C61F8" w:rsidP="00C17FE7">
      <w:pPr>
        <w:rPr>
          <w:rFonts w:eastAsia="Calibri" w:cs="Arial"/>
          <w:sz w:val="20"/>
          <w:szCs w:val="20"/>
          <w:lang w:eastAsia="en-US"/>
        </w:rPr>
      </w:pPr>
    </w:p>
    <w:p w:rsidR="003F09BB" w:rsidRPr="005C61F8" w:rsidRDefault="003F09BB" w:rsidP="005C61F8">
      <w:pPr>
        <w:keepNext/>
        <w:rPr>
          <w:rFonts w:cs="Arial"/>
          <w:szCs w:val="22"/>
        </w:rPr>
      </w:pPr>
    </w:p>
    <w:p w:rsidR="000060DB" w:rsidRPr="00C97F42" w:rsidRDefault="000060DB" w:rsidP="000060DB">
      <w:pPr>
        <w:rPr>
          <w:b/>
        </w:rPr>
      </w:pPr>
      <w:r>
        <w:rPr>
          <w:b/>
        </w:rPr>
        <w:t xml:space="preserve">Camden Core </w:t>
      </w:r>
      <w:r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Pr="00C97F42">
        <w:rPr>
          <w:b/>
        </w:rPr>
        <w:t>:</w:t>
      </w:r>
    </w:p>
    <w:p w:rsidR="000060DB" w:rsidRDefault="000060DB" w:rsidP="000060DB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0060DB" w:rsidRDefault="000060DB" w:rsidP="000060DB">
      <w:pPr>
        <w:rPr>
          <w:i/>
          <w:sz w:val="18"/>
          <w:szCs w:val="18"/>
        </w:rPr>
      </w:pPr>
    </w:p>
    <w:p w:rsidR="000060DB" w:rsidRDefault="000060DB" w:rsidP="000060DB">
      <w:pPr>
        <w:rPr>
          <w:i/>
          <w:sz w:val="18"/>
          <w:szCs w:val="18"/>
        </w:rPr>
      </w:pPr>
    </w:p>
    <w:p w:rsidR="000060DB" w:rsidRDefault="000060DB" w:rsidP="000060DB">
      <w:pPr>
        <w:rPr>
          <w:i/>
          <w:sz w:val="18"/>
          <w:szCs w:val="18"/>
        </w:rPr>
      </w:pPr>
    </w:p>
    <w:p w:rsidR="000060DB" w:rsidRDefault="000060DB" w:rsidP="000060DB">
      <w:pPr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0060DB" w:rsidRPr="00C75B6E" w:rsidTr="00AA6D50">
        <w:trPr>
          <w:trHeight w:val="515"/>
          <w:jc w:val="center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0060DB" w:rsidRPr="00852D3C" w:rsidRDefault="000060DB" w:rsidP="00AA6D50">
            <w:pPr>
              <w:pStyle w:val="BodyTextIndent"/>
              <w:spacing w:before="120"/>
              <w:ind w:left="0"/>
              <w:jc w:val="center"/>
              <w:rPr>
                <w:rFonts w:cs="Arial"/>
                <w:szCs w:val="22"/>
              </w:rPr>
            </w:pPr>
            <w:r w:rsidRPr="00852D3C">
              <w:rPr>
                <w:rFonts w:cs="Arial"/>
                <w:szCs w:val="22"/>
              </w:rPr>
              <w:t xml:space="preserve"> Core Behaviours</w:t>
            </w:r>
          </w:p>
        </w:tc>
      </w:tr>
      <w:tr w:rsidR="000060DB" w:rsidRPr="00C75B6E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BodyTextIndent"/>
              <w:spacing w:before="120"/>
              <w:ind w:left="0"/>
              <w:rPr>
                <w:rFonts w:cs="Arial"/>
                <w:szCs w:val="22"/>
              </w:rPr>
            </w:pPr>
            <w:r w:rsidRPr="00852D3C">
              <w:rPr>
                <w:rFonts w:cs="Arial"/>
                <w:sz w:val="20"/>
                <w:szCs w:val="20"/>
              </w:rPr>
              <w:t>Adaptability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BodyTextIndent"/>
              <w:spacing w:before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060DB" w:rsidRPr="00C75B6E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BodyTextIndent"/>
              <w:spacing w:before="120"/>
              <w:ind w:left="0"/>
              <w:rPr>
                <w:rFonts w:cs="Arial"/>
                <w:szCs w:val="22"/>
              </w:rPr>
            </w:pPr>
            <w:r w:rsidRPr="00852D3C">
              <w:rPr>
                <w:rFonts w:cs="Arial"/>
                <w:sz w:val="20"/>
                <w:szCs w:val="20"/>
              </w:rPr>
              <w:t>Customer service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BodyTextIndent"/>
              <w:spacing w:before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060DB" w:rsidRPr="00C75B6E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Driving Improvement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jc w:val="center"/>
              <w:rPr>
                <w:rFonts w:cs="Arial"/>
                <w:szCs w:val="22"/>
              </w:rPr>
            </w:pPr>
            <w:r w:rsidRPr="00852D3C">
              <w:rPr>
                <w:rFonts w:cs="Arial"/>
                <w:sz w:val="20"/>
                <w:szCs w:val="20"/>
              </w:rPr>
              <w:t>2</w:t>
            </w:r>
          </w:p>
        </w:tc>
      </w:tr>
      <w:tr w:rsidR="000060DB" w:rsidRPr="00C75B6E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rPr>
                <w:rFonts w:cs="Arial"/>
                <w:sz w:val="20"/>
                <w:szCs w:val="20"/>
              </w:rPr>
            </w:pPr>
            <w:r w:rsidRPr="00852D3C">
              <w:rPr>
                <w:rFonts w:cs="Arial"/>
                <w:sz w:val="20"/>
                <w:szCs w:val="20"/>
              </w:rPr>
              <w:t>Working together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0060DB" w:rsidRDefault="000060DB" w:rsidP="000060DB">
      <w:pPr>
        <w:rPr>
          <w:i/>
          <w:sz w:val="18"/>
          <w:szCs w:val="18"/>
        </w:rPr>
      </w:pPr>
    </w:p>
    <w:p w:rsidR="000060DB" w:rsidRDefault="000060DB" w:rsidP="000060DB">
      <w:pPr>
        <w:rPr>
          <w:sz w:val="18"/>
          <w:szCs w:val="18"/>
        </w:rPr>
      </w:pPr>
    </w:p>
    <w:p w:rsidR="000060DB" w:rsidRDefault="000060DB" w:rsidP="000060DB">
      <w:pPr>
        <w:rPr>
          <w:sz w:val="18"/>
          <w:szCs w:val="18"/>
        </w:rPr>
      </w:pPr>
    </w:p>
    <w:p w:rsidR="000060DB" w:rsidRPr="00287409" w:rsidRDefault="000060DB" w:rsidP="000060DB">
      <w:pPr>
        <w:rPr>
          <w:sz w:val="18"/>
          <w:szCs w:val="18"/>
        </w:rPr>
      </w:pPr>
    </w:p>
    <w:p w:rsidR="000060DB" w:rsidRPr="00287409" w:rsidRDefault="000060DB" w:rsidP="000060DB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0060DB" w:rsidRDefault="000060DB" w:rsidP="000060DB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0060DB" w:rsidRDefault="000060DB" w:rsidP="000060DB"/>
    <w:p w:rsidR="000060DB" w:rsidRDefault="000060DB" w:rsidP="000060DB"/>
    <w:p w:rsidR="000060DB" w:rsidRDefault="000060DB" w:rsidP="000060DB"/>
    <w:p w:rsidR="000060DB" w:rsidRDefault="000060DB" w:rsidP="000060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0060DB" w:rsidRPr="00852D3C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rPr>
                <w:rFonts w:cs="Arial"/>
                <w:sz w:val="18"/>
                <w:szCs w:val="18"/>
              </w:rPr>
            </w:pPr>
            <w:r w:rsidRPr="00852D3C">
              <w:rPr>
                <w:rFonts w:cs="Arial"/>
                <w:sz w:val="18"/>
                <w:szCs w:val="18"/>
              </w:rPr>
              <w:t>Confidence &amp; Resilience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852D3C">
              <w:rPr>
                <w:rFonts w:cs="Arial"/>
                <w:sz w:val="18"/>
                <w:szCs w:val="18"/>
              </w:rPr>
              <w:t>2</w:t>
            </w:r>
          </w:p>
        </w:tc>
      </w:tr>
      <w:tr w:rsidR="000060DB" w:rsidRPr="00852D3C" w:rsidTr="00AA6D50">
        <w:trPr>
          <w:trHeight w:val="585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Analysis &amp; Judgement</w:t>
            </w:r>
            <w:r w:rsidRPr="00852D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60DB" w:rsidRPr="00852D3C" w:rsidRDefault="000060DB" w:rsidP="00AA6D50">
            <w:pPr>
              <w:pStyle w:val="Footer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</w:tbl>
    <w:p w:rsidR="005C61F8" w:rsidRDefault="005C61F8" w:rsidP="005C61F8">
      <w:pPr>
        <w:jc w:val="center"/>
        <w:rPr>
          <w:b/>
        </w:rPr>
      </w:pPr>
    </w:p>
    <w:p w:rsidR="005C61F8" w:rsidRDefault="005C61F8" w:rsidP="005C61F8">
      <w:pPr>
        <w:jc w:val="center"/>
        <w:rPr>
          <w:b/>
        </w:rPr>
      </w:pPr>
    </w:p>
    <w:p w:rsidR="00F57C07" w:rsidRPr="00BE1BA8" w:rsidRDefault="00F57C07" w:rsidP="00F57C07">
      <w:pPr>
        <w:rPr>
          <w:b/>
        </w:rPr>
      </w:pPr>
      <w:r w:rsidRPr="00BE1BA8">
        <w:rPr>
          <w:b/>
        </w:rPr>
        <w:lastRenderedPageBreak/>
        <w:t>Structure Chart</w:t>
      </w:r>
      <w:r>
        <w:rPr>
          <w:b/>
        </w:rPr>
        <w:t xml:space="preserve"> – please insert or attach an up to date structure chart showing this role</w:t>
      </w:r>
      <w:r>
        <w:rPr>
          <w:noProof/>
        </w:rPr>
        <w:drawing>
          <wp:anchor distT="12192" distB="10541" distL="114300" distR="114300" simplePos="0" relativeHeight="251659264" behindDoc="0" locked="0" layoutInCell="1" allowOverlap="1" wp14:anchorId="4D0CD9D1" wp14:editId="010D0783">
            <wp:simplePos x="0" y="0"/>
            <wp:positionH relativeFrom="column">
              <wp:posOffset>1912620</wp:posOffset>
            </wp:positionH>
            <wp:positionV relativeFrom="paragraph">
              <wp:posOffset>487045</wp:posOffset>
            </wp:positionV>
            <wp:extent cx="2047240" cy="5634355"/>
            <wp:effectExtent l="0" t="19050" r="0" b="23495"/>
            <wp:wrapSquare wrapText="bothSides"/>
            <wp:docPr id="1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C07" w:rsidRDefault="00F57C07" w:rsidP="00F57C07"/>
    <w:p w:rsidR="005C61F8" w:rsidRDefault="005C61F8" w:rsidP="005C61F8">
      <w:pPr>
        <w:jc w:val="center"/>
        <w:rPr>
          <w:b/>
        </w:rPr>
      </w:pPr>
    </w:p>
    <w:p w:rsidR="00424ED8" w:rsidRDefault="00424ED8" w:rsidP="005C61F8">
      <w:pPr>
        <w:jc w:val="center"/>
        <w:rPr>
          <w:b/>
        </w:rPr>
      </w:pPr>
    </w:p>
    <w:p w:rsidR="00424ED8" w:rsidRDefault="00424ED8" w:rsidP="005C61F8">
      <w:pPr>
        <w:jc w:val="center"/>
        <w:rPr>
          <w:b/>
        </w:rPr>
      </w:pPr>
    </w:p>
    <w:p w:rsidR="00424ED8" w:rsidRDefault="00424ED8" w:rsidP="005C61F8">
      <w:pPr>
        <w:jc w:val="center"/>
        <w:rPr>
          <w:b/>
        </w:rPr>
      </w:pPr>
    </w:p>
    <w:p w:rsidR="00424ED8" w:rsidRDefault="00424ED8" w:rsidP="005C61F8">
      <w:pPr>
        <w:jc w:val="center"/>
        <w:rPr>
          <w:b/>
        </w:rPr>
      </w:pPr>
    </w:p>
    <w:p w:rsidR="00424ED8" w:rsidRDefault="00424ED8" w:rsidP="005C61F8">
      <w:pPr>
        <w:jc w:val="center"/>
        <w:rPr>
          <w:b/>
        </w:rPr>
      </w:pPr>
    </w:p>
    <w:p w:rsidR="005C61F8" w:rsidRDefault="005C61F8" w:rsidP="005C61F8">
      <w:pPr>
        <w:jc w:val="center"/>
        <w:rPr>
          <w:b/>
        </w:rPr>
      </w:pPr>
    </w:p>
    <w:p w:rsidR="00BE1BA8" w:rsidRDefault="00BE1BA8" w:rsidP="00EB687D">
      <w:pPr>
        <w:rPr>
          <w:b/>
        </w:rPr>
      </w:pPr>
    </w:p>
    <w:sectPr w:rsidR="00BE1BA8" w:rsidSect="00852D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AB" w:rsidRDefault="00A379AB">
      <w:r>
        <w:separator/>
      </w:r>
    </w:p>
  </w:endnote>
  <w:endnote w:type="continuationSeparator" w:id="0">
    <w:p w:rsidR="00A379AB" w:rsidRDefault="00A3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AB" w:rsidRDefault="00A379AB">
      <w:r>
        <w:separator/>
      </w:r>
    </w:p>
  </w:footnote>
  <w:footnote w:type="continuationSeparator" w:id="0">
    <w:p w:rsidR="00A379AB" w:rsidRDefault="00A3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274D79F3"/>
    <w:multiLevelType w:val="hybridMultilevel"/>
    <w:tmpl w:val="70E8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D6241"/>
    <w:multiLevelType w:val="hybridMultilevel"/>
    <w:tmpl w:val="3DA2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3C63"/>
    <w:multiLevelType w:val="hybridMultilevel"/>
    <w:tmpl w:val="D0B8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05177"/>
    <w:rsid w:val="000060DB"/>
    <w:rsid w:val="0001443D"/>
    <w:rsid w:val="000224B9"/>
    <w:rsid w:val="00025E1E"/>
    <w:rsid w:val="00031871"/>
    <w:rsid w:val="00032961"/>
    <w:rsid w:val="00033D26"/>
    <w:rsid w:val="0003541C"/>
    <w:rsid w:val="0003593C"/>
    <w:rsid w:val="00035C8F"/>
    <w:rsid w:val="00035E7B"/>
    <w:rsid w:val="000366D7"/>
    <w:rsid w:val="0004053B"/>
    <w:rsid w:val="000500CD"/>
    <w:rsid w:val="00072FAF"/>
    <w:rsid w:val="00073B10"/>
    <w:rsid w:val="00074FA8"/>
    <w:rsid w:val="000750DD"/>
    <w:rsid w:val="000758C3"/>
    <w:rsid w:val="00082026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1016"/>
    <w:rsid w:val="000C2F8E"/>
    <w:rsid w:val="000C3620"/>
    <w:rsid w:val="000C5A6D"/>
    <w:rsid w:val="000E2B3C"/>
    <w:rsid w:val="000E710E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13F86"/>
    <w:rsid w:val="00120972"/>
    <w:rsid w:val="001362D5"/>
    <w:rsid w:val="00137D8D"/>
    <w:rsid w:val="00152A5D"/>
    <w:rsid w:val="001532C4"/>
    <w:rsid w:val="001562C7"/>
    <w:rsid w:val="00180D3F"/>
    <w:rsid w:val="001860D8"/>
    <w:rsid w:val="0019186D"/>
    <w:rsid w:val="001918B6"/>
    <w:rsid w:val="001A0765"/>
    <w:rsid w:val="001A0F55"/>
    <w:rsid w:val="001E0218"/>
    <w:rsid w:val="001F178A"/>
    <w:rsid w:val="001F570B"/>
    <w:rsid w:val="00206A7F"/>
    <w:rsid w:val="002070C6"/>
    <w:rsid w:val="0022753A"/>
    <w:rsid w:val="002276F6"/>
    <w:rsid w:val="002335E9"/>
    <w:rsid w:val="00241AA7"/>
    <w:rsid w:val="0024373B"/>
    <w:rsid w:val="00253840"/>
    <w:rsid w:val="00253888"/>
    <w:rsid w:val="0026753A"/>
    <w:rsid w:val="00272C30"/>
    <w:rsid w:val="00280DE8"/>
    <w:rsid w:val="00281B56"/>
    <w:rsid w:val="00286601"/>
    <w:rsid w:val="00287409"/>
    <w:rsid w:val="002902CB"/>
    <w:rsid w:val="002976AB"/>
    <w:rsid w:val="002A5E19"/>
    <w:rsid w:val="002B4C6D"/>
    <w:rsid w:val="002B66D4"/>
    <w:rsid w:val="002C06AA"/>
    <w:rsid w:val="002E6F4B"/>
    <w:rsid w:val="002E7A75"/>
    <w:rsid w:val="003027F8"/>
    <w:rsid w:val="00303FA0"/>
    <w:rsid w:val="003056BE"/>
    <w:rsid w:val="0032261C"/>
    <w:rsid w:val="00343798"/>
    <w:rsid w:val="0035184C"/>
    <w:rsid w:val="00352952"/>
    <w:rsid w:val="00355470"/>
    <w:rsid w:val="00366EE3"/>
    <w:rsid w:val="00370F7E"/>
    <w:rsid w:val="0037184E"/>
    <w:rsid w:val="00374516"/>
    <w:rsid w:val="00382E0B"/>
    <w:rsid w:val="0038390F"/>
    <w:rsid w:val="00384214"/>
    <w:rsid w:val="003928EE"/>
    <w:rsid w:val="003934F3"/>
    <w:rsid w:val="003A0A91"/>
    <w:rsid w:val="003A3844"/>
    <w:rsid w:val="003A5E79"/>
    <w:rsid w:val="003A6295"/>
    <w:rsid w:val="003A6EAA"/>
    <w:rsid w:val="003B2499"/>
    <w:rsid w:val="003B2E46"/>
    <w:rsid w:val="003B613A"/>
    <w:rsid w:val="003C28CF"/>
    <w:rsid w:val="003C51B3"/>
    <w:rsid w:val="003D0ACA"/>
    <w:rsid w:val="003D1794"/>
    <w:rsid w:val="003E454A"/>
    <w:rsid w:val="003E7E11"/>
    <w:rsid w:val="003F0466"/>
    <w:rsid w:val="003F09BB"/>
    <w:rsid w:val="003F5019"/>
    <w:rsid w:val="0040359D"/>
    <w:rsid w:val="00406285"/>
    <w:rsid w:val="00410454"/>
    <w:rsid w:val="004119E1"/>
    <w:rsid w:val="00414C76"/>
    <w:rsid w:val="00420030"/>
    <w:rsid w:val="00424ED8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4397"/>
    <w:rsid w:val="004B6948"/>
    <w:rsid w:val="004C1DAF"/>
    <w:rsid w:val="004C6BA6"/>
    <w:rsid w:val="004D07D6"/>
    <w:rsid w:val="004D783B"/>
    <w:rsid w:val="004E4337"/>
    <w:rsid w:val="00503A43"/>
    <w:rsid w:val="0050456B"/>
    <w:rsid w:val="005047B8"/>
    <w:rsid w:val="00505AA1"/>
    <w:rsid w:val="00505C34"/>
    <w:rsid w:val="005149FA"/>
    <w:rsid w:val="005200DE"/>
    <w:rsid w:val="005208A4"/>
    <w:rsid w:val="00522E90"/>
    <w:rsid w:val="00523105"/>
    <w:rsid w:val="005339E4"/>
    <w:rsid w:val="00545AAE"/>
    <w:rsid w:val="0054661D"/>
    <w:rsid w:val="005514E7"/>
    <w:rsid w:val="0055261F"/>
    <w:rsid w:val="00553E58"/>
    <w:rsid w:val="00555816"/>
    <w:rsid w:val="0055789D"/>
    <w:rsid w:val="00564ACD"/>
    <w:rsid w:val="00565094"/>
    <w:rsid w:val="0057212B"/>
    <w:rsid w:val="00573899"/>
    <w:rsid w:val="005925B0"/>
    <w:rsid w:val="00592E4E"/>
    <w:rsid w:val="005A3A8C"/>
    <w:rsid w:val="005A45A7"/>
    <w:rsid w:val="005C3345"/>
    <w:rsid w:val="005C61F8"/>
    <w:rsid w:val="005C696F"/>
    <w:rsid w:val="005D678D"/>
    <w:rsid w:val="005E12D9"/>
    <w:rsid w:val="005E1A60"/>
    <w:rsid w:val="005E54F3"/>
    <w:rsid w:val="005E6EF9"/>
    <w:rsid w:val="005F07F5"/>
    <w:rsid w:val="005F5C08"/>
    <w:rsid w:val="00602B75"/>
    <w:rsid w:val="0061066F"/>
    <w:rsid w:val="0061118E"/>
    <w:rsid w:val="00614C88"/>
    <w:rsid w:val="00616FEC"/>
    <w:rsid w:val="00630135"/>
    <w:rsid w:val="006331A4"/>
    <w:rsid w:val="00633A92"/>
    <w:rsid w:val="00636660"/>
    <w:rsid w:val="00640A66"/>
    <w:rsid w:val="00640B0A"/>
    <w:rsid w:val="006434C2"/>
    <w:rsid w:val="00646D15"/>
    <w:rsid w:val="006530E1"/>
    <w:rsid w:val="0065409C"/>
    <w:rsid w:val="00655BA4"/>
    <w:rsid w:val="00655EF8"/>
    <w:rsid w:val="0066387F"/>
    <w:rsid w:val="00663F0D"/>
    <w:rsid w:val="00671557"/>
    <w:rsid w:val="00675447"/>
    <w:rsid w:val="00681475"/>
    <w:rsid w:val="00684F87"/>
    <w:rsid w:val="00686AF2"/>
    <w:rsid w:val="00686FE3"/>
    <w:rsid w:val="0069687E"/>
    <w:rsid w:val="006A2E10"/>
    <w:rsid w:val="006A3F5E"/>
    <w:rsid w:val="006B09FA"/>
    <w:rsid w:val="006B4C20"/>
    <w:rsid w:val="006B4E04"/>
    <w:rsid w:val="006C0351"/>
    <w:rsid w:val="006D489C"/>
    <w:rsid w:val="006E3B3B"/>
    <w:rsid w:val="006E74E4"/>
    <w:rsid w:val="006F1C6A"/>
    <w:rsid w:val="007025D2"/>
    <w:rsid w:val="00713850"/>
    <w:rsid w:val="00742EAC"/>
    <w:rsid w:val="00755D02"/>
    <w:rsid w:val="00760BA1"/>
    <w:rsid w:val="0076371A"/>
    <w:rsid w:val="00764960"/>
    <w:rsid w:val="00766226"/>
    <w:rsid w:val="00767BDF"/>
    <w:rsid w:val="007A6B99"/>
    <w:rsid w:val="007A7EB9"/>
    <w:rsid w:val="007B0D8C"/>
    <w:rsid w:val="007B6C59"/>
    <w:rsid w:val="007C6F29"/>
    <w:rsid w:val="007D25B4"/>
    <w:rsid w:val="007D7F77"/>
    <w:rsid w:val="007F73A6"/>
    <w:rsid w:val="00800BF4"/>
    <w:rsid w:val="00802681"/>
    <w:rsid w:val="00804F4D"/>
    <w:rsid w:val="00805B34"/>
    <w:rsid w:val="00806272"/>
    <w:rsid w:val="00815B53"/>
    <w:rsid w:val="00822E40"/>
    <w:rsid w:val="008271A7"/>
    <w:rsid w:val="00830F1C"/>
    <w:rsid w:val="008312AE"/>
    <w:rsid w:val="00835035"/>
    <w:rsid w:val="00835368"/>
    <w:rsid w:val="0084109D"/>
    <w:rsid w:val="00845ED2"/>
    <w:rsid w:val="00847299"/>
    <w:rsid w:val="00850455"/>
    <w:rsid w:val="00852D3C"/>
    <w:rsid w:val="0087069F"/>
    <w:rsid w:val="00873650"/>
    <w:rsid w:val="008808A4"/>
    <w:rsid w:val="00882A5E"/>
    <w:rsid w:val="0088338C"/>
    <w:rsid w:val="0089361B"/>
    <w:rsid w:val="00895576"/>
    <w:rsid w:val="00896ED0"/>
    <w:rsid w:val="008976EC"/>
    <w:rsid w:val="008A1599"/>
    <w:rsid w:val="008B1285"/>
    <w:rsid w:val="008B13C3"/>
    <w:rsid w:val="008B4491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44181"/>
    <w:rsid w:val="009455DD"/>
    <w:rsid w:val="00950865"/>
    <w:rsid w:val="00957CC7"/>
    <w:rsid w:val="00962233"/>
    <w:rsid w:val="00966982"/>
    <w:rsid w:val="00975BB4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017D"/>
    <w:rsid w:val="009E28B7"/>
    <w:rsid w:val="009E4886"/>
    <w:rsid w:val="009E7D0C"/>
    <w:rsid w:val="009F1A05"/>
    <w:rsid w:val="00A0526C"/>
    <w:rsid w:val="00A05844"/>
    <w:rsid w:val="00A12E9F"/>
    <w:rsid w:val="00A17FD6"/>
    <w:rsid w:val="00A3072A"/>
    <w:rsid w:val="00A3128C"/>
    <w:rsid w:val="00A379AB"/>
    <w:rsid w:val="00A42105"/>
    <w:rsid w:val="00A42BF6"/>
    <w:rsid w:val="00A4667C"/>
    <w:rsid w:val="00A51E0F"/>
    <w:rsid w:val="00A579FF"/>
    <w:rsid w:val="00A66161"/>
    <w:rsid w:val="00A704BD"/>
    <w:rsid w:val="00A72D0B"/>
    <w:rsid w:val="00A77105"/>
    <w:rsid w:val="00A87E50"/>
    <w:rsid w:val="00A90B4A"/>
    <w:rsid w:val="00AA10C3"/>
    <w:rsid w:val="00AA44A4"/>
    <w:rsid w:val="00AA4FD6"/>
    <w:rsid w:val="00AA6182"/>
    <w:rsid w:val="00AC169D"/>
    <w:rsid w:val="00AC1B84"/>
    <w:rsid w:val="00AD3D7F"/>
    <w:rsid w:val="00AD4E43"/>
    <w:rsid w:val="00AE313B"/>
    <w:rsid w:val="00AE7AB4"/>
    <w:rsid w:val="00AF11E1"/>
    <w:rsid w:val="00AF25DE"/>
    <w:rsid w:val="00B025E1"/>
    <w:rsid w:val="00B06B88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0E7C"/>
    <w:rsid w:val="00B75B7F"/>
    <w:rsid w:val="00B77231"/>
    <w:rsid w:val="00B874A4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E6364"/>
    <w:rsid w:val="00BF09AF"/>
    <w:rsid w:val="00BF1167"/>
    <w:rsid w:val="00BF5BDF"/>
    <w:rsid w:val="00C03721"/>
    <w:rsid w:val="00C11FC9"/>
    <w:rsid w:val="00C17FE7"/>
    <w:rsid w:val="00C21777"/>
    <w:rsid w:val="00C27E6E"/>
    <w:rsid w:val="00C30371"/>
    <w:rsid w:val="00C37569"/>
    <w:rsid w:val="00C40224"/>
    <w:rsid w:val="00C436F8"/>
    <w:rsid w:val="00C4504B"/>
    <w:rsid w:val="00C46A79"/>
    <w:rsid w:val="00C471E8"/>
    <w:rsid w:val="00C5406A"/>
    <w:rsid w:val="00C70614"/>
    <w:rsid w:val="00C7067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1F66"/>
    <w:rsid w:val="00CD35FA"/>
    <w:rsid w:val="00CD5035"/>
    <w:rsid w:val="00CE055A"/>
    <w:rsid w:val="00CE0D29"/>
    <w:rsid w:val="00CE5340"/>
    <w:rsid w:val="00CE79B7"/>
    <w:rsid w:val="00CF1AD5"/>
    <w:rsid w:val="00CF5976"/>
    <w:rsid w:val="00CF5FC1"/>
    <w:rsid w:val="00CF7E71"/>
    <w:rsid w:val="00D05301"/>
    <w:rsid w:val="00D11BF5"/>
    <w:rsid w:val="00D12CC5"/>
    <w:rsid w:val="00D246C9"/>
    <w:rsid w:val="00D318F5"/>
    <w:rsid w:val="00D3294B"/>
    <w:rsid w:val="00D33463"/>
    <w:rsid w:val="00D35E88"/>
    <w:rsid w:val="00D513FD"/>
    <w:rsid w:val="00D550B2"/>
    <w:rsid w:val="00D55F8D"/>
    <w:rsid w:val="00D60661"/>
    <w:rsid w:val="00D613F2"/>
    <w:rsid w:val="00D70B96"/>
    <w:rsid w:val="00D858FD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171F6"/>
    <w:rsid w:val="00E22E21"/>
    <w:rsid w:val="00E30065"/>
    <w:rsid w:val="00E374B7"/>
    <w:rsid w:val="00E50D64"/>
    <w:rsid w:val="00E555F0"/>
    <w:rsid w:val="00E62821"/>
    <w:rsid w:val="00E67190"/>
    <w:rsid w:val="00E710E4"/>
    <w:rsid w:val="00E8781B"/>
    <w:rsid w:val="00E92269"/>
    <w:rsid w:val="00E92BB1"/>
    <w:rsid w:val="00EA13A4"/>
    <w:rsid w:val="00EA1DA8"/>
    <w:rsid w:val="00EA640F"/>
    <w:rsid w:val="00EB0848"/>
    <w:rsid w:val="00EB0F3D"/>
    <w:rsid w:val="00EB1CE6"/>
    <w:rsid w:val="00EB1E03"/>
    <w:rsid w:val="00EB49C5"/>
    <w:rsid w:val="00EB5D75"/>
    <w:rsid w:val="00EB687D"/>
    <w:rsid w:val="00EB6E3C"/>
    <w:rsid w:val="00EC07F8"/>
    <w:rsid w:val="00EC138A"/>
    <w:rsid w:val="00EC3434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57C07"/>
    <w:rsid w:val="00F6338F"/>
    <w:rsid w:val="00F66385"/>
    <w:rsid w:val="00F71567"/>
    <w:rsid w:val="00F75C67"/>
    <w:rsid w:val="00F92B55"/>
    <w:rsid w:val="00FA72E6"/>
    <w:rsid w:val="00FB4C65"/>
    <w:rsid w:val="00FB5816"/>
    <w:rsid w:val="00FB7691"/>
    <w:rsid w:val="00FC01E3"/>
    <w:rsid w:val="00FD4952"/>
    <w:rsid w:val="00FD638E"/>
    <w:rsid w:val="00FE3CA0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61526CC"/>
  <w15:docId w15:val="{88AACD21-A3EC-4C8B-999A-374C4ED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"/>
      </w:numPr>
    </w:pPr>
  </w:style>
  <w:style w:type="numbering" w:customStyle="1" w:styleId="HayGroupBulletlist">
    <w:name w:val="Hay Group Bullet list"/>
    <w:rsid w:val="00C97F42"/>
    <w:pPr>
      <w:numPr>
        <w:numId w:val="2"/>
      </w:numPr>
    </w:pPr>
  </w:style>
  <w:style w:type="numbering" w:customStyle="1" w:styleId="HayGroupNumberingList">
    <w:name w:val="Hay Group Numbering List"/>
    <w:rsid w:val="00C97F4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61066F"/>
    <w:pPr>
      <w:ind w:left="720"/>
      <w:contextualSpacing/>
    </w:pPr>
  </w:style>
  <w:style w:type="table" w:customStyle="1" w:styleId="TableGrid0">
    <w:name w:val="TableGrid"/>
    <w:rsid w:val="00A0526C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01271-D1B2-4AC0-903D-5F0CA1D8A7C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1C43BF8-C805-4CC8-8E6D-44D3AE3C7A2E}">
      <dgm:prSet/>
      <dgm:spPr>
        <a:xfrm>
          <a:off x="367819" y="1935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Head of Service</a:t>
          </a:r>
        </a:p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SM3</a:t>
          </a:r>
        </a:p>
      </dgm:t>
    </dgm:pt>
    <dgm:pt modelId="{AB2CE1FC-DC6B-47D8-920C-8700037374E0}" type="parTrans" cxnId="{D48744B7-EC6C-4BDD-B552-5011EB3FEA51}">
      <dgm:prSet/>
      <dgm:spPr/>
      <dgm:t>
        <a:bodyPr/>
        <a:lstStyle/>
        <a:p>
          <a:pPr algn="ctr"/>
          <a:endParaRPr lang="en-GB"/>
        </a:p>
      </dgm:t>
    </dgm:pt>
    <dgm:pt modelId="{DB8A10C5-9E0D-4CCD-9987-592D73CA2853}" type="sibTrans" cxnId="{D48744B7-EC6C-4BDD-B552-5011EB3FEA51}">
      <dgm:prSet/>
      <dgm:spPr/>
      <dgm:t>
        <a:bodyPr/>
        <a:lstStyle/>
        <a:p>
          <a:pPr algn="ctr"/>
          <a:endParaRPr lang="en-GB"/>
        </a:p>
      </dgm:t>
    </dgm:pt>
    <dgm:pt modelId="{D61E5731-86A2-4AE9-ADC6-98C5590A7CD3}">
      <dgm:prSet/>
      <dgm:spPr>
        <a:xfrm>
          <a:off x="367819" y="648121"/>
          <a:ext cx="817196" cy="408598"/>
        </a:xfrm>
        <a:solidFill>
          <a:srgbClr val="4F81BD"/>
        </a:solidFill>
        <a:ln w="25400" cap="flat" cmpd="sng" algn="ctr">
          <a:solidFill>
            <a:schemeClr val="bg1"/>
          </a:solidFill>
          <a:prstDash val="solid"/>
        </a:ln>
        <a:effectLst/>
      </dgm:spPr>
      <dgm:t>
        <a:bodyPr/>
        <a:lstStyle/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Highways Manager</a:t>
          </a:r>
        </a:p>
      </dgm:t>
    </dgm:pt>
    <dgm:pt modelId="{0C0311DA-8DDB-43E0-A098-6A4AB30BE402}" type="parTrans" cxnId="{B5F0FC9E-A72D-4C2C-A48D-17B07160A0A5}">
      <dgm:prSet/>
      <dgm:spPr>
        <a:xfrm>
          <a:off x="730698" y="410533"/>
          <a:ext cx="91440" cy="23758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E49B49E5-827D-4E06-86AE-A9988CB52B89}" type="sibTrans" cxnId="{B5F0FC9E-A72D-4C2C-A48D-17B07160A0A5}">
      <dgm:prSet/>
      <dgm:spPr/>
      <dgm:t>
        <a:bodyPr/>
        <a:lstStyle/>
        <a:p>
          <a:pPr algn="ctr"/>
          <a:endParaRPr lang="en-GB"/>
        </a:p>
      </dgm:t>
    </dgm:pt>
    <dgm:pt modelId="{10768AFD-DBE2-4174-85FB-74BA41063DFD}">
      <dgm:prSet/>
      <dgm:spPr>
        <a:xfrm>
          <a:off x="367819" y="1742563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Lighting Officer x 3 (DLO)</a:t>
          </a:r>
        </a:p>
      </dgm:t>
    </dgm:pt>
    <dgm:pt modelId="{13731826-70DA-4F24-88A5-D19FAD49893A}" type="parTrans" cxnId="{1E6C2D42-5133-4A82-8244-FD05FF32E029}">
      <dgm:prSet/>
      <dgm:spPr>
        <a:xfrm>
          <a:off x="730698" y="1570952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4435B2DA-6FB4-4151-A502-8F6B1D6B115C}" type="sibTrans" cxnId="{1E6C2D42-5133-4A82-8244-FD05FF32E029}">
      <dgm:prSet/>
      <dgm:spPr/>
      <dgm:t>
        <a:bodyPr/>
        <a:lstStyle/>
        <a:p>
          <a:pPr algn="ctr"/>
          <a:endParaRPr lang="en-GB"/>
        </a:p>
      </dgm:t>
    </dgm:pt>
    <dgm:pt modelId="{623837CD-AD6B-40EA-A5B9-E5FCE9508A91}">
      <dgm:prSet/>
      <dgm:spPr>
        <a:xfrm>
          <a:off x="367819" y="4643611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bg1"/>
          </a:solidFill>
          <a:prstDash val="solid"/>
        </a:ln>
        <a:effectLst/>
      </dgm:spPr>
      <dgm:t>
        <a:bodyPr/>
        <a:lstStyle/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Footways Engineer</a:t>
          </a:r>
        </a:p>
      </dgm:t>
    </dgm:pt>
    <dgm:pt modelId="{34DF1CDA-2433-489A-B8B9-D95F36583F75}" type="parTrans" cxnId="{AC1D3C0C-5FF2-46B9-AD3D-403B2D8E01BC}">
      <dgm:prSet/>
      <dgm:spPr>
        <a:xfrm>
          <a:off x="730698" y="4472000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903B0562-F832-488A-B7D9-9FDF9B98F71C}" type="sibTrans" cxnId="{AC1D3C0C-5FF2-46B9-AD3D-403B2D8E01BC}">
      <dgm:prSet/>
      <dgm:spPr/>
      <dgm:t>
        <a:bodyPr/>
        <a:lstStyle/>
        <a:p>
          <a:pPr algn="ctr"/>
          <a:endParaRPr lang="en-GB"/>
        </a:p>
      </dgm:t>
    </dgm:pt>
    <dgm:pt modelId="{2B9EAF40-FFCE-46BC-97E0-0F0AB31466CD}" type="asst">
      <dgm:prSet/>
      <dgm:spPr>
        <a:xfrm>
          <a:off x="862223" y="5223821"/>
          <a:ext cx="817196" cy="408598"/>
        </a:xfrm>
        <a:solidFill>
          <a:sysClr val="window" lastClr="FFFFFF"/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algn="ctr"/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D81A1C5-B469-41C9-8488-171696011F1C}" type="parTrans" cxnId="{F4E3E8F9-F1EA-49C5-BB4D-283EA04B367D}">
      <dgm:prSet/>
      <dgm:spPr>
        <a:xfrm>
          <a:off x="730698" y="5052210"/>
          <a:ext cx="91440" cy="375910"/>
        </a:xfr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2D0EFD55-4237-4B42-97A4-CC743E2AC3B1}" type="sibTrans" cxnId="{F4E3E8F9-F1EA-49C5-BB4D-283EA04B367D}">
      <dgm:prSet/>
      <dgm:spPr/>
      <dgm:t>
        <a:bodyPr/>
        <a:lstStyle/>
        <a:p>
          <a:pPr algn="ctr"/>
          <a:endParaRPr lang="en-GB"/>
        </a:p>
      </dgm:t>
    </dgm:pt>
    <dgm:pt modelId="{65765144-3E13-498E-95EB-0F1FA4CE9613}">
      <dgm:prSet/>
      <dgm:spPr>
        <a:xfrm>
          <a:off x="367819" y="2902983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Gully Technician x 3 (DLO)</a:t>
          </a:r>
        </a:p>
      </dgm:t>
    </dgm:pt>
    <dgm:pt modelId="{CF104AB4-BA97-4260-96A9-EDE2E10539DF}" type="parTrans" cxnId="{2B1824C7-62B8-408D-998B-24E11864C638}">
      <dgm:prSet/>
      <dgm:spPr>
        <a:xfrm>
          <a:off x="730698" y="2731371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D67E9A0B-24E2-4B92-B553-3A6043100CC3}" type="sibTrans" cxnId="{2B1824C7-62B8-408D-998B-24E11864C638}">
      <dgm:prSet/>
      <dgm:spPr/>
      <dgm:t>
        <a:bodyPr/>
        <a:lstStyle/>
        <a:p>
          <a:pPr algn="ctr"/>
          <a:endParaRPr lang="en-GB"/>
        </a:p>
      </dgm:t>
    </dgm:pt>
    <dgm:pt modelId="{BEF56026-BBC9-4486-952F-31E04434B3B1}">
      <dgm:prSet/>
      <dgm:spPr>
        <a:xfrm>
          <a:off x="367819" y="2322773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Drainage Engineer</a:t>
          </a:r>
        </a:p>
      </dgm:t>
    </dgm:pt>
    <dgm:pt modelId="{A0EA5CAA-35F7-4C15-BB01-4E80DDDEF3D0}" type="parTrans" cxnId="{E39DB388-C658-4F28-B8A4-D3F7CD86D5F2}">
      <dgm:prSet/>
      <dgm:spPr>
        <a:xfrm>
          <a:off x="730698" y="2151162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DFAE2B67-2211-4E7C-B3AB-72173A7E7956}" type="sibTrans" cxnId="{E39DB388-C658-4F28-B8A4-D3F7CD86D5F2}">
      <dgm:prSet/>
      <dgm:spPr/>
      <dgm:t>
        <a:bodyPr/>
        <a:lstStyle/>
        <a:p>
          <a:pPr algn="ctr"/>
          <a:endParaRPr lang="en-GB"/>
        </a:p>
      </dgm:t>
    </dgm:pt>
    <dgm:pt modelId="{D32E190C-C217-4CD6-AF10-2F91C0192965}">
      <dgm:prSet/>
      <dgm:spPr>
        <a:xfrm>
          <a:off x="367819" y="1162354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algn="ctr" rtl="0"/>
          <a:r>
            <a:rPr lang="en-GB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Street Lighting and Drainage Manager</a:t>
          </a:r>
          <a:endParaRPr lang="en-GB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9075A8B-DEC3-44F3-85BC-DB882D199C91}" type="parTrans" cxnId="{9422A925-9D87-41DD-9154-4527AB26872E}">
      <dgm:prSet/>
      <dgm:spPr>
        <a:xfrm>
          <a:off x="730698" y="1056719"/>
          <a:ext cx="91440" cy="10563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15C681F2-F6AE-49D0-8BD4-D13B0996A9B1}" type="sibTrans" cxnId="{9422A925-9D87-41DD-9154-4527AB26872E}">
      <dgm:prSet/>
      <dgm:spPr/>
      <dgm:t>
        <a:bodyPr/>
        <a:lstStyle/>
        <a:p>
          <a:pPr algn="ctr"/>
          <a:endParaRPr lang="en-GB"/>
        </a:p>
      </dgm:t>
    </dgm:pt>
    <dgm:pt modelId="{36D48548-24C0-4CCD-9CDE-C4D03C815916}">
      <dgm:prSet/>
      <dgm:spPr>
        <a:xfrm>
          <a:off x="367819" y="4063402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bg1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Highways Engineer</a:t>
          </a:r>
        </a:p>
      </dgm:t>
    </dgm:pt>
    <dgm:pt modelId="{7EBEBFB4-2F5C-431B-843C-5448ABDF4538}" type="parTrans" cxnId="{C06048FA-A24A-4FDE-884B-20DBA0399A02}">
      <dgm:prSet/>
      <dgm:spPr>
        <a:xfrm>
          <a:off x="730698" y="3891791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DAC29EF-7CE5-46A7-A848-58C42B0D7F77}" type="sibTrans" cxnId="{C06048FA-A24A-4FDE-884B-20DBA0399A02}">
      <dgm:prSet/>
      <dgm:spPr/>
      <dgm:t>
        <a:bodyPr/>
        <a:lstStyle/>
        <a:p>
          <a:endParaRPr lang="en-GB"/>
        </a:p>
      </dgm:t>
    </dgm:pt>
    <dgm:pt modelId="{3085120C-45A0-499F-85A2-173619909022}">
      <dgm:prSet/>
      <dgm:spPr>
        <a:xfrm>
          <a:off x="367819" y="3483192"/>
          <a:ext cx="817196" cy="40859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tx1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Area Engineers </a:t>
          </a:r>
        </a:p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x 4</a:t>
          </a:r>
        </a:p>
      </dgm:t>
    </dgm:pt>
    <dgm:pt modelId="{F01D7EDA-0B14-49AA-9061-DA77271D481C}" type="parTrans" cxnId="{2B523EF5-1A58-48E3-8005-E33187091D8F}">
      <dgm:prSet/>
      <dgm:spPr>
        <a:xfrm>
          <a:off x="730698" y="3311581"/>
          <a:ext cx="91440" cy="17161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F06889E-43BC-4C77-9FC5-3979CB76CCE9}" type="sibTrans" cxnId="{2B523EF5-1A58-48E3-8005-E33187091D8F}">
      <dgm:prSet/>
      <dgm:spPr/>
      <dgm:t>
        <a:bodyPr/>
        <a:lstStyle/>
        <a:p>
          <a:endParaRPr lang="en-GB"/>
        </a:p>
      </dgm:t>
    </dgm:pt>
    <dgm:pt modelId="{AE848792-1448-4E48-A364-15FF11E658AF}" type="pres">
      <dgm:prSet presAssocID="{04501271-D1B2-4AC0-903D-5F0CA1D8A7C2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6BB26644-9976-436D-A3FF-EDFCAB716441}" type="pres">
      <dgm:prSet presAssocID="{51C43BF8-C805-4CC8-8E6D-44D3AE3C7A2E}" presName="hierRoot1" presStyleCnt="0">
        <dgm:presLayoutVars>
          <dgm:hierBranch/>
        </dgm:presLayoutVars>
      </dgm:prSet>
      <dgm:spPr/>
    </dgm:pt>
    <dgm:pt modelId="{04AA0EF6-8053-4332-B2C8-2D2F494BB25C}" type="pres">
      <dgm:prSet presAssocID="{51C43BF8-C805-4CC8-8E6D-44D3AE3C7A2E}" presName="rootComposite1" presStyleCnt="0"/>
      <dgm:spPr/>
    </dgm:pt>
    <dgm:pt modelId="{7911D272-5AEC-4652-B319-868705C2E1AE}" type="pres">
      <dgm:prSet presAssocID="{51C43BF8-C805-4CC8-8E6D-44D3AE3C7A2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F9EDAD9-FD68-40A4-A3B9-DE789D52E3C7}" type="pres">
      <dgm:prSet presAssocID="{51C43BF8-C805-4CC8-8E6D-44D3AE3C7A2E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8A25A8E-CA87-4895-AF7D-5BF2AFF9D57A}" type="pres">
      <dgm:prSet presAssocID="{51C43BF8-C805-4CC8-8E6D-44D3AE3C7A2E}" presName="hierChild2" presStyleCnt="0"/>
      <dgm:spPr/>
    </dgm:pt>
    <dgm:pt modelId="{50FCDF71-F834-4A74-A875-D58633DA2605}" type="pres">
      <dgm:prSet presAssocID="{0C0311DA-8DDB-43E0-A098-6A4AB30BE402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58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E8D724DC-CF87-4306-BFD6-0F742CCD18E9}" type="pres">
      <dgm:prSet presAssocID="{D61E5731-86A2-4AE9-ADC6-98C5590A7CD3}" presName="hierRoot2" presStyleCnt="0">
        <dgm:presLayoutVars>
          <dgm:hierBranch/>
        </dgm:presLayoutVars>
      </dgm:prSet>
      <dgm:spPr/>
    </dgm:pt>
    <dgm:pt modelId="{0F45F129-9E33-4061-BF76-E6A129733BB3}" type="pres">
      <dgm:prSet presAssocID="{D61E5731-86A2-4AE9-ADC6-98C5590A7CD3}" presName="rootComposite" presStyleCnt="0"/>
      <dgm:spPr/>
    </dgm:pt>
    <dgm:pt modelId="{41027B36-6F4F-4E77-B420-BACF63AD773A}" type="pres">
      <dgm:prSet presAssocID="{D61E5731-86A2-4AE9-ADC6-98C5590A7CD3}" presName="rootText" presStyleLbl="node2" presStyleIdx="0" presStyleCnt="1" custLinFactNeighborY="1614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EF287A72-91D2-433B-9CD8-AD2E2E29C472}" type="pres">
      <dgm:prSet presAssocID="{D61E5731-86A2-4AE9-ADC6-98C5590A7CD3}" presName="rootConnector" presStyleLbl="node2" presStyleIdx="0" presStyleCnt="1"/>
      <dgm:spPr/>
      <dgm:t>
        <a:bodyPr/>
        <a:lstStyle/>
        <a:p>
          <a:endParaRPr lang="en-GB"/>
        </a:p>
      </dgm:t>
    </dgm:pt>
    <dgm:pt modelId="{36CCA415-544E-4CF0-8321-B588FC39BC8E}" type="pres">
      <dgm:prSet presAssocID="{D61E5731-86A2-4AE9-ADC6-98C5590A7CD3}" presName="hierChild4" presStyleCnt="0"/>
      <dgm:spPr/>
    </dgm:pt>
    <dgm:pt modelId="{061BEA59-E1C2-48E5-908B-E5D0BD59E68A}" type="pres">
      <dgm:prSet presAssocID="{59075A8B-DEC3-44F3-85BC-DB882D199C91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63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8DF8935-136B-431D-A197-337218F832D6}" type="pres">
      <dgm:prSet presAssocID="{D32E190C-C217-4CD6-AF10-2F91C0192965}" presName="hierRoot2" presStyleCnt="0">
        <dgm:presLayoutVars>
          <dgm:hierBranch val="init"/>
        </dgm:presLayoutVars>
      </dgm:prSet>
      <dgm:spPr/>
    </dgm:pt>
    <dgm:pt modelId="{942AC4D5-455E-4B62-9E62-DB244F26446B}" type="pres">
      <dgm:prSet presAssocID="{D32E190C-C217-4CD6-AF10-2F91C0192965}" presName="rootComposite" presStyleCnt="0"/>
      <dgm:spPr/>
    </dgm:pt>
    <dgm:pt modelId="{FFB41357-F2D8-4BEE-9D7F-0EDE5FC67163}" type="pres">
      <dgm:prSet presAssocID="{D32E190C-C217-4CD6-AF10-2F91C0192965}" presName="rootText" presStyleLbl="node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44DA4CC-465A-4417-8B8C-8D0DBDEC3721}" type="pres">
      <dgm:prSet presAssocID="{D32E190C-C217-4CD6-AF10-2F91C0192965}" presName="rootConnector" presStyleLbl="node3" presStyleIdx="0" presStyleCnt="1"/>
      <dgm:spPr/>
      <dgm:t>
        <a:bodyPr/>
        <a:lstStyle/>
        <a:p>
          <a:endParaRPr lang="en-GB"/>
        </a:p>
      </dgm:t>
    </dgm:pt>
    <dgm:pt modelId="{770DF749-082F-4256-8CBE-DE518D41271F}" type="pres">
      <dgm:prSet presAssocID="{D32E190C-C217-4CD6-AF10-2F91C0192965}" presName="hierChild4" presStyleCnt="0"/>
      <dgm:spPr/>
    </dgm:pt>
    <dgm:pt modelId="{8B8784B2-C3DC-4010-A16B-BF76E84BCED5}" type="pres">
      <dgm:prSet presAssocID="{13731826-70DA-4F24-88A5-D19FAD49893A}" presName="Name37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2F673A2D-3969-4CE4-BCE1-97A312CBE7E8}" type="pres">
      <dgm:prSet presAssocID="{10768AFD-DBE2-4174-85FB-74BA41063DFD}" presName="hierRoot2" presStyleCnt="0">
        <dgm:presLayoutVars>
          <dgm:hierBranch/>
        </dgm:presLayoutVars>
      </dgm:prSet>
      <dgm:spPr/>
    </dgm:pt>
    <dgm:pt modelId="{FE4D5059-B022-42AA-A36B-ECF47338269B}" type="pres">
      <dgm:prSet presAssocID="{10768AFD-DBE2-4174-85FB-74BA41063DFD}" presName="rootComposite" presStyleCnt="0"/>
      <dgm:spPr/>
    </dgm:pt>
    <dgm:pt modelId="{0B97A31E-4723-4D56-BF3A-14464043B52F}" type="pres">
      <dgm:prSet presAssocID="{10768AFD-DBE2-4174-85FB-74BA41063DFD}" presName="rootText" presStyleLbl="node4" presStyleIdx="0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854C921E-5AE6-4760-9E45-4FC6ED8048F7}" type="pres">
      <dgm:prSet presAssocID="{10768AFD-DBE2-4174-85FB-74BA41063DFD}" presName="rootConnector" presStyleLbl="node4" presStyleIdx="0" presStyleCnt="6"/>
      <dgm:spPr/>
      <dgm:t>
        <a:bodyPr/>
        <a:lstStyle/>
        <a:p>
          <a:endParaRPr lang="en-GB"/>
        </a:p>
      </dgm:t>
    </dgm:pt>
    <dgm:pt modelId="{1895DF62-F9D5-4BD0-A397-80CD065DC266}" type="pres">
      <dgm:prSet presAssocID="{10768AFD-DBE2-4174-85FB-74BA41063DFD}" presName="hierChild4" presStyleCnt="0"/>
      <dgm:spPr/>
    </dgm:pt>
    <dgm:pt modelId="{851F501D-CEE1-460F-9CE9-D2084AC0F7C0}" type="pres">
      <dgm:prSet presAssocID="{A0EA5CAA-35F7-4C15-BB01-4E80DDDEF3D0}" presName="Name35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589B5626-5548-401E-89AD-59040589C445}" type="pres">
      <dgm:prSet presAssocID="{BEF56026-BBC9-4486-952F-31E04434B3B1}" presName="hierRoot2" presStyleCnt="0">
        <dgm:presLayoutVars>
          <dgm:hierBranch val="init"/>
        </dgm:presLayoutVars>
      </dgm:prSet>
      <dgm:spPr/>
    </dgm:pt>
    <dgm:pt modelId="{1A24B4BA-BDD6-43CE-9A4C-AEBB2C22977F}" type="pres">
      <dgm:prSet presAssocID="{BEF56026-BBC9-4486-952F-31E04434B3B1}" presName="rootComposite" presStyleCnt="0"/>
      <dgm:spPr/>
    </dgm:pt>
    <dgm:pt modelId="{80443242-C07C-4C1D-9E94-7209F3A9F00B}" type="pres">
      <dgm:prSet presAssocID="{BEF56026-BBC9-4486-952F-31E04434B3B1}" presName="rootText" presStyleLbl="node4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26849F9-4692-4A5A-925F-B6EFA8A4A9AF}" type="pres">
      <dgm:prSet presAssocID="{BEF56026-BBC9-4486-952F-31E04434B3B1}" presName="rootConnector" presStyleLbl="node4" presStyleIdx="1" presStyleCnt="6"/>
      <dgm:spPr/>
      <dgm:t>
        <a:bodyPr/>
        <a:lstStyle/>
        <a:p>
          <a:endParaRPr lang="en-GB"/>
        </a:p>
      </dgm:t>
    </dgm:pt>
    <dgm:pt modelId="{43820941-BE2F-4C3F-A70E-262A6B205DDF}" type="pres">
      <dgm:prSet presAssocID="{BEF56026-BBC9-4486-952F-31E04434B3B1}" presName="hierChild4" presStyleCnt="0"/>
      <dgm:spPr/>
    </dgm:pt>
    <dgm:pt modelId="{09321249-5AE1-449F-BA38-4F48D797B6BA}" type="pres">
      <dgm:prSet presAssocID="{CF104AB4-BA97-4260-96A9-EDE2E10539DF}" presName="Name37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123C6F78-5057-4801-A18B-247920003E08}" type="pres">
      <dgm:prSet presAssocID="{65765144-3E13-498E-95EB-0F1FA4CE9613}" presName="hierRoot2" presStyleCnt="0">
        <dgm:presLayoutVars>
          <dgm:hierBranch val="init"/>
        </dgm:presLayoutVars>
      </dgm:prSet>
      <dgm:spPr/>
    </dgm:pt>
    <dgm:pt modelId="{A5B582C4-DC04-45C6-B573-7224D76DFA1A}" type="pres">
      <dgm:prSet presAssocID="{65765144-3E13-498E-95EB-0F1FA4CE9613}" presName="rootComposite" presStyleCnt="0"/>
      <dgm:spPr/>
    </dgm:pt>
    <dgm:pt modelId="{B573660A-06AB-45DA-A576-937A620954F4}" type="pres">
      <dgm:prSet presAssocID="{65765144-3E13-498E-95EB-0F1FA4CE9613}" presName="rootText" presStyleLbl="node4" presStyleIdx="2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AACA7E0A-B37B-48AB-837E-69C8B4D623EC}" type="pres">
      <dgm:prSet presAssocID="{65765144-3E13-498E-95EB-0F1FA4CE9613}" presName="rootConnector" presStyleLbl="node4" presStyleIdx="2" presStyleCnt="6"/>
      <dgm:spPr/>
      <dgm:t>
        <a:bodyPr/>
        <a:lstStyle/>
        <a:p>
          <a:endParaRPr lang="en-GB"/>
        </a:p>
      </dgm:t>
    </dgm:pt>
    <dgm:pt modelId="{F0751B6F-10FA-451E-9831-73FEEA30AEC4}" type="pres">
      <dgm:prSet presAssocID="{65765144-3E13-498E-95EB-0F1FA4CE9613}" presName="hierChild4" presStyleCnt="0"/>
      <dgm:spPr/>
    </dgm:pt>
    <dgm:pt modelId="{E3CA63CA-AACA-4691-B543-9CD3D9DDDACB}" type="pres">
      <dgm:prSet presAssocID="{F01D7EDA-0B14-49AA-9061-DA77271D481C}" presName="Name37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967D382A-0216-46FF-A084-7471B15559D6}" type="pres">
      <dgm:prSet presAssocID="{3085120C-45A0-499F-85A2-173619909022}" presName="hierRoot2" presStyleCnt="0">
        <dgm:presLayoutVars>
          <dgm:hierBranch val="init"/>
        </dgm:presLayoutVars>
      </dgm:prSet>
      <dgm:spPr/>
    </dgm:pt>
    <dgm:pt modelId="{C0C01986-EB89-4395-992C-57620924454A}" type="pres">
      <dgm:prSet presAssocID="{3085120C-45A0-499F-85A2-173619909022}" presName="rootComposite" presStyleCnt="0"/>
      <dgm:spPr/>
    </dgm:pt>
    <dgm:pt modelId="{CC9B0B30-274C-4444-A8A5-2FF2C8EBE506}" type="pres">
      <dgm:prSet presAssocID="{3085120C-45A0-499F-85A2-173619909022}" presName="rootText" presStyleLbl="node4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10F79F4E-7AA0-4FD9-8922-8040525F1A10}" type="pres">
      <dgm:prSet presAssocID="{3085120C-45A0-499F-85A2-173619909022}" presName="rootConnector" presStyleLbl="node4" presStyleIdx="3" presStyleCnt="6"/>
      <dgm:spPr/>
      <dgm:t>
        <a:bodyPr/>
        <a:lstStyle/>
        <a:p>
          <a:endParaRPr lang="en-GB"/>
        </a:p>
      </dgm:t>
    </dgm:pt>
    <dgm:pt modelId="{2A68C2A4-0213-4B98-8954-94A182A9FDB9}" type="pres">
      <dgm:prSet presAssocID="{3085120C-45A0-499F-85A2-173619909022}" presName="hierChild4" presStyleCnt="0"/>
      <dgm:spPr/>
    </dgm:pt>
    <dgm:pt modelId="{40F6FA0B-64F3-41EA-844F-67204CB24569}" type="pres">
      <dgm:prSet presAssocID="{7EBEBFB4-2F5C-431B-843C-5448ABDF4538}" presName="Name37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CB38165F-7923-4465-8D16-69A06A6DDE21}" type="pres">
      <dgm:prSet presAssocID="{36D48548-24C0-4CCD-9CDE-C4D03C815916}" presName="hierRoot2" presStyleCnt="0">
        <dgm:presLayoutVars>
          <dgm:hierBranch val="init"/>
        </dgm:presLayoutVars>
      </dgm:prSet>
      <dgm:spPr/>
    </dgm:pt>
    <dgm:pt modelId="{F3AF31B2-8FD8-4F9C-B949-7E06D17F8924}" type="pres">
      <dgm:prSet presAssocID="{36D48548-24C0-4CCD-9CDE-C4D03C815916}" presName="rootComposite" presStyleCnt="0"/>
      <dgm:spPr/>
    </dgm:pt>
    <dgm:pt modelId="{278429D7-9D51-487C-9DA5-8181F8EE6FC0}" type="pres">
      <dgm:prSet presAssocID="{36D48548-24C0-4CCD-9CDE-C4D03C815916}" presName="rootText" presStyleLbl="node4" presStyleIdx="4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6F76E9E4-92C3-4347-9ADD-CD7882B1DA96}" type="pres">
      <dgm:prSet presAssocID="{36D48548-24C0-4CCD-9CDE-C4D03C815916}" presName="rootConnector" presStyleLbl="node4" presStyleIdx="4" presStyleCnt="6"/>
      <dgm:spPr/>
      <dgm:t>
        <a:bodyPr/>
        <a:lstStyle/>
        <a:p>
          <a:endParaRPr lang="en-GB"/>
        </a:p>
      </dgm:t>
    </dgm:pt>
    <dgm:pt modelId="{64E0A725-6882-4F13-AA7E-A31CDA3417C5}" type="pres">
      <dgm:prSet presAssocID="{36D48548-24C0-4CCD-9CDE-C4D03C815916}" presName="hierChild4" presStyleCnt="0"/>
      <dgm:spPr/>
    </dgm:pt>
    <dgm:pt modelId="{B5BDB599-CBCB-4528-AD21-F3F591BC7DD7}" type="pres">
      <dgm:prSet presAssocID="{34DF1CDA-2433-489A-B8B9-D95F36583F75}" presName="Name37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EAAC6D7-E8A9-4504-9BD7-85001A5695B0}" type="pres">
      <dgm:prSet presAssocID="{623837CD-AD6B-40EA-A5B9-E5FCE9508A91}" presName="hierRoot2" presStyleCnt="0">
        <dgm:presLayoutVars>
          <dgm:hierBranch val="r"/>
        </dgm:presLayoutVars>
      </dgm:prSet>
      <dgm:spPr/>
    </dgm:pt>
    <dgm:pt modelId="{D070AEE8-21E3-47AC-8354-1E5E67F92B3D}" type="pres">
      <dgm:prSet presAssocID="{623837CD-AD6B-40EA-A5B9-E5FCE9508A91}" presName="rootComposite" presStyleCnt="0"/>
      <dgm:spPr/>
    </dgm:pt>
    <dgm:pt modelId="{F672238F-F3BE-43B6-968D-11506302A787}" type="pres">
      <dgm:prSet presAssocID="{623837CD-AD6B-40EA-A5B9-E5FCE9508A91}" presName="rootText" presStyleLbl="node4" presStyleIdx="5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5D873264-6DAF-4DF7-B643-A618818E5FC2}" type="pres">
      <dgm:prSet presAssocID="{623837CD-AD6B-40EA-A5B9-E5FCE9508A91}" presName="rootConnector" presStyleLbl="node4" presStyleIdx="5" presStyleCnt="6"/>
      <dgm:spPr/>
      <dgm:t>
        <a:bodyPr/>
        <a:lstStyle/>
        <a:p>
          <a:endParaRPr lang="en-GB"/>
        </a:p>
      </dgm:t>
    </dgm:pt>
    <dgm:pt modelId="{D6B2ADE4-1C0A-45B7-B742-288CCEB243BF}" type="pres">
      <dgm:prSet presAssocID="{623837CD-AD6B-40EA-A5B9-E5FCE9508A91}" presName="hierChild4" presStyleCnt="0"/>
      <dgm:spPr/>
    </dgm:pt>
    <dgm:pt modelId="{241DF6EB-EE4D-45BB-90D5-A2EEA578D443}" type="pres">
      <dgm:prSet presAssocID="{623837CD-AD6B-40EA-A5B9-E5FCE9508A91}" presName="hierChild5" presStyleCnt="0"/>
      <dgm:spPr/>
    </dgm:pt>
    <dgm:pt modelId="{4B2BACF1-8C91-4C26-91FD-FD66C22EE4F6}" type="pres">
      <dgm:prSet presAssocID="{4D81A1C5-B469-41C9-8488-171696011F1C}" presName="Name111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5910"/>
              </a:lnTo>
              <a:lnTo>
                <a:pt x="131525" y="37591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38B63083-F086-4D2C-BF3C-AD74A3B55F7A}" type="pres">
      <dgm:prSet presAssocID="{2B9EAF40-FFCE-46BC-97E0-0F0AB31466CD}" presName="hierRoot3" presStyleCnt="0">
        <dgm:presLayoutVars>
          <dgm:hierBranch val="hang"/>
        </dgm:presLayoutVars>
      </dgm:prSet>
      <dgm:spPr/>
    </dgm:pt>
    <dgm:pt modelId="{7C59EEFF-2055-4CF7-BEDC-EA10621E1925}" type="pres">
      <dgm:prSet presAssocID="{2B9EAF40-FFCE-46BC-97E0-0F0AB31466CD}" presName="rootComposite3" presStyleCnt="0"/>
      <dgm:spPr/>
    </dgm:pt>
    <dgm:pt modelId="{955B9A6D-6EFE-4EAE-868E-CDB953E5BB21}" type="pres">
      <dgm:prSet presAssocID="{2B9EAF40-FFCE-46BC-97E0-0F0AB31466CD}" presName="rootText3" presStyleLbl="asst4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6C7D2365-6FFA-495C-853D-7D4B5223FB9A}" type="pres">
      <dgm:prSet presAssocID="{2B9EAF40-FFCE-46BC-97E0-0F0AB31466CD}" presName="rootConnector3" presStyleLbl="asst4" presStyleIdx="0" presStyleCnt="1"/>
      <dgm:spPr/>
      <dgm:t>
        <a:bodyPr/>
        <a:lstStyle/>
        <a:p>
          <a:endParaRPr lang="en-GB"/>
        </a:p>
      </dgm:t>
    </dgm:pt>
    <dgm:pt modelId="{6449AEB2-40F9-4051-861E-50329AAE84EB}" type="pres">
      <dgm:prSet presAssocID="{2B9EAF40-FFCE-46BC-97E0-0F0AB31466CD}" presName="hierChild6" presStyleCnt="0"/>
      <dgm:spPr/>
    </dgm:pt>
    <dgm:pt modelId="{48D33A64-31C3-4B84-BA58-C60C617590BC}" type="pres">
      <dgm:prSet presAssocID="{2B9EAF40-FFCE-46BC-97E0-0F0AB31466CD}" presName="hierChild7" presStyleCnt="0"/>
      <dgm:spPr/>
    </dgm:pt>
    <dgm:pt modelId="{8D1E99CA-8A08-4CC2-9B38-970BE2E805CF}" type="pres">
      <dgm:prSet presAssocID="{36D48548-24C0-4CCD-9CDE-C4D03C815916}" presName="hierChild5" presStyleCnt="0"/>
      <dgm:spPr/>
    </dgm:pt>
    <dgm:pt modelId="{66609E11-8302-4924-8B6C-B2307BF3AF38}" type="pres">
      <dgm:prSet presAssocID="{3085120C-45A0-499F-85A2-173619909022}" presName="hierChild5" presStyleCnt="0"/>
      <dgm:spPr/>
    </dgm:pt>
    <dgm:pt modelId="{B0DF0E97-EBB1-4F8F-85B0-F6AF60023ED7}" type="pres">
      <dgm:prSet presAssocID="{65765144-3E13-498E-95EB-0F1FA4CE9613}" presName="hierChild5" presStyleCnt="0"/>
      <dgm:spPr/>
    </dgm:pt>
    <dgm:pt modelId="{77557F5E-BA5E-4E79-B185-14D7E70D6E31}" type="pres">
      <dgm:prSet presAssocID="{BEF56026-BBC9-4486-952F-31E04434B3B1}" presName="hierChild5" presStyleCnt="0"/>
      <dgm:spPr/>
    </dgm:pt>
    <dgm:pt modelId="{066E4011-BDEE-4D1F-A7F2-6F0867D57E1E}" type="pres">
      <dgm:prSet presAssocID="{10768AFD-DBE2-4174-85FB-74BA41063DFD}" presName="hierChild5" presStyleCnt="0"/>
      <dgm:spPr/>
    </dgm:pt>
    <dgm:pt modelId="{18D69B85-43B3-4798-AA9B-D5638D79E85A}" type="pres">
      <dgm:prSet presAssocID="{D32E190C-C217-4CD6-AF10-2F91C0192965}" presName="hierChild5" presStyleCnt="0"/>
      <dgm:spPr/>
    </dgm:pt>
    <dgm:pt modelId="{181AD468-5CB0-4A57-AB9F-DA51A1756944}" type="pres">
      <dgm:prSet presAssocID="{D61E5731-86A2-4AE9-ADC6-98C5590A7CD3}" presName="hierChild5" presStyleCnt="0"/>
      <dgm:spPr/>
    </dgm:pt>
    <dgm:pt modelId="{A6D41D6A-A33E-4D09-83E0-B438B6BBAAE1}" type="pres">
      <dgm:prSet presAssocID="{51C43BF8-C805-4CC8-8E6D-44D3AE3C7A2E}" presName="hierChild3" presStyleCnt="0"/>
      <dgm:spPr/>
    </dgm:pt>
  </dgm:ptLst>
  <dgm:cxnLst>
    <dgm:cxn modelId="{17ADFF72-9987-436D-8102-9299FFE1D43F}" type="presOf" srcId="{13731826-70DA-4F24-88A5-D19FAD49893A}" destId="{8B8784B2-C3DC-4010-A16B-BF76E84BCED5}" srcOrd="0" destOrd="0" presId="urn:microsoft.com/office/officeart/2005/8/layout/orgChart1"/>
    <dgm:cxn modelId="{BA0827B3-9FDB-4554-88C0-6443BBABE15B}" type="presOf" srcId="{D61E5731-86A2-4AE9-ADC6-98C5590A7CD3}" destId="{EF287A72-91D2-433B-9CD8-AD2E2E29C472}" srcOrd="1" destOrd="0" presId="urn:microsoft.com/office/officeart/2005/8/layout/orgChart1"/>
    <dgm:cxn modelId="{D6B38010-46A7-4D9F-85D2-0F7851E6A9B8}" type="presOf" srcId="{623837CD-AD6B-40EA-A5B9-E5FCE9508A91}" destId="{F672238F-F3BE-43B6-968D-11506302A787}" srcOrd="0" destOrd="0" presId="urn:microsoft.com/office/officeart/2005/8/layout/orgChart1"/>
    <dgm:cxn modelId="{5BE884E3-A0C3-4576-9119-9161F19FB11E}" type="presOf" srcId="{2B9EAF40-FFCE-46BC-97E0-0F0AB31466CD}" destId="{955B9A6D-6EFE-4EAE-868E-CDB953E5BB21}" srcOrd="0" destOrd="0" presId="urn:microsoft.com/office/officeart/2005/8/layout/orgChart1"/>
    <dgm:cxn modelId="{9F86F4FA-D270-41C7-894A-041DCE05D876}" type="presOf" srcId="{623837CD-AD6B-40EA-A5B9-E5FCE9508A91}" destId="{5D873264-6DAF-4DF7-B643-A618818E5FC2}" srcOrd="1" destOrd="0" presId="urn:microsoft.com/office/officeart/2005/8/layout/orgChart1"/>
    <dgm:cxn modelId="{9422A925-9D87-41DD-9154-4527AB26872E}" srcId="{D61E5731-86A2-4AE9-ADC6-98C5590A7CD3}" destId="{D32E190C-C217-4CD6-AF10-2F91C0192965}" srcOrd="0" destOrd="0" parTransId="{59075A8B-DEC3-44F3-85BC-DB882D199C91}" sibTransId="{15C681F2-F6AE-49D0-8BD4-D13B0996A9B1}"/>
    <dgm:cxn modelId="{B5F0FC9E-A72D-4C2C-A48D-17B07160A0A5}" srcId="{51C43BF8-C805-4CC8-8E6D-44D3AE3C7A2E}" destId="{D61E5731-86A2-4AE9-ADC6-98C5590A7CD3}" srcOrd="0" destOrd="0" parTransId="{0C0311DA-8DDB-43E0-A098-6A4AB30BE402}" sibTransId="{E49B49E5-827D-4E06-86AE-A9988CB52B89}"/>
    <dgm:cxn modelId="{89D020F5-09A8-4C5D-97EC-92C2209C5A14}" type="presOf" srcId="{04501271-D1B2-4AC0-903D-5F0CA1D8A7C2}" destId="{AE848792-1448-4E48-A364-15FF11E658AF}" srcOrd="0" destOrd="0" presId="urn:microsoft.com/office/officeart/2005/8/layout/orgChart1"/>
    <dgm:cxn modelId="{DAFC91C6-AA69-4729-8F58-4C60D77A64D1}" type="presOf" srcId="{F01D7EDA-0B14-49AA-9061-DA77271D481C}" destId="{E3CA63CA-AACA-4691-B543-9CD3D9DDDACB}" srcOrd="0" destOrd="0" presId="urn:microsoft.com/office/officeart/2005/8/layout/orgChart1"/>
    <dgm:cxn modelId="{63068C14-28F7-4A38-85F5-026B24A39048}" type="presOf" srcId="{3085120C-45A0-499F-85A2-173619909022}" destId="{CC9B0B30-274C-4444-A8A5-2FF2C8EBE506}" srcOrd="0" destOrd="0" presId="urn:microsoft.com/office/officeart/2005/8/layout/orgChart1"/>
    <dgm:cxn modelId="{29362447-25CA-447F-9E0E-B29373D69783}" type="presOf" srcId="{51C43BF8-C805-4CC8-8E6D-44D3AE3C7A2E}" destId="{2F9EDAD9-FD68-40A4-A3B9-DE789D52E3C7}" srcOrd="1" destOrd="0" presId="urn:microsoft.com/office/officeart/2005/8/layout/orgChart1"/>
    <dgm:cxn modelId="{4F4EF267-83A4-4211-B6B5-5C302F03BF4B}" type="presOf" srcId="{D32E190C-C217-4CD6-AF10-2F91C0192965}" destId="{944DA4CC-465A-4417-8B8C-8D0DBDEC3721}" srcOrd="1" destOrd="0" presId="urn:microsoft.com/office/officeart/2005/8/layout/orgChart1"/>
    <dgm:cxn modelId="{2B523EF5-1A58-48E3-8005-E33187091D8F}" srcId="{65765144-3E13-498E-95EB-0F1FA4CE9613}" destId="{3085120C-45A0-499F-85A2-173619909022}" srcOrd="0" destOrd="0" parTransId="{F01D7EDA-0B14-49AA-9061-DA77271D481C}" sibTransId="{3F06889E-43BC-4C77-9FC5-3979CB76CCE9}"/>
    <dgm:cxn modelId="{C53EFC78-FD8D-4F59-8D35-D9E6B60D42A6}" type="presOf" srcId="{D61E5731-86A2-4AE9-ADC6-98C5590A7CD3}" destId="{41027B36-6F4F-4E77-B420-BACF63AD773A}" srcOrd="0" destOrd="0" presId="urn:microsoft.com/office/officeart/2005/8/layout/orgChart1"/>
    <dgm:cxn modelId="{8A7BE250-DF09-48DA-91EC-90BF5E14A6A3}" type="presOf" srcId="{36D48548-24C0-4CCD-9CDE-C4D03C815916}" destId="{6F76E9E4-92C3-4347-9ADD-CD7882B1DA96}" srcOrd="1" destOrd="0" presId="urn:microsoft.com/office/officeart/2005/8/layout/orgChart1"/>
    <dgm:cxn modelId="{AC1D3C0C-5FF2-46B9-AD3D-403B2D8E01BC}" srcId="{36D48548-24C0-4CCD-9CDE-C4D03C815916}" destId="{623837CD-AD6B-40EA-A5B9-E5FCE9508A91}" srcOrd="0" destOrd="0" parTransId="{34DF1CDA-2433-489A-B8B9-D95F36583F75}" sibTransId="{903B0562-F832-488A-B7D9-9FDF9B98F71C}"/>
    <dgm:cxn modelId="{C8041ACE-510A-4AA6-BA0E-575F38010EF9}" type="presOf" srcId="{3085120C-45A0-499F-85A2-173619909022}" destId="{10F79F4E-7AA0-4FD9-8922-8040525F1A10}" srcOrd="1" destOrd="0" presId="urn:microsoft.com/office/officeart/2005/8/layout/orgChart1"/>
    <dgm:cxn modelId="{DFD70DF7-3219-4EC5-977B-C233215F8EFA}" type="presOf" srcId="{51C43BF8-C805-4CC8-8E6D-44D3AE3C7A2E}" destId="{7911D272-5AEC-4652-B319-868705C2E1AE}" srcOrd="0" destOrd="0" presId="urn:microsoft.com/office/officeart/2005/8/layout/orgChart1"/>
    <dgm:cxn modelId="{0CC41131-4EA5-463D-BD0D-892DB088E883}" type="presOf" srcId="{BEF56026-BBC9-4486-952F-31E04434B3B1}" destId="{226849F9-4692-4A5A-925F-B6EFA8A4A9AF}" srcOrd="1" destOrd="0" presId="urn:microsoft.com/office/officeart/2005/8/layout/orgChart1"/>
    <dgm:cxn modelId="{FD3D5C7D-0F2E-45F7-BCA7-87E001E68A54}" type="presOf" srcId="{59075A8B-DEC3-44F3-85BC-DB882D199C91}" destId="{061BEA59-E1C2-48E5-908B-E5D0BD59E68A}" srcOrd="0" destOrd="0" presId="urn:microsoft.com/office/officeart/2005/8/layout/orgChart1"/>
    <dgm:cxn modelId="{2B1824C7-62B8-408D-998B-24E11864C638}" srcId="{BEF56026-BBC9-4486-952F-31E04434B3B1}" destId="{65765144-3E13-498E-95EB-0F1FA4CE9613}" srcOrd="0" destOrd="0" parTransId="{CF104AB4-BA97-4260-96A9-EDE2E10539DF}" sibTransId="{D67E9A0B-24E2-4B92-B553-3A6043100CC3}"/>
    <dgm:cxn modelId="{DF5CE458-21F0-4AC8-B8FA-680E4A3E73DC}" type="presOf" srcId="{2B9EAF40-FFCE-46BC-97E0-0F0AB31466CD}" destId="{6C7D2365-6FFA-495C-853D-7D4B5223FB9A}" srcOrd="1" destOrd="0" presId="urn:microsoft.com/office/officeart/2005/8/layout/orgChart1"/>
    <dgm:cxn modelId="{9524DB37-1EE4-4A96-8096-A06F6D8CBD1E}" type="presOf" srcId="{4D81A1C5-B469-41C9-8488-171696011F1C}" destId="{4B2BACF1-8C91-4C26-91FD-FD66C22EE4F6}" srcOrd="0" destOrd="0" presId="urn:microsoft.com/office/officeart/2005/8/layout/orgChart1"/>
    <dgm:cxn modelId="{E0CEEF63-34AA-4CB7-9A70-F3BD946EA2FA}" type="presOf" srcId="{BEF56026-BBC9-4486-952F-31E04434B3B1}" destId="{80443242-C07C-4C1D-9E94-7209F3A9F00B}" srcOrd="0" destOrd="0" presId="urn:microsoft.com/office/officeart/2005/8/layout/orgChart1"/>
    <dgm:cxn modelId="{D0C0D2D5-6688-49B5-BCE2-611B9751451E}" type="presOf" srcId="{10768AFD-DBE2-4174-85FB-74BA41063DFD}" destId="{0B97A31E-4723-4D56-BF3A-14464043B52F}" srcOrd="0" destOrd="0" presId="urn:microsoft.com/office/officeart/2005/8/layout/orgChart1"/>
    <dgm:cxn modelId="{DD32E31D-5F54-4FA1-A36F-3B9DC94362F7}" type="presOf" srcId="{34DF1CDA-2433-489A-B8B9-D95F36583F75}" destId="{B5BDB599-CBCB-4528-AD21-F3F591BC7DD7}" srcOrd="0" destOrd="0" presId="urn:microsoft.com/office/officeart/2005/8/layout/orgChart1"/>
    <dgm:cxn modelId="{FBB33873-B434-4E98-814A-BD6E155F94EE}" type="presOf" srcId="{65765144-3E13-498E-95EB-0F1FA4CE9613}" destId="{B573660A-06AB-45DA-A576-937A620954F4}" srcOrd="0" destOrd="0" presId="urn:microsoft.com/office/officeart/2005/8/layout/orgChart1"/>
    <dgm:cxn modelId="{82C3BB3C-BB50-48E0-9890-530E8A53AB8F}" type="presOf" srcId="{D32E190C-C217-4CD6-AF10-2F91C0192965}" destId="{FFB41357-F2D8-4BEE-9D7F-0EDE5FC67163}" srcOrd="0" destOrd="0" presId="urn:microsoft.com/office/officeart/2005/8/layout/orgChart1"/>
    <dgm:cxn modelId="{80A85DAE-68DA-4BBC-9677-298A4E190CF8}" type="presOf" srcId="{7EBEBFB4-2F5C-431B-843C-5448ABDF4538}" destId="{40F6FA0B-64F3-41EA-844F-67204CB24569}" srcOrd="0" destOrd="0" presId="urn:microsoft.com/office/officeart/2005/8/layout/orgChart1"/>
    <dgm:cxn modelId="{E39DB388-C658-4F28-B8A4-D3F7CD86D5F2}" srcId="{10768AFD-DBE2-4174-85FB-74BA41063DFD}" destId="{BEF56026-BBC9-4486-952F-31E04434B3B1}" srcOrd="0" destOrd="0" parTransId="{A0EA5CAA-35F7-4C15-BB01-4E80DDDEF3D0}" sibTransId="{DFAE2B67-2211-4E7C-B3AB-72173A7E7956}"/>
    <dgm:cxn modelId="{D48744B7-EC6C-4BDD-B552-5011EB3FEA51}" srcId="{04501271-D1B2-4AC0-903D-5F0CA1D8A7C2}" destId="{51C43BF8-C805-4CC8-8E6D-44D3AE3C7A2E}" srcOrd="0" destOrd="0" parTransId="{AB2CE1FC-DC6B-47D8-920C-8700037374E0}" sibTransId="{DB8A10C5-9E0D-4CCD-9987-592D73CA2853}"/>
    <dgm:cxn modelId="{3E412455-67C7-402E-86EB-E854214E2C97}" type="presOf" srcId="{A0EA5CAA-35F7-4C15-BB01-4E80DDDEF3D0}" destId="{851F501D-CEE1-460F-9CE9-D2084AC0F7C0}" srcOrd="0" destOrd="0" presId="urn:microsoft.com/office/officeart/2005/8/layout/orgChart1"/>
    <dgm:cxn modelId="{B9BAE524-568A-4A47-B433-BF84209D89DD}" type="presOf" srcId="{65765144-3E13-498E-95EB-0F1FA4CE9613}" destId="{AACA7E0A-B37B-48AB-837E-69C8B4D623EC}" srcOrd="1" destOrd="0" presId="urn:microsoft.com/office/officeart/2005/8/layout/orgChart1"/>
    <dgm:cxn modelId="{4519B2A9-7FFD-40C7-9376-A6A4D0CC4F1E}" type="presOf" srcId="{0C0311DA-8DDB-43E0-A098-6A4AB30BE402}" destId="{50FCDF71-F834-4A74-A875-D58633DA2605}" srcOrd="0" destOrd="0" presId="urn:microsoft.com/office/officeart/2005/8/layout/orgChart1"/>
    <dgm:cxn modelId="{8FB07AFC-A02E-4417-9F8C-32E698BF5A83}" type="presOf" srcId="{10768AFD-DBE2-4174-85FB-74BA41063DFD}" destId="{854C921E-5AE6-4760-9E45-4FC6ED8048F7}" srcOrd="1" destOrd="0" presId="urn:microsoft.com/office/officeart/2005/8/layout/orgChart1"/>
    <dgm:cxn modelId="{1E6C2D42-5133-4A82-8244-FD05FF32E029}" srcId="{D32E190C-C217-4CD6-AF10-2F91C0192965}" destId="{10768AFD-DBE2-4174-85FB-74BA41063DFD}" srcOrd="0" destOrd="0" parTransId="{13731826-70DA-4F24-88A5-D19FAD49893A}" sibTransId="{4435B2DA-6FB4-4151-A502-8F6B1D6B115C}"/>
    <dgm:cxn modelId="{2B7DE154-7129-4495-8575-4EC11389C863}" type="presOf" srcId="{CF104AB4-BA97-4260-96A9-EDE2E10539DF}" destId="{09321249-5AE1-449F-BA38-4F48D797B6BA}" srcOrd="0" destOrd="0" presId="urn:microsoft.com/office/officeart/2005/8/layout/orgChart1"/>
    <dgm:cxn modelId="{97006A9A-0B9D-4006-BD33-A365497EF7DA}" type="presOf" srcId="{36D48548-24C0-4CCD-9CDE-C4D03C815916}" destId="{278429D7-9D51-487C-9DA5-8181F8EE6FC0}" srcOrd="0" destOrd="0" presId="urn:microsoft.com/office/officeart/2005/8/layout/orgChart1"/>
    <dgm:cxn modelId="{C06048FA-A24A-4FDE-884B-20DBA0399A02}" srcId="{3085120C-45A0-499F-85A2-173619909022}" destId="{36D48548-24C0-4CCD-9CDE-C4D03C815916}" srcOrd="0" destOrd="0" parTransId="{7EBEBFB4-2F5C-431B-843C-5448ABDF4538}" sibTransId="{4DAC29EF-7CE5-46A7-A848-58C42B0D7F77}"/>
    <dgm:cxn modelId="{F4E3E8F9-F1EA-49C5-BB4D-283EA04B367D}" srcId="{623837CD-AD6B-40EA-A5B9-E5FCE9508A91}" destId="{2B9EAF40-FFCE-46BC-97E0-0F0AB31466CD}" srcOrd="0" destOrd="0" parTransId="{4D81A1C5-B469-41C9-8488-171696011F1C}" sibTransId="{2D0EFD55-4237-4B42-97A4-CC743E2AC3B1}"/>
    <dgm:cxn modelId="{3C5187B7-0035-41A8-A861-A51EC451EEC3}" type="presParOf" srcId="{AE848792-1448-4E48-A364-15FF11E658AF}" destId="{6BB26644-9976-436D-A3FF-EDFCAB716441}" srcOrd="0" destOrd="0" presId="urn:microsoft.com/office/officeart/2005/8/layout/orgChart1"/>
    <dgm:cxn modelId="{378C6D91-1F06-4EA2-BC44-60646417FD69}" type="presParOf" srcId="{6BB26644-9976-436D-A3FF-EDFCAB716441}" destId="{04AA0EF6-8053-4332-B2C8-2D2F494BB25C}" srcOrd="0" destOrd="0" presId="urn:microsoft.com/office/officeart/2005/8/layout/orgChart1"/>
    <dgm:cxn modelId="{8C4BDD5F-A6FC-4FA9-9F28-AEAE78C4131A}" type="presParOf" srcId="{04AA0EF6-8053-4332-B2C8-2D2F494BB25C}" destId="{7911D272-5AEC-4652-B319-868705C2E1AE}" srcOrd="0" destOrd="0" presId="urn:microsoft.com/office/officeart/2005/8/layout/orgChart1"/>
    <dgm:cxn modelId="{7D1D1180-A579-4B4E-91AF-8B137EF1B8EA}" type="presParOf" srcId="{04AA0EF6-8053-4332-B2C8-2D2F494BB25C}" destId="{2F9EDAD9-FD68-40A4-A3B9-DE789D52E3C7}" srcOrd="1" destOrd="0" presId="urn:microsoft.com/office/officeart/2005/8/layout/orgChart1"/>
    <dgm:cxn modelId="{7B7BB00F-63FF-4384-99D1-B49BA532349B}" type="presParOf" srcId="{6BB26644-9976-436D-A3FF-EDFCAB716441}" destId="{68A25A8E-CA87-4895-AF7D-5BF2AFF9D57A}" srcOrd="1" destOrd="0" presId="urn:microsoft.com/office/officeart/2005/8/layout/orgChart1"/>
    <dgm:cxn modelId="{78331529-5D4C-4F47-96ED-8D9041A5C462}" type="presParOf" srcId="{68A25A8E-CA87-4895-AF7D-5BF2AFF9D57A}" destId="{50FCDF71-F834-4A74-A875-D58633DA2605}" srcOrd="0" destOrd="0" presId="urn:microsoft.com/office/officeart/2005/8/layout/orgChart1"/>
    <dgm:cxn modelId="{2B1533CC-1749-4C74-9F82-B40CDA138AB2}" type="presParOf" srcId="{68A25A8E-CA87-4895-AF7D-5BF2AFF9D57A}" destId="{E8D724DC-CF87-4306-BFD6-0F742CCD18E9}" srcOrd="1" destOrd="0" presId="urn:microsoft.com/office/officeart/2005/8/layout/orgChart1"/>
    <dgm:cxn modelId="{C40DF648-BA22-4120-8DAA-A0F52BD941A7}" type="presParOf" srcId="{E8D724DC-CF87-4306-BFD6-0F742CCD18E9}" destId="{0F45F129-9E33-4061-BF76-E6A129733BB3}" srcOrd="0" destOrd="0" presId="urn:microsoft.com/office/officeart/2005/8/layout/orgChart1"/>
    <dgm:cxn modelId="{C0D3FE3D-E2E4-41D9-B891-64C11609CE30}" type="presParOf" srcId="{0F45F129-9E33-4061-BF76-E6A129733BB3}" destId="{41027B36-6F4F-4E77-B420-BACF63AD773A}" srcOrd="0" destOrd="0" presId="urn:microsoft.com/office/officeart/2005/8/layout/orgChart1"/>
    <dgm:cxn modelId="{8BF3BD85-99F8-46D5-83A4-49513E3166F0}" type="presParOf" srcId="{0F45F129-9E33-4061-BF76-E6A129733BB3}" destId="{EF287A72-91D2-433B-9CD8-AD2E2E29C472}" srcOrd="1" destOrd="0" presId="urn:microsoft.com/office/officeart/2005/8/layout/orgChart1"/>
    <dgm:cxn modelId="{ECE1F9EC-C543-4A33-854B-7B8B3AE3E94A}" type="presParOf" srcId="{E8D724DC-CF87-4306-BFD6-0F742CCD18E9}" destId="{36CCA415-544E-4CF0-8321-B588FC39BC8E}" srcOrd="1" destOrd="0" presId="urn:microsoft.com/office/officeart/2005/8/layout/orgChart1"/>
    <dgm:cxn modelId="{E0A4149E-56C2-4F6B-A209-6FFAEBF21D08}" type="presParOf" srcId="{36CCA415-544E-4CF0-8321-B588FC39BC8E}" destId="{061BEA59-E1C2-48E5-908B-E5D0BD59E68A}" srcOrd="0" destOrd="0" presId="urn:microsoft.com/office/officeart/2005/8/layout/orgChart1"/>
    <dgm:cxn modelId="{A0C6CD95-1ABB-47F3-9CE0-12A752A92FF6}" type="presParOf" srcId="{36CCA415-544E-4CF0-8321-B588FC39BC8E}" destId="{08DF8935-136B-431D-A197-337218F832D6}" srcOrd="1" destOrd="0" presId="urn:microsoft.com/office/officeart/2005/8/layout/orgChart1"/>
    <dgm:cxn modelId="{092824C4-4395-4B3C-9BB2-F34F89890D00}" type="presParOf" srcId="{08DF8935-136B-431D-A197-337218F832D6}" destId="{942AC4D5-455E-4B62-9E62-DB244F26446B}" srcOrd="0" destOrd="0" presId="urn:microsoft.com/office/officeart/2005/8/layout/orgChart1"/>
    <dgm:cxn modelId="{FB97BA0B-3D4E-499A-831C-794B7ACB9C0B}" type="presParOf" srcId="{942AC4D5-455E-4B62-9E62-DB244F26446B}" destId="{FFB41357-F2D8-4BEE-9D7F-0EDE5FC67163}" srcOrd="0" destOrd="0" presId="urn:microsoft.com/office/officeart/2005/8/layout/orgChart1"/>
    <dgm:cxn modelId="{719D82C2-A690-4230-A8A3-EFF8EAB18FFF}" type="presParOf" srcId="{942AC4D5-455E-4B62-9E62-DB244F26446B}" destId="{944DA4CC-465A-4417-8B8C-8D0DBDEC3721}" srcOrd="1" destOrd="0" presId="urn:microsoft.com/office/officeart/2005/8/layout/orgChart1"/>
    <dgm:cxn modelId="{43FA52F2-C293-4434-95DE-81731ABB08A0}" type="presParOf" srcId="{08DF8935-136B-431D-A197-337218F832D6}" destId="{770DF749-082F-4256-8CBE-DE518D41271F}" srcOrd="1" destOrd="0" presId="urn:microsoft.com/office/officeart/2005/8/layout/orgChart1"/>
    <dgm:cxn modelId="{0A5F995A-F29E-4956-B166-CFF9EDFAF739}" type="presParOf" srcId="{770DF749-082F-4256-8CBE-DE518D41271F}" destId="{8B8784B2-C3DC-4010-A16B-BF76E84BCED5}" srcOrd="0" destOrd="0" presId="urn:microsoft.com/office/officeart/2005/8/layout/orgChart1"/>
    <dgm:cxn modelId="{65262402-2376-4464-B57D-FD48B03C293D}" type="presParOf" srcId="{770DF749-082F-4256-8CBE-DE518D41271F}" destId="{2F673A2D-3969-4CE4-BCE1-97A312CBE7E8}" srcOrd="1" destOrd="0" presId="urn:microsoft.com/office/officeart/2005/8/layout/orgChart1"/>
    <dgm:cxn modelId="{1D1009D1-431A-4999-A3D2-1804514D27D9}" type="presParOf" srcId="{2F673A2D-3969-4CE4-BCE1-97A312CBE7E8}" destId="{FE4D5059-B022-42AA-A36B-ECF47338269B}" srcOrd="0" destOrd="0" presId="urn:microsoft.com/office/officeart/2005/8/layout/orgChart1"/>
    <dgm:cxn modelId="{123179F4-F14C-420F-8872-0AB2C7F7084F}" type="presParOf" srcId="{FE4D5059-B022-42AA-A36B-ECF47338269B}" destId="{0B97A31E-4723-4D56-BF3A-14464043B52F}" srcOrd="0" destOrd="0" presId="urn:microsoft.com/office/officeart/2005/8/layout/orgChart1"/>
    <dgm:cxn modelId="{D1485507-13BA-47B0-A4B6-B6911BB5928B}" type="presParOf" srcId="{FE4D5059-B022-42AA-A36B-ECF47338269B}" destId="{854C921E-5AE6-4760-9E45-4FC6ED8048F7}" srcOrd="1" destOrd="0" presId="urn:microsoft.com/office/officeart/2005/8/layout/orgChart1"/>
    <dgm:cxn modelId="{9D649764-1D89-408D-A22B-E5DF6D643378}" type="presParOf" srcId="{2F673A2D-3969-4CE4-BCE1-97A312CBE7E8}" destId="{1895DF62-F9D5-4BD0-A397-80CD065DC266}" srcOrd="1" destOrd="0" presId="urn:microsoft.com/office/officeart/2005/8/layout/orgChart1"/>
    <dgm:cxn modelId="{190C5500-BF73-4C3B-8137-B21091E9781C}" type="presParOf" srcId="{1895DF62-F9D5-4BD0-A397-80CD065DC266}" destId="{851F501D-CEE1-460F-9CE9-D2084AC0F7C0}" srcOrd="0" destOrd="0" presId="urn:microsoft.com/office/officeart/2005/8/layout/orgChart1"/>
    <dgm:cxn modelId="{501CB265-B059-427D-A301-B083F8027127}" type="presParOf" srcId="{1895DF62-F9D5-4BD0-A397-80CD065DC266}" destId="{589B5626-5548-401E-89AD-59040589C445}" srcOrd="1" destOrd="0" presId="urn:microsoft.com/office/officeart/2005/8/layout/orgChart1"/>
    <dgm:cxn modelId="{FFD97A87-B2DD-42B0-B57C-25D5A3315F7B}" type="presParOf" srcId="{589B5626-5548-401E-89AD-59040589C445}" destId="{1A24B4BA-BDD6-43CE-9A4C-AEBB2C22977F}" srcOrd="0" destOrd="0" presId="urn:microsoft.com/office/officeart/2005/8/layout/orgChart1"/>
    <dgm:cxn modelId="{8D4F781E-FCCE-46FC-B109-8B93752EFA33}" type="presParOf" srcId="{1A24B4BA-BDD6-43CE-9A4C-AEBB2C22977F}" destId="{80443242-C07C-4C1D-9E94-7209F3A9F00B}" srcOrd="0" destOrd="0" presId="urn:microsoft.com/office/officeart/2005/8/layout/orgChart1"/>
    <dgm:cxn modelId="{C22F4ED2-A4A0-4E0A-BF91-68F4722ACC7F}" type="presParOf" srcId="{1A24B4BA-BDD6-43CE-9A4C-AEBB2C22977F}" destId="{226849F9-4692-4A5A-925F-B6EFA8A4A9AF}" srcOrd="1" destOrd="0" presId="urn:microsoft.com/office/officeart/2005/8/layout/orgChart1"/>
    <dgm:cxn modelId="{444D740B-7062-4B34-A9F6-5F4C6EEC4D61}" type="presParOf" srcId="{589B5626-5548-401E-89AD-59040589C445}" destId="{43820941-BE2F-4C3F-A70E-262A6B205DDF}" srcOrd="1" destOrd="0" presId="urn:microsoft.com/office/officeart/2005/8/layout/orgChart1"/>
    <dgm:cxn modelId="{6BA4506C-FB37-43C3-A1CC-0C9D0151F8F1}" type="presParOf" srcId="{43820941-BE2F-4C3F-A70E-262A6B205DDF}" destId="{09321249-5AE1-449F-BA38-4F48D797B6BA}" srcOrd="0" destOrd="0" presId="urn:microsoft.com/office/officeart/2005/8/layout/orgChart1"/>
    <dgm:cxn modelId="{098146D8-2B6B-435F-B5F8-EA443EF2C13C}" type="presParOf" srcId="{43820941-BE2F-4C3F-A70E-262A6B205DDF}" destId="{123C6F78-5057-4801-A18B-247920003E08}" srcOrd="1" destOrd="0" presId="urn:microsoft.com/office/officeart/2005/8/layout/orgChart1"/>
    <dgm:cxn modelId="{BEA50A2A-519C-4D2C-BD00-B5B98261AEAE}" type="presParOf" srcId="{123C6F78-5057-4801-A18B-247920003E08}" destId="{A5B582C4-DC04-45C6-B573-7224D76DFA1A}" srcOrd="0" destOrd="0" presId="urn:microsoft.com/office/officeart/2005/8/layout/orgChart1"/>
    <dgm:cxn modelId="{A3CB3157-56C4-4A5B-A739-F019138EC7F5}" type="presParOf" srcId="{A5B582C4-DC04-45C6-B573-7224D76DFA1A}" destId="{B573660A-06AB-45DA-A576-937A620954F4}" srcOrd="0" destOrd="0" presId="urn:microsoft.com/office/officeart/2005/8/layout/orgChart1"/>
    <dgm:cxn modelId="{4622A984-6FD8-4537-8AFE-205636D6E55B}" type="presParOf" srcId="{A5B582C4-DC04-45C6-B573-7224D76DFA1A}" destId="{AACA7E0A-B37B-48AB-837E-69C8B4D623EC}" srcOrd="1" destOrd="0" presId="urn:microsoft.com/office/officeart/2005/8/layout/orgChart1"/>
    <dgm:cxn modelId="{4CD8557F-0005-409B-9A80-A3A32E9D1232}" type="presParOf" srcId="{123C6F78-5057-4801-A18B-247920003E08}" destId="{F0751B6F-10FA-451E-9831-73FEEA30AEC4}" srcOrd="1" destOrd="0" presId="urn:microsoft.com/office/officeart/2005/8/layout/orgChart1"/>
    <dgm:cxn modelId="{895E97BB-52B9-4D93-9200-93CBC1292204}" type="presParOf" srcId="{F0751B6F-10FA-451E-9831-73FEEA30AEC4}" destId="{E3CA63CA-AACA-4691-B543-9CD3D9DDDACB}" srcOrd="0" destOrd="0" presId="urn:microsoft.com/office/officeart/2005/8/layout/orgChart1"/>
    <dgm:cxn modelId="{6783090E-4238-4F44-A362-31933CEC0CDB}" type="presParOf" srcId="{F0751B6F-10FA-451E-9831-73FEEA30AEC4}" destId="{967D382A-0216-46FF-A084-7471B15559D6}" srcOrd="1" destOrd="0" presId="urn:microsoft.com/office/officeart/2005/8/layout/orgChart1"/>
    <dgm:cxn modelId="{F7245026-43C8-4F52-87C6-10E2FB96E24C}" type="presParOf" srcId="{967D382A-0216-46FF-A084-7471B15559D6}" destId="{C0C01986-EB89-4395-992C-57620924454A}" srcOrd="0" destOrd="0" presId="urn:microsoft.com/office/officeart/2005/8/layout/orgChart1"/>
    <dgm:cxn modelId="{B11CD14A-70D4-48E9-B199-C02E3E321CB2}" type="presParOf" srcId="{C0C01986-EB89-4395-992C-57620924454A}" destId="{CC9B0B30-274C-4444-A8A5-2FF2C8EBE506}" srcOrd="0" destOrd="0" presId="urn:microsoft.com/office/officeart/2005/8/layout/orgChart1"/>
    <dgm:cxn modelId="{9FC6F7F7-85FB-43EF-A91D-34E2757F3A62}" type="presParOf" srcId="{C0C01986-EB89-4395-992C-57620924454A}" destId="{10F79F4E-7AA0-4FD9-8922-8040525F1A10}" srcOrd="1" destOrd="0" presId="urn:microsoft.com/office/officeart/2005/8/layout/orgChart1"/>
    <dgm:cxn modelId="{0C064B95-A7C3-44C1-8162-127B2AA6ED51}" type="presParOf" srcId="{967D382A-0216-46FF-A084-7471B15559D6}" destId="{2A68C2A4-0213-4B98-8954-94A182A9FDB9}" srcOrd="1" destOrd="0" presId="urn:microsoft.com/office/officeart/2005/8/layout/orgChart1"/>
    <dgm:cxn modelId="{4D4AF9D6-A962-488A-BEAE-2540E027B59A}" type="presParOf" srcId="{2A68C2A4-0213-4B98-8954-94A182A9FDB9}" destId="{40F6FA0B-64F3-41EA-844F-67204CB24569}" srcOrd="0" destOrd="0" presId="urn:microsoft.com/office/officeart/2005/8/layout/orgChart1"/>
    <dgm:cxn modelId="{5DF2F442-2609-4658-8355-AC1ACDB13D66}" type="presParOf" srcId="{2A68C2A4-0213-4B98-8954-94A182A9FDB9}" destId="{CB38165F-7923-4465-8D16-69A06A6DDE21}" srcOrd="1" destOrd="0" presId="urn:microsoft.com/office/officeart/2005/8/layout/orgChart1"/>
    <dgm:cxn modelId="{09627FC5-8D68-431C-AEBE-C2C25ABD5B5C}" type="presParOf" srcId="{CB38165F-7923-4465-8D16-69A06A6DDE21}" destId="{F3AF31B2-8FD8-4F9C-B949-7E06D17F8924}" srcOrd="0" destOrd="0" presId="urn:microsoft.com/office/officeart/2005/8/layout/orgChart1"/>
    <dgm:cxn modelId="{C0150ECE-F903-4AEE-A560-F962BFBE0112}" type="presParOf" srcId="{F3AF31B2-8FD8-4F9C-B949-7E06D17F8924}" destId="{278429D7-9D51-487C-9DA5-8181F8EE6FC0}" srcOrd="0" destOrd="0" presId="urn:microsoft.com/office/officeart/2005/8/layout/orgChart1"/>
    <dgm:cxn modelId="{09C054E0-3880-4B9E-B8F3-C8BBD5A2FC85}" type="presParOf" srcId="{F3AF31B2-8FD8-4F9C-B949-7E06D17F8924}" destId="{6F76E9E4-92C3-4347-9ADD-CD7882B1DA96}" srcOrd="1" destOrd="0" presId="urn:microsoft.com/office/officeart/2005/8/layout/orgChart1"/>
    <dgm:cxn modelId="{2BE4053B-23D7-44ED-8B7E-01A6DA8E596B}" type="presParOf" srcId="{CB38165F-7923-4465-8D16-69A06A6DDE21}" destId="{64E0A725-6882-4F13-AA7E-A31CDA3417C5}" srcOrd="1" destOrd="0" presId="urn:microsoft.com/office/officeart/2005/8/layout/orgChart1"/>
    <dgm:cxn modelId="{20532B54-2238-46AE-AE16-6F6BA00580A7}" type="presParOf" srcId="{64E0A725-6882-4F13-AA7E-A31CDA3417C5}" destId="{B5BDB599-CBCB-4528-AD21-F3F591BC7DD7}" srcOrd="0" destOrd="0" presId="urn:microsoft.com/office/officeart/2005/8/layout/orgChart1"/>
    <dgm:cxn modelId="{F73A2FB6-87B2-4449-9D2E-43A8DE75D97C}" type="presParOf" srcId="{64E0A725-6882-4F13-AA7E-A31CDA3417C5}" destId="{6EAAC6D7-E8A9-4504-9BD7-85001A5695B0}" srcOrd="1" destOrd="0" presId="urn:microsoft.com/office/officeart/2005/8/layout/orgChart1"/>
    <dgm:cxn modelId="{244C0FA0-45F1-46B7-B7E1-70207F1F9D3F}" type="presParOf" srcId="{6EAAC6D7-E8A9-4504-9BD7-85001A5695B0}" destId="{D070AEE8-21E3-47AC-8354-1E5E67F92B3D}" srcOrd="0" destOrd="0" presId="urn:microsoft.com/office/officeart/2005/8/layout/orgChart1"/>
    <dgm:cxn modelId="{313B061B-0AB5-410F-AD99-1CA1C093D38D}" type="presParOf" srcId="{D070AEE8-21E3-47AC-8354-1E5E67F92B3D}" destId="{F672238F-F3BE-43B6-968D-11506302A787}" srcOrd="0" destOrd="0" presId="urn:microsoft.com/office/officeart/2005/8/layout/orgChart1"/>
    <dgm:cxn modelId="{2775347C-36A9-4185-BFE9-AEAB0DEDEB8E}" type="presParOf" srcId="{D070AEE8-21E3-47AC-8354-1E5E67F92B3D}" destId="{5D873264-6DAF-4DF7-B643-A618818E5FC2}" srcOrd="1" destOrd="0" presId="urn:microsoft.com/office/officeart/2005/8/layout/orgChart1"/>
    <dgm:cxn modelId="{C30B226A-646B-4EC3-8FFA-BF9978B51585}" type="presParOf" srcId="{6EAAC6D7-E8A9-4504-9BD7-85001A5695B0}" destId="{D6B2ADE4-1C0A-45B7-B742-288CCEB243BF}" srcOrd="1" destOrd="0" presId="urn:microsoft.com/office/officeart/2005/8/layout/orgChart1"/>
    <dgm:cxn modelId="{7301A804-6024-477A-93FB-83411CC8CC91}" type="presParOf" srcId="{6EAAC6D7-E8A9-4504-9BD7-85001A5695B0}" destId="{241DF6EB-EE4D-45BB-90D5-A2EEA578D443}" srcOrd="2" destOrd="0" presId="urn:microsoft.com/office/officeart/2005/8/layout/orgChart1"/>
    <dgm:cxn modelId="{ED235E10-09E6-4EDD-8C6F-C3223C18AFAA}" type="presParOf" srcId="{241DF6EB-EE4D-45BB-90D5-A2EEA578D443}" destId="{4B2BACF1-8C91-4C26-91FD-FD66C22EE4F6}" srcOrd="0" destOrd="0" presId="urn:microsoft.com/office/officeart/2005/8/layout/orgChart1"/>
    <dgm:cxn modelId="{4B31ED0C-1E48-4174-8A9A-FF92CCDFE1D9}" type="presParOf" srcId="{241DF6EB-EE4D-45BB-90D5-A2EEA578D443}" destId="{38B63083-F086-4D2C-BF3C-AD74A3B55F7A}" srcOrd="1" destOrd="0" presId="urn:microsoft.com/office/officeart/2005/8/layout/orgChart1"/>
    <dgm:cxn modelId="{9FCC2CA0-F734-47E7-8C38-9CADED7B6E71}" type="presParOf" srcId="{38B63083-F086-4D2C-BF3C-AD74A3B55F7A}" destId="{7C59EEFF-2055-4CF7-BEDC-EA10621E1925}" srcOrd="0" destOrd="0" presId="urn:microsoft.com/office/officeart/2005/8/layout/orgChart1"/>
    <dgm:cxn modelId="{A75C58BB-C824-4329-ABA0-48330D737167}" type="presParOf" srcId="{7C59EEFF-2055-4CF7-BEDC-EA10621E1925}" destId="{955B9A6D-6EFE-4EAE-868E-CDB953E5BB21}" srcOrd="0" destOrd="0" presId="urn:microsoft.com/office/officeart/2005/8/layout/orgChart1"/>
    <dgm:cxn modelId="{D8EBE0C0-7DBB-4CA7-BADE-5BC80EE755B5}" type="presParOf" srcId="{7C59EEFF-2055-4CF7-BEDC-EA10621E1925}" destId="{6C7D2365-6FFA-495C-853D-7D4B5223FB9A}" srcOrd="1" destOrd="0" presId="urn:microsoft.com/office/officeart/2005/8/layout/orgChart1"/>
    <dgm:cxn modelId="{6B2DF175-B067-4CE9-AC5A-BBE364B0A341}" type="presParOf" srcId="{38B63083-F086-4D2C-BF3C-AD74A3B55F7A}" destId="{6449AEB2-40F9-4051-861E-50329AAE84EB}" srcOrd="1" destOrd="0" presId="urn:microsoft.com/office/officeart/2005/8/layout/orgChart1"/>
    <dgm:cxn modelId="{16E5C91A-9B0C-4235-934D-C2AC55A25134}" type="presParOf" srcId="{38B63083-F086-4D2C-BF3C-AD74A3B55F7A}" destId="{48D33A64-31C3-4B84-BA58-C60C617590BC}" srcOrd="2" destOrd="0" presId="urn:microsoft.com/office/officeart/2005/8/layout/orgChart1"/>
    <dgm:cxn modelId="{82B56BFE-9E79-4507-9AF1-17D8C3A3F347}" type="presParOf" srcId="{CB38165F-7923-4465-8D16-69A06A6DDE21}" destId="{8D1E99CA-8A08-4CC2-9B38-970BE2E805CF}" srcOrd="2" destOrd="0" presId="urn:microsoft.com/office/officeart/2005/8/layout/orgChart1"/>
    <dgm:cxn modelId="{0468DC78-B645-497F-BB3F-A8B4392C2AC4}" type="presParOf" srcId="{967D382A-0216-46FF-A084-7471B15559D6}" destId="{66609E11-8302-4924-8B6C-B2307BF3AF38}" srcOrd="2" destOrd="0" presId="urn:microsoft.com/office/officeart/2005/8/layout/orgChart1"/>
    <dgm:cxn modelId="{BCE0CF75-C2F7-4FE2-BA89-00BBD4086E03}" type="presParOf" srcId="{123C6F78-5057-4801-A18B-247920003E08}" destId="{B0DF0E97-EBB1-4F8F-85B0-F6AF60023ED7}" srcOrd="2" destOrd="0" presId="urn:microsoft.com/office/officeart/2005/8/layout/orgChart1"/>
    <dgm:cxn modelId="{9F0F8134-2E24-4A52-8C4F-1AB547C5AE5C}" type="presParOf" srcId="{589B5626-5548-401E-89AD-59040589C445}" destId="{77557F5E-BA5E-4E79-B185-14D7E70D6E31}" srcOrd="2" destOrd="0" presId="urn:microsoft.com/office/officeart/2005/8/layout/orgChart1"/>
    <dgm:cxn modelId="{836DCCD7-B02C-454B-8147-041871F10CC6}" type="presParOf" srcId="{2F673A2D-3969-4CE4-BCE1-97A312CBE7E8}" destId="{066E4011-BDEE-4D1F-A7F2-6F0867D57E1E}" srcOrd="2" destOrd="0" presId="urn:microsoft.com/office/officeart/2005/8/layout/orgChart1"/>
    <dgm:cxn modelId="{F9A2C558-46C4-43ED-8A0E-A98E852BA69F}" type="presParOf" srcId="{08DF8935-136B-431D-A197-337218F832D6}" destId="{18D69B85-43B3-4798-AA9B-D5638D79E85A}" srcOrd="2" destOrd="0" presId="urn:microsoft.com/office/officeart/2005/8/layout/orgChart1"/>
    <dgm:cxn modelId="{EC3A525B-6CEB-47F4-88EB-83B5A757543B}" type="presParOf" srcId="{E8D724DC-CF87-4306-BFD6-0F742CCD18E9}" destId="{181AD468-5CB0-4A57-AB9F-DA51A1756944}" srcOrd="2" destOrd="0" presId="urn:microsoft.com/office/officeart/2005/8/layout/orgChart1"/>
    <dgm:cxn modelId="{601E948F-E305-464F-A230-7DA4440FB55A}" type="presParOf" srcId="{6BB26644-9976-436D-A3FF-EDFCAB716441}" destId="{A6D41D6A-A33E-4D09-83E0-B438B6BBAA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2BACF1-8C91-4C26-91FD-FD66C22EE4F6}">
      <dsp:nvSpPr>
        <dsp:cNvPr id="0" name=""/>
        <dsp:cNvSpPr/>
      </dsp:nvSpPr>
      <dsp:spPr>
        <a:xfrm>
          <a:off x="730698" y="5052210"/>
          <a:ext cx="91440" cy="375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5910"/>
              </a:lnTo>
              <a:lnTo>
                <a:pt x="131525" y="37591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DB599-CBCB-4528-AD21-F3F591BC7DD7}">
      <dsp:nvSpPr>
        <dsp:cNvPr id="0" name=""/>
        <dsp:cNvSpPr/>
      </dsp:nvSpPr>
      <dsp:spPr>
        <a:xfrm>
          <a:off x="730698" y="4472000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F6FA0B-64F3-41EA-844F-67204CB24569}">
      <dsp:nvSpPr>
        <dsp:cNvPr id="0" name=""/>
        <dsp:cNvSpPr/>
      </dsp:nvSpPr>
      <dsp:spPr>
        <a:xfrm>
          <a:off x="730698" y="3891791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A63CA-AACA-4691-B543-9CD3D9DDDACB}">
      <dsp:nvSpPr>
        <dsp:cNvPr id="0" name=""/>
        <dsp:cNvSpPr/>
      </dsp:nvSpPr>
      <dsp:spPr>
        <a:xfrm>
          <a:off x="730698" y="3311581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21249-5AE1-449F-BA38-4F48D797B6BA}">
      <dsp:nvSpPr>
        <dsp:cNvPr id="0" name=""/>
        <dsp:cNvSpPr/>
      </dsp:nvSpPr>
      <dsp:spPr>
        <a:xfrm>
          <a:off x="730698" y="2731371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F501D-CEE1-460F-9CE9-D2084AC0F7C0}">
      <dsp:nvSpPr>
        <dsp:cNvPr id="0" name=""/>
        <dsp:cNvSpPr/>
      </dsp:nvSpPr>
      <dsp:spPr>
        <a:xfrm>
          <a:off x="730698" y="2151162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784B2-C3DC-4010-A16B-BF76E84BCED5}">
      <dsp:nvSpPr>
        <dsp:cNvPr id="0" name=""/>
        <dsp:cNvSpPr/>
      </dsp:nvSpPr>
      <dsp:spPr>
        <a:xfrm>
          <a:off x="730698" y="1570952"/>
          <a:ext cx="91440" cy="1716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16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1BEA59-E1C2-48E5-908B-E5D0BD59E68A}">
      <dsp:nvSpPr>
        <dsp:cNvPr id="0" name=""/>
        <dsp:cNvSpPr/>
      </dsp:nvSpPr>
      <dsp:spPr>
        <a:xfrm>
          <a:off x="730698" y="1056719"/>
          <a:ext cx="91440" cy="1056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63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CDF71-F834-4A74-A875-D58633DA2605}">
      <dsp:nvSpPr>
        <dsp:cNvPr id="0" name=""/>
        <dsp:cNvSpPr/>
      </dsp:nvSpPr>
      <dsp:spPr>
        <a:xfrm>
          <a:off x="730698" y="410533"/>
          <a:ext cx="91440" cy="237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58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1D272-5AEC-4652-B319-868705C2E1AE}">
      <dsp:nvSpPr>
        <dsp:cNvPr id="0" name=""/>
        <dsp:cNvSpPr/>
      </dsp:nvSpPr>
      <dsp:spPr>
        <a:xfrm>
          <a:off x="367819" y="1935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Head of Service</a:t>
          </a:r>
        </a:p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SM3</a:t>
          </a:r>
        </a:p>
      </dsp:txBody>
      <dsp:txXfrm>
        <a:off x="367819" y="1935"/>
        <a:ext cx="817196" cy="408598"/>
      </dsp:txXfrm>
    </dsp:sp>
    <dsp:sp modelId="{41027B36-6F4F-4E77-B420-BACF63AD773A}">
      <dsp:nvSpPr>
        <dsp:cNvPr id="0" name=""/>
        <dsp:cNvSpPr/>
      </dsp:nvSpPr>
      <dsp:spPr>
        <a:xfrm>
          <a:off x="367819" y="648121"/>
          <a:ext cx="817196" cy="408598"/>
        </a:xfrm>
        <a:prstGeom prst="rect">
          <a:avLst/>
        </a:prstGeom>
        <a:solidFill>
          <a:srgbClr val="4F81BD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Highways Manager</a:t>
          </a:r>
        </a:p>
      </dsp:txBody>
      <dsp:txXfrm>
        <a:off x="367819" y="648121"/>
        <a:ext cx="817196" cy="408598"/>
      </dsp:txXfrm>
    </dsp:sp>
    <dsp:sp modelId="{FFB41357-F2D8-4BEE-9D7F-0EDE5FC67163}">
      <dsp:nvSpPr>
        <dsp:cNvPr id="0" name=""/>
        <dsp:cNvSpPr/>
      </dsp:nvSpPr>
      <dsp:spPr>
        <a:xfrm>
          <a:off x="367819" y="1162354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Street Lighting and Drainage Manager</a:t>
          </a:r>
          <a:endParaRPr lang="en-GB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7819" y="1162354"/>
        <a:ext cx="817196" cy="408598"/>
      </dsp:txXfrm>
    </dsp:sp>
    <dsp:sp modelId="{0B97A31E-4723-4D56-BF3A-14464043B52F}">
      <dsp:nvSpPr>
        <dsp:cNvPr id="0" name=""/>
        <dsp:cNvSpPr/>
      </dsp:nvSpPr>
      <dsp:spPr>
        <a:xfrm>
          <a:off x="367819" y="1742563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Lighting Officer x 3 (DLO)</a:t>
          </a:r>
        </a:p>
      </dsp:txBody>
      <dsp:txXfrm>
        <a:off x="367819" y="1742563"/>
        <a:ext cx="817196" cy="408598"/>
      </dsp:txXfrm>
    </dsp:sp>
    <dsp:sp modelId="{80443242-C07C-4C1D-9E94-7209F3A9F00B}">
      <dsp:nvSpPr>
        <dsp:cNvPr id="0" name=""/>
        <dsp:cNvSpPr/>
      </dsp:nvSpPr>
      <dsp:spPr>
        <a:xfrm>
          <a:off x="367819" y="2322773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Drainage Engineer</a:t>
          </a:r>
        </a:p>
      </dsp:txBody>
      <dsp:txXfrm>
        <a:off x="367819" y="2322773"/>
        <a:ext cx="817196" cy="408598"/>
      </dsp:txXfrm>
    </dsp:sp>
    <dsp:sp modelId="{B573660A-06AB-45DA-A576-937A620954F4}">
      <dsp:nvSpPr>
        <dsp:cNvPr id="0" name=""/>
        <dsp:cNvSpPr/>
      </dsp:nvSpPr>
      <dsp:spPr>
        <a:xfrm>
          <a:off x="367819" y="2902983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Gully Technician x 3 (DLO)</a:t>
          </a:r>
        </a:p>
      </dsp:txBody>
      <dsp:txXfrm>
        <a:off x="367819" y="2902983"/>
        <a:ext cx="817196" cy="408598"/>
      </dsp:txXfrm>
    </dsp:sp>
    <dsp:sp modelId="{CC9B0B30-274C-4444-A8A5-2FF2C8EBE506}">
      <dsp:nvSpPr>
        <dsp:cNvPr id="0" name=""/>
        <dsp:cNvSpPr/>
      </dsp:nvSpPr>
      <dsp:spPr>
        <a:xfrm>
          <a:off x="367819" y="3483192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Area Engineers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x 4</a:t>
          </a:r>
        </a:p>
      </dsp:txBody>
      <dsp:txXfrm>
        <a:off x="367819" y="3483192"/>
        <a:ext cx="817196" cy="408598"/>
      </dsp:txXfrm>
    </dsp:sp>
    <dsp:sp modelId="{278429D7-9D51-487C-9DA5-8181F8EE6FC0}">
      <dsp:nvSpPr>
        <dsp:cNvPr id="0" name=""/>
        <dsp:cNvSpPr/>
      </dsp:nvSpPr>
      <dsp:spPr>
        <a:xfrm>
          <a:off x="367819" y="4063402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Highways Engineer</a:t>
          </a:r>
        </a:p>
      </dsp:txBody>
      <dsp:txXfrm>
        <a:off x="367819" y="4063402"/>
        <a:ext cx="817196" cy="408598"/>
      </dsp:txXfrm>
    </dsp:sp>
    <dsp:sp modelId="{F672238F-F3BE-43B6-968D-11506302A787}">
      <dsp:nvSpPr>
        <dsp:cNvPr id="0" name=""/>
        <dsp:cNvSpPr/>
      </dsp:nvSpPr>
      <dsp:spPr>
        <a:xfrm>
          <a:off x="367819" y="4643611"/>
          <a:ext cx="817196" cy="40859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Footways Engineer</a:t>
          </a:r>
        </a:p>
      </dsp:txBody>
      <dsp:txXfrm>
        <a:off x="367819" y="4643611"/>
        <a:ext cx="817196" cy="408598"/>
      </dsp:txXfrm>
    </dsp:sp>
    <dsp:sp modelId="{955B9A6D-6EFE-4EAE-868E-CDB953E5BB21}">
      <dsp:nvSpPr>
        <dsp:cNvPr id="0" name=""/>
        <dsp:cNvSpPr/>
      </dsp:nvSpPr>
      <dsp:spPr>
        <a:xfrm>
          <a:off x="862223" y="5223821"/>
          <a:ext cx="817196" cy="408598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2223" y="5223821"/>
        <a:ext cx="817196" cy="408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ABC1-FF58-4D38-AA53-0A6EE10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4</cp:revision>
  <cp:lastPrinted>2015-11-24T13:49:00Z</cp:lastPrinted>
  <dcterms:created xsi:type="dcterms:W3CDTF">2017-11-23T11:41:00Z</dcterms:created>
  <dcterms:modified xsi:type="dcterms:W3CDTF">2017-11-24T12:42:00Z</dcterms:modified>
</cp:coreProperties>
</file>