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6A6BA" w14:textId="77777777" w:rsidR="00062610" w:rsidRPr="00062610" w:rsidRDefault="00062610" w:rsidP="00062610">
      <w:pPr>
        <w:pStyle w:val="HS2Contents"/>
        <w:spacing w:after="0" w:line="240" w:lineRule="auto"/>
        <w:rPr>
          <w:vanish/>
          <w:sz w:val="2"/>
        </w:rPr>
      </w:pPr>
    </w:p>
    <w:p w14:paraId="6446F9C5" w14:textId="77777777" w:rsidR="00DD51CF" w:rsidRDefault="00DD51CF">
      <w:pPr>
        <w:spacing w:before="0" w:after="200" w:line="276" w:lineRule="auto"/>
      </w:pPr>
    </w:p>
    <w:p w14:paraId="0BC34EDB" w14:textId="3FD2B81F" w:rsidR="006E6C75" w:rsidRPr="000B3648" w:rsidRDefault="006E6C75" w:rsidP="006E6C75">
      <w:pPr>
        <w:spacing w:line="0" w:lineRule="atLeast"/>
        <w:ind w:left="120"/>
        <w:jc w:val="right"/>
        <w:rPr>
          <w:rFonts w:eastAsia="Corbel"/>
          <w:b/>
          <w:color w:val="005596"/>
          <w:sz w:val="60"/>
        </w:rPr>
      </w:pPr>
      <w:r w:rsidRPr="000B3648">
        <w:rPr>
          <w:noProof/>
          <w:lang w:eastAsia="en-GB"/>
        </w:rPr>
        <w:drawing>
          <wp:inline distT="0" distB="0" distL="0" distR="0" wp14:anchorId="11EE5A1A" wp14:editId="00034CF3">
            <wp:extent cx="199072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619125"/>
                    </a:xfrm>
                    <a:prstGeom prst="rect">
                      <a:avLst/>
                    </a:prstGeom>
                    <a:noFill/>
                  </pic:spPr>
                </pic:pic>
              </a:graphicData>
            </a:graphic>
          </wp:inline>
        </w:drawing>
      </w:r>
    </w:p>
    <w:p w14:paraId="11E8F05B" w14:textId="25F4C25B" w:rsidR="00922EA4" w:rsidRPr="000B3648" w:rsidRDefault="00922EA4" w:rsidP="00922EA4">
      <w:pPr>
        <w:spacing w:line="0" w:lineRule="atLeast"/>
        <w:ind w:left="120"/>
        <w:jc w:val="center"/>
        <w:rPr>
          <w:rFonts w:eastAsia="Corbel"/>
          <w:b/>
          <w:color w:val="005596"/>
          <w:sz w:val="60"/>
        </w:rPr>
      </w:pPr>
      <w:r w:rsidRPr="000B3648">
        <w:rPr>
          <w:rFonts w:eastAsia="Corbel"/>
          <w:b/>
          <w:color w:val="005596"/>
          <w:sz w:val="60"/>
        </w:rPr>
        <w:t xml:space="preserve">Design </w:t>
      </w:r>
      <w:r w:rsidR="001E48FF" w:rsidRPr="000B3648">
        <w:rPr>
          <w:rFonts w:eastAsia="Corbel"/>
          <w:b/>
          <w:color w:val="005596"/>
          <w:sz w:val="60"/>
        </w:rPr>
        <w:t xml:space="preserve">and Heritage </w:t>
      </w:r>
      <w:r w:rsidRPr="000B3648">
        <w:rPr>
          <w:rFonts w:eastAsia="Corbel"/>
          <w:b/>
          <w:color w:val="005596"/>
          <w:sz w:val="60"/>
        </w:rPr>
        <w:t>Statement</w:t>
      </w:r>
    </w:p>
    <w:p w14:paraId="30599B37" w14:textId="5646E635" w:rsidR="00922EA4" w:rsidRPr="000B3648" w:rsidRDefault="00486E76" w:rsidP="00922EA4">
      <w:pPr>
        <w:spacing w:line="0" w:lineRule="atLeast"/>
        <w:ind w:left="120"/>
        <w:jc w:val="center"/>
        <w:rPr>
          <w:rFonts w:eastAsia="Corbel"/>
          <w:b/>
          <w:color w:val="005596"/>
          <w:sz w:val="52"/>
          <w:szCs w:val="52"/>
        </w:rPr>
      </w:pPr>
      <w:r w:rsidRPr="000B3648">
        <w:rPr>
          <w:rFonts w:eastAsia="Corbel"/>
          <w:b/>
          <w:color w:val="005596"/>
          <w:sz w:val="52"/>
          <w:szCs w:val="52"/>
        </w:rPr>
        <w:t>34</w:t>
      </w:r>
      <w:r w:rsidR="00922EA4" w:rsidRPr="000B3648">
        <w:rPr>
          <w:rFonts w:eastAsia="Corbel"/>
          <w:b/>
          <w:color w:val="005596"/>
          <w:sz w:val="52"/>
          <w:szCs w:val="52"/>
        </w:rPr>
        <w:t xml:space="preserve"> Park Village East</w:t>
      </w:r>
    </w:p>
    <w:p w14:paraId="78A463BF" w14:textId="77777777" w:rsidR="00922EA4" w:rsidRPr="000B3648" w:rsidRDefault="00922EA4" w:rsidP="00922EA4">
      <w:pPr>
        <w:spacing w:line="0" w:lineRule="atLeast"/>
        <w:ind w:left="120"/>
        <w:jc w:val="center"/>
        <w:rPr>
          <w:rFonts w:eastAsia="Corbel"/>
          <w:b/>
          <w:color w:val="005596"/>
          <w:sz w:val="44"/>
          <w:szCs w:val="44"/>
        </w:rPr>
      </w:pPr>
      <w:r w:rsidRPr="000B3648">
        <w:rPr>
          <w:rFonts w:eastAsia="Corbel"/>
          <w:b/>
          <w:color w:val="005596"/>
          <w:sz w:val="44"/>
          <w:szCs w:val="44"/>
        </w:rPr>
        <w:t>Application for Listed Building Consent for Noise Insulation</w:t>
      </w:r>
    </w:p>
    <w:p w14:paraId="55937D43" w14:textId="2B134B52" w:rsidR="009E0031" w:rsidRPr="000B3648" w:rsidRDefault="002B6AA2" w:rsidP="009E0031">
      <w:pPr>
        <w:spacing w:before="0" w:after="200" w:line="276" w:lineRule="auto"/>
        <w:rPr>
          <w:sz w:val="26"/>
          <w:szCs w:val="26"/>
        </w:rPr>
      </w:pPr>
      <w:r>
        <w:rPr>
          <w:sz w:val="26"/>
          <w:szCs w:val="26"/>
        </w:rPr>
        <w:t>Document no</w:t>
      </w:r>
      <w:r w:rsidR="00DD51CF" w:rsidRPr="000B3648">
        <w:rPr>
          <w:sz w:val="26"/>
          <w:szCs w:val="26"/>
        </w:rPr>
        <w:t xml:space="preserve">: </w:t>
      </w:r>
      <w:r w:rsidR="00EC79F5">
        <w:rPr>
          <w:sz w:val="26"/>
          <w:szCs w:val="26"/>
        </w:rPr>
        <w:t>1EW02-CSJ-EV-APP-SS01-000001</w:t>
      </w:r>
    </w:p>
    <w:p w14:paraId="31975543" w14:textId="77777777" w:rsidR="00DD51CF" w:rsidRPr="000B3648" w:rsidRDefault="00DD51CF" w:rsidP="00DD51CF">
      <w:pPr>
        <w:pStyle w:val="HS2ReportLevel6"/>
        <w:numPr>
          <w:ilvl w:val="0"/>
          <w:numId w:val="0"/>
        </w:numPr>
      </w:pPr>
      <w:bookmarkStart w:id="0" w:name="_GoBack"/>
      <w:bookmarkEnd w:id="0"/>
    </w:p>
    <w:p w14:paraId="7C29FD77" w14:textId="5CA41B83" w:rsidR="00662B2A" w:rsidRDefault="00662B2A" w:rsidP="000E084C">
      <w:pPr>
        <w:pStyle w:val="StructurePageBodyText"/>
        <w:jc w:val="center"/>
        <w:rPr>
          <w:b/>
          <w:color w:val="FF0000"/>
        </w:rPr>
      </w:pPr>
    </w:p>
    <w:tbl>
      <w:tblPr>
        <w:tblStyle w:val="TableGrid"/>
        <w:tblW w:w="0" w:type="auto"/>
        <w:tblLook w:val="04A0" w:firstRow="1" w:lastRow="0" w:firstColumn="1" w:lastColumn="0" w:noHBand="0" w:noVBand="1"/>
      </w:tblPr>
      <w:tblGrid>
        <w:gridCol w:w="1048"/>
        <w:gridCol w:w="1145"/>
        <w:gridCol w:w="2166"/>
        <w:gridCol w:w="1846"/>
        <w:gridCol w:w="1924"/>
        <w:gridCol w:w="1488"/>
      </w:tblGrid>
      <w:tr w:rsidR="0036089A" w:rsidRPr="00D05C92" w14:paraId="6BE32E93" w14:textId="77777777" w:rsidTr="007C0489">
        <w:trPr>
          <w:trHeight w:val="145"/>
        </w:trPr>
        <w:tc>
          <w:tcPr>
            <w:tcW w:w="1103" w:type="dxa"/>
          </w:tcPr>
          <w:p w14:paraId="5C28B37A" w14:textId="77777777" w:rsidR="007C0489" w:rsidRPr="00E958E8" w:rsidRDefault="007C0489" w:rsidP="007C0489">
            <w:pPr>
              <w:pStyle w:val="Tableheader"/>
            </w:pPr>
            <w:r w:rsidRPr="001B6B2D">
              <w:t>Revision</w:t>
            </w:r>
          </w:p>
        </w:tc>
        <w:tc>
          <w:tcPr>
            <w:tcW w:w="1236" w:type="dxa"/>
          </w:tcPr>
          <w:p w14:paraId="207A317B" w14:textId="77777777" w:rsidR="007C0489" w:rsidRPr="00E958E8" w:rsidRDefault="007C0489" w:rsidP="007C0489">
            <w:pPr>
              <w:pStyle w:val="Tableheader"/>
            </w:pPr>
            <w:r w:rsidRPr="001B6B2D">
              <w:t>Date</w:t>
            </w:r>
          </w:p>
        </w:tc>
        <w:tc>
          <w:tcPr>
            <w:tcW w:w="1808" w:type="dxa"/>
          </w:tcPr>
          <w:p w14:paraId="0AC8ED37" w14:textId="77777777" w:rsidR="007C0489" w:rsidRPr="00E958E8" w:rsidRDefault="007C0489" w:rsidP="007C0489">
            <w:pPr>
              <w:pStyle w:val="Tableheader"/>
            </w:pPr>
            <w:r w:rsidRPr="001B6B2D">
              <w:t>Author</w:t>
            </w:r>
          </w:p>
        </w:tc>
        <w:tc>
          <w:tcPr>
            <w:tcW w:w="1821" w:type="dxa"/>
          </w:tcPr>
          <w:p w14:paraId="59410CED" w14:textId="77777777" w:rsidR="007C0489" w:rsidRPr="00E958E8" w:rsidRDefault="007C0489" w:rsidP="007C0489">
            <w:pPr>
              <w:pStyle w:val="Tableheader"/>
            </w:pPr>
            <w:r w:rsidRPr="001B6B2D">
              <w:t>Checked by</w:t>
            </w:r>
          </w:p>
        </w:tc>
        <w:tc>
          <w:tcPr>
            <w:tcW w:w="1823" w:type="dxa"/>
          </w:tcPr>
          <w:p w14:paraId="2F99D7E9" w14:textId="77777777" w:rsidR="007C0489" w:rsidRPr="00E958E8" w:rsidRDefault="007C0489" w:rsidP="007C0489">
            <w:pPr>
              <w:pStyle w:val="Tableheader"/>
            </w:pPr>
            <w:r w:rsidRPr="001B6B2D">
              <w:t>Approved by</w:t>
            </w:r>
          </w:p>
        </w:tc>
        <w:tc>
          <w:tcPr>
            <w:tcW w:w="1831" w:type="dxa"/>
          </w:tcPr>
          <w:p w14:paraId="3BFCCA21" w14:textId="77777777" w:rsidR="007C0489" w:rsidRPr="00E958E8" w:rsidRDefault="007C0489" w:rsidP="007C0489">
            <w:pPr>
              <w:pStyle w:val="Tableheader"/>
            </w:pPr>
            <w:r w:rsidRPr="001B6B2D">
              <w:t>Revision Details</w:t>
            </w:r>
          </w:p>
        </w:tc>
      </w:tr>
      <w:tr w:rsidR="0036089A" w:rsidRPr="00FE1F11" w14:paraId="36E99C2A" w14:textId="77777777" w:rsidTr="007C0489">
        <w:trPr>
          <w:trHeight w:val="781"/>
        </w:trPr>
        <w:tc>
          <w:tcPr>
            <w:tcW w:w="1103" w:type="dxa"/>
          </w:tcPr>
          <w:p w14:paraId="057EAE66" w14:textId="268919B2" w:rsidR="007C0489" w:rsidRPr="00E958E8" w:rsidRDefault="007C0489" w:rsidP="007C0489">
            <w:pPr>
              <w:pStyle w:val="Tablecell"/>
            </w:pPr>
            <w:r>
              <w:t>P02</w:t>
            </w:r>
          </w:p>
        </w:tc>
        <w:tc>
          <w:tcPr>
            <w:tcW w:w="1236" w:type="dxa"/>
          </w:tcPr>
          <w:p w14:paraId="67F52F3B" w14:textId="42AF1F7F" w:rsidR="007C0489" w:rsidRDefault="007C0489" w:rsidP="007C0489">
            <w:pPr>
              <w:pStyle w:val="Tablecell"/>
              <w:ind w:left="0"/>
            </w:pPr>
            <w:r>
              <w:t>31/07/2017</w:t>
            </w:r>
          </w:p>
          <w:p w14:paraId="4421E2C5" w14:textId="3755BA9F" w:rsidR="007C0489" w:rsidRPr="00E958E8" w:rsidRDefault="007C0489" w:rsidP="007C0489">
            <w:pPr>
              <w:pStyle w:val="Tablecell"/>
              <w:ind w:left="0"/>
            </w:pPr>
            <w:r>
              <w:t xml:space="preserve"> </w:t>
            </w:r>
          </w:p>
        </w:tc>
        <w:tc>
          <w:tcPr>
            <w:tcW w:w="1808" w:type="dxa"/>
          </w:tcPr>
          <w:p w14:paraId="63056E77" w14:textId="035DA27E" w:rsidR="007C0489" w:rsidRPr="00E958E8" w:rsidRDefault="007C0489" w:rsidP="007C0489">
            <w:pPr>
              <w:pStyle w:val="Tablecell"/>
            </w:pPr>
            <w:r>
              <w:t>Simon Williams</w:t>
            </w:r>
          </w:p>
          <w:p w14:paraId="626BAF55" w14:textId="1206FA44" w:rsidR="007C0489" w:rsidRPr="00E958E8" w:rsidRDefault="007C0489" w:rsidP="007C0489">
            <w:pPr>
              <w:pStyle w:val="Tablecell"/>
            </w:pPr>
            <w:r>
              <w:t>Town Planning Advisor</w:t>
            </w:r>
          </w:p>
        </w:tc>
        <w:tc>
          <w:tcPr>
            <w:tcW w:w="1821" w:type="dxa"/>
          </w:tcPr>
          <w:p w14:paraId="5832437E" w14:textId="7026A296" w:rsidR="007C0489" w:rsidRPr="00E958E8" w:rsidRDefault="007C0489" w:rsidP="007C0489">
            <w:pPr>
              <w:pStyle w:val="Tablecell"/>
            </w:pPr>
            <w:r>
              <w:t>Elliott Dennett</w:t>
            </w:r>
          </w:p>
          <w:p w14:paraId="1B541D08" w14:textId="05A10E4F" w:rsidR="007C0489" w:rsidRPr="00E958E8" w:rsidRDefault="007C0489" w:rsidP="007C0489">
            <w:pPr>
              <w:pStyle w:val="Tablecell"/>
            </w:pPr>
            <w:r>
              <w:t>S2/S4 Consents Manager</w:t>
            </w:r>
          </w:p>
        </w:tc>
        <w:tc>
          <w:tcPr>
            <w:tcW w:w="1823" w:type="dxa"/>
          </w:tcPr>
          <w:p w14:paraId="04EA70BC" w14:textId="3C71C096" w:rsidR="007C0489" w:rsidRPr="00E958E8" w:rsidRDefault="007C0489" w:rsidP="007C0489">
            <w:pPr>
              <w:pStyle w:val="Tablecell"/>
            </w:pPr>
            <w:r>
              <w:t>Linda Bennett</w:t>
            </w:r>
          </w:p>
          <w:p w14:paraId="30F391F2" w14:textId="71DDA4E9" w:rsidR="007C0489" w:rsidRPr="00E958E8" w:rsidRDefault="007C0489" w:rsidP="007C0489">
            <w:pPr>
              <w:pStyle w:val="Tablecell"/>
            </w:pPr>
            <w:r>
              <w:t>Consents Manager</w:t>
            </w:r>
          </w:p>
        </w:tc>
        <w:tc>
          <w:tcPr>
            <w:tcW w:w="1831" w:type="dxa"/>
          </w:tcPr>
          <w:p w14:paraId="0B32CCDB" w14:textId="501C6AC0" w:rsidR="007C0489" w:rsidRPr="00E958E8" w:rsidRDefault="0036089A" w:rsidP="007C0489">
            <w:pPr>
              <w:pStyle w:val="Tablecell"/>
            </w:pPr>
            <w:r>
              <w:t>Issued for Submission</w:t>
            </w:r>
          </w:p>
        </w:tc>
      </w:tr>
      <w:tr w:rsidR="0036089A" w:rsidRPr="00FE1F11" w14:paraId="70E34815" w14:textId="77777777" w:rsidTr="007C0489">
        <w:trPr>
          <w:trHeight w:val="781"/>
        </w:trPr>
        <w:tc>
          <w:tcPr>
            <w:tcW w:w="2339" w:type="dxa"/>
            <w:gridSpan w:val="2"/>
          </w:tcPr>
          <w:p w14:paraId="3B18D059" w14:textId="77777777" w:rsidR="007C0489" w:rsidRPr="00E958E8" w:rsidRDefault="007C0489" w:rsidP="007C0489">
            <w:pPr>
              <w:pStyle w:val="Tablecell"/>
            </w:pPr>
            <w:r w:rsidRPr="001B6B2D">
              <w:t>Signature</w:t>
            </w:r>
          </w:p>
        </w:tc>
        <w:tc>
          <w:tcPr>
            <w:tcW w:w="1808" w:type="dxa"/>
          </w:tcPr>
          <w:p w14:paraId="41FDBF0C" w14:textId="35E61BB3" w:rsidR="007C0489" w:rsidRPr="001B6B2D" w:rsidRDefault="0036089A" w:rsidP="007C0489">
            <w:pPr>
              <w:pStyle w:val="Tablecell"/>
            </w:pPr>
            <w:r>
              <w:rPr>
                <w:noProof/>
                <w:lang w:eastAsia="en-GB"/>
              </w:rPr>
              <w:drawing>
                <wp:anchor distT="0" distB="0" distL="114300" distR="114300" simplePos="0" relativeHeight="251679744" behindDoc="0" locked="0" layoutInCell="1" allowOverlap="1" wp14:anchorId="57C16443" wp14:editId="453BFF40">
                  <wp:simplePos x="0" y="0"/>
                  <wp:positionH relativeFrom="column">
                    <wp:posOffset>-43505</wp:posOffset>
                  </wp:positionH>
                  <wp:positionV relativeFrom="paragraph">
                    <wp:posOffset>65611</wp:posOffset>
                  </wp:positionV>
                  <wp:extent cx="1233377" cy="405607"/>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377" cy="405607"/>
                          </a:xfrm>
                          <a:prstGeom prst="rect">
                            <a:avLst/>
                          </a:prstGeom>
                        </pic:spPr>
                      </pic:pic>
                    </a:graphicData>
                  </a:graphic>
                  <wp14:sizeRelH relativeFrom="margin">
                    <wp14:pctWidth>0</wp14:pctWidth>
                  </wp14:sizeRelH>
                  <wp14:sizeRelV relativeFrom="margin">
                    <wp14:pctHeight>0</wp14:pctHeight>
                  </wp14:sizeRelV>
                </wp:anchor>
              </w:drawing>
            </w:r>
          </w:p>
        </w:tc>
        <w:tc>
          <w:tcPr>
            <w:tcW w:w="1821" w:type="dxa"/>
          </w:tcPr>
          <w:p w14:paraId="3E970B99" w14:textId="303A3C95" w:rsidR="007C0489" w:rsidRPr="001B6B2D" w:rsidRDefault="0036089A" w:rsidP="007C0489">
            <w:pPr>
              <w:pStyle w:val="Tablecell"/>
            </w:pPr>
            <w:r>
              <w:rPr>
                <w:noProof/>
                <w:lang w:eastAsia="en-GB"/>
              </w:rPr>
              <w:drawing>
                <wp:inline distT="0" distB="0" distL="0" distR="0" wp14:anchorId="4532E836" wp14:editId="6BDECBE4">
                  <wp:extent cx="999460" cy="431129"/>
                  <wp:effectExtent l="0" t="0" r="0" b="7620"/>
                  <wp:docPr id="11" name="Picture 11" descr="C:\Users\swilliams\Desktop\Elli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lliams\Desktop\Elliot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598" cy="444561"/>
                          </a:xfrm>
                          <a:prstGeom prst="rect">
                            <a:avLst/>
                          </a:prstGeom>
                          <a:noFill/>
                          <a:ln>
                            <a:noFill/>
                          </a:ln>
                        </pic:spPr>
                      </pic:pic>
                    </a:graphicData>
                  </a:graphic>
                </wp:inline>
              </w:drawing>
            </w:r>
          </w:p>
        </w:tc>
        <w:tc>
          <w:tcPr>
            <w:tcW w:w="1823" w:type="dxa"/>
          </w:tcPr>
          <w:p w14:paraId="43A4B710" w14:textId="180F6376" w:rsidR="007C0489" w:rsidRPr="001B6B2D" w:rsidRDefault="0036089A" w:rsidP="007C0489">
            <w:pPr>
              <w:pStyle w:val="Tablecell"/>
            </w:pPr>
            <w:r>
              <w:rPr>
                <w:b/>
                <w:noProof/>
                <w:lang w:eastAsia="en-GB"/>
              </w:rPr>
              <w:drawing>
                <wp:inline distT="0" distB="0" distL="0" distR="0" wp14:anchorId="2167524D" wp14:editId="580D042C">
                  <wp:extent cx="1041990" cy="301954"/>
                  <wp:effectExtent l="0" t="0" r="6350" b="3175"/>
                  <wp:docPr id="15" name="Picture 15" descr="C:\Users\swilliam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illiams\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04815" cy="320160"/>
                          </a:xfrm>
                          <a:prstGeom prst="rect">
                            <a:avLst/>
                          </a:prstGeom>
                          <a:noFill/>
                          <a:ln>
                            <a:noFill/>
                          </a:ln>
                        </pic:spPr>
                      </pic:pic>
                    </a:graphicData>
                  </a:graphic>
                </wp:inline>
              </w:drawing>
            </w:r>
          </w:p>
        </w:tc>
        <w:tc>
          <w:tcPr>
            <w:tcW w:w="1831" w:type="dxa"/>
          </w:tcPr>
          <w:p w14:paraId="210FA96C" w14:textId="77777777" w:rsidR="007C0489" w:rsidRPr="001B6B2D" w:rsidRDefault="007C0489" w:rsidP="007C0489">
            <w:pPr>
              <w:pStyle w:val="Tablecell"/>
            </w:pPr>
          </w:p>
        </w:tc>
      </w:tr>
    </w:tbl>
    <w:p w14:paraId="59638605" w14:textId="77777777" w:rsidR="007C0489" w:rsidRPr="000B3648" w:rsidRDefault="007C0489" w:rsidP="000E084C">
      <w:pPr>
        <w:pStyle w:val="StructurePageBodyText"/>
        <w:jc w:val="center"/>
        <w:rPr>
          <w:b/>
          <w:color w:val="FF0000"/>
        </w:rPr>
      </w:pPr>
    </w:p>
    <w:p w14:paraId="15B6F100" w14:textId="5BE4753F" w:rsidR="008A6EB0" w:rsidRPr="000B3648" w:rsidRDefault="008A6EB0" w:rsidP="000E084C">
      <w:pPr>
        <w:pStyle w:val="StructurePageBodyText"/>
        <w:jc w:val="center"/>
        <w:rPr>
          <w:b/>
          <w:color w:val="FF0000"/>
        </w:rPr>
      </w:pPr>
    </w:p>
    <w:p w14:paraId="6ED8D732" w14:textId="41722F61" w:rsidR="000E084C" w:rsidRPr="00642B27" w:rsidRDefault="000E084C" w:rsidP="00642B27">
      <w:pPr>
        <w:spacing w:before="0" w:after="0" w:line="240" w:lineRule="auto"/>
        <w:rPr>
          <w:color w:val="1F497D"/>
        </w:rPr>
      </w:pPr>
    </w:p>
    <w:p w14:paraId="0FC48118" w14:textId="02714B9E" w:rsidR="00762755" w:rsidRPr="000B3648" w:rsidRDefault="004240B7" w:rsidP="007541D2">
      <w:pPr>
        <w:pStyle w:val="StructurePageBodyText"/>
        <w:rPr>
          <w:b/>
          <w:color w:val="005596"/>
          <w:sz w:val="48"/>
          <w:szCs w:val="48"/>
        </w:rPr>
      </w:pPr>
      <w:r w:rsidRPr="000B3648">
        <w:rPr>
          <w:b/>
        </w:rPr>
        <w:br w:type="page"/>
      </w:r>
      <w:r w:rsidR="00180591" w:rsidRPr="000B3648">
        <w:rPr>
          <w:b/>
          <w:color w:val="005596"/>
          <w:sz w:val="48"/>
          <w:szCs w:val="48"/>
        </w:rPr>
        <w:lastRenderedPageBreak/>
        <w:t>Contents</w:t>
      </w:r>
    </w:p>
    <w:sdt>
      <w:sdtPr>
        <w:rPr>
          <w:b w:val="0"/>
          <w:color w:val="000000" w:themeColor="text1"/>
        </w:rPr>
        <w:id w:val="-10220276"/>
        <w:docPartObj>
          <w:docPartGallery w:val="Table of Contents"/>
          <w:docPartUnique/>
        </w:docPartObj>
      </w:sdtPr>
      <w:sdtEndPr>
        <w:rPr>
          <w:b/>
          <w:color w:val="auto"/>
        </w:rPr>
      </w:sdtEndPr>
      <w:sdtContent>
        <w:p w14:paraId="06627294" w14:textId="018C23EC" w:rsidR="00E21F79" w:rsidRDefault="00F16CA7">
          <w:pPr>
            <w:pStyle w:val="TOC1"/>
            <w:rPr>
              <w:rFonts w:asciiTheme="minorHAnsi" w:eastAsiaTheme="minorEastAsia" w:hAnsiTheme="minorHAnsi" w:cstheme="minorBidi"/>
              <w:b w:val="0"/>
              <w:noProof/>
              <w:szCs w:val="22"/>
              <w:lang w:eastAsia="en-GB"/>
            </w:rPr>
          </w:pPr>
          <w:r w:rsidRPr="000B3648">
            <w:fldChar w:fldCharType="begin"/>
          </w:r>
          <w:r w:rsidR="007526A2" w:rsidRPr="000B3648">
            <w:instrText xml:space="preserve"> TOC \o "1-2" \h \z \u </w:instrText>
          </w:r>
          <w:r w:rsidRPr="000B3648">
            <w:fldChar w:fldCharType="separate"/>
          </w:r>
          <w:hyperlink w:anchor="_Toc484683179" w:history="1">
            <w:r w:rsidR="00E21F79" w:rsidRPr="00C42005">
              <w:rPr>
                <w:rStyle w:val="Hyperlink"/>
                <w:noProof/>
              </w:rPr>
              <w:t>1</w:t>
            </w:r>
            <w:r w:rsidR="00E21F79">
              <w:rPr>
                <w:rFonts w:asciiTheme="minorHAnsi" w:eastAsiaTheme="minorEastAsia" w:hAnsiTheme="minorHAnsi" w:cstheme="minorBidi"/>
                <w:b w:val="0"/>
                <w:noProof/>
                <w:szCs w:val="22"/>
                <w:lang w:eastAsia="en-GB"/>
              </w:rPr>
              <w:tab/>
            </w:r>
            <w:r w:rsidR="00E21F79" w:rsidRPr="00C42005">
              <w:rPr>
                <w:rStyle w:val="Hyperlink"/>
                <w:noProof/>
              </w:rPr>
              <w:t>Introduction</w:t>
            </w:r>
            <w:r w:rsidR="00E21F79">
              <w:rPr>
                <w:noProof/>
                <w:webHidden/>
              </w:rPr>
              <w:tab/>
            </w:r>
            <w:r w:rsidR="00E21F79">
              <w:rPr>
                <w:noProof/>
                <w:webHidden/>
              </w:rPr>
              <w:fldChar w:fldCharType="begin"/>
            </w:r>
            <w:r w:rsidR="00E21F79">
              <w:rPr>
                <w:noProof/>
                <w:webHidden/>
              </w:rPr>
              <w:instrText xml:space="preserve"> PAGEREF _Toc484683179 \h </w:instrText>
            </w:r>
            <w:r w:rsidR="00E21F79">
              <w:rPr>
                <w:noProof/>
                <w:webHidden/>
              </w:rPr>
            </w:r>
            <w:r w:rsidR="00E21F79">
              <w:rPr>
                <w:noProof/>
                <w:webHidden/>
              </w:rPr>
              <w:fldChar w:fldCharType="separate"/>
            </w:r>
            <w:r w:rsidR="00755175">
              <w:rPr>
                <w:noProof/>
                <w:webHidden/>
              </w:rPr>
              <w:t>1</w:t>
            </w:r>
            <w:r w:rsidR="00E21F79">
              <w:rPr>
                <w:noProof/>
                <w:webHidden/>
              </w:rPr>
              <w:fldChar w:fldCharType="end"/>
            </w:r>
          </w:hyperlink>
        </w:p>
        <w:p w14:paraId="09D249E5" w14:textId="5E733E4A"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0" w:history="1">
            <w:r w:rsidR="00E21F79" w:rsidRPr="00C42005">
              <w:rPr>
                <w:rStyle w:val="Hyperlink"/>
                <w:rFonts w:eastAsia="Corbel"/>
                <w:noProof/>
              </w:rPr>
              <w:t>1.1</w:t>
            </w:r>
            <w:r w:rsidR="00E21F79">
              <w:rPr>
                <w:rFonts w:asciiTheme="minorHAnsi" w:eastAsiaTheme="minorEastAsia" w:hAnsiTheme="minorHAnsi" w:cstheme="minorBidi"/>
                <w:noProof/>
                <w:color w:val="auto"/>
                <w:szCs w:val="22"/>
                <w:lang w:eastAsia="en-GB"/>
              </w:rPr>
              <w:tab/>
            </w:r>
            <w:r w:rsidR="00E21F79" w:rsidRPr="00C42005">
              <w:rPr>
                <w:rStyle w:val="Hyperlink"/>
                <w:rFonts w:eastAsia="Corbel"/>
                <w:noProof/>
              </w:rPr>
              <w:t>The application</w:t>
            </w:r>
            <w:r w:rsidR="00E21F79">
              <w:rPr>
                <w:noProof/>
                <w:webHidden/>
              </w:rPr>
              <w:tab/>
            </w:r>
            <w:r w:rsidR="00E21F79">
              <w:rPr>
                <w:noProof/>
                <w:webHidden/>
              </w:rPr>
              <w:fldChar w:fldCharType="begin"/>
            </w:r>
            <w:r w:rsidR="00E21F79">
              <w:rPr>
                <w:noProof/>
                <w:webHidden/>
              </w:rPr>
              <w:instrText xml:space="preserve"> PAGEREF _Toc484683180 \h </w:instrText>
            </w:r>
            <w:r w:rsidR="00E21F79">
              <w:rPr>
                <w:noProof/>
                <w:webHidden/>
              </w:rPr>
            </w:r>
            <w:r w:rsidR="00E21F79">
              <w:rPr>
                <w:noProof/>
                <w:webHidden/>
              </w:rPr>
              <w:fldChar w:fldCharType="separate"/>
            </w:r>
            <w:r w:rsidR="00755175">
              <w:rPr>
                <w:noProof/>
                <w:webHidden/>
              </w:rPr>
              <w:t>1</w:t>
            </w:r>
            <w:r w:rsidR="00E21F79">
              <w:rPr>
                <w:noProof/>
                <w:webHidden/>
              </w:rPr>
              <w:fldChar w:fldCharType="end"/>
            </w:r>
          </w:hyperlink>
        </w:p>
        <w:p w14:paraId="63699D85" w14:textId="001E247C"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1" w:history="1">
            <w:r w:rsidR="00E21F79" w:rsidRPr="00C42005">
              <w:rPr>
                <w:rStyle w:val="Hyperlink"/>
                <w:rFonts w:eastAsia="Corbel"/>
                <w:noProof/>
              </w:rPr>
              <w:t>1.2</w:t>
            </w:r>
            <w:r w:rsidR="00E21F79">
              <w:rPr>
                <w:rFonts w:asciiTheme="minorHAnsi" w:eastAsiaTheme="minorEastAsia" w:hAnsiTheme="minorHAnsi" w:cstheme="minorBidi"/>
                <w:noProof/>
                <w:color w:val="auto"/>
                <w:szCs w:val="22"/>
                <w:lang w:eastAsia="en-GB"/>
              </w:rPr>
              <w:tab/>
            </w:r>
            <w:r w:rsidR="00E21F79" w:rsidRPr="00C42005">
              <w:rPr>
                <w:rStyle w:val="Hyperlink"/>
                <w:rFonts w:eastAsia="Corbel"/>
                <w:noProof/>
              </w:rPr>
              <w:t>The applicant</w:t>
            </w:r>
            <w:r w:rsidR="00E21F79">
              <w:rPr>
                <w:noProof/>
                <w:webHidden/>
              </w:rPr>
              <w:tab/>
            </w:r>
            <w:r w:rsidR="00E21F79">
              <w:rPr>
                <w:noProof/>
                <w:webHidden/>
              </w:rPr>
              <w:fldChar w:fldCharType="begin"/>
            </w:r>
            <w:r w:rsidR="00E21F79">
              <w:rPr>
                <w:noProof/>
                <w:webHidden/>
              </w:rPr>
              <w:instrText xml:space="preserve"> PAGEREF _Toc484683181 \h </w:instrText>
            </w:r>
            <w:r w:rsidR="00E21F79">
              <w:rPr>
                <w:noProof/>
                <w:webHidden/>
              </w:rPr>
            </w:r>
            <w:r w:rsidR="00E21F79">
              <w:rPr>
                <w:noProof/>
                <w:webHidden/>
              </w:rPr>
              <w:fldChar w:fldCharType="separate"/>
            </w:r>
            <w:r w:rsidR="00755175">
              <w:rPr>
                <w:noProof/>
                <w:webHidden/>
              </w:rPr>
              <w:t>1</w:t>
            </w:r>
            <w:r w:rsidR="00E21F79">
              <w:rPr>
                <w:noProof/>
                <w:webHidden/>
              </w:rPr>
              <w:fldChar w:fldCharType="end"/>
            </w:r>
          </w:hyperlink>
        </w:p>
        <w:p w14:paraId="65CCF485" w14:textId="505ABC1C"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2" w:history="1">
            <w:r w:rsidR="00E21F79" w:rsidRPr="00C42005">
              <w:rPr>
                <w:rStyle w:val="Hyperlink"/>
                <w:rFonts w:eastAsia="Corbel"/>
                <w:noProof/>
              </w:rPr>
              <w:t>1.3</w:t>
            </w:r>
            <w:r w:rsidR="00E21F79">
              <w:rPr>
                <w:rFonts w:asciiTheme="minorHAnsi" w:eastAsiaTheme="minorEastAsia" w:hAnsiTheme="minorHAnsi" w:cstheme="minorBidi"/>
                <w:noProof/>
                <w:color w:val="auto"/>
                <w:szCs w:val="22"/>
                <w:lang w:eastAsia="en-GB"/>
              </w:rPr>
              <w:tab/>
            </w:r>
            <w:r w:rsidR="00E21F79" w:rsidRPr="00C42005">
              <w:rPr>
                <w:rStyle w:val="Hyperlink"/>
                <w:rFonts w:eastAsia="Corbel"/>
                <w:noProof/>
              </w:rPr>
              <w:t>Background to HS2</w:t>
            </w:r>
            <w:r w:rsidR="00E21F79">
              <w:rPr>
                <w:noProof/>
                <w:webHidden/>
              </w:rPr>
              <w:tab/>
            </w:r>
            <w:r w:rsidR="00E21F79">
              <w:rPr>
                <w:noProof/>
                <w:webHidden/>
              </w:rPr>
              <w:fldChar w:fldCharType="begin"/>
            </w:r>
            <w:r w:rsidR="00E21F79">
              <w:rPr>
                <w:noProof/>
                <w:webHidden/>
              </w:rPr>
              <w:instrText xml:space="preserve"> PAGEREF _Toc484683182 \h </w:instrText>
            </w:r>
            <w:r w:rsidR="00E21F79">
              <w:rPr>
                <w:noProof/>
                <w:webHidden/>
              </w:rPr>
            </w:r>
            <w:r w:rsidR="00E21F79">
              <w:rPr>
                <w:noProof/>
                <w:webHidden/>
              </w:rPr>
              <w:fldChar w:fldCharType="separate"/>
            </w:r>
            <w:r w:rsidR="00755175">
              <w:rPr>
                <w:noProof/>
                <w:webHidden/>
              </w:rPr>
              <w:t>1</w:t>
            </w:r>
            <w:r w:rsidR="00E21F79">
              <w:rPr>
                <w:noProof/>
                <w:webHidden/>
              </w:rPr>
              <w:fldChar w:fldCharType="end"/>
            </w:r>
          </w:hyperlink>
        </w:p>
        <w:p w14:paraId="02CD802A" w14:textId="4F698443"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3" w:history="1">
            <w:r w:rsidR="00E21F79" w:rsidRPr="00C42005">
              <w:rPr>
                <w:rStyle w:val="Hyperlink"/>
                <w:noProof/>
              </w:rPr>
              <w:t>1.4</w:t>
            </w:r>
            <w:r w:rsidR="00E21F79">
              <w:rPr>
                <w:rFonts w:asciiTheme="minorHAnsi" w:eastAsiaTheme="minorEastAsia" w:hAnsiTheme="minorHAnsi" w:cstheme="minorBidi"/>
                <w:noProof/>
                <w:color w:val="auto"/>
                <w:szCs w:val="22"/>
                <w:lang w:eastAsia="en-GB"/>
              </w:rPr>
              <w:tab/>
            </w:r>
            <w:r w:rsidR="00E21F79" w:rsidRPr="00C42005">
              <w:rPr>
                <w:rStyle w:val="Hyperlink"/>
                <w:noProof/>
              </w:rPr>
              <w:t>Consultation in advance of the application</w:t>
            </w:r>
            <w:r w:rsidR="00E21F79">
              <w:rPr>
                <w:noProof/>
                <w:webHidden/>
              </w:rPr>
              <w:tab/>
            </w:r>
            <w:r w:rsidR="00E21F79">
              <w:rPr>
                <w:noProof/>
                <w:webHidden/>
              </w:rPr>
              <w:fldChar w:fldCharType="begin"/>
            </w:r>
            <w:r w:rsidR="00E21F79">
              <w:rPr>
                <w:noProof/>
                <w:webHidden/>
              </w:rPr>
              <w:instrText xml:space="preserve"> PAGEREF _Toc484683183 \h </w:instrText>
            </w:r>
            <w:r w:rsidR="00E21F79">
              <w:rPr>
                <w:noProof/>
                <w:webHidden/>
              </w:rPr>
            </w:r>
            <w:r w:rsidR="00E21F79">
              <w:rPr>
                <w:noProof/>
                <w:webHidden/>
              </w:rPr>
              <w:fldChar w:fldCharType="separate"/>
            </w:r>
            <w:r w:rsidR="00755175">
              <w:rPr>
                <w:noProof/>
                <w:webHidden/>
              </w:rPr>
              <w:t>1</w:t>
            </w:r>
            <w:r w:rsidR="00E21F79">
              <w:rPr>
                <w:noProof/>
                <w:webHidden/>
              </w:rPr>
              <w:fldChar w:fldCharType="end"/>
            </w:r>
          </w:hyperlink>
        </w:p>
        <w:p w14:paraId="20BA89AD" w14:textId="15CB1FE7"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4" w:history="1">
            <w:r w:rsidR="00E21F79" w:rsidRPr="00C42005">
              <w:rPr>
                <w:rStyle w:val="Hyperlink"/>
                <w:noProof/>
              </w:rPr>
              <w:t>1.5</w:t>
            </w:r>
            <w:r w:rsidR="00E21F79">
              <w:rPr>
                <w:rFonts w:asciiTheme="minorHAnsi" w:eastAsiaTheme="minorEastAsia" w:hAnsiTheme="minorHAnsi" w:cstheme="minorBidi"/>
                <w:noProof/>
                <w:color w:val="auto"/>
                <w:szCs w:val="22"/>
                <w:lang w:eastAsia="en-GB"/>
              </w:rPr>
              <w:tab/>
            </w:r>
            <w:r w:rsidR="00E21F79" w:rsidRPr="00C42005">
              <w:rPr>
                <w:rStyle w:val="Hyperlink"/>
                <w:noProof/>
              </w:rPr>
              <w:t>Purpose and scope of this statement</w:t>
            </w:r>
            <w:r w:rsidR="00E21F79">
              <w:rPr>
                <w:noProof/>
                <w:webHidden/>
              </w:rPr>
              <w:tab/>
            </w:r>
            <w:r w:rsidR="00E21F79">
              <w:rPr>
                <w:noProof/>
                <w:webHidden/>
              </w:rPr>
              <w:fldChar w:fldCharType="begin"/>
            </w:r>
            <w:r w:rsidR="00E21F79">
              <w:rPr>
                <w:noProof/>
                <w:webHidden/>
              </w:rPr>
              <w:instrText xml:space="preserve"> PAGEREF _Toc484683184 \h </w:instrText>
            </w:r>
            <w:r w:rsidR="00E21F79">
              <w:rPr>
                <w:noProof/>
                <w:webHidden/>
              </w:rPr>
            </w:r>
            <w:r w:rsidR="00E21F79">
              <w:rPr>
                <w:noProof/>
                <w:webHidden/>
              </w:rPr>
              <w:fldChar w:fldCharType="separate"/>
            </w:r>
            <w:r w:rsidR="00755175">
              <w:rPr>
                <w:noProof/>
                <w:webHidden/>
              </w:rPr>
              <w:t>2</w:t>
            </w:r>
            <w:r w:rsidR="00E21F79">
              <w:rPr>
                <w:noProof/>
                <w:webHidden/>
              </w:rPr>
              <w:fldChar w:fldCharType="end"/>
            </w:r>
          </w:hyperlink>
        </w:p>
        <w:p w14:paraId="2F407117" w14:textId="34717B36"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5" w:history="1">
            <w:r w:rsidR="00E21F79" w:rsidRPr="00C42005">
              <w:rPr>
                <w:rStyle w:val="Hyperlink"/>
                <w:noProof/>
              </w:rPr>
              <w:t>1.6</w:t>
            </w:r>
            <w:r w:rsidR="00E21F79">
              <w:rPr>
                <w:rFonts w:asciiTheme="minorHAnsi" w:eastAsiaTheme="minorEastAsia" w:hAnsiTheme="minorHAnsi" w:cstheme="minorBidi"/>
                <w:noProof/>
                <w:color w:val="auto"/>
                <w:szCs w:val="22"/>
                <w:lang w:eastAsia="en-GB"/>
              </w:rPr>
              <w:tab/>
            </w:r>
            <w:r w:rsidR="00E21F79" w:rsidRPr="00C42005">
              <w:rPr>
                <w:rStyle w:val="Hyperlink"/>
                <w:noProof/>
              </w:rPr>
              <w:t>Structure of this statement</w:t>
            </w:r>
            <w:r w:rsidR="00E21F79">
              <w:rPr>
                <w:noProof/>
                <w:webHidden/>
              </w:rPr>
              <w:tab/>
            </w:r>
            <w:r w:rsidR="00E21F79">
              <w:rPr>
                <w:noProof/>
                <w:webHidden/>
              </w:rPr>
              <w:fldChar w:fldCharType="begin"/>
            </w:r>
            <w:r w:rsidR="00E21F79">
              <w:rPr>
                <w:noProof/>
                <w:webHidden/>
              </w:rPr>
              <w:instrText xml:space="preserve"> PAGEREF _Toc484683185 \h </w:instrText>
            </w:r>
            <w:r w:rsidR="00E21F79">
              <w:rPr>
                <w:noProof/>
                <w:webHidden/>
              </w:rPr>
            </w:r>
            <w:r w:rsidR="00E21F79">
              <w:rPr>
                <w:noProof/>
                <w:webHidden/>
              </w:rPr>
              <w:fldChar w:fldCharType="separate"/>
            </w:r>
            <w:r w:rsidR="00755175">
              <w:rPr>
                <w:noProof/>
                <w:webHidden/>
              </w:rPr>
              <w:t>2</w:t>
            </w:r>
            <w:r w:rsidR="00E21F79">
              <w:rPr>
                <w:noProof/>
                <w:webHidden/>
              </w:rPr>
              <w:fldChar w:fldCharType="end"/>
            </w:r>
          </w:hyperlink>
        </w:p>
        <w:p w14:paraId="563F5586" w14:textId="43AE251D" w:rsidR="00E21F79" w:rsidRDefault="007C0489">
          <w:pPr>
            <w:pStyle w:val="TOC1"/>
            <w:rPr>
              <w:rFonts w:asciiTheme="minorHAnsi" w:eastAsiaTheme="minorEastAsia" w:hAnsiTheme="minorHAnsi" w:cstheme="minorBidi"/>
              <w:b w:val="0"/>
              <w:noProof/>
              <w:szCs w:val="22"/>
              <w:lang w:eastAsia="en-GB"/>
            </w:rPr>
          </w:pPr>
          <w:hyperlink w:anchor="_Toc484683186" w:history="1">
            <w:r w:rsidR="00E21F79" w:rsidRPr="00C42005">
              <w:rPr>
                <w:rStyle w:val="Hyperlink"/>
                <w:noProof/>
              </w:rPr>
              <w:t>2</w:t>
            </w:r>
            <w:r w:rsidR="00E21F79">
              <w:rPr>
                <w:rFonts w:asciiTheme="minorHAnsi" w:eastAsiaTheme="minorEastAsia" w:hAnsiTheme="minorHAnsi" w:cstheme="minorBidi"/>
                <w:b w:val="0"/>
                <w:noProof/>
                <w:szCs w:val="22"/>
                <w:lang w:eastAsia="en-GB"/>
              </w:rPr>
              <w:tab/>
            </w:r>
            <w:r w:rsidR="00E21F79" w:rsidRPr="00C42005">
              <w:rPr>
                <w:rStyle w:val="Hyperlink"/>
                <w:noProof/>
              </w:rPr>
              <w:t>Need and justification for the application</w:t>
            </w:r>
            <w:r w:rsidR="00E21F79">
              <w:rPr>
                <w:noProof/>
                <w:webHidden/>
              </w:rPr>
              <w:tab/>
            </w:r>
            <w:r w:rsidR="00E21F79">
              <w:rPr>
                <w:noProof/>
                <w:webHidden/>
              </w:rPr>
              <w:fldChar w:fldCharType="begin"/>
            </w:r>
            <w:r w:rsidR="00E21F79">
              <w:rPr>
                <w:noProof/>
                <w:webHidden/>
              </w:rPr>
              <w:instrText xml:space="preserve"> PAGEREF _Toc484683186 \h </w:instrText>
            </w:r>
            <w:r w:rsidR="00E21F79">
              <w:rPr>
                <w:noProof/>
                <w:webHidden/>
              </w:rPr>
            </w:r>
            <w:r w:rsidR="00E21F79">
              <w:rPr>
                <w:noProof/>
                <w:webHidden/>
              </w:rPr>
              <w:fldChar w:fldCharType="separate"/>
            </w:r>
            <w:r w:rsidR="00755175">
              <w:rPr>
                <w:noProof/>
                <w:webHidden/>
              </w:rPr>
              <w:t>3</w:t>
            </w:r>
            <w:r w:rsidR="00E21F79">
              <w:rPr>
                <w:noProof/>
                <w:webHidden/>
              </w:rPr>
              <w:fldChar w:fldCharType="end"/>
            </w:r>
          </w:hyperlink>
        </w:p>
        <w:p w14:paraId="56C0CB2C" w14:textId="4BD2CE08" w:rsidR="00E21F79" w:rsidRDefault="007C0489">
          <w:pPr>
            <w:pStyle w:val="TOC1"/>
            <w:rPr>
              <w:rFonts w:asciiTheme="minorHAnsi" w:eastAsiaTheme="minorEastAsia" w:hAnsiTheme="minorHAnsi" w:cstheme="minorBidi"/>
              <w:b w:val="0"/>
              <w:noProof/>
              <w:szCs w:val="22"/>
              <w:lang w:eastAsia="en-GB"/>
            </w:rPr>
          </w:pPr>
          <w:hyperlink w:anchor="_Toc484683187" w:history="1">
            <w:r w:rsidR="00E21F79" w:rsidRPr="00C42005">
              <w:rPr>
                <w:rStyle w:val="Hyperlink"/>
                <w:noProof/>
              </w:rPr>
              <w:t>3</w:t>
            </w:r>
            <w:r w:rsidR="00E21F79">
              <w:rPr>
                <w:rFonts w:asciiTheme="minorHAnsi" w:eastAsiaTheme="minorEastAsia" w:hAnsiTheme="minorHAnsi" w:cstheme="minorBidi"/>
                <w:b w:val="0"/>
                <w:noProof/>
                <w:szCs w:val="22"/>
                <w:lang w:eastAsia="en-GB"/>
              </w:rPr>
              <w:tab/>
            </w:r>
            <w:r w:rsidR="00E21F79" w:rsidRPr="00C42005">
              <w:rPr>
                <w:rStyle w:val="Hyperlink"/>
                <w:noProof/>
                <w:shd w:val="clear" w:color="auto" w:fill="FFFFFF"/>
              </w:rPr>
              <w:t>Description of the proposals</w:t>
            </w:r>
            <w:r w:rsidR="00E21F79">
              <w:rPr>
                <w:noProof/>
                <w:webHidden/>
              </w:rPr>
              <w:tab/>
            </w:r>
            <w:r w:rsidR="00E21F79">
              <w:rPr>
                <w:noProof/>
                <w:webHidden/>
              </w:rPr>
              <w:fldChar w:fldCharType="begin"/>
            </w:r>
            <w:r w:rsidR="00E21F79">
              <w:rPr>
                <w:noProof/>
                <w:webHidden/>
              </w:rPr>
              <w:instrText xml:space="preserve"> PAGEREF _Toc484683187 \h </w:instrText>
            </w:r>
            <w:r w:rsidR="00E21F79">
              <w:rPr>
                <w:noProof/>
                <w:webHidden/>
              </w:rPr>
            </w:r>
            <w:r w:rsidR="00E21F79">
              <w:rPr>
                <w:noProof/>
                <w:webHidden/>
              </w:rPr>
              <w:fldChar w:fldCharType="separate"/>
            </w:r>
            <w:r w:rsidR="00755175">
              <w:rPr>
                <w:noProof/>
                <w:webHidden/>
              </w:rPr>
              <w:t>5</w:t>
            </w:r>
            <w:r w:rsidR="00E21F79">
              <w:rPr>
                <w:noProof/>
                <w:webHidden/>
              </w:rPr>
              <w:fldChar w:fldCharType="end"/>
            </w:r>
          </w:hyperlink>
        </w:p>
        <w:p w14:paraId="3D3F3A7D" w14:textId="6112F1A7"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8" w:history="1">
            <w:r w:rsidR="00E21F79" w:rsidRPr="00C42005">
              <w:rPr>
                <w:rStyle w:val="Hyperlink"/>
                <w:noProof/>
              </w:rPr>
              <w:t>3.1</w:t>
            </w:r>
            <w:r w:rsidR="00E21F79">
              <w:rPr>
                <w:rFonts w:asciiTheme="minorHAnsi" w:eastAsiaTheme="minorEastAsia" w:hAnsiTheme="minorHAnsi" w:cstheme="minorBidi"/>
                <w:noProof/>
                <w:color w:val="auto"/>
                <w:szCs w:val="22"/>
                <w:lang w:eastAsia="en-GB"/>
              </w:rPr>
              <w:tab/>
            </w:r>
            <w:r w:rsidR="00E21F79" w:rsidRPr="00C42005">
              <w:rPr>
                <w:rStyle w:val="Hyperlink"/>
                <w:noProof/>
                <w:shd w:val="clear" w:color="auto" w:fill="FFFFFF"/>
              </w:rPr>
              <w:t>Description of the site</w:t>
            </w:r>
            <w:r w:rsidR="00E21F79">
              <w:rPr>
                <w:noProof/>
                <w:webHidden/>
              </w:rPr>
              <w:tab/>
            </w:r>
            <w:r w:rsidR="00E21F79">
              <w:rPr>
                <w:noProof/>
                <w:webHidden/>
              </w:rPr>
              <w:fldChar w:fldCharType="begin"/>
            </w:r>
            <w:r w:rsidR="00E21F79">
              <w:rPr>
                <w:noProof/>
                <w:webHidden/>
              </w:rPr>
              <w:instrText xml:space="preserve"> PAGEREF _Toc484683188 \h </w:instrText>
            </w:r>
            <w:r w:rsidR="00E21F79">
              <w:rPr>
                <w:noProof/>
                <w:webHidden/>
              </w:rPr>
            </w:r>
            <w:r w:rsidR="00E21F79">
              <w:rPr>
                <w:noProof/>
                <w:webHidden/>
              </w:rPr>
              <w:fldChar w:fldCharType="separate"/>
            </w:r>
            <w:r w:rsidR="00755175">
              <w:rPr>
                <w:noProof/>
                <w:webHidden/>
              </w:rPr>
              <w:t>5</w:t>
            </w:r>
            <w:r w:rsidR="00E21F79">
              <w:rPr>
                <w:noProof/>
                <w:webHidden/>
              </w:rPr>
              <w:fldChar w:fldCharType="end"/>
            </w:r>
          </w:hyperlink>
        </w:p>
        <w:p w14:paraId="3DB3AFA4" w14:textId="1CA0C6DD"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89" w:history="1">
            <w:r w:rsidR="00E21F79" w:rsidRPr="00C42005">
              <w:rPr>
                <w:rStyle w:val="Hyperlink"/>
                <w:noProof/>
              </w:rPr>
              <w:t>3.2</w:t>
            </w:r>
            <w:r w:rsidR="00E21F79">
              <w:rPr>
                <w:rFonts w:asciiTheme="minorHAnsi" w:eastAsiaTheme="minorEastAsia" w:hAnsiTheme="minorHAnsi" w:cstheme="minorBidi"/>
                <w:noProof/>
                <w:color w:val="auto"/>
                <w:szCs w:val="22"/>
                <w:lang w:eastAsia="en-GB"/>
              </w:rPr>
              <w:tab/>
            </w:r>
            <w:r w:rsidR="00E21F79" w:rsidRPr="00C42005">
              <w:rPr>
                <w:rStyle w:val="Hyperlink"/>
                <w:noProof/>
              </w:rPr>
              <w:t>Statement of significance</w:t>
            </w:r>
            <w:r w:rsidR="00E21F79">
              <w:rPr>
                <w:noProof/>
                <w:webHidden/>
              </w:rPr>
              <w:tab/>
            </w:r>
            <w:r w:rsidR="00E21F79">
              <w:rPr>
                <w:noProof/>
                <w:webHidden/>
              </w:rPr>
              <w:fldChar w:fldCharType="begin"/>
            </w:r>
            <w:r w:rsidR="00E21F79">
              <w:rPr>
                <w:noProof/>
                <w:webHidden/>
              </w:rPr>
              <w:instrText xml:space="preserve"> PAGEREF _Toc484683189 \h </w:instrText>
            </w:r>
            <w:r w:rsidR="00E21F79">
              <w:rPr>
                <w:noProof/>
                <w:webHidden/>
              </w:rPr>
            </w:r>
            <w:r w:rsidR="00E21F79">
              <w:rPr>
                <w:noProof/>
                <w:webHidden/>
              </w:rPr>
              <w:fldChar w:fldCharType="separate"/>
            </w:r>
            <w:r w:rsidR="00755175">
              <w:rPr>
                <w:noProof/>
                <w:webHidden/>
              </w:rPr>
              <w:t>5</w:t>
            </w:r>
            <w:r w:rsidR="00E21F79">
              <w:rPr>
                <w:noProof/>
                <w:webHidden/>
              </w:rPr>
              <w:fldChar w:fldCharType="end"/>
            </w:r>
          </w:hyperlink>
        </w:p>
        <w:p w14:paraId="31660570" w14:textId="2F6F1FCE"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0" w:history="1">
            <w:r w:rsidR="00E21F79" w:rsidRPr="00C42005">
              <w:rPr>
                <w:rStyle w:val="Hyperlink"/>
                <w:noProof/>
              </w:rPr>
              <w:t>3.3</w:t>
            </w:r>
            <w:r w:rsidR="00E21F79">
              <w:rPr>
                <w:rFonts w:asciiTheme="minorHAnsi" w:eastAsiaTheme="minorEastAsia" w:hAnsiTheme="minorHAnsi" w:cstheme="minorBidi"/>
                <w:noProof/>
                <w:color w:val="auto"/>
                <w:szCs w:val="22"/>
                <w:lang w:eastAsia="en-GB"/>
              </w:rPr>
              <w:tab/>
            </w:r>
            <w:r w:rsidR="00E21F79" w:rsidRPr="00C42005">
              <w:rPr>
                <w:rStyle w:val="Hyperlink"/>
                <w:noProof/>
                <w:shd w:val="clear" w:color="auto" w:fill="FFFFFF"/>
              </w:rPr>
              <w:t>Description of site context and setting</w:t>
            </w:r>
            <w:r w:rsidR="00E21F79">
              <w:rPr>
                <w:noProof/>
                <w:webHidden/>
              </w:rPr>
              <w:tab/>
            </w:r>
            <w:r w:rsidR="00E21F79">
              <w:rPr>
                <w:noProof/>
                <w:webHidden/>
              </w:rPr>
              <w:fldChar w:fldCharType="begin"/>
            </w:r>
            <w:r w:rsidR="00E21F79">
              <w:rPr>
                <w:noProof/>
                <w:webHidden/>
              </w:rPr>
              <w:instrText xml:space="preserve"> PAGEREF _Toc484683190 \h </w:instrText>
            </w:r>
            <w:r w:rsidR="00E21F79">
              <w:rPr>
                <w:noProof/>
                <w:webHidden/>
              </w:rPr>
            </w:r>
            <w:r w:rsidR="00E21F79">
              <w:rPr>
                <w:noProof/>
                <w:webHidden/>
              </w:rPr>
              <w:fldChar w:fldCharType="separate"/>
            </w:r>
            <w:r w:rsidR="00755175">
              <w:rPr>
                <w:noProof/>
                <w:webHidden/>
              </w:rPr>
              <w:t>7</w:t>
            </w:r>
            <w:r w:rsidR="00E21F79">
              <w:rPr>
                <w:noProof/>
                <w:webHidden/>
              </w:rPr>
              <w:fldChar w:fldCharType="end"/>
            </w:r>
          </w:hyperlink>
        </w:p>
        <w:p w14:paraId="31EB71E1" w14:textId="5E3087E7"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1" w:history="1">
            <w:r w:rsidR="00E21F79" w:rsidRPr="00C42005">
              <w:rPr>
                <w:rStyle w:val="Hyperlink"/>
                <w:noProof/>
              </w:rPr>
              <w:t>3.4</w:t>
            </w:r>
            <w:r w:rsidR="00E21F79">
              <w:rPr>
                <w:rFonts w:asciiTheme="minorHAnsi" w:eastAsiaTheme="minorEastAsia" w:hAnsiTheme="minorHAnsi" w:cstheme="minorBidi"/>
                <w:noProof/>
                <w:color w:val="auto"/>
                <w:szCs w:val="22"/>
                <w:lang w:eastAsia="en-GB"/>
              </w:rPr>
              <w:tab/>
            </w:r>
            <w:r w:rsidR="00E21F79" w:rsidRPr="00C42005">
              <w:rPr>
                <w:rStyle w:val="Hyperlink"/>
                <w:noProof/>
              </w:rPr>
              <w:t>The proposed works subject of this application</w:t>
            </w:r>
            <w:r w:rsidR="00E21F79">
              <w:rPr>
                <w:noProof/>
                <w:webHidden/>
              </w:rPr>
              <w:tab/>
            </w:r>
            <w:r w:rsidR="00E21F79">
              <w:rPr>
                <w:noProof/>
                <w:webHidden/>
              </w:rPr>
              <w:fldChar w:fldCharType="begin"/>
            </w:r>
            <w:r w:rsidR="00E21F79">
              <w:rPr>
                <w:noProof/>
                <w:webHidden/>
              </w:rPr>
              <w:instrText xml:space="preserve"> PAGEREF _Toc484683191 \h </w:instrText>
            </w:r>
            <w:r w:rsidR="00E21F79">
              <w:rPr>
                <w:noProof/>
                <w:webHidden/>
              </w:rPr>
            </w:r>
            <w:r w:rsidR="00E21F79">
              <w:rPr>
                <w:noProof/>
                <w:webHidden/>
              </w:rPr>
              <w:fldChar w:fldCharType="separate"/>
            </w:r>
            <w:r w:rsidR="00755175">
              <w:rPr>
                <w:noProof/>
                <w:webHidden/>
              </w:rPr>
              <w:t>8</w:t>
            </w:r>
            <w:r w:rsidR="00E21F79">
              <w:rPr>
                <w:noProof/>
                <w:webHidden/>
              </w:rPr>
              <w:fldChar w:fldCharType="end"/>
            </w:r>
          </w:hyperlink>
        </w:p>
        <w:p w14:paraId="307C9690" w14:textId="0747649E"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2" w:history="1">
            <w:r w:rsidR="00E21F79" w:rsidRPr="00C42005">
              <w:rPr>
                <w:rStyle w:val="Hyperlink"/>
                <w:rFonts w:eastAsia="Corbel"/>
                <w:noProof/>
              </w:rPr>
              <w:t>3.5</w:t>
            </w:r>
            <w:r w:rsidR="00E21F79">
              <w:rPr>
                <w:rFonts w:asciiTheme="minorHAnsi" w:eastAsiaTheme="minorEastAsia" w:hAnsiTheme="minorHAnsi" w:cstheme="minorBidi"/>
                <w:noProof/>
                <w:color w:val="auto"/>
                <w:szCs w:val="22"/>
                <w:lang w:eastAsia="en-GB"/>
              </w:rPr>
              <w:tab/>
            </w:r>
            <w:r w:rsidR="00E21F79" w:rsidRPr="00C42005">
              <w:rPr>
                <w:rStyle w:val="Hyperlink"/>
                <w:rFonts w:eastAsia="Corbel"/>
                <w:noProof/>
              </w:rPr>
              <w:t>Design</w:t>
            </w:r>
            <w:r w:rsidR="00E21F79">
              <w:rPr>
                <w:noProof/>
                <w:webHidden/>
              </w:rPr>
              <w:tab/>
            </w:r>
            <w:r w:rsidR="00E21F79">
              <w:rPr>
                <w:noProof/>
                <w:webHidden/>
              </w:rPr>
              <w:fldChar w:fldCharType="begin"/>
            </w:r>
            <w:r w:rsidR="00E21F79">
              <w:rPr>
                <w:noProof/>
                <w:webHidden/>
              </w:rPr>
              <w:instrText xml:space="preserve"> PAGEREF _Toc484683192 \h </w:instrText>
            </w:r>
            <w:r w:rsidR="00E21F79">
              <w:rPr>
                <w:noProof/>
                <w:webHidden/>
              </w:rPr>
            </w:r>
            <w:r w:rsidR="00E21F79">
              <w:rPr>
                <w:noProof/>
                <w:webHidden/>
              </w:rPr>
              <w:fldChar w:fldCharType="separate"/>
            </w:r>
            <w:r w:rsidR="00755175">
              <w:rPr>
                <w:noProof/>
                <w:webHidden/>
              </w:rPr>
              <w:t>9</w:t>
            </w:r>
            <w:r w:rsidR="00E21F79">
              <w:rPr>
                <w:noProof/>
                <w:webHidden/>
              </w:rPr>
              <w:fldChar w:fldCharType="end"/>
            </w:r>
          </w:hyperlink>
        </w:p>
        <w:p w14:paraId="36A8D347" w14:textId="6797AF40" w:rsidR="00E21F79" w:rsidRDefault="007C0489">
          <w:pPr>
            <w:pStyle w:val="TOC1"/>
            <w:rPr>
              <w:rFonts w:asciiTheme="minorHAnsi" w:eastAsiaTheme="minorEastAsia" w:hAnsiTheme="minorHAnsi" w:cstheme="minorBidi"/>
              <w:b w:val="0"/>
              <w:noProof/>
              <w:szCs w:val="22"/>
              <w:lang w:eastAsia="en-GB"/>
            </w:rPr>
          </w:pPr>
          <w:hyperlink w:anchor="_Toc484683193" w:history="1">
            <w:r w:rsidR="00E21F79" w:rsidRPr="00C42005">
              <w:rPr>
                <w:rStyle w:val="Hyperlink"/>
                <w:noProof/>
              </w:rPr>
              <w:t>4</w:t>
            </w:r>
            <w:r w:rsidR="00E21F79">
              <w:rPr>
                <w:rFonts w:asciiTheme="minorHAnsi" w:eastAsiaTheme="minorEastAsia" w:hAnsiTheme="minorHAnsi" w:cstheme="minorBidi"/>
                <w:b w:val="0"/>
                <w:noProof/>
                <w:szCs w:val="22"/>
                <w:lang w:eastAsia="en-GB"/>
              </w:rPr>
              <w:tab/>
            </w:r>
            <w:r w:rsidR="00E21F79" w:rsidRPr="00C42005">
              <w:rPr>
                <w:rStyle w:val="Hyperlink"/>
                <w:noProof/>
              </w:rPr>
              <w:t>Heritage assessment</w:t>
            </w:r>
            <w:r w:rsidR="00E21F79">
              <w:rPr>
                <w:noProof/>
                <w:webHidden/>
              </w:rPr>
              <w:tab/>
            </w:r>
            <w:r w:rsidR="00E21F79">
              <w:rPr>
                <w:noProof/>
                <w:webHidden/>
              </w:rPr>
              <w:fldChar w:fldCharType="begin"/>
            </w:r>
            <w:r w:rsidR="00E21F79">
              <w:rPr>
                <w:noProof/>
                <w:webHidden/>
              </w:rPr>
              <w:instrText xml:space="preserve"> PAGEREF _Toc484683193 \h </w:instrText>
            </w:r>
            <w:r w:rsidR="00E21F79">
              <w:rPr>
                <w:noProof/>
                <w:webHidden/>
              </w:rPr>
            </w:r>
            <w:r w:rsidR="00E21F79">
              <w:rPr>
                <w:noProof/>
                <w:webHidden/>
              </w:rPr>
              <w:fldChar w:fldCharType="separate"/>
            </w:r>
            <w:r w:rsidR="00755175">
              <w:rPr>
                <w:noProof/>
                <w:webHidden/>
              </w:rPr>
              <w:t>13</w:t>
            </w:r>
            <w:r w:rsidR="00E21F79">
              <w:rPr>
                <w:noProof/>
                <w:webHidden/>
              </w:rPr>
              <w:fldChar w:fldCharType="end"/>
            </w:r>
          </w:hyperlink>
        </w:p>
        <w:p w14:paraId="05BE10C8" w14:textId="2B906949"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4" w:history="1">
            <w:r w:rsidR="00E21F79" w:rsidRPr="00C42005">
              <w:rPr>
                <w:rStyle w:val="Hyperlink"/>
                <w:noProof/>
              </w:rPr>
              <w:t>4.1</w:t>
            </w:r>
            <w:r w:rsidR="00E21F79">
              <w:rPr>
                <w:rFonts w:asciiTheme="minorHAnsi" w:eastAsiaTheme="minorEastAsia" w:hAnsiTheme="minorHAnsi" w:cstheme="minorBidi"/>
                <w:noProof/>
                <w:color w:val="auto"/>
                <w:szCs w:val="22"/>
                <w:lang w:eastAsia="en-GB"/>
              </w:rPr>
              <w:tab/>
            </w:r>
            <w:r w:rsidR="00E21F79" w:rsidRPr="00C42005">
              <w:rPr>
                <w:rStyle w:val="Hyperlink"/>
                <w:noProof/>
              </w:rPr>
              <w:t>Policy tests</w:t>
            </w:r>
            <w:r w:rsidR="00E21F79">
              <w:rPr>
                <w:noProof/>
                <w:webHidden/>
              </w:rPr>
              <w:tab/>
            </w:r>
            <w:r w:rsidR="00E21F79">
              <w:rPr>
                <w:noProof/>
                <w:webHidden/>
              </w:rPr>
              <w:fldChar w:fldCharType="begin"/>
            </w:r>
            <w:r w:rsidR="00E21F79">
              <w:rPr>
                <w:noProof/>
                <w:webHidden/>
              </w:rPr>
              <w:instrText xml:space="preserve"> PAGEREF _Toc484683194 \h </w:instrText>
            </w:r>
            <w:r w:rsidR="00E21F79">
              <w:rPr>
                <w:noProof/>
                <w:webHidden/>
              </w:rPr>
            </w:r>
            <w:r w:rsidR="00E21F79">
              <w:rPr>
                <w:noProof/>
                <w:webHidden/>
              </w:rPr>
              <w:fldChar w:fldCharType="separate"/>
            </w:r>
            <w:r w:rsidR="00755175">
              <w:rPr>
                <w:noProof/>
                <w:webHidden/>
              </w:rPr>
              <w:t>13</w:t>
            </w:r>
            <w:r w:rsidR="00E21F79">
              <w:rPr>
                <w:noProof/>
                <w:webHidden/>
              </w:rPr>
              <w:fldChar w:fldCharType="end"/>
            </w:r>
          </w:hyperlink>
        </w:p>
        <w:p w14:paraId="67966ECB" w14:textId="2226FF2B"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5" w:history="1">
            <w:r w:rsidR="00E21F79" w:rsidRPr="00C42005">
              <w:rPr>
                <w:rStyle w:val="Hyperlink"/>
                <w:rFonts w:eastAsia="Corbel"/>
                <w:noProof/>
              </w:rPr>
              <w:t>4.2</w:t>
            </w:r>
            <w:r w:rsidR="00E21F79">
              <w:rPr>
                <w:rFonts w:asciiTheme="minorHAnsi" w:eastAsiaTheme="minorEastAsia" w:hAnsiTheme="minorHAnsi" w:cstheme="minorBidi"/>
                <w:noProof/>
                <w:color w:val="auto"/>
                <w:szCs w:val="22"/>
                <w:lang w:eastAsia="en-GB"/>
              </w:rPr>
              <w:tab/>
            </w:r>
            <w:r w:rsidR="00E21F79" w:rsidRPr="00C42005">
              <w:rPr>
                <w:rStyle w:val="Hyperlink"/>
                <w:rFonts w:eastAsia="Corbel"/>
                <w:noProof/>
              </w:rPr>
              <w:t>Assessment of the impact of the proposals on significance</w:t>
            </w:r>
            <w:r w:rsidR="00E21F79">
              <w:rPr>
                <w:noProof/>
                <w:webHidden/>
              </w:rPr>
              <w:tab/>
            </w:r>
            <w:r w:rsidR="00E21F79">
              <w:rPr>
                <w:noProof/>
                <w:webHidden/>
              </w:rPr>
              <w:fldChar w:fldCharType="begin"/>
            </w:r>
            <w:r w:rsidR="00E21F79">
              <w:rPr>
                <w:noProof/>
                <w:webHidden/>
              </w:rPr>
              <w:instrText xml:space="preserve"> PAGEREF _Toc484683195 \h </w:instrText>
            </w:r>
            <w:r w:rsidR="00E21F79">
              <w:rPr>
                <w:noProof/>
                <w:webHidden/>
              </w:rPr>
            </w:r>
            <w:r w:rsidR="00E21F79">
              <w:rPr>
                <w:noProof/>
                <w:webHidden/>
              </w:rPr>
              <w:fldChar w:fldCharType="separate"/>
            </w:r>
            <w:r w:rsidR="00755175">
              <w:rPr>
                <w:noProof/>
                <w:webHidden/>
              </w:rPr>
              <w:t>13</w:t>
            </w:r>
            <w:r w:rsidR="00E21F79">
              <w:rPr>
                <w:noProof/>
                <w:webHidden/>
              </w:rPr>
              <w:fldChar w:fldCharType="end"/>
            </w:r>
          </w:hyperlink>
        </w:p>
        <w:p w14:paraId="11254D0C" w14:textId="255B6DA2" w:rsidR="00E21F79" w:rsidRDefault="007C0489">
          <w:pPr>
            <w:pStyle w:val="TOC1"/>
            <w:rPr>
              <w:rFonts w:asciiTheme="minorHAnsi" w:eastAsiaTheme="minorEastAsia" w:hAnsiTheme="minorHAnsi" w:cstheme="minorBidi"/>
              <w:b w:val="0"/>
              <w:noProof/>
              <w:szCs w:val="22"/>
              <w:lang w:eastAsia="en-GB"/>
            </w:rPr>
          </w:pPr>
          <w:hyperlink w:anchor="_Toc484683196" w:history="1">
            <w:r w:rsidR="00E21F79" w:rsidRPr="00C42005">
              <w:rPr>
                <w:rStyle w:val="Hyperlink"/>
                <w:noProof/>
              </w:rPr>
              <w:t>5</w:t>
            </w:r>
            <w:r w:rsidR="00E21F79">
              <w:rPr>
                <w:rFonts w:asciiTheme="minorHAnsi" w:eastAsiaTheme="minorEastAsia" w:hAnsiTheme="minorHAnsi" w:cstheme="minorBidi"/>
                <w:b w:val="0"/>
                <w:noProof/>
                <w:szCs w:val="22"/>
                <w:lang w:eastAsia="en-GB"/>
              </w:rPr>
              <w:tab/>
            </w:r>
            <w:r w:rsidR="00E21F79" w:rsidRPr="00C42005">
              <w:rPr>
                <w:rStyle w:val="Hyperlink"/>
                <w:noProof/>
              </w:rPr>
              <w:t>Compliance with national and local planning policy</w:t>
            </w:r>
            <w:r w:rsidR="00E21F79">
              <w:rPr>
                <w:noProof/>
                <w:webHidden/>
              </w:rPr>
              <w:tab/>
            </w:r>
            <w:r w:rsidR="00E21F79">
              <w:rPr>
                <w:noProof/>
                <w:webHidden/>
              </w:rPr>
              <w:fldChar w:fldCharType="begin"/>
            </w:r>
            <w:r w:rsidR="00E21F79">
              <w:rPr>
                <w:noProof/>
                <w:webHidden/>
              </w:rPr>
              <w:instrText xml:space="preserve"> PAGEREF _Toc484683196 \h </w:instrText>
            </w:r>
            <w:r w:rsidR="00E21F79">
              <w:rPr>
                <w:noProof/>
                <w:webHidden/>
              </w:rPr>
            </w:r>
            <w:r w:rsidR="00E21F79">
              <w:rPr>
                <w:noProof/>
                <w:webHidden/>
              </w:rPr>
              <w:fldChar w:fldCharType="separate"/>
            </w:r>
            <w:r w:rsidR="00755175">
              <w:rPr>
                <w:noProof/>
                <w:webHidden/>
              </w:rPr>
              <w:t>16</w:t>
            </w:r>
            <w:r w:rsidR="00E21F79">
              <w:rPr>
                <w:noProof/>
                <w:webHidden/>
              </w:rPr>
              <w:fldChar w:fldCharType="end"/>
            </w:r>
          </w:hyperlink>
        </w:p>
        <w:p w14:paraId="5F097D08" w14:textId="20359D87"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7" w:history="1">
            <w:r w:rsidR="00E21F79" w:rsidRPr="00C42005">
              <w:rPr>
                <w:rStyle w:val="Hyperlink"/>
                <w:noProof/>
              </w:rPr>
              <w:t>5.2</w:t>
            </w:r>
            <w:r w:rsidR="00E21F79">
              <w:rPr>
                <w:rFonts w:asciiTheme="minorHAnsi" w:eastAsiaTheme="minorEastAsia" w:hAnsiTheme="minorHAnsi" w:cstheme="minorBidi"/>
                <w:noProof/>
                <w:color w:val="auto"/>
                <w:szCs w:val="22"/>
                <w:lang w:eastAsia="en-GB"/>
              </w:rPr>
              <w:tab/>
            </w:r>
            <w:r w:rsidR="00E21F79" w:rsidRPr="00C42005">
              <w:rPr>
                <w:rStyle w:val="Hyperlink"/>
                <w:noProof/>
              </w:rPr>
              <w:t>NPPF and other national guidance</w:t>
            </w:r>
            <w:r w:rsidR="00E21F79">
              <w:rPr>
                <w:noProof/>
                <w:webHidden/>
              </w:rPr>
              <w:tab/>
            </w:r>
            <w:r w:rsidR="00E21F79">
              <w:rPr>
                <w:noProof/>
                <w:webHidden/>
              </w:rPr>
              <w:fldChar w:fldCharType="begin"/>
            </w:r>
            <w:r w:rsidR="00E21F79">
              <w:rPr>
                <w:noProof/>
                <w:webHidden/>
              </w:rPr>
              <w:instrText xml:space="preserve"> PAGEREF _Toc484683197 \h </w:instrText>
            </w:r>
            <w:r w:rsidR="00E21F79">
              <w:rPr>
                <w:noProof/>
                <w:webHidden/>
              </w:rPr>
            </w:r>
            <w:r w:rsidR="00E21F79">
              <w:rPr>
                <w:noProof/>
                <w:webHidden/>
              </w:rPr>
              <w:fldChar w:fldCharType="separate"/>
            </w:r>
            <w:r w:rsidR="00755175">
              <w:rPr>
                <w:noProof/>
                <w:webHidden/>
              </w:rPr>
              <w:t>16</w:t>
            </w:r>
            <w:r w:rsidR="00E21F79">
              <w:rPr>
                <w:noProof/>
                <w:webHidden/>
              </w:rPr>
              <w:fldChar w:fldCharType="end"/>
            </w:r>
          </w:hyperlink>
        </w:p>
        <w:p w14:paraId="0A0E742D" w14:textId="5FAB0A1A" w:rsidR="00E21F79" w:rsidRDefault="007C0489">
          <w:pPr>
            <w:pStyle w:val="TOC2"/>
            <w:tabs>
              <w:tab w:val="left" w:pos="1418"/>
            </w:tabs>
            <w:rPr>
              <w:rFonts w:asciiTheme="minorHAnsi" w:eastAsiaTheme="minorEastAsia" w:hAnsiTheme="minorHAnsi" w:cstheme="minorBidi"/>
              <w:noProof/>
              <w:color w:val="auto"/>
              <w:szCs w:val="22"/>
              <w:lang w:eastAsia="en-GB"/>
            </w:rPr>
          </w:pPr>
          <w:hyperlink w:anchor="_Toc484683198" w:history="1">
            <w:r w:rsidR="00E21F79" w:rsidRPr="00C42005">
              <w:rPr>
                <w:rStyle w:val="Hyperlink"/>
                <w:noProof/>
              </w:rPr>
              <w:t>5.3</w:t>
            </w:r>
            <w:r w:rsidR="00E21F79">
              <w:rPr>
                <w:rFonts w:asciiTheme="minorHAnsi" w:eastAsiaTheme="minorEastAsia" w:hAnsiTheme="minorHAnsi" w:cstheme="minorBidi"/>
                <w:noProof/>
                <w:color w:val="auto"/>
                <w:szCs w:val="22"/>
                <w:lang w:eastAsia="en-GB"/>
              </w:rPr>
              <w:tab/>
            </w:r>
            <w:r w:rsidR="00E21F79" w:rsidRPr="00C42005">
              <w:rPr>
                <w:rStyle w:val="Hyperlink"/>
                <w:noProof/>
              </w:rPr>
              <w:t>Statutory development plan and local guidance</w:t>
            </w:r>
            <w:r w:rsidR="00E21F79">
              <w:rPr>
                <w:noProof/>
                <w:webHidden/>
              </w:rPr>
              <w:tab/>
            </w:r>
            <w:r w:rsidR="00E21F79">
              <w:rPr>
                <w:noProof/>
                <w:webHidden/>
              </w:rPr>
              <w:fldChar w:fldCharType="begin"/>
            </w:r>
            <w:r w:rsidR="00E21F79">
              <w:rPr>
                <w:noProof/>
                <w:webHidden/>
              </w:rPr>
              <w:instrText xml:space="preserve"> PAGEREF _Toc484683198 \h </w:instrText>
            </w:r>
            <w:r w:rsidR="00E21F79">
              <w:rPr>
                <w:noProof/>
                <w:webHidden/>
              </w:rPr>
            </w:r>
            <w:r w:rsidR="00E21F79">
              <w:rPr>
                <w:noProof/>
                <w:webHidden/>
              </w:rPr>
              <w:fldChar w:fldCharType="separate"/>
            </w:r>
            <w:r w:rsidR="00755175">
              <w:rPr>
                <w:noProof/>
                <w:webHidden/>
              </w:rPr>
              <w:t>17</w:t>
            </w:r>
            <w:r w:rsidR="00E21F79">
              <w:rPr>
                <w:noProof/>
                <w:webHidden/>
              </w:rPr>
              <w:fldChar w:fldCharType="end"/>
            </w:r>
          </w:hyperlink>
        </w:p>
        <w:p w14:paraId="678B94C6" w14:textId="486765D8" w:rsidR="00E21F79" w:rsidRDefault="007C0489">
          <w:pPr>
            <w:pStyle w:val="TOC1"/>
            <w:rPr>
              <w:rFonts w:asciiTheme="minorHAnsi" w:eastAsiaTheme="minorEastAsia" w:hAnsiTheme="minorHAnsi" w:cstheme="minorBidi"/>
              <w:b w:val="0"/>
              <w:noProof/>
              <w:szCs w:val="22"/>
              <w:lang w:eastAsia="en-GB"/>
            </w:rPr>
          </w:pPr>
          <w:hyperlink w:anchor="_Toc484683199" w:history="1">
            <w:r w:rsidR="00E21F79" w:rsidRPr="00C42005">
              <w:rPr>
                <w:rStyle w:val="Hyperlink"/>
                <w:noProof/>
              </w:rPr>
              <w:t>6</w:t>
            </w:r>
            <w:r w:rsidR="00E21F79">
              <w:rPr>
                <w:rFonts w:asciiTheme="minorHAnsi" w:eastAsiaTheme="minorEastAsia" w:hAnsiTheme="minorHAnsi" w:cstheme="minorBidi"/>
                <w:b w:val="0"/>
                <w:noProof/>
                <w:szCs w:val="22"/>
                <w:lang w:eastAsia="en-GB"/>
              </w:rPr>
              <w:tab/>
            </w:r>
            <w:r w:rsidR="00E21F79" w:rsidRPr="00C42005">
              <w:rPr>
                <w:rStyle w:val="Hyperlink"/>
                <w:noProof/>
              </w:rPr>
              <w:t>Conclusions</w:t>
            </w:r>
            <w:r w:rsidR="00E21F79">
              <w:rPr>
                <w:noProof/>
                <w:webHidden/>
              </w:rPr>
              <w:tab/>
            </w:r>
            <w:r w:rsidR="00E21F79">
              <w:rPr>
                <w:noProof/>
                <w:webHidden/>
              </w:rPr>
              <w:fldChar w:fldCharType="begin"/>
            </w:r>
            <w:r w:rsidR="00E21F79">
              <w:rPr>
                <w:noProof/>
                <w:webHidden/>
              </w:rPr>
              <w:instrText xml:space="preserve"> PAGEREF _Toc484683199 \h </w:instrText>
            </w:r>
            <w:r w:rsidR="00E21F79">
              <w:rPr>
                <w:noProof/>
                <w:webHidden/>
              </w:rPr>
            </w:r>
            <w:r w:rsidR="00E21F79">
              <w:rPr>
                <w:noProof/>
                <w:webHidden/>
              </w:rPr>
              <w:fldChar w:fldCharType="separate"/>
            </w:r>
            <w:r w:rsidR="00755175">
              <w:rPr>
                <w:noProof/>
                <w:webHidden/>
              </w:rPr>
              <w:t>19</w:t>
            </w:r>
            <w:r w:rsidR="00E21F79">
              <w:rPr>
                <w:noProof/>
                <w:webHidden/>
              </w:rPr>
              <w:fldChar w:fldCharType="end"/>
            </w:r>
          </w:hyperlink>
        </w:p>
        <w:p w14:paraId="70D75322" w14:textId="3A3391C5" w:rsidR="00E21F79" w:rsidRDefault="007C0489">
          <w:pPr>
            <w:pStyle w:val="TOC1"/>
            <w:rPr>
              <w:rFonts w:asciiTheme="minorHAnsi" w:eastAsiaTheme="minorEastAsia" w:hAnsiTheme="minorHAnsi" w:cstheme="minorBidi"/>
              <w:b w:val="0"/>
              <w:noProof/>
              <w:szCs w:val="22"/>
              <w:lang w:eastAsia="en-GB"/>
            </w:rPr>
          </w:pPr>
          <w:hyperlink w:anchor="_Toc484683200" w:history="1">
            <w:r w:rsidR="00E21F79" w:rsidRPr="00C42005">
              <w:rPr>
                <w:rStyle w:val="Hyperlink"/>
                <w:rFonts w:eastAsia="Corbel"/>
                <w:noProof/>
              </w:rPr>
              <w:t>Appendix A: Schedule of Works</w:t>
            </w:r>
            <w:r w:rsidR="00E21F79">
              <w:rPr>
                <w:noProof/>
                <w:webHidden/>
              </w:rPr>
              <w:tab/>
            </w:r>
            <w:r w:rsidR="00E21F79">
              <w:rPr>
                <w:noProof/>
                <w:webHidden/>
              </w:rPr>
              <w:fldChar w:fldCharType="begin"/>
            </w:r>
            <w:r w:rsidR="00E21F79">
              <w:rPr>
                <w:noProof/>
                <w:webHidden/>
              </w:rPr>
              <w:instrText xml:space="preserve"> PAGEREF _Toc484683200 \h </w:instrText>
            </w:r>
            <w:r w:rsidR="00E21F79">
              <w:rPr>
                <w:noProof/>
                <w:webHidden/>
              </w:rPr>
            </w:r>
            <w:r w:rsidR="00E21F79">
              <w:rPr>
                <w:noProof/>
                <w:webHidden/>
              </w:rPr>
              <w:fldChar w:fldCharType="separate"/>
            </w:r>
            <w:r w:rsidR="00755175">
              <w:rPr>
                <w:noProof/>
                <w:webHidden/>
              </w:rPr>
              <w:t>21</w:t>
            </w:r>
            <w:r w:rsidR="00E21F79">
              <w:rPr>
                <w:noProof/>
                <w:webHidden/>
              </w:rPr>
              <w:fldChar w:fldCharType="end"/>
            </w:r>
          </w:hyperlink>
        </w:p>
        <w:p w14:paraId="0F9D2C13" w14:textId="3513DB40" w:rsidR="00E21F79" w:rsidRDefault="007C0489">
          <w:pPr>
            <w:pStyle w:val="TOC1"/>
            <w:rPr>
              <w:rFonts w:asciiTheme="minorHAnsi" w:eastAsiaTheme="minorEastAsia" w:hAnsiTheme="minorHAnsi" w:cstheme="minorBidi"/>
              <w:b w:val="0"/>
              <w:noProof/>
              <w:szCs w:val="22"/>
              <w:lang w:eastAsia="en-GB"/>
            </w:rPr>
          </w:pPr>
          <w:hyperlink w:anchor="_Toc484683201" w:history="1">
            <w:r w:rsidR="00E21F79" w:rsidRPr="00C42005">
              <w:rPr>
                <w:rStyle w:val="Hyperlink"/>
                <w:rFonts w:eastAsia="Corbel"/>
                <w:noProof/>
              </w:rPr>
              <w:t>Appendix B: Floorplans</w:t>
            </w:r>
            <w:r w:rsidR="00E21F79">
              <w:rPr>
                <w:noProof/>
                <w:webHidden/>
              </w:rPr>
              <w:tab/>
            </w:r>
            <w:r w:rsidR="00E21F79">
              <w:rPr>
                <w:noProof/>
                <w:webHidden/>
              </w:rPr>
              <w:fldChar w:fldCharType="begin"/>
            </w:r>
            <w:r w:rsidR="00E21F79">
              <w:rPr>
                <w:noProof/>
                <w:webHidden/>
              </w:rPr>
              <w:instrText xml:space="preserve"> PAGEREF _Toc484683201 \h </w:instrText>
            </w:r>
            <w:r w:rsidR="00E21F79">
              <w:rPr>
                <w:noProof/>
                <w:webHidden/>
              </w:rPr>
            </w:r>
            <w:r w:rsidR="00E21F79">
              <w:rPr>
                <w:noProof/>
                <w:webHidden/>
              </w:rPr>
              <w:fldChar w:fldCharType="separate"/>
            </w:r>
            <w:r w:rsidR="00755175">
              <w:rPr>
                <w:noProof/>
                <w:webHidden/>
              </w:rPr>
              <w:t>24</w:t>
            </w:r>
            <w:r w:rsidR="00E21F79">
              <w:rPr>
                <w:noProof/>
                <w:webHidden/>
              </w:rPr>
              <w:fldChar w:fldCharType="end"/>
            </w:r>
          </w:hyperlink>
        </w:p>
        <w:p w14:paraId="1BB09DF6" w14:textId="7FD91452" w:rsidR="00E21F79" w:rsidRDefault="007C0489">
          <w:pPr>
            <w:pStyle w:val="TOC1"/>
            <w:rPr>
              <w:rFonts w:asciiTheme="minorHAnsi" w:eastAsiaTheme="minorEastAsia" w:hAnsiTheme="minorHAnsi" w:cstheme="minorBidi"/>
              <w:b w:val="0"/>
              <w:noProof/>
              <w:szCs w:val="22"/>
              <w:lang w:eastAsia="en-GB"/>
            </w:rPr>
          </w:pPr>
          <w:hyperlink w:anchor="_Toc484683202" w:history="1">
            <w:r w:rsidR="00E21F79" w:rsidRPr="00C42005">
              <w:rPr>
                <w:rStyle w:val="Hyperlink"/>
                <w:noProof/>
              </w:rPr>
              <w:t>Appendix C: External photographs</w:t>
            </w:r>
            <w:r w:rsidR="00E21F79">
              <w:rPr>
                <w:noProof/>
                <w:webHidden/>
              </w:rPr>
              <w:tab/>
            </w:r>
            <w:r w:rsidR="00E21F79">
              <w:rPr>
                <w:noProof/>
                <w:webHidden/>
              </w:rPr>
              <w:fldChar w:fldCharType="begin"/>
            </w:r>
            <w:r w:rsidR="00E21F79">
              <w:rPr>
                <w:noProof/>
                <w:webHidden/>
              </w:rPr>
              <w:instrText xml:space="preserve"> PAGEREF _Toc484683202 \h </w:instrText>
            </w:r>
            <w:r w:rsidR="00E21F79">
              <w:rPr>
                <w:noProof/>
                <w:webHidden/>
              </w:rPr>
            </w:r>
            <w:r w:rsidR="00E21F79">
              <w:rPr>
                <w:noProof/>
                <w:webHidden/>
              </w:rPr>
              <w:fldChar w:fldCharType="separate"/>
            </w:r>
            <w:r w:rsidR="00755175">
              <w:rPr>
                <w:noProof/>
                <w:webHidden/>
              </w:rPr>
              <w:t>29</w:t>
            </w:r>
            <w:r w:rsidR="00E21F79">
              <w:rPr>
                <w:noProof/>
                <w:webHidden/>
              </w:rPr>
              <w:fldChar w:fldCharType="end"/>
            </w:r>
          </w:hyperlink>
        </w:p>
        <w:p w14:paraId="61A89DAA" w14:textId="42AFBA93" w:rsidR="00E21F79" w:rsidRDefault="007C0489">
          <w:pPr>
            <w:pStyle w:val="TOC1"/>
            <w:rPr>
              <w:rFonts w:asciiTheme="minorHAnsi" w:eastAsiaTheme="minorEastAsia" w:hAnsiTheme="minorHAnsi" w:cstheme="minorBidi"/>
              <w:b w:val="0"/>
              <w:noProof/>
              <w:szCs w:val="22"/>
              <w:lang w:eastAsia="en-GB"/>
            </w:rPr>
          </w:pPr>
          <w:hyperlink w:anchor="_Toc484683203" w:history="1">
            <w:r w:rsidR="00E21F79" w:rsidRPr="00C42005">
              <w:rPr>
                <w:rStyle w:val="Hyperlink"/>
                <w:noProof/>
              </w:rPr>
              <w:t>Appendix D: Internal photographs</w:t>
            </w:r>
            <w:r w:rsidR="00E21F79">
              <w:rPr>
                <w:noProof/>
                <w:webHidden/>
              </w:rPr>
              <w:tab/>
            </w:r>
            <w:r w:rsidR="00E21F79">
              <w:rPr>
                <w:noProof/>
                <w:webHidden/>
              </w:rPr>
              <w:fldChar w:fldCharType="begin"/>
            </w:r>
            <w:r w:rsidR="00E21F79">
              <w:rPr>
                <w:noProof/>
                <w:webHidden/>
              </w:rPr>
              <w:instrText xml:space="preserve"> PAGEREF _Toc484683203 \h </w:instrText>
            </w:r>
            <w:r w:rsidR="00E21F79">
              <w:rPr>
                <w:noProof/>
                <w:webHidden/>
              </w:rPr>
            </w:r>
            <w:r w:rsidR="00E21F79">
              <w:rPr>
                <w:noProof/>
                <w:webHidden/>
              </w:rPr>
              <w:fldChar w:fldCharType="separate"/>
            </w:r>
            <w:r w:rsidR="00755175">
              <w:rPr>
                <w:noProof/>
                <w:webHidden/>
              </w:rPr>
              <w:t>31</w:t>
            </w:r>
            <w:r w:rsidR="00E21F79">
              <w:rPr>
                <w:noProof/>
                <w:webHidden/>
              </w:rPr>
              <w:fldChar w:fldCharType="end"/>
            </w:r>
          </w:hyperlink>
        </w:p>
        <w:p w14:paraId="1CB55E8C" w14:textId="04A369FB" w:rsidR="00E21F79" w:rsidRDefault="007C0489">
          <w:pPr>
            <w:pStyle w:val="TOC1"/>
            <w:rPr>
              <w:rFonts w:asciiTheme="minorHAnsi" w:eastAsiaTheme="minorEastAsia" w:hAnsiTheme="minorHAnsi" w:cstheme="minorBidi"/>
              <w:b w:val="0"/>
              <w:noProof/>
              <w:szCs w:val="22"/>
              <w:lang w:eastAsia="en-GB"/>
            </w:rPr>
          </w:pPr>
          <w:hyperlink w:anchor="_Toc484683204" w:history="1">
            <w:r w:rsidR="00E21F79" w:rsidRPr="00C42005">
              <w:rPr>
                <w:rStyle w:val="Hyperlink"/>
                <w:noProof/>
              </w:rPr>
              <w:t>Appendix E: Illustrations of standard secondary glazing and ventilation</w:t>
            </w:r>
            <w:r w:rsidR="00E21F79">
              <w:rPr>
                <w:noProof/>
                <w:webHidden/>
              </w:rPr>
              <w:tab/>
            </w:r>
            <w:r w:rsidR="00E21F79">
              <w:rPr>
                <w:noProof/>
                <w:webHidden/>
              </w:rPr>
              <w:fldChar w:fldCharType="begin"/>
            </w:r>
            <w:r w:rsidR="00E21F79">
              <w:rPr>
                <w:noProof/>
                <w:webHidden/>
              </w:rPr>
              <w:instrText xml:space="preserve"> PAGEREF _Toc484683204 \h </w:instrText>
            </w:r>
            <w:r w:rsidR="00E21F79">
              <w:rPr>
                <w:noProof/>
                <w:webHidden/>
              </w:rPr>
            </w:r>
            <w:r w:rsidR="00E21F79">
              <w:rPr>
                <w:noProof/>
                <w:webHidden/>
              </w:rPr>
              <w:fldChar w:fldCharType="separate"/>
            </w:r>
            <w:r w:rsidR="00755175">
              <w:rPr>
                <w:noProof/>
                <w:webHidden/>
              </w:rPr>
              <w:t>39</w:t>
            </w:r>
            <w:r w:rsidR="00E21F79">
              <w:rPr>
                <w:noProof/>
                <w:webHidden/>
              </w:rPr>
              <w:fldChar w:fldCharType="end"/>
            </w:r>
          </w:hyperlink>
        </w:p>
        <w:p w14:paraId="5BF3F266" w14:textId="4EEA1CDF" w:rsidR="007E347D" w:rsidRPr="000B3648" w:rsidRDefault="00F16CA7" w:rsidP="007526A2">
          <w:pPr>
            <w:pStyle w:val="TOC1"/>
          </w:pPr>
          <w:r w:rsidRPr="000B3648">
            <w:fldChar w:fldCharType="end"/>
          </w:r>
        </w:p>
      </w:sdtContent>
    </w:sdt>
    <w:p w14:paraId="38A72579" w14:textId="77777777" w:rsidR="00180591" w:rsidRPr="000B3648" w:rsidRDefault="00180591" w:rsidP="00CB7C50">
      <w:pPr>
        <w:pStyle w:val="StructurePageBodyText"/>
        <w:contextualSpacing/>
        <w:rPr>
          <w:b/>
          <w:color w:val="005596"/>
          <w:sz w:val="48"/>
          <w:szCs w:val="48"/>
        </w:rPr>
      </w:pPr>
      <w:bookmarkStart w:id="1" w:name="_Toc411502769"/>
      <w:r w:rsidRPr="000B3648">
        <w:rPr>
          <w:b/>
          <w:color w:val="005596"/>
          <w:sz w:val="48"/>
          <w:szCs w:val="48"/>
        </w:rPr>
        <w:t>List of figures</w:t>
      </w:r>
      <w:bookmarkEnd w:id="1"/>
    </w:p>
    <w:sdt>
      <w:sdtPr>
        <w:rPr>
          <w:rFonts w:eastAsiaTheme="majorEastAsia" w:cstheme="majorBidi"/>
          <w:bCs/>
          <w:color w:val="000000"/>
          <w:szCs w:val="22"/>
        </w:rPr>
        <w:id w:val="-203330357"/>
        <w:docPartObj>
          <w:docPartGallery w:val="Table of Contents"/>
        </w:docPartObj>
      </w:sdtPr>
      <w:sdtEndPr>
        <w:rPr>
          <w:lang w:val="en-US"/>
        </w:rPr>
      </w:sdtEndPr>
      <w:sdtContent>
        <w:p w14:paraId="6BF33420" w14:textId="70B37B7F" w:rsidR="008B5B9C" w:rsidRPr="000B3648" w:rsidRDefault="00F16CA7">
          <w:pPr>
            <w:pStyle w:val="TableofFigures"/>
            <w:rPr>
              <w:rFonts w:asciiTheme="minorHAnsi" w:eastAsiaTheme="minorEastAsia" w:hAnsiTheme="minorHAnsi" w:cstheme="minorBidi"/>
              <w:noProof/>
              <w:szCs w:val="22"/>
              <w:lang w:eastAsia="en-GB"/>
            </w:rPr>
          </w:pPr>
          <w:r w:rsidRPr="000B3648">
            <w:fldChar w:fldCharType="begin"/>
          </w:r>
          <w:r w:rsidR="008258E4" w:rsidRPr="000B3648">
            <w:instrText xml:space="preserve"> TOC \h \z \c "Figure" </w:instrText>
          </w:r>
          <w:r w:rsidRPr="000B3648">
            <w:fldChar w:fldCharType="separate"/>
          </w:r>
          <w:hyperlink w:anchor="_Toc480968047" w:history="1">
            <w:r w:rsidR="008B5B9C" w:rsidRPr="000B3648">
              <w:rPr>
                <w:rStyle w:val="Hyperlink"/>
                <w:noProof/>
              </w:rPr>
              <w:t xml:space="preserve">Figure 1: </w:t>
            </w:r>
            <w:r w:rsidR="008B5B9C" w:rsidRPr="000B3648">
              <w:rPr>
                <w:rStyle w:val="Hyperlink"/>
                <w:rFonts w:eastAsia="Corbel"/>
                <w:noProof/>
              </w:rPr>
              <w:t xml:space="preserve"> Examples of Internal Secondary Glazing installed in </w:t>
            </w:r>
            <w:r w:rsidR="008B5B9C" w:rsidRPr="000B3648">
              <w:rPr>
                <w:rStyle w:val="Hyperlink"/>
                <w:noProof/>
              </w:rPr>
              <w:t>a Grade 1 listed Nash building.</w:t>
            </w:r>
            <w:r w:rsidR="008B5B9C" w:rsidRPr="000B3648">
              <w:rPr>
                <w:noProof/>
                <w:webHidden/>
              </w:rPr>
              <w:tab/>
            </w:r>
            <w:r w:rsidR="008B5B9C" w:rsidRPr="000B3648">
              <w:rPr>
                <w:noProof/>
                <w:webHidden/>
              </w:rPr>
              <w:fldChar w:fldCharType="begin"/>
            </w:r>
            <w:r w:rsidR="008B5B9C" w:rsidRPr="000B3648">
              <w:rPr>
                <w:noProof/>
                <w:webHidden/>
              </w:rPr>
              <w:instrText xml:space="preserve"> PAGEREF _Toc480968047 \h </w:instrText>
            </w:r>
            <w:r w:rsidR="008B5B9C" w:rsidRPr="000B3648">
              <w:rPr>
                <w:noProof/>
                <w:webHidden/>
              </w:rPr>
            </w:r>
            <w:r w:rsidR="008B5B9C" w:rsidRPr="000B3648">
              <w:rPr>
                <w:noProof/>
                <w:webHidden/>
              </w:rPr>
              <w:fldChar w:fldCharType="separate"/>
            </w:r>
            <w:r w:rsidR="00755175">
              <w:rPr>
                <w:noProof/>
                <w:webHidden/>
              </w:rPr>
              <w:t>40</w:t>
            </w:r>
            <w:r w:rsidR="008B5B9C" w:rsidRPr="000B3648">
              <w:rPr>
                <w:noProof/>
                <w:webHidden/>
              </w:rPr>
              <w:fldChar w:fldCharType="end"/>
            </w:r>
          </w:hyperlink>
        </w:p>
        <w:p w14:paraId="6C23B12C" w14:textId="798D4703" w:rsidR="008B5B9C" w:rsidRPr="000B3648" w:rsidRDefault="007C0489">
          <w:pPr>
            <w:pStyle w:val="TableofFigures"/>
            <w:rPr>
              <w:rFonts w:asciiTheme="minorHAnsi" w:eastAsiaTheme="minorEastAsia" w:hAnsiTheme="minorHAnsi" w:cstheme="minorBidi"/>
              <w:noProof/>
              <w:szCs w:val="22"/>
              <w:lang w:eastAsia="en-GB"/>
            </w:rPr>
          </w:pPr>
          <w:hyperlink w:anchor="_Toc480968048" w:history="1">
            <w:r w:rsidR="008B5B9C" w:rsidRPr="000B3648">
              <w:rPr>
                <w:rStyle w:val="Hyperlink"/>
                <w:noProof/>
              </w:rPr>
              <w:t>Figure 2: Examples of Internal Acoustic Ventilation system.</w:t>
            </w:r>
            <w:r w:rsidR="008B5B9C" w:rsidRPr="000B3648">
              <w:rPr>
                <w:noProof/>
                <w:webHidden/>
              </w:rPr>
              <w:tab/>
            </w:r>
            <w:r w:rsidR="008B5B9C" w:rsidRPr="000B3648">
              <w:rPr>
                <w:noProof/>
                <w:webHidden/>
              </w:rPr>
              <w:fldChar w:fldCharType="begin"/>
            </w:r>
            <w:r w:rsidR="008B5B9C" w:rsidRPr="000B3648">
              <w:rPr>
                <w:noProof/>
                <w:webHidden/>
              </w:rPr>
              <w:instrText xml:space="preserve"> PAGEREF _Toc480968048 \h </w:instrText>
            </w:r>
            <w:r w:rsidR="008B5B9C" w:rsidRPr="000B3648">
              <w:rPr>
                <w:noProof/>
                <w:webHidden/>
              </w:rPr>
            </w:r>
            <w:r w:rsidR="008B5B9C" w:rsidRPr="000B3648">
              <w:rPr>
                <w:noProof/>
                <w:webHidden/>
              </w:rPr>
              <w:fldChar w:fldCharType="separate"/>
            </w:r>
            <w:r w:rsidR="00755175">
              <w:rPr>
                <w:noProof/>
                <w:webHidden/>
              </w:rPr>
              <w:t>41</w:t>
            </w:r>
            <w:r w:rsidR="008B5B9C" w:rsidRPr="000B3648">
              <w:rPr>
                <w:noProof/>
                <w:webHidden/>
              </w:rPr>
              <w:fldChar w:fldCharType="end"/>
            </w:r>
          </w:hyperlink>
        </w:p>
        <w:p w14:paraId="3050E770" w14:textId="7BAECE83" w:rsidR="008B5B9C" w:rsidRPr="000B3648" w:rsidRDefault="008B5B9C">
          <w:pPr>
            <w:pStyle w:val="TableofFigures"/>
            <w:rPr>
              <w:rFonts w:asciiTheme="minorHAnsi" w:eastAsiaTheme="minorEastAsia" w:hAnsiTheme="minorHAnsi" w:cstheme="minorBidi"/>
              <w:noProof/>
              <w:szCs w:val="22"/>
              <w:lang w:eastAsia="en-GB"/>
            </w:rPr>
          </w:pPr>
        </w:p>
        <w:p w14:paraId="6292B7C8" w14:textId="77777777" w:rsidR="00FD5BB3" w:rsidRPr="000B3648" w:rsidRDefault="00F16CA7" w:rsidP="00FD5BB3">
          <w:pPr>
            <w:pStyle w:val="TableofFigures"/>
            <w:rPr>
              <w:b/>
              <w:bCs/>
              <w:noProof/>
              <w:lang w:val="en-US"/>
            </w:rPr>
          </w:pPr>
          <w:r w:rsidRPr="000B3648">
            <w:rPr>
              <w:b/>
              <w:bCs/>
              <w:noProof/>
              <w:lang w:val="en-US"/>
            </w:rPr>
            <w:fldChar w:fldCharType="end"/>
          </w:r>
        </w:p>
        <w:p w14:paraId="17ECA75C" w14:textId="77777777" w:rsidR="00FD5BB3" w:rsidRPr="000B3648" w:rsidRDefault="00FD5BB3" w:rsidP="00FD5BB3">
          <w:pPr>
            <w:rPr>
              <w:lang w:val="en-US"/>
            </w:rPr>
          </w:pPr>
        </w:p>
        <w:p w14:paraId="3F803CBB" w14:textId="687B45DB" w:rsidR="00377C11" w:rsidRDefault="007C0489" w:rsidP="00FD5BB3">
          <w:pPr>
            <w:pStyle w:val="HS2BodyText"/>
            <w:numPr>
              <w:ilvl w:val="0"/>
              <w:numId w:val="0"/>
            </w:numPr>
            <w:ind w:left="1134"/>
            <w:rPr>
              <w:lang w:val="en-US"/>
            </w:rPr>
          </w:pPr>
        </w:p>
      </w:sdtContent>
    </w:sdt>
    <w:p w14:paraId="4DE68745" w14:textId="6CD11BE3" w:rsidR="00377C11" w:rsidRDefault="00377C11" w:rsidP="00377C11">
      <w:pPr>
        <w:tabs>
          <w:tab w:val="left" w:pos="5910"/>
        </w:tabs>
        <w:rPr>
          <w:lang w:val="en-US"/>
        </w:rPr>
      </w:pPr>
      <w:r>
        <w:rPr>
          <w:lang w:val="en-US"/>
        </w:rPr>
        <w:tab/>
      </w:r>
    </w:p>
    <w:p w14:paraId="22365768" w14:textId="7A52EE68" w:rsidR="005F0D56" w:rsidRPr="00377C11" w:rsidRDefault="00377C11" w:rsidP="00377C11">
      <w:pPr>
        <w:tabs>
          <w:tab w:val="left" w:pos="5910"/>
        </w:tabs>
        <w:rPr>
          <w:lang w:val="en-US"/>
        </w:rPr>
        <w:sectPr w:rsidR="005F0D56" w:rsidRPr="00377C11" w:rsidSect="005F0D56">
          <w:headerReference w:type="even" r:id="rId13"/>
          <w:headerReference w:type="default" r:id="rId14"/>
          <w:footerReference w:type="even" r:id="rId15"/>
          <w:footerReference w:type="default" r:id="rId16"/>
          <w:headerReference w:type="first" r:id="rId17"/>
          <w:pgSz w:w="11900" w:h="16836"/>
          <w:pgMar w:top="704" w:right="1140" w:bottom="997" w:left="1133" w:header="0" w:footer="0" w:gutter="0"/>
          <w:pgNumType w:fmt="lowerRoman"/>
          <w:cols w:space="0" w:equalWidth="0">
            <w:col w:w="9627"/>
          </w:cols>
          <w:docGrid w:linePitch="360"/>
        </w:sectPr>
      </w:pPr>
      <w:r>
        <w:rPr>
          <w:lang w:val="en-US"/>
        </w:rPr>
        <w:tab/>
      </w:r>
    </w:p>
    <w:p w14:paraId="0A36AAB4" w14:textId="3AF1CCBB" w:rsidR="00057C23" w:rsidRPr="000B3648" w:rsidRDefault="00057C23" w:rsidP="009E2938">
      <w:pPr>
        <w:pStyle w:val="HS2ReportLevel1"/>
        <w:numPr>
          <w:ilvl w:val="0"/>
          <w:numId w:val="13"/>
        </w:numPr>
      </w:pPr>
      <w:bookmarkStart w:id="2" w:name="_Toc484683179"/>
      <w:r w:rsidRPr="000B3648">
        <w:lastRenderedPageBreak/>
        <w:t>Introduction</w:t>
      </w:r>
      <w:bookmarkEnd w:id="2"/>
    </w:p>
    <w:p w14:paraId="6E3F754F" w14:textId="77546E9C" w:rsidR="00057C23" w:rsidRPr="000B3648" w:rsidRDefault="00B03210" w:rsidP="00314C31">
      <w:pPr>
        <w:pStyle w:val="HS2ReportLevel2"/>
        <w:rPr>
          <w:rFonts w:eastAsia="Corbel"/>
          <w:color w:val="1F497D"/>
        </w:rPr>
      </w:pPr>
      <w:bookmarkStart w:id="3" w:name="_Toc484683180"/>
      <w:r w:rsidRPr="000B3648">
        <w:rPr>
          <w:rFonts w:eastAsia="Corbel"/>
        </w:rPr>
        <w:t>The application</w:t>
      </w:r>
      <w:bookmarkEnd w:id="3"/>
    </w:p>
    <w:p w14:paraId="13844134" w14:textId="1F66D5A1" w:rsidR="00057C23" w:rsidRPr="000B3648" w:rsidRDefault="00057C23" w:rsidP="009E2938">
      <w:pPr>
        <w:pStyle w:val="HS2BodyText"/>
      </w:pPr>
      <w:r w:rsidRPr="000B3648">
        <w:t xml:space="preserve">This statement has been prepared on behalf of High Speed </w:t>
      </w:r>
      <w:r w:rsidR="006B6407" w:rsidRPr="000B3648">
        <w:t>Two Ltd</w:t>
      </w:r>
      <w:r w:rsidRPr="000B3648">
        <w:t xml:space="preserve"> (‘HS2 Ltd’</w:t>
      </w:r>
      <w:r w:rsidR="000A6B14" w:rsidRPr="000B3648">
        <w:t xml:space="preserve">). </w:t>
      </w:r>
      <w:r w:rsidR="00472C7B" w:rsidRPr="000B3648">
        <w:t xml:space="preserve"> </w:t>
      </w:r>
      <w:r w:rsidR="000A6B14" w:rsidRPr="000B3648">
        <w:t xml:space="preserve">It is being </w:t>
      </w:r>
      <w:r w:rsidRPr="000B3648">
        <w:t xml:space="preserve">submitted </w:t>
      </w:r>
      <w:r w:rsidR="000A6B14" w:rsidRPr="000B3648">
        <w:t xml:space="preserve">by HS2 Ltd, as the applicant, </w:t>
      </w:r>
      <w:r w:rsidRPr="000B3648">
        <w:t xml:space="preserve">in support of an application seeking listed building consent for the installation of internal secondary glazing and supplementary ventilation at </w:t>
      </w:r>
      <w:r w:rsidR="00FF6970" w:rsidRPr="000B3648">
        <w:t>34 Park Village East, NW1 7PZ</w:t>
      </w:r>
      <w:r w:rsidRPr="000B3648">
        <w:t>.</w:t>
      </w:r>
    </w:p>
    <w:p w14:paraId="70A4C75F" w14:textId="167D835F" w:rsidR="00057C23" w:rsidRPr="000B3648" w:rsidRDefault="00057C23" w:rsidP="00B03210">
      <w:pPr>
        <w:pStyle w:val="HS2BodyText"/>
      </w:pPr>
      <w:r w:rsidRPr="000B3648">
        <w:t>The property is a Grade II* listed building, located within the Regents Park Conservation Area, within the London Borough of Camden (LB Camden).</w:t>
      </w:r>
    </w:p>
    <w:p w14:paraId="67E9C456" w14:textId="5585AB43" w:rsidR="00B03210" w:rsidRPr="000B3648" w:rsidRDefault="00B03210" w:rsidP="00662B2A">
      <w:pPr>
        <w:pStyle w:val="HS2ReportLevel2"/>
        <w:rPr>
          <w:rFonts w:eastAsia="Corbel"/>
        </w:rPr>
      </w:pPr>
      <w:bookmarkStart w:id="4" w:name="_Toc484683181"/>
      <w:r w:rsidRPr="000B3648">
        <w:rPr>
          <w:rFonts w:eastAsia="Corbel"/>
        </w:rPr>
        <w:t>The applicant</w:t>
      </w:r>
      <w:bookmarkEnd w:id="4"/>
      <w:r w:rsidRPr="000B3648">
        <w:rPr>
          <w:rFonts w:eastAsia="Corbel"/>
        </w:rPr>
        <w:t xml:space="preserve"> </w:t>
      </w:r>
    </w:p>
    <w:p w14:paraId="4033B17A" w14:textId="77777777" w:rsidR="00936CC8" w:rsidRPr="000B3648" w:rsidRDefault="00936CC8" w:rsidP="00936CC8">
      <w:pPr>
        <w:pStyle w:val="HS2BodyText"/>
      </w:pPr>
      <w:r w:rsidRPr="000B3648">
        <w:t xml:space="preserve">HS2 Ltd is an executive non-departmental public body, sponsored by the Department for Transport. It is responsible for developing and promoting the Government’s proposal for a new high speed north-south railway, High Speed Two (HS2). </w:t>
      </w:r>
    </w:p>
    <w:p w14:paraId="0AF8F144" w14:textId="7652FA26" w:rsidR="00FF6970" w:rsidRPr="000B3648" w:rsidRDefault="00936CC8" w:rsidP="00936CC8">
      <w:pPr>
        <w:pStyle w:val="HS2BodyText"/>
      </w:pPr>
      <w:r w:rsidRPr="000B3648">
        <w:t>Following Royal Assent, HS2 Ltd has been appointed the nominated undertaker, responsible for delivering the Proposed Scheme under the powers granted by the High Speed Rail (London – West Midlands) Act 2017 (‘the Act’).</w:t>
      </w:r>
    </w:p>
    <w:p w14:paraId="7407CC85" w14:textId="1D89783D" w:rsidR="00B03210" w:rsidRPr="000B3648" w:rsidRDefault="00B03210" w:rsidP="00662B2A">
      <w:pPr>
        <w:pStyle w:val="HS2ReportLevel2"/>
        <w:rPr>
          <w:rFonts w:eastAsia="Corbel"/>
        </w:rPr>
      </w:pPr>
      <w:bookmarkStart w:id="5" w:name="_Toc484683182"/>
      <w:r w:rsidRPr="000B3648">
        <w:rPr>
          <w:rFonts w:eastAsia="Corbel"/>
        </w:rPr>
        <w:t>Background to HS2</w:t>
      </w:r>
      <w:bookmarkEnd w:id="5"/>
      <w:r w:rsidRPr="000B3648">
        <w:rPr>
          <w:rFonts w:eastAsia="Corbel"/>
        </w:rPr>
        <w:t xml:space="preserve"> </w:t>
      </w:r>
    </w:p>
    <w:p w14:paraId="42F2B0DD" w14:textId="529B486E" w:rsidR="00B03210" w:rsidRPr="000B3648" w:rsidRDefault="00B03210" w:rsidP="00E52576">
      <w:pPr>
        <w:pStyle w:val="HS2BodyText"/>
      </w:pPr>
      <w:r w:rsidRPr="000B3648">
        <w:t xml:space="preserve">HS2 is being taken forward in two phases: Phase One, which will connect London with Birmingham and the West Midlands; and Phase Two which will extend the route to Manchester, Leeds and beyond.  </w:t>
      </w:r>
    </w:p>
    <w:p w14:paraId="0EBF1A8F" w14:textId="577D42AA" w:rsidR="00057C23" w:rsidRPr="000B3648" w:rsidRDefault="000B2BE4" w:rsidP="009E2938">
      <w:pPr>
        <w:pStyle w:val="HS2BodyText"/>
      </w:pPr>
      <w:r w:rsidRPr="000B3648">
        <w:t>Powers to construct Phase One of HS2 have now been secured through the</w:t>
      </w:r>
      <w:r w:rsidR="0070301A">
        <w:t xml:space="preserve"> </w:t>
      </w:r>
      <w:r w:rsidR="0070301A" w:rsidRPr="00314C31">
        <w:rPr>
          <w:lang w:val="en"/>
        </w:rPr>
        <w:t>High Speed Rail (London - West Midlands) Act 2017</w:t>
      </w:r>
      <w:r w:rsidRPr="000B3648">
        <w:t xml:space="preserve">, which received Royal Assent on 23 February 2017. The Act contains provision for the disapplication or modification of various controls relating to listed buildings.  This provision does not apply for works to listed buildings for the purposes of noise mitigation, such as the installation of secondary glazing in listed buildings close to </w:t>
      </w:r>
      <w:r w:rsidR="0070301A">
        <w:t>construction works</w:t>
      </w:r>
      <w:r w:rsidRPr="000B3648">
        <w:t xml:space="preserve">, such as </w:t>
      </w:r>
      <w:r w:rsidR="00C958F6" w:rsidRPr="000B3648">
        <w:t>34</w:t>
      </w:r>
      <w:r w:rsidR="00057C23" w:rsidRPr="000B3648">
        <w:t xml:space="preserve"> Park Village East</w:t>
      </w:r>
      <w:r w:rsidR="000A6B14" w:rsidRPr="000B3648">
        <w:t>.</w:t>
      </w:r>
    </w:p>
    <w:p w14:paraId="123086AD" w14:textId="77777777" w:rsidR="00B03210" w:rsidRPr="000B3648" w:rsidRDefault="00B03210" w:rsidP="00B03210">
      <w:pPr>
        <w:pStyle w:val="HS2ReportLevel2"/>
        <w:rPr>
          <w:color w:val="1F497D"/>
        </w:rPr>
      </w:pPr>
      <w:bookmarkStart w:id="6" w:name="_Toc484683183"/>
      <w:r w:rsidRPr="000B3648">
        <w:t>Consultation in advance of the application</w:t>
      </w:r>
      <w:bookmarkEnd w:id="6"/>
      <w:r w:rsidRPr="000B3648">
        <w:t xml:space="preserve"> </w:t>
      </w:r>
    </w:p>
    <w:p w14:paraId="6AAB537E" w14:textId="28AC2ACE" w:rsidR="00B03210" w:rsidRPr="000B3648" w:rsidRDefault="00DE0DC6" w:rsidP="00B03210">
      <w:pPr>
        <w:pStyle w:val="HS2BodyText"/>
      </w:pPr>
      <w:r>
        <w:t>Throughout the passage of the H</w:t>
      </w:r>
      <w:r w:rsidR="00B03210" w:rsidRPr="000B3648">
        <w:t xml:space="preserve">ybrid Bill, HS2 Ltd has continued to </w:t>
      </w:r>
      <w:r w:rsidR="00F6571B" w:rsidRPr="000B3648">
        <w:t xml:space="preserve">engage </w:t>
      </w:r>
      <w:r w:rsidR="00B03210" w:rsidRPr="000B3648">
        <w:t>with LB Camden to secure arrangements for the mitigation of permanent and construction impacts.</w:t>
      </w:r>
    </w:p>
    <w:p w14:paraId="49AEEEE7" w14:textId="3CCF438E" w:rsidR="00B03210" w:rsidRPr="000B3648" w:rsidRDefault="00B03210" w:rsidP="00B03210">
      <w:pPr>
        <w:pStyle w:val="HS2BodyText"/>
      </w:pPr>
      <w:r w:rsidRPr="000B3648">
        <w:t xml:space="preserve">As part of this process, as identified in the SES2 and AP3 ES, a commitment was made to mitigate any exceedance of construction noise thresholds.  HS2 Ltd sought to consult with all affected properties by publishing a guide to noise </w:t>
      </w:r>
      <w:r w:rsidR="0070301A">
        <w:t>i</w:t>
      </w:r>
      <w:r w:rsidRPr="000B3648">
        <w:t xml:space="preserve">nsulation and delivering this to all affected properties in the Euston vicinity, offering appropriate noise insulation measures for those who qualified. </w:t>
      </w:r>
      <w:r w:rsidR="00972314" w:rsidRPr="000B3648">
        <w:t xml:space="preserve"> </w:t>
      </w:r>
      <w:r w:rsidRPr="000B3648">
        <w:t>HS2 Ltd’s Information papers E20 and E23 which set out HS2 policy with regard to noise insulation and rehousing policy w</w:t>
      </w:r>
      <w:r w:rsidR="00472C7B" w:rsidRPr="000B3648">
        <w:t>ere</w:t>
      </w:r>
      <w:r w:rsidRPr="000B3648">
        <w:t xml:space="preserve"> also published. </w:t>
      </w:r>
    </w:p>
    <w:p w14:paraId="15AD585E" w14:textId="0CE3FEF6" w:rsidR="00FD5BB3" w:rsidRPr="000B3648" w:rsidRDefault="00B03210" w:rsidP="00B03210">
      <w:pPr>
        <w:pStyle w:val="HS2BodyText"/>
      </w:pPr>
      <w:r w:rsidRPr="000B3648">
        <w:t xml:space="preserve">In relation to this and other listed building </w:t>
      </w:r>
      <w:r w:rsidR="00746F31" w:rsidRPr="000B3648">
        <w:t xml:space="preserve">consent </w:t>
      </w:r>
      <w:r w:rsidRPr="000B3648">
        <w:t>applications, a pre-application meeting was held with LB Camden officers</w:t>
      </w:r>
      <w:r w:rsidR="00472C7B" w:rsidRPr="000B3648">
        <w:t>,</w:t>
      </w:r>
      <w:r w:rsidRPr="000B3648">
        <w:t xml:space="preserve"> HS2 Ltd representatives and consultants </w:t>
      </w:r>
      <w:r w:rsidR="00056785" w:rsidRPr="000B3648">
        <w:t>on 18 October 2016.</w:t>
      </w:r>
    </w:p>
    <w:p w14:paraId="65EEEEF6" w14:textId="77777777" w:rsidR="00D0143C" w:rsidRPr="000B3648" w:rsidRDefault="00D0143C" w:rsidP="00D0143C">
      <w:pPr>
        <w:pStyle w:val="HS2BodyText"/>
        <w:numPr>
          <w:ilvl w:val="0"/>
          <w:numId w:val="0"/>
        </w:numPr>
        <w:ind w:left="1134"/>
        <w:rPr>
          <w:color w:val="auto"/>
        </w:rPr>
      </w:pPr>
    </w:p>
    <w:p w14:paraId="1A524C3B" w14:textId="77777777" w:rsidR="00D0143C" w:rsidRPr="000B3648" w:rsidRDefault="00D0143C" w:rsidP="00C34413">
      <w:pPr>
        <w:pStyle w:val="HS2BodyText"/>
        <w:numPr>
          <w:ilvl w:val="6"/>
          <w:numId w:val="38"/>
        </w:numPr>
        <w:rPr>
          <w:color w:val="auto"/>
        </w:rPr>
      </w:pPr>
      <w:r w:rsidRPr="000B3648">
        <w:lastRenderedPageBreak/>
        <w:t>Further meetings were held with LB Camden officers and Historic England on 1 December 2016 and 7 April 2017, where discussion focussed on the Grade II* listed buildings on Park Village East and the need for the sympathetic design of glazing specifications and ventilation solutions.</w:t>
      </w:r>
    </w:p>
    <w:p w14:paraId="5869FE7E" w14:textId="09D9BE4D" w:rsidR="00C34413" w:rsidRPr="000B3648" w:rsidRDefault="00B03210" w:rsidP="00C34413">
      <w:pPr>
        <w:pStyle w:val="HS2BodyText"/>
        <w:numPr>
          <w:ilvl w:val="6"/>
          <w:numId w:val="38"/>
        </w:numPr>
        <w:rPr>
          <w:color w:val="auto"/>
        </w:rPr>
      </w:pPr>
      <w:r w:rsidRPr="000B3648">
        <w:rPr>
          <w:color w:val="auto"/>
        </w:rPr>
        <w:t xml:space="preserve">In order to progress this application, </w:t>
      </w:r>
      <w:r w:rsidR="00034DE6" w:rsidRPr="000B3648">
        <w:rPr>
          <w:color w:val="auto"/>
        </w:rPr>
        <w:t>a survey was undertaken at</w:t>
      </w:r>
      <w:r w:rsidRPr="000B3648">
        <w:rPr>
          <w:color w:val="auto"/>
        </w:rPr>
        <w:t xml:space="preserve"> </w:t>
      </w:r>
      <w:r w:rsidR="00C958F6" w:rsidRPr="000B3648">
        <w:rPr>
          <w:color w:val="auto"/>
        </w:rPr>
        <w:t>34 Park Village East on 1</w:t>
      </w:r>
      <w:r w:rsidR="00034DE6" w:rsidRPr="000B3648">
        <w:rPr>
          <w:color w:val="auto"/>
        </w:rPr>
        <w:t>7</w:t>
      </w:r>
      <w:r w:rsidR="00C958F6" w:rsidRPr="000B3648">
        <w:rPr>
          <w:color w:val="auto"/>
        </w:rPr>
        <w:t xml:space="preserve"> February 2017</w:t>
      </w:r>
      <w:r w:rsidRPr="000B3648">
        <w:rPr>
          <w:color w:val="auto"/>
        </w:rPr>
        <w:t>.</w:t>
      </w:r>
      <w:r w:rsidR="002B7922" w:rsidRPr="000B3648">
        <w:rPr>
          <w:color w:val="auto"/>
        </w:rPr>
        <w:t xml:space="preserve"> </w:t>
      </w:r>
      <w:r w:rsidR="00C34413" w:rsidRPr="000B3648">
        <w:rPr>
          <w:color w:val="auto"/>
        </w:rPr>
        <w:t xml:space="preserve">The </w:t>
      </w:r>
      <w:r w:rsidR="00034DE6" w:rsidRPr="000B3648">
        <w:rPr>
          <w:color w:val="auto"/>
        </w:rPr>
        <w:t xml:space="preserve">building is currently owned by the </w:t>
      </w:r>
      <w:r w:rsidR="0070301A">
        <w:rPr>
          <w:color w:val="auto"/>
        </w:rPr>
        <w:t>Department for Transport</w:t>
      </w:r>
      <w:r w:rsidR="00034DE6" w:rsidRPr="000B3648">
        <w:rPr>
          <w:color w:val="auto"/>
        </w:rPr>
        <w:t xml:space="preserve"> and was vacant and undergoing internal painting and decorating work at the time.</w:t>
      </w:r>
    </w:p>
    <w:p w14:paraId="7CBDEE6A" w14:textId="332ADEE5" w:rsidR="00B03210" w:rsidRPr="000B3648" w:rsidRDefault="00B03210" w:rsidP="00E52576">
      <w:pPr>
        <w:pStyle w:val="HS2ReportLevel2"/>
      </w:pPr>
      <w:bookmarkStart w:id="7" w:name="_Toc484683184"/>
      <w:r w:rsidRPr="000B3648">
        <w:t>Purpose and scope of this statement</w:t>
      </w:r>
      <w:bookmarkEnd w:id="7"/>
    </w:p>
    <w:p w14:paraId="219629C2" w14:textId="23BA3A56" w:rsidR="000B406B" w:rsidRPr="000B3648" w:rsidRDefault="00472C7B" w:rsidP="00CD45D8">
      <w:pPr>
        <w:pStyle w:val="HS2BodyText"/>
      </w:pPr>
      <w:r w:rsidRPr="000B3648">
        <w:t xml:space="preserve">The purpose of this statement is to </w:t>
      </w:r>
      <w:r w:rsidR="009D321A" w:rsidRPr="000B3648">
        <w:t xml:space="preserve">clearly </w:t>
      </w:r>
      <w:r w:rsidRPr="000B3648">
        <w:t xml:space="preserve">set out the information </w:t>
      </w:r>
      <w:r w:rsidR="009D321A" w:rsidRPr="000B3648">
        <w:t xml:space="preserve">necessary </w:t>
      </w:r>
      <w:r w:rsidRPr="000B3648">
        <w:t xml:space="preserve">to meet </w:t>
      </w:r>
      <w:r w:rsidR="009D321A" w:rsidRPr="000B3648">
        <w:t xml:space="preserve">national </w:t>
      </w:r>
      <w:r w:rsidRPr="000B3648">
        <w:t xml:space="preserve">and local </w:t>
      </w:r>
      <w:r w:rsidR="009D321A" w:rsidRPr="000B3648">
        <w:t>requirements</w:t>
      </w:r>
      <w:r w:rsidR="000B406B" w:rsidRPr="000B3648">
        <w:t xml:space="preserve">, </w:t>
      </w:r>
      <w:r w:rsidR="00F472BC" w:rsidRPr="000B3648">
        <w:t>and</w:t>
      </w:r>
      <w:r w:rsidR="000B406B" w:rsidRPr="000B3648">
        <w:t xml:space="preserve"> demonstrate the acceptability of the proposed works </w:t>
      </w:r>
      <w:r w:rsidR="00F472BC" w:rsidRPr="000B3648">
        <w:t xml:space="preserve">in order to </w:t>
      </w:r>
      <w:r w:rsidR="009D321A" w:rsidRPr="000B3648">
        <w:t>allow LB Camden</w:t>
      </w:r>
      <w:r w:rsidR="005E33B5" w:rsidRPr="000B3648">
        <w:t xml:space="preserve">, in consultation with Historic England, </w:t>
      </w:r>
      <w:r w:rsidR="009D321A" w:rsidRPr="000B3648">
        <w:t xml:space="preserve">to </w:t>
      </w:r>
      <w:r w:rsidR="000B406B" w:rsidRPr="000B3648">
        <w:t xml:space="preserve">make a considered and informed decision in </w:t>
      </w:r>
      <w:r w:rsidR="009D321A" w:rsidRPr="000B3648">
        <w:t>determin</w:t>
      </w:r>
      <w:r w:rsidR="000B406B" w:rsidRPr="000B3648">
        <w:t>ing</w:t>
      </w:r>
      <w:r w:rsidR="009D321A" w:rsidRPr="000B3648">
        <w:t xml:space="preserve"> the listed building consent application. </w:t>
      </w:r>
    </w:p>
    <w:p w14:paraId="04A7EC2A" w14:textId="18CCA8B5" w:rsidR="009D321A" w:rsidRPr="000B3648" w:rsidRDefault="009D321A" w:rsidP="00CD45D8">
      <w:pPr>
        <w:pStyle w:val="HS2BodyText"/>
      </w:pPr>
      <w:r w:rsidRPr="000B3648">
        <w:t xml:space="preserve">The scope of this statement includes: </w:t>
      </w:r>
    </w:p>
    <w:p w14:paraId="417138E1" w14:textId="68780874" w:rsidR="009D321A" w:rsidRPr="000B3648" w:rsidRDefault="00117F87" w:rsidP="009D321A">
      <w:pPr>
        <w:pStyle w:val="HS2BulletList"/>
        <w:rPr>
          <w:shd w:val="clear" w:color="auto" w:fill="FFFFFF"/>
        </w:rPr>
      </w:pPr>
      <w:r w:rsidRPr="000B3648">
        <w:rPr>
          <w:rFonts w:ascii="Calibri" w:eastAsiaTheme="minorHAnsi" w:hAnsi="Calibri" w:cs="Calibri"/>
          <w:color w:val="auto"/>
        </w:rPr>
        <w:t xml:space="preserve">consideration of the </w:t>
      </w:r>
      <w:r w:rsidR="009D321A" w:rsidRPr="000B3648">
        <w:rPr>
          <w:rFonts w:ascii="Calibri" w:eastAsiaTheme="minorHAnsi" w:hAnsi="Calibri" w:cs="Calibri"/>
          <w:color w:val="auto"/>
        </w:rPr>
        <w:t xml:space="preserve">principles of and justification for the proposed works; </w:t>
      </w:r>
    </w:p>
    <w:p w14:paraId="51136BA3" w14:textId="1F554C59" w:rsidR="00F472BC" w:rsidRPr="000B3648" w:rsidRDefault="00117F87" w:rsidP="00F472BC">
      <w:pPr>
        <w:pStyle w:val="HS2BulletList"/>
        <w:rPr>
          <w:shd w:val="clear" w:color="auto" w:fill="FFFFFF"/>
        </w:rPr>
      </w:pPr>
      <w:r w:rsidRPr="000B3648">
        <w:rPr>
          <w:rFonts w:ascii="Calibri" w:eastAsiaTheme="minorHAnsi" w:hAnsi="Calibri" w:cs="Calibri"/>
          <w:color w:val="auto"/>
        </w:rPr>
        <w:t>an assessment of the significance of the</w:t>
      </w:r>
      <w:r w:rsidR="00F6571B" w:rsidRPr="000B3648">
        <w:rPr>
          <w:rFonts w:ascii="Calibri" w:eastAsiaTheme="minorHAnsi" w:hAnsi="Calibri" w:cs="Calibri"/>
          <w:color w:val="auto"/>
        </w:rPr>
        <w:t xml:space="preserve"> listed</w:t>
      </w:r>
      <w:r w:rsidRPr="000B3648">
        <w:rPr>
          <w:rFonts w:ascii="Calibri" w:eastAsiaTheme="minorHAnsi" w:hAnsi="Calibri" w:cs="Calibri"/>
          <w:color w:val="auto"/>
        </w:rPr>
        <w:t xml:space="preserve"> building</w:t>
      </w:r>
      <w:r w:rsidR="00F6571B" w:rsidRPr="000B3648">
        <w:rPr>
          <w:rFonts w:ascii="Calibri" w:eastAsiaTheme="minorHAnsi" w:hAnsi="Calibri" w:cs="Calibri"/>
          <w:color w:val="auto"/>
        </w:rPr>
        <w:t xml:space="preserve"> and its setting, with a focus on the elements poten</w:t>
      </w:r>
      <w:r w:rsidR="00E513D0" w:rsidRPr="000B3648">
        <w:rPr>
          <w:rFonts w:ascii="Calibri" w:eastAsiaTheme="minorHAnsi" w:hAnsi="Calibri" w:cs="Calibri"/>
          <w:color w:val="auto"/>
        </w:rPr>
        <w:t>tially affected by the proposed works;</w:t>
      </w:r>
    </w:p>
    <w:p w14:paraId="43A6E09D" w14:textId="71153B08" w:rsidR="00F472BC" w:rsidRPr="000B3648" w:rsidRDefault="00F472BC" w:rsidP="00F472BC">
      <w:pPr>
        <w:pStyle w:val="HS2BulletList"/>
        <w:rPr>
          <w:shd w:val="clear" w:color="auto" w:fill="FFFFFF"/>
        </w:rPr>
      </w:pPr>
      <w:r w:rsidRPr="000B3648">
        <w:rPr>
          <w:rFonts w:ascii="Calibri" w:eastAsiaTheme="minorHAnsi" w:hAnsi="Calibri" w:cs="Calibri"/>
          <w:color w:val="auto"/>
        </w:rPr>
        <w:t>a statement on design and access;</w:t>
      </w:r>
    </w:p>
    <w:p w14:paraId="0BCA5989" w14:textId="1F940D81" w:rsidR="00117F87" w:rsidRPr="000B3648" w:rsidRDefault="00117F87" w:rsidP="00CD45D8">
      <w:pPr>
        <w:pStyle w:val="HS2BulletList"/>
        <w:rPr>
          <w:rFonts w:ascii="Calibri" w:eastAsiaTheme="minorHAnsi" w:hAnsi="Calibri" w:cs="Calibri"/>
          <w:color w:val="auto"/>
        </w:rPr>
      </w:pPr>
      <w:r w:rsidRPr="000B3648">
        <w:rPr>
          <w:rFonts w:ascii="Calibri" w:eastAsiaTheme="minorHAnsi" w:hAnsi="Calibri" w:cs="Calibri"/>
          <w:color w:val="auto"/>
        </w:rPr>
        <w:t>an assessment of the impact of the propos</w:t>
      </w:r>
      <w:r w:rsidR="00DA6154" w:rsidRPr="000B3648">
        <w:rPr>
          <w:rFonts w:ascii="Calibri" w:eastAsiaTheme="minorHAnsi" w:hAnsi="Calibri" w:cs="Calibri"/>
          <w:color w:val="auto"/>
        </w:rPr>
        <w:t>ed works</w:t>
      </w:r>
      <w:r w:rsidRPr="000B3648">
        <w:rPr>
          <w:rFonts w:ascii="Calibri" w:eastAsiaTheme="minorHAnsi" w:hAnsi="Calibri" w:cs="Calibri"/>
          <w:color w:val="auto"/>
        </w:rPr>
        <w:t xml:space="preserve"> on the significance of a heritage asset and the extent to which the proposals cause substantial harm or loss of significance; and </w:t>
      </w:r>
    </w:p>
    <w:p w14:paraId="28AC7C14" w14:textId="476E5BB4" w:rsidR="00117F87" w:rsidRPr="000B3648" w:rsidRDefault="00117F87" w:rsidP="00CD45D8">
      <w:pPr>
        <w:pStyle w:val="HS2BulletList"/>
        <w:rPr>
          <w:rFonts w:ascii="Calibri" w:eastAsiaTheme="minorHAnsi" w:hAnsi="Calibri" w:cs="Calibri"/>
          <w:color w:val="auto"/>
        </w:rPr>
      </w:pPr>
      <w:r w:rsidRPr="000B3648">
        <w:rPr>
          <w:rFonts w:ascii="Calibri" w:eastAsiaTheme="minorHAnsi" w:hAnsi="Calibri" w:cs="Calibri"/>
          <w:color w:val="auto"/>
        </w:rPr>
        <w:t>a schedule of works.</w:t>
      </w:r>
    </w:p>
    <w:p w14:paraId="5907B010" w14:textId="0DD6DBB8" w:rsidR="00B03210" w:rsidRPr="000B3648" w:rsidRDefault="009D321A" w:rsidP="00B03210">
      <w:pPr>
        <w:pStyle w:val="HS2ReportLevel2"/>
      </w:pPr>
      <w:bookmarkStart w:id="8" w:name="_Toc484683185"/>
      <w:r w:rsidRPr="000B3648">
        <w:t xml:space="preserve">Structure of </w:t>
      </w:r>
      <w:r w:rsidR="00B03210" w:rsidRPr="000B3648">
        <w:t>this statement</w:t>
      </w:r>
      <w:bookmarkEnd w:id="8"/>
    </w:p>
    <w:p w14:paraId="401D4485" w14:textId="77777777" w:rsidR="00117F87" w:rsidRPr="000B3648" w:rsidRDefault="00B03210" w:rsidP="00117F87">
      <w:pPr>
        <w:pStyle w:val="HS2BodyText"/>
      </w:pPr>
      <w:r w:rsidRPr="000B3648">
        <w:t xml:space="preserve">This statement </w:t>
      </w:r>
      <w:r w:rsidR="00117F87" w:rsidRPr="000B3648">
        <w:t>comprises the following sections :</w:t>
      </w:r>
    </w:p>
    <w:p w14:paraId="36EC2975" w14:textId="03FD9541" w:rsidR="00117F87" w:rsidRPr="000B3648" w:rsidRDefault="00B03210" w:rsidP="00CD45D8">
      <w:pPr>
        <w:pStyle w:val="HS2BulletList"/>
        <w:rPr>
          <w:rFonts w:ascii="Calibri" w:eastAsiaTheme="minorHAnsi" w:hAnsi="Calibri" w:cs="Calibri"/>
          <w:color w:val="auto"/>
        </w:rPr>
      </w:pPr>
      <w:r w:rsidRPr="000B3648">
        <w:rPr>
          <w:rFonts w:ascii="Calibri" w:eastAsiaTheme="minorHAnsi" w:hAnsi="Calibri" w:cs="Calibri"/>
          <w:color w:val="auto"/>
        </w:rPr>
        <w:t xml:space="preserve">Section 2 </w:t>
      </w:r>
      <w:r w:rsidR="00117F87" w:rsidRPr="000B3648">
        <w:rPr>
          <w:rFonts w:ascii="Calibri" w:eastAsiaTheme="minorHAnsi" w:hAnsi="Calibri" w:cs="Calibri"/>
          <w:color w:val="auto"/>
        </w:rPr>
        <w:t>sets o</w:t>
      </w:r>
      <w:r w:rsidR="00F472BC" w:rsidRPr="000B3648">
        <w:rPr>
          <w:rFonts w:ascii="Calibri" w:eastAsiaTheme="minorHAnsi" w:hAnsi="Calibri" w:cs="Calibri"/>
          <w:color w:val="auto"/>
        </w:rPr>
        <w:t>ut</w:t>
      </w:r>
      <w:r w:rsidR="00117F87" w:rsidRPr="000B3648">
        <w:rPr>
          <w:rFonts w:ascii="Calibri" w:eastAsiaTheme="minorHAnsi" w:hAnsi="Calibri" w:cs="Calibri"/>
          <w:color w:val="auto"/>
        </w:rPr>
        <w:t xml:space="preserve"> the need and justification for the proposed works;</w:t>
      </w:r>
    </w:p>
    <w:p w14:paraId="42267D7D" w14:textId="5C80D911" w:rsidR="00117F87" w:rsidRPr="000B3648" w:rsidRDefault="00117F87" w:rsidP="00CD45D8">
      <w:pPr>
        <w:pStyle w:val="HS2BulletList"/>
        <w:rPr>
          <w:rFonts w:ascii="Calibri" w:eastAsiaTheme="minorHAnsi" w:hAnsi="Calibri" w:cs="Calibri"/>
          <w:color w:val="auto"/>
        </w:rPr>
      </w:pPr>
      <w:r w:rsidRPr="000B3648">
        <w:rPr>
          <w:rFonts w:ascii="Calibri" w:eastAsiaTheme="minorHAnsi" w:hAnsi="Calibri" w:cs="Calibri"/>
          <w:color w:val="auto"/>
        </w:rPr>
        <w:t xml:space="preserve">Section 3 describes the </w:t>
      </w:r>
      <w:r w:rsidR="00F6571B" w:rsidRPr="000B3648">
        <w:rPr>
          <w:rFonts w:ascii="Calibri" w:eastAsiaTheme="minorHAnsi" w:hAnsi="Calibri" w:cs="Calibri"/>
          <w:color w:val="auto"/>
        </w:rPr>
        <w:t xml:space="preserve">site, including the special architectural, historic and other interest of the </w:t>
      </w:r>
      <w:r w:rsidR="00556CC3" w:rsidRPr="000B3648">
        <w:rPr>
          <w:rFonts w:ascii="Calibri" w:eastAsiaTheme="minorHAnsi" w:hAnsi="Calibri" w:cs="Calibri"/>
          <w:color w:val="auto"/>
        </w:rPr>
        <w:t>listed building and its setting. Section</w:t>
      </w:r>
      <w:r w:rsidRPr="000B3648">
        <w:rPr>
          <w:rFonts w:ascii="Calibri" w:eastAsiaTheme="minorHAnsi" w:hAnsi="Calibri" w:cs="Calibri"/>
          <w:color w:val="auto"/>
        </w:rPr>
        <w:t xml:space="preserve"> 3 also </w:t>
      </w:r>
      <w:r w:rsidR="00F472BC" w:rsidRPr="000B3648">
        <w:rPr>
          <w:rFonts w:ascii="Calibri" w:eastAsiaTheme="minorHAnsi" w:hAnsi="Calibri" w:cs="Calibri"/>
          <w:color w:val="auto"/>
        </w:rPr>
        <w:t>provides a</w:t>
      </w:r>
      <w:r w:rsidR="00B03210" w:rsidRPr="000B3648">
        <w:rPr>
          <w:rFonts w:ascii="Calibri" w:eastAsiaTheme="minorHAnsi" w:hAnsi="Calibri" w:cs="Calibri"/>
          <w:color w:val="auto"/>
        </w:rPr>
        <w:t xml:space="preserve"> description of the </w:t>
      </w:r>
      <w:r w:rsidR="00127F2B" w:rsidRPr="000B3648">
        <w:rPr>
          <w:rFonts w:ascii="Calibri" w:eastAsiaTheme="minorHAnsi" w:hAnsi="Calibri" w:cs="Calibri"/>
          <w:color w:val="auto"/>
        </w:rPr>
        <w:t>proposed works</w:t>
      </w:r>
      <w:r w:rsidR="00B03210" w:rsidRPr="000B3648">
        <w:rPr>
          <w:rFonts w:ascii="Calibri" w:eastAsiaTheme="minorHAnsi" w:hAnsi="Calibri" w:cs="Calibri"/>
          <w:color w:val="auto"/>
        </w:rPr>
        <w:t xml:space="preserve"> for </w:t>
      </w:r>
      <w:r w:rsidR="008F5250" w:rsidRPr="000B3648">
        <w:rPr>
          <w:rFonts w:ascii="Calibri" w:eastAsiaTheme="minorHAnsi" w:hAnsi="Calibri" w:cs="Calibri"/>
          <w:color w:val="auto"/>
        </w:rPr>
        <w:t>34</w:t>
      </w:r>
      <w:r w:rsidR="00B03210" w:rsidRPr="000B3648">
        <w:rPr>
          <w:rFonts w:ascii="Calibri" w:eastAsiaTheme="minorHAnsi" w:hAnsi="Calibri" w:cs="Calibri"/>
          <w:color w:val="auto"/>
        </w:rPr>
        <w:t xml:space="preserve"> Park Village East, including </w:t>
      </w:r>
      <w:r w:rsidR="00F472BC" w:rsidRPr="000B3648">
        <w:rPr>
          <w:rFonts w:ascii="Calibri" w:eastAsiaTheme="minorHAnsi" w:hAnsi="Calibri" w:cs="Calibri"/>
          <w:color w:val="auto"/>
        </w:rPr>
        <w:t xml:space="preserve">details of the </w:t>
      </w:r>
      <w:r w:rsidR="00DA6154" w:rsidRPr="000B3648">
        <w:rPr>
          <w:rFonts w:ascii="Calibri" w:eastAsiaTheme="minorHAnsi" w:hAnsi="Calibri" w:cs="Calibri"/>
          <w:color w:val="auto"/>
        </w:rPr>
        <w:t>design and materials to be used;</w:t>
      </w:r>
    </w:p>
    <w:p w14:paraId="09EACB81" w14:textId="70FC8173" w:rsidR="00DA6154" w:rsidRPr="000B3648" w:rsidRDefault="00117F87" w:rsidP="00DA6154">
      <w:pPr>
        <w:pStyle w:val="HS2BulletList"/>
        <w:rPr>
          <w:rFonts w:ascii="Calibri" w:eastAsiaTheme="minorHAnsi" w:hAnsi="Calibri" w:cs="Calibri"/>
          <w:color w:val="auto"/>
        </w:rPr>
      </w:pPr>
      <w:r w:rsidRPr="000B3648">
        <w:rPr>
          <w:rFonts w:ascii="Calibri" w:eastAsiaTheme="minorHAnsi" w:hAnsi="Calibri" w:cs="Calibri"/>
          <w:color w:val="auto"/>
        </w:rPr>
        <w:t xml:space="preserve">Section </w:t>
      </w:r>
      <w:r w:rsidR="00F472BC" w:rsidRPr="000B3648">
        <w:rPr>
          <w:rFonts w:ascii="Calibri" w:eastAsiaTheme="minorHAnsi" w:hAnsi="Calibri" w:cs="Calibri"/>
          <w:color w:val="auto"/>
        </w:rPr>
        <w:t>4</w:t>
      </w:r>
      <w:r w:rsidRPr="000B3648">
        <w:rPr>
          <w:rFonts w:ascii="Calibri" w:eastAsiaTheme="minorHAnsi" w:hAnsi="Calibri" w:cs="Calibri"/>
          <w:color w:val="auto"/>
        </w:rPr>
        <w:t xml:space="preserve"> contains an assessment of</w:t>
      </w:r>
      <w:r w:rsidR="00DA6154" w:rsidRPr="000B3648">
        <w:rPr>
          <w:rFonts w:ascii="Calibri" w:eastAsiaTheme="minorHAnsi" w:hAnsi="Calibri" w:cs="Calibri"/>
          <w:color w:val="auto"/>
        </w:rPr>
        <w:t xml:space="preserve"> the propos</w:t>
      </w:r>
      <w:r w:rsidR="00F472BC" w:rsidRPr="000B3648">
        <w:rPr>
          <w:rFonts w:ascii="Calibri" w:eastAsiaTheme="minorHAnsi" w:hAnsi="Calibri" w:cs="Calibri"/>
          <w:color w:val="auto"/>
        </w:rPr>
        <w:t>ed works</w:t>
      </w:r>
      <w:r w:rsidR="00DA6154" w:rsidRPr="000B3648">
        <w:rPr>
          <w:rFonts w:ascii="Calibri" w:eastAsiaTheme="minorHAnsi" w:hAnsi="Calibri" w:cs="Calibri"/>
          <w:color w:val="auto"/>
        </w:rPr>
        <w:t xml:space="preserve"> on the significance of a heritage asset and the extent to which the proposals cause substantial harm or loss of significance; </w:t>
      </w:r>
    </w:p>
    <w:p w14:paraId="520BBDD8" w14:textId="61E8D118" w:rsidR="00DA6154" w:rsidRPr="000B3648" w:rsidRDefault="00B03210" w:rsidP="00DA6154">
      <w:pPr>
        <w:pStyle w:val="HS2BulletList"/>
        <w:rPr>
          <w:rFonts w:ascii="Calibri" w:eastAsiaTheme="minorHAnsi" w:hAnsi="Calibri" w:cs="Calibri"/>
          <w:color w:val="auto"/>
        </w:rPr>
      </w:pPr>
      <w:r w:rsidRPr="000B3648">
        <w:rPr>
          <w:rFonts w:ascii="Calibri" w:eastAsiaTheme="minorHAnsi" w:hAnsi="Calibri" w:cs="Calibri"/>
          <w:color w:val="auto"/>
        </w:rPr>
        <w:t xml:space="preserve">Section </w:t>
      </w:r>
      <w:r w:rsidR="00F472BC" w:rsidRPr="000B3648">
        <w:rPr>
          <w:rFonts w:ascii="Calibri" w:eastAsiaTheme="minorHAnsi" w:hAnsi="Calibri" w:cs="Calibri"/>
          <w:color w:val="auto"/>
        </w:rPr>
        <w:t>5</w:t>
      </w:r>
      <w:r w:rsidRPr="000B3648">
        <w:rPr>
          <w:rFonts w:ascii="Calibri" w:eastAsiaTheme="minorHAnsi" w:hAnsi="Calibri" w:cs="Calibri"/>
          <w:color w:val="auto"/>
        </w:rPr>
        <w:t xml:space="preserve"> outlines the planning guidance and policies that are relevant to the consideration of this application</w:t>
      </w:r>
      <w:r w:rsidR="00DA6154" w:rsidRPr="000B3648">
        <w:rPr>
          <w:rFonts w:ascii="Calibri" w:eastAsiaTheme="minorHAnsi" w:hAnsi="Calibri" w:cs="Calibri"/>
          <w:color w:val="auto"/>
        </w:rPr>
        <w:t xml:space="preserve">; and </w:t>
      </w:r>
    </w:p>
    <w:p w14:paraId="7B335613" w14:textId="605CC34E" w:rsidR="00DA6154" w:rsidRPr="000B3648" w:rsidRDefault="00DA6154" w:rsidP="001C0D5D">
      <w:pPr>
        <w:pStyle w:val="HS2BulletList"/>
        <w:rPr>
          <w:rFonts w:ascii="Calibri" w:eastAsiaTheme="majorEastAsia" w:hAnsi="Calibri"/>
          <w:color w:val="auto"/>
        </w:rPr>
      </w:pPr>
      <w:r w:rsidRPr="000B3648">
        <w:rPr>
          <w:rFonts w:ascii="Calibri" w:eastAsiaTheme="minorHAnsi" w:hAnsi="Calibri" w:cs="Calibri"/>
          <w:color w:val="auto"/>
        </w:rPr>
        <w:t xml:space="preserve">Section </w:t>
      </w:r>
      <w:r w:rsidR="00F472BC" w:rsidRPr="000B3648">
        <w:rPr>
          <w:rFonts w:ascii="Calibri" w:eastAsiaTheme="minorHAnsi" w:hAnsi="Calibri" w:cs="Calibri"/>
          <w:color w:val="auto"/>
        </w:rPr>
        <w:t>6</w:t>
      </w:r>
      <w:r w:rsidRPr="000B3648">
        <w:rPr>
          <w:rFonts w:ascii="Calibri" w:eastAsiaTheme="minorHAnsi" w:hAnsi="Calibri" w:cs="Calibri"/>
          <w:color w:val="auto"/>
        </w:rPr>
        <w:t xml:space="preserve"> provides conclusions on the impact of the proposed works</w:t>
      </w:r>
      <w:r w:rsidR="00CD45D8" w:rsidRPr="000B3648">
        <w:rPr>
          <w:rFonts w:ascii="Calibri" w:eastAsiaTheme="minorHAnsi" w:hAnsi="Calibri" w:cs="Calibri"/>
          <w:color w:val="auto"/>
        </w:rPr>
        <w:t xml:space="preserve"> </w:t>
      </w:r>
      <w:r w:rsidRPr="000B3648">
        <w:rPr>
          <w:rFonts w:ascii="Calibri" w:eastAsiaTheme="minorHAnsi" w:hAnsi="Calibri" w:cs="Calibri"/>
          <w:color w:val="auto"/>
        </w:rPr>
        <w:t xml:space="preserve">on </w:t>
      </w:r>
      <w:r w:rsidR="008F5250" w:rsidRPr="000B3648">
        <w:rPr>
          <w:rFonts w:ascii="Calibri" w:eastAsiaTheme="minorHAnsi" w:hAnsi="Calibri" w:cs="Calibri"/>
          <w:color w:val="auto"/>
        </w:rPr>
        <w:t>34</w:t>
      </w:r>
      <w:r w:rsidR="00CD45D8" w:rsidRPr="000B3648">
        <w:rPr>
          <w:rFonts w:ascii="Calibri" w:eastAsiaTheme="minorHAnsi" w:hAnsi="Calibri" w:cs="Calibri"/>
          <w:color w:val="auto"/>
        </w:rPr>
        <w:t xml:space="preserve"> Park Village East. </w:t>
      </w:r>
      <w:r w:rsidRPr="000B3648">
        <w:br w:type="page"/>
      </w:r>
    </w:p>
    <w:p w14:paraId="46FABE36" w14:textId="77777777" w:rsidR="00057C23" w:rsidRPr="000B3648" w:rsidRDefault="00057C23" w:rsidP="00E52576">
      <w:pPr>
        <w:pStyle w:val="HS2ReportLevel1"/>
        <w:rPr>
          <w:color w:val="1F497D"/>
        </w:rPr>
      </w:pPr>
      <w:bookmarkStart w:id="9" w:name="_Toc484683186"/>
      <w:r w:rsidRPr="000B3648">
        <w:lastRenderedPageBreak/>
        <w:t>Need and justification for the application</w:t>
      </w:r>
      <w:bookmarkEnd w:id="9"/>
    </w:p>
    <w:p w14:paraId="4AD2B9F3" w14:textId="39C15DEB" w:rsidR="00B03210" w:rsidRPr="000B3648" w:rsidRDefault="00057C23" w:rsidP="00B03210">
      <w:pPr>
        <w:pStyle w:val="HS2BodyText"/>
      </w:pPr>
      <w:r w:rsidRPr="000B3648">
        <w:rPr>
          <w:rFonts w:eastAsia="Corbel"/>
        </w:rPr>
        <w:t xml:space="preserve">HS2 is an infrastructure project of national importance </w:t>
      </w:r>
      <w:r w:rsidR="00B03210" w:rsidRPr="000B3648">
        <w:t>being taken forward in two phases</w:t>
      </w:r>
      <w:r w:rsidR="00AB6F81" w:rsidRPr="000B3648">
        <w:t xml:space="preserve">.  </w:t>
      </w:r>
      <w:r w:rsidR="00B03210" w:rsidRPr="000B3648">
        <w:t>Phase One will connect London with Birmingham and the West Midlands</w:t>
      </w:r>
      <w:r w:rsidR="00AB6F81" w:rsidRPr="000B3648">
        <w:t xml:space="preserve">.  </w:t>
      </w:r>
      <w:r w:rsidR="00B03210" w:rsidRPr="000B3648">
        <w:t xml:space="preserve">In November 2013, HS2 Ltd deposited a hybrid Bill (High Speed Rail (London – West Midlands) Bill) with Parliament to seek powers for the construction and operation of Phase One of HS2. </w:t>
      </w:r>
    </w:p>
    <w:p w14:paraId="2A8101FC" w14:textId="3B625529" w:rsidR="00057C23" w:rsidRPr="000B3648" w:rsidRDefault="00057C23" w:rsidP="00057C23">
      <w:pPr>
        <w:pStyle w:val="HS2BodyText"/>
        <w:tabs>
          <w:tab w:val="clear" w:pos="1134"/>
          <w:tab w:val="left" w:pos="1127"/>
        </w:tabs>
        <w:spacing w:line="256" w:lineRule="auto"/>
        <w:ind w:left="1127"/>
        <w:rPr>
          <w:rFonts w:eastAsia="Corbel"/>
        </w:rPr>
      </w:pPr>
      <w:r w:rsidRPr="000B3648">
        <w:rPr>
          <w:rFonts w:eastAsia="Corbel"/>
        </w:rPr>
        <w:t>The primary benefit of the HS2 project is the creation and enhancement of essential infrastructure at a na</w:t>
      </w:r>
      <w:r w:rsidR="00E513D0" w:rsidRPr="000B3648">
        <w:rPr>
          <w:rFonts w:eastAsia="Corbel"/>
        </w:rPr>
        <w:t>tional level that</w:t>
      </w:r>
      <w:r w:rsidR="00A07EAA" w:rsidRPr="000B3648">
        <w:rPr>
          <w:rFonts w:eastAsia="Corbel"/>
        </w:rPr>
        <w:t xml:space="preserve"> will generate economic benefits for many of the UK’s cities.  </w:t>
      </w:r>
      <w:r w:rsidR="00664691" w:rsidRPr="000B3648">
        <w:rPr>
          <w:rFonts w:eastAsia="Corbel"/>
        </w:rPr>
        <w:t>As outlined in the strategic case for HS2</w:t>
      </w:r>
      <w:r w:rsidR="00664691" w:rsidRPr="000B3648">
        <w:rPr>
          <w:rStyle w:val="FootnoteReference"/>
          <w:rFonts w:eastAsia="Corbel"/>
        </w:rPr>
        <w:footnoteReference w:id="2"/>
      </w:r>
      <w:r w:rsidR="00664691" w:rsidRPr="000B3648">
        <w:rPr>
          <w:rFonts w:eastAsia="Corbel"/>
        </w:rPr>
        <w:t xml:space="preserve">, it is stated </w:t>
      </w:r>
      <w:r w:rsidRPr="000B3648">
        <w:rPr>
          <w:rFonts w:eastAsia="Corbel"/>
        </w:rPr>
        <w:t>that demand for train travel is increasing rapidly and is predicted to increase substantially in the future, and this demand cannot be met through upgrade</w:t>
      </w:r>
      <w:r w:rsidR="00E513D0" w:rsidRPr="000B3648">
        <w:rPr>
          <w:rFonts w:eastAsia="Corbel"/>
        </w:rPr>
        <w:t>s</w:t>
      </w:r>
      <w:r w:rsidRPr="000B3648">
        <w:rPr>
          <w:rFonts w:eastAsia="Corbel"/>
        </w:rPr>
        <w:t xml:space="preserve"> to existing track. </w:t>
      </w:r>
      <w:r w:rsidR="00746F31" w:rsidRPr="000B3648">
        <w:rPr>
          <w:rFonts w:eastAsia="Corbel"/>
        </w:rPr>
        <w:t xml:space="preserve"> </w:t>
      </w:r>
      <w:r w:rsidR="00746F31" w:rsidRPr="000B3648">
        <w:t xml:space="preserve">Without HS2, there are likely to be severe constraints on the capacity of the railway network, both in terms of intercity passenger services and freight. </w:t>
      </w:r>
      <w:r w:rsidRPr="000B3648">
        <w:rPr>
          <w:rFonts w:eastAsia="Corbel"/>
        </w:rPr>
        <w:t xml:space="preserve">HS2 offers a long-term solution to this national transport problem by providing sufficient capacity to meet long term demand and to improve resilience and reliability across the network, and improving connectivity by delivering better journey times and making travel easier. </w:t>
      </w:r>
    </w:p>
    <w:p w14:paraId="3235DE37" w14:textId="51E93920" w:rsidR="00057C23" w:rsidRPr="000B3648" w:rsidRDefault="00057C23" w:rsidP="00057C23">
      <w:pPr>
        <w:pStyle w:val="HS2BodyText"/>
      </w:pPr>
      <w:r w:rsidRPr="000B3648">
        <w:t xml:space="preserve">There are a number of secondary social, economic and environmental benefits of the project including the creation of jobs through its supply chain; creation of training opportunities through a dedicated college; </w:t>
      </w:r>
      <w:r w:rsidR="00C732CE">
        <w:t xml:space="preserve">and </w:t>
      </w:r>
      <w:r w:rsidRPr="000B3648">
        <w:t>being a catalyst for economic growth and delivery of low carbon journeys.</w:t>
      </w:r>
      <w:r w:rsidR="00746F31" w:rsidRPr="000B3648">
        <w:t xml:space="preserve"> The full economic case for constructing HS2 was extensively set out in the strategic business and economic case before Parliament.  </w:t>
      </w:r>
    </w:p>
    <w:p w14:paraId="4831C745" w14:textId="3D3360B3" w:rsidR="00AB6F81" w:rsidRPr="000B3648" w:rsidRDefault="00AB6F81" w:rsidP="00057C23">
      <w:pPr>
        <w:pStyle w:val="HS2BodyText"/>
      </w:pPr>
      <w:r w:rsidRPr="000B3648">
        <w:t xml:space="preserve">An Environmental Statement (ES) setting out the potential significant environmental effects of the proposed development was submitted alongside the Bill.  The SES2 and AP3ES, which assessed the environmental impacts of a revised scheme at Euston, were submitted in September 2015. </w:t>
      </w:r>
    </w:p>
    <w:p w14:paraId="76918C5F" w14:textId="77777777" w:rsidR="00D75908" w:rsidRPr="000B3648" w:rsidRDefault="00D75908" w:rsidP="00D75908">
      <w:pPr>
        <w:pStyle w:val="HS2BodyText"/>
      </w:pPr>
      <w:r w:rsidRPr="000B3648">
        <w:t xml:space="preserve">HS2 Ltd is committed to managing potential impacts and reducing disruption to communities, businesses and the environment in ways that reflect the best practice used by the construction industry. The Environmental Minimum Requirements (EMRs) that accompany the Act set out the environmental and sustainability commitments that will be observed in the construction of the HS2 works. This suite of documents includes the Heritage Memorandum and the Code of Construction Practice (CoCP) among others </w:t>
      </w:r>
    </w:p>
    <w:p w14:paraId="7F0DFC6E" w14:textId="77777777" w:rsidR="00D75908" w:rsidRPr="000B3648" w:rsidRDefault="00D75908" w:rsidP="00D75908">
      <w:pPr>
        <w:pStyle w:val="HS2BodyText"/>
      </w:pPr>
      <w:r w:rsidRPr="000B3648">
        <w:t>The Heritage Memorandum sets out how the historic environment (including heritage assets and their setting) will be addressed during the design and construction of the Proposed Scheme. The CoCP sets out means of mitigating impacts during construction, ranging from matters such as noise, dust, lighting, traffic, disturbance to wildlife and disruption to buried archaeology. There will also be Local Environmental Management Plans (LEMPs) to set out how, at a local level, impacts during construction will be managed.</w:t>
      </w:r>
    </w:p>
    <w:p w14:paraId="349B12E5" w14:textId="47DB4E24" w:rsidR="00B916E5" w:rsidRPr="000B3648" w:rsidRDefault="00057C23" w:rsidP="00D75908">
      <w:pPr>
        <w:pStyle w:val="HS2BodyText"/>
      </w:pPr>
      <w:r w:rsidRPr="000B3648">
        <w:t>HS2 Ltd has committed to taking all reasonable steps to design and construct the railway</w:t>
      </w:r>
      <w:r w:rsidR="00556CC3" w:rsidRPr="000B3648">
        <w:t xml:space="preserve"> in ways</w:t>
      </w:r>
      <w:r w:rsidR="00287784" w:rsidRPr="000B3648">
        <w:t xml:space="preserve"> that reduce noise</w:t>
      </w:r>
      <w:r w:rsidR="00D8201D" w:rsidRPr="000B3648">
        <w:t>,</w:t>
      </w:r>
      <w:r w:rsidR="00287784" w:rsidRPr="000B3648">
        <w:t xml:space="preserve"> as much as </w:t>
      </w:r>
      <w:r w:rsidR="00D8201D" w:rsidRPr="000B3648">
        <w:t xml:space="preserve">it </w:t>
      </w:r>
      <w:r w:rsidR="00556CC3" w:rsidRPr="000B3648">
        <w:t>reasonably can.</w:t>
      </w:r>
    </w:p>
    <w:p w14:paraId="6ACBEBC4" w14:textId="552B1A01" w:rsidR="00B03210" w:rsidRPr="000B3648" w:rsidRDefault="00556CC3" w:rsidP="00B03210">
      <w:pPr>
        <w:pStyle w:val="HS2BodyText"/>
      </w:pPr>
      <w:r w:rsidRPr="000B3648">
        <w:t xml:space="preserve">Where noise from the construction of </w:t>
      </w:r>
      <w:r w:rsidR="00287784" w:rsidRPr="000B3648">
        <w:t>HS2</w:t>
      </w:r>
      <w:r w:rsidRPr="000B3648">
        <w:t xml:space="preserve"> is still likely to impact residents within their home, HS2 Ltd will offer to install a package of noise insulation.</w:t>
      </w:r>
      <w:r w:rsidR="00E92C9A" w:rsidRPr="000B3648">
        <w:t xml:space="preserve"> </w:t>
      </w:r>
      <w:r w:rsidR="006469A4" w:rsidRPr="000B3648">
        <w:t>HS2</w:t>
      </w:r>
      <w:r w:rsidR="00E92C9A" w:rsidRPr="000B3648">
        <w:t xml:space="preserve"> Ltd</w:t>
      </w:r>
      <w:r w:rsidR="00127E15" w:rsidRPr="000B3648">
        <w:t xml:space="preserve"> </w:t>
      </w:r>
      <w:r w:rsidR="00B03210" w:rsidRPr="000B3648">
        <w:t xml:space="preserve">has produced two </w:t>
      </w:r>
      <w:r w:rsidR="00B03210" w:rsidRPr="000B3648">
        <w:lastRenderedPageBreak/>
        <w:t xml:space="preserve">information papers which outline the eligibility and scale of noise insulation offered based on the level of noise and vibration at these residential properties. HS2 Information Paper E20 outlines the aim of providing noise insulation on properties affected by the Lowest Observed Adverse Effect Level. HS2 Information Paper E23: Control of construction noise and vibration sets out the HS2 Construction Noise and Vibration Policy in Appendix A and the HS2 Noise insulation and temporary re-housing Policy in Appendix B. HS2 Ltd has identified in the SES2 and AP3 Environmental Statement (ES), September 2015, which covers Euston station and approach, residential and other properties around Euston that will be eligible for noise insulation, to mitigate construction noise effects. </w:t>
      </w:r>
    </w:p>
    <w:p w14:paraId="2C20AAB3" w14:textId="4A9B43A9" w:rsidR="00B03210" w:rsidRPr="000B3648" w:rsidRDefault="00B03210" w:rsidP="00B03210">
      <w:pPr>
        <w:pStyle w:val="HS2BodyText"/>
      </w:pPr>
      <w:r w:rsidRPr="000B3648">
        <w:t xml:space="preserve">The standard noise insulation package which is being offered </w:t>
      </w:r>
      <w:r w:rsidR="00C732CE">
        <w:t>comprises</w:t>
      </w:r>
      <w:r w:rsidR="00A07EAA" w:rsidRPr="000B3648">
        <w:t>:</w:t>
      </w:r>
      <w:r w:rsidRPr="000B3648">
        <w:t xml:space="preserve"> </w:t>
      </w:r>
    </w:p>
    <w:p w14:paraId="22A4076F" w14:textId="32035991" w:rsidR="005E03C8" w:rsidRPr="000B3648" w:rsidRDefault="005E03C8" w:rsidP="005E03C8">
      <w:pPr>
        <w:pStyle w:val="HS2BulletList"/>
        <w:rPr>
          <w:rFonts w:ascii="Symbol" w:eastAsia="Symbol" w:hAnsi="Symbol"/>
        </w:rPr>
      </w:pPr>
      <w:r w:rsidRPr="000B3648">
        <w:t>secondary glazing to</w:t>
      </w:r>
      <w:r w:rsidR="001410DC" w:rsidRPr="000B3648">
        <w:t xml:space="preserve"> eligible windows;</w:t>
      </w:r>
    </w:p>
    <w:p w14:paraId="09BDEBE5" w14:textId="5B7190EE" w:rsidR="005E03C8" w:rsidRPr="000B3648" w:rsidRDefault="005E03C8" w:rsidP="005E03C8">
      <w:pPr>
        <w:pStyle w:val="HS2BulletList"/>
        <w:rPr>
          <w:rFonts w:ascii="Symbol" w:eastAsia="Symbol" w:hAnsi="Symbol"/>
        </w:rPr>
      </w:pPr>
      <w:r w:rsidRPr="000B3648">
        <w:t>acoustic ventilators in eligible rooms; and</w:t>
      </w:r>
    </w:p>
    <w:p w14:paraId="560F5701" w14:textId="61BD78C7" w:rsidR="005E03C8" w:rsidRPr="000B3648" w:rsidRDefault="005E03C8" w:rsidP="005E03C8">
      <w:pPr>
        <w:pStyle w:val="HS2BulletList"/>
        <w:rPr>
          <w:rFonts w:ascii="Symbol" w:eastAsia="Symbol" w:hAnsi="Symbol"/>
        </w:rPr>
      </w:pPr>
      <w:r w:rsidRPr="000B3648">
        <w:t>blinds to treated windows in eligible rooms (where there is a need to control solar gain)</w:t>
      </w:r>
      <w:r w:rsidR="008F5250" w:rsidRPr="000B3648">
        <w:t>.</w:t>
      </w:r>
    </w:p>
    <w:p w14:paraId="093FA3B5" w14:textId="476B3152" w:rsidR="0031516B" w:rsidRPr="000B3648" w:rsidRDefault="0031516B" w:rsidP="00B03210">
      <w:pPr>
        <w:pStyle w:val="HS2BodyText"/>
      </w:pPr>
      <w:r w:rsidRPr="000B3648">
        <w:t xml:space="preserve">This package </w:t>
      </w:r>
      <w:r w:rsidR="00556CC3" w:rsidRPr="000B3648">
        <w:t>reflects statutory</w:t>
      </w:r>
      <w:r w:rsidRPr="000B3648">
        <w:t xml:space="preserve"> noise insulation</w:t>
      </w:r>
      <w:r w:rsidR="00556CC3" w:rsidRPr="000B3648">
        <w:t xml:space="preserve"> set out</w:t>
      </w:r>
      <w:r w:rsidRPr="000B3648">
        <w:t xml:space="preserve"> in the Noise Insulation Regulations 1996.</w:t>
      </w:r>
    </w:p>
    <w:p w14:paraId="7C416F76" w14:textId="3CCF4448" w:rsidR="00B03210" w:rsidRPr="000B3648" w:rsidRDefault="00B03210" w:rsidP="00B03210">
      <w:pPr>
        <w:pStyle w:val="HS2BodyText"/>
      </w:pPr>
      <w:r w:rsidRPr="000B3648">
        <w:t>Assurances were given to L</w:t>
      </w:r>
      <w:r w:rsidR="002569FA" w:rsidRPr="000B3648">
        <w:t>B</w:t>
      </w:r>
      <w:r w:rsidRPr="000B3648">
        <w:t xml:space="preserve"> Camden during the passage of the HS2 Bill, </w:t>
      </w:r>
      <w:r w:rsidR="00A07EAA" w:rsidRPr="000B3648">
        <w:t xml:space="preserve">around </w:t>
      </w:r>
      <w:r w:rsidRPr="000B3648">
        <w:t xml:space="preserve">the advance installation of noise insulation in some 1,300 residential properties </w:t>
      </w:r>
      <w:r w:rsidR="00A07EAA" w:rsidRPr="000B3648">
        <w:t>in the vicinity of Eus</w:t>
      </w:r>
      <w:r w:rsidRPr="000B3648">
        <w:t xml:space="preserve">ton. A programme for installing that noise insulation is being progressed by HS2 Ltd in consultation with LB </w:t>
      </w:r>
      <w:r w:rsidR="00556CC3" w:rsidRPr="000B3648">
        <w:t>Camden, Historic England</w:t>
      </w:r>
      <w:r w:rsidRPr="000B3648">
        <w:t xml:space="preserve"> and property owners. The programme includes a number of Grade II and Grade II* listed buildings which have been identified as eligible for noise insulation</w:t>
      </w:r>
      <w:r w:rsidR="009F75AE" w:rsidRPr="000B3648">
        <w:t xml:space="preserve">.  The proposed works which are the subject of this application delivers on HS2 Ltd’s commitment to provide noise insulation in respect of </w:t>
      </w:r>
      <w:r w:rsidR="008F5250" w:rsidRPr="000B3648">
        <w:t>3</w:t>
      </w:r>
      <w:r w:rsidRPr="000B3648">
        <w:t xml:space="preserve">4 Park Village East. </w:t>
      </w:r>
    </w:p>
    <w:p w14:paraId="16A193E1" w14:textId="77777777" w:rsidR="00DD08FF" w:rsidRPr="000B3648" w:rsidRDefault="00DD08FF" w:rsidP="00DD08FF">
      <w:pPr>
        <w:pStyle w:val="HS2BodyText"/>
      </w:pPr>
      <w:r w:rsidRPr="000B3648">
        <w:t>The installation of this secondary glazing is essential to allow the continued reasonably comfortable occupation of these important listed buildings during the construction of HS2 and will ensure that these buildings can be ‘viably’ occupied and continue to be conserved during this period.</w:t>
      </w:r>
    </w:p>
    <w:p w14:paraId="66AFF0DF" w14:textId="4A5F2ED3" w:rsidR="00E52576" w:rsidRPr="000B3648" w:rsidRDefault="00E52576">
      <w:pPr>
        <w:spacing w:before="0" w:after="200" w:line="276" w:lineRule="auto"/>
        <w:rPr>
          <w:rFonts w:eastAsiaTheme="majorEastAsia" w:cstheme="majorBidi"/>
          <w:bCs/>
          <w:color w:val="000000"/>
          <w:sz w:val="22"/>
          <w:szCs w:val="22"/>
        </w:rPr>
      </w:pPr>
      <w:r w:rsidRPr="000B3648">
        <w:br w:type="page"/>
      </w:r>
    </w:p>
    <w:p w14:paraId="4C59F4C0" w14:textId="77777777" w:rsidR="00B03210" w:rsidRPr="000B3648" w:rsidRDefault="00057C23" w:rsidP="00E52576">
      <w:pPr>
        <w:pStyle w:val="HS2ReportLevel1"/>
        <w:rPr>
          <w:shd w:val="clear" w:color="auto" w:fill="FFFFFF"/>
        </w:rPr>
      </w:pPr>
      <w:bookmarkStart w:id="10" w:name="_Toc484683187"/>
      <w:r w:rsidRPr="000B3648">
        <w:rPr>
          <w:shd w:val="clear" w:color="auto" w:fill="FFFFFF"/>
        </w:rPr>
        <w:lastRenderedPageBreak/>
        <w:t xml:space="preserve">Description of </w:t>
      </w:r>
      <w:r w:rsidR="00B03210" w:rsidRPr="000B3648">
        <w:rPr>
          <w:shd w:val="clear" w:color="auto" w:fill="FFFFFF"/>
        </w:rPr>
        <w:t xml:space="preserve">the </w:t>
      </w:r>
      <w:r w:rsidRPr="000B3648">
        <w:rPr>
          <w:shd w:val="clear" w:color="auto" w:fill="FFFFFF"/>
        </w:rPr>
        <w:t>proposals</w:t>
      </w:r>
      <w:bookmarkEnd w:id="10"/>
      <w:r w:rsidRPr="000B3648">
        <w:rPr>
          <w:shd w:val="clear" w:color="auto" w:fill="FFFFFF"/>
        </w:rPr>
        <w:t xml:space="preserve">   </w:t>
      </w:r>
    </w:p>
    <w:p w14:paraId="5954DC67" w14:textId="77777777" w:rsidR="000C4C06" w:rsidRPr="000B3648" w:rsidRDefault="00B03210" w:rsidP="000C4C06">
      <w:pPr>
        <w:pStyle w:val="HS2ReportLevel2"/>
        <w:rPr>
          <w:shd w:val="clear" w:color="auto" w:fill="FFFFFF"/>
        </w:rPr>
      </w:pPr>
      <w:bookmarkStart w:id="11" w:name="_Toc484683188"/>
      <w:r w:rsidRPr="000B3648">
        <w:rPr>
          <w:shd w:val="clear" w:color="auto" w:fill="FFFFFF"/>
        </w:rPr>
        <w:t>Description of the site</w:t>
      </w:r>
      <w:bookmarkEnd w:id="11"/>
    </w:p>
    <w:p w14:paraId="23BF3DF9" w14:textId="63E66A6F" w:rsidR="00A07EAA" w:rsidRPr="000B3648" w:rsidRDefault="00127C78" w:rsidP="000C4C06">
      <w:pPr>
        <w:pStyle w:val="HS2BodyText"/>
      </w:pPr>
      <w:r w:rsidRPr="000B3648">
        <w:t>34</w:t>
      </w:r>
      <w:r w:rsidR="00127F2B" w:rsidRPr="000B3648">
        <w:t xml:space="preserve"> Park Village East is a Grade II* listed three storey semi-detached dwelling located on the west side of Park Village East as shown on </w:t>
      </w:r>
      <w:r w:rsidR="00C732CE">
        <w:t xml:space="preserve">the </w:t>
      </w:r>
      <w:r w:rsidRPr="000B3648">
        <w:t>s</w:t>
      </w:r>
      <w:r w:rsidR="00C76306" w:rsidRPr="000B3648">
        <w:t>ite</w:t>
      </w:r>
      <w:r w:rsidRPr="000B3648">
        <w:t xml:space="preserve"> </w:t>
      </w:r>
      <w:r w:rsidR="00F1000D">
        <w:t>location</w:t>
      </w:r>
      <w:r w:rsidRPr="000B3648">
        <w:t xml:space="preserve"> p</w:t>
      </w:r>
      <w:r w:rsidR="00C76306" w:rsidRPr="000B3648">
        <w:t>lan</w:t>
      </w:r>
      <w:r w:rsidR="00127F2B" w:rsidRPr="000B3648">
        <w:t xml:space="preserve">.  The listed building </w:t>
      </w:r>
      <w:r w:rsidR="00746F31" w:rsidRPr="000B3648">
        <w:t xml:space="preserve">consent </w:t>
      </w:r>
      <w:r w:rsidR="00127F2B" w:rsidRPr="000B3648">
        <w:t xml:space="preserve">application boundary is shown on </w:t>
      </w:r>
      <w:r w:rsidR="00C732CE">
        <w:t xml:space="preserve">the </w:t>
      </w:r>
      <w:r w:rsidRPr="000B3648">
        <w:t>s</w:t>
      </w:r>
      <w:r w:rsidR="00C76306" w:rsidRPr="000B3648">
        <w:t>ite</w:t>
      </w:r>
      <w:r w:rsidRPr="000B3648">
        <w:t xml:space="preserve"> l</w:t>
      </w:r>
      <w:r w:rsidR="00C76306" w:rsidRPr="000B3648">
        <w:t>ayout</w:t>
      </w:r>
      <w:r w:rsidRPr="000B3648">
        <w:t xml:space="preserve"> p</w:t>
      </w:r>
      <w:r w:rsidR="00C76306" w:rsidRPr="000B3648">
        <w:t>lan</w:t>
      </w:r>
      <w:r w:rsidR="00127F2B" w:rsidRPr="000B3648">
        <w:t xml:space="preserve">. </w:t>
      </w:r>
      <w:r w:rsidR="00DA50CB" w:rsidRPr="000B3648">
        <w:t>The b</w:t>
      </w:r>
      <w:r w:rsidR="00054D2F" w:rsidRPr="000B3648">
        <w:t>uilding is listed</w:t>
      </w:r>
      <w:r w:rsidR="00127F2B" w:rsidRPr="000B3648">
        <w:t xml:space="preserve"> under the Planning (Listed Buildings and Conservation Areas) Act 1990</w:t>
      </w:r>
      <w:r w:rsidR="00054D2F" w:rsidRPr="000B3648">
        <w:t xml:space="preserve"> for its special architectural and historic interest. As a Grade II* listed building it is considered a particularly important building of more than special interest.</w:t>
      </w:r>
    </w:p>
    <w:p w14:paraId="7C6780BE" w14:textId="2562E94B" w:rsidR="000C4C06" w:rsidRPr="000B3648" w:rsidRDefault="00A07EAA" w:rsidP="000C4C06">
      <w:pPr>
        <w:pStyle w:val="HS2BodyText"/>
      </w:pPr>
      <w:r w:rsidRPr="000B3648">
        <w:t>T</w:t>
      </w:r>
      <w:r w:rsidR="000C4C06" w:rsidRPr="000B3648">
        <w:t>h</w:t>
      </w:r>
      <w:r w:rsidR="00127F2B" w:rsidRPr="000B3648">
        <w:t xml:space="preserve">e listed building </w:t>
      </w:r>
      <w:r w:rsidR="000C4C06" w:rsidRPr="000B3648">
        <w:t xml:space="preserve">forms part of a row of semi-detached houses and detached villas on Park Village East, which are listed as ‘Numbers 2-16, 22-34, 36A and 36B and attached railings.’ </w:t>
      </w:r>
      <w:r w:rsidR="00127F2B" w:rsidRPr="000B3648">
        <w:t xml:space="preserve">  </w:t>
      </w:r>
      <w:r w:rsidR="000C4C06" w:rsidRPr="000B3648">
        <w:t>The residences were built c. 1825-36 as part of John Nash’s prestigious Regent’s Park development. The semi-detached property is part</w:t>
      </w:r>
      <w:r w:rsidR="00382157" w:rsidRPr="000B3648">
        <w:t xml:space="preserve"> symmetrical</w:t>
      </w:r>
      <w:r w:rsidR="000C4C06" w:rsidRPr="000B3648">
        <w:t xml:space="preserve"> pair with the adjoining</w:t>
      </w:r>
      <w:r w:rsidRPr="000B3648">
        <w:t xml:space="preserve"> </w:t>
      </w:r>
      <w:r w:rsidR="00382157" w:rsidRPr="000B3648">
        <w:t>3</w:t>
      </w:r>
      <w:r w:rsidR="000C4C06" w:rsidRPr="000B3648">
        <w:t xml:space="preserve">2 Park Village East, designed in a Tudor-Gothic or castellated Tudor style. </w:t>
      </w:r>
    </w:p>
    <w:p w14:paraId="5653214D" w14:textId="3FF2303D" w:rsidR="000C4C06" w:rsidRPr="000B3648" w:rsidRDefault="000C4C06" w:rsidP="008A6BD4">
      <w:pPr>
        <w:pStyle w:val="HS2BodyText"/>
      </w:pPr>
      <w:r w:rsidRPr="000B3648">
        <w:t>List entry 1322056 includes ‘</w:t>
      </w:r>
      <w:r w:rsidRPr="000B3648">
        <w:rPr>
          <w:i/>
        </w:rPr>
        <w:t>numbers 2-16, 22-34, 36A and 36B and attached railings’</w:t>
      </w:r>
      <w:r w:rsidRPr="000B3648">
        <w:t xml:space="preserve"> along Park Village East.</w:t>
      </w:r>
      <w:r w:rsidR="008A6BD4" w:rsidRPr="000B3648">
        <w:t xml:space="preserve">  The date of listing was </w:t>
      </w:r>
      <w:r w:rsidRPr="000B3648">
        <w:t>14-May-1974</w:t>
      </w:r>
      <w:r w:rsidR="008A6BD4" w:rsidRPr="000B3648">
        <w:t xml:space="preserve">.  </w:t>
      </w:r>
      <w:r w:rsidRPr="000B3648">
        <w:t xml:space="preserve">Collectively Park Village East and its original houses </w:t>
      </w:r>
      <w:r w:rsidR="008A6BD4" w:rsidRPr="000B3648">
        <w:t>are described as a:</w:t>
      </w:r>
    </w:p>
    <w:p w14:paraId="4E316C0D" w14:textId="77777777" w:rsidR="000C4C06" w:rsidRPr="000B3648" w:rsidRDefault="000C4C06" w:rsidP="000C4C06">
      <w:pPr>
        <w:pStyle w:val="HS2BodyText"/>
        <w:numPr>
          <w:ilvl w:val="0"/>
          <w:numId w:val="0"/>
        </w:numPr>
        <w:ind w:left="1134"/>
        <w:rPr>
          <w:i/>
        </w:rPr>
      </w:pPr>
      <w:r w:rsidRPr="000B3648">
        <w:rPr>
          <w:i/>
        </w:rPr>
        <w:t>‘Street of 12 semi-detached and 4 detached, related villas. 1825-36. Designed and laid out by John Nash and his assistants. For the Commissioners of Woods, Forests and Land Revenues. Picturesque series of 2 and 3 storey stucco detached villas of varying styles.’</w:t>
      </w:r>
    </w:p>
    <w:p w14:paraId="590B09D6" w14:textId="3EF9DA6E" w:rsidR="000C4C06" w:rsidRPr="000B3648" w:rsidRDefault="000C4C06" w:rsidP="000C4C06">
      <w:pPr>
        <w:pStyle w:val="HS2BodyText"/>
      </w:pPr>
      <w:r w:rsidRPr="000B3648">
        <w:t xml:space="preserve">Number </w:t>
      </w:r>
      <w:r w:rsidR="00382157" w:rsidRPr="000B3648">
        <w:t>3</w:t>
      </w:r>
      <w:r w:rsidRPr="000B3648">
        <w:t xml:space="preserve">4 is then further described with Number </w:t>
      </w:r>
      <w:r w:rsidR="00382157" w:rsidRPr="000B3648">
        <w:t>3</w:t>
      </w:r>
      <w:r w:rsidRPr="000B3648">
        <w:t>2, as together they form a pair.</w:t>
      </w:r>
    </w:p>
    <w:p w14:paraId="47F38559" w14:textId="77777777" w:rsidR="00382157" w:rsidRPr="000B3648" w:rsidRDefault="00382157" w:rsidP="00382157">
      <w:pPr>
        <w:pStyle w:val="HS2BodyText"/>
        <w:numPr>
          <w:ilvl w:val="0"/>
          <w:numId w:val="0"/>
        </w:numPr>
        <w:ind w:left="1134"/>
      </w:pPr>
      <w:r w:rsidRPr="000B3648">
        <w:rPr>
          <w:i/>
        </w:rPr>
        <w:t>‘Nos 32 &amp; 34: stucco with pitched slated roofs with projecting eaves. Centrally positioned slab chimney-stack. Double fronted pair with gabled 4 window centre and recessed 1 window wings with entrances. 3 storey centre. Architraved doorways with bracketed cornices; fanlights and wooden panelled doors. Plain stucco 1st floor sill band. Architraved casements; 2nd floor, round-arched.’</w:t>
      </w:r>
    </w:p>
    <w:p w14:paraId="1789F39A" w14:textId="241D22D4" w:rsidR="000C4C06" w:rsidRPr="000B3648" w:rsidRDefault="000C4C06" w:rsidP="00382157">
      <w:pPr>
        <w:pStyle w:val="HS2BodyText"/>
      </w:pPr>
      <w:r w:rsidRPr="000B3648">
        <w:t xml:space="preserve">The listing includes a description of the exterior of the building, covering the windows, architectural features and overall style. The listing also includes the cast-iron railing </w:t>
      </w:r>
      <w:r w:rsidR="00601C25" w:rsidRPr="000B3648">
        <w:t>the</w:t>
      </w:r>
      <w:r w:rsidRPr="000B3648">
        <w:t xml:space="preserve"> low wall dividing the property from the public pavement. </w:t>
      </w:r>
      <w:r w:rsidR="00601C25" w:rsidRPr="000B3648">
        <w:t>T</w:t>
      </w:r>
      <w:r w:rsidR="00A07EAA" w:rsidRPr="000B3648">
        <w:t xml:space="preserve">he list </w:t>
      </w:r>
      <w:r w:rsidRPr="000B3648">
        <w:t>does not include a description of the interior of the building nor identify which elements, if any, specifically contribute to or detract from the significance of the asset.</w:t>
      </w:r>
    </w:p>
    <w:p w14:paraId="443E0FA3" w14:textId="77777777" w:rsidR="00C657BC" w:rsidRPr="000B3648" w:rsidRDefault="00C657BC" w:rsidP="00C657BC">
      <w:pPr>
        <w:pStyle w:val="HS2ReportLevel2"/>
        <w:rPr>
          <w:color w:val="1F497D"/>
        </w:rPr>
      </w:pPr>
      <w:bookmarkStart w:id="12" w:name="_Toc484683189"/>
      <w:r w:rsidRPr="000B3648">
        <w:t>Statement of significance</w:t>
      </w:r>
      <w:bookmarkEnd w:id="12"/>
    </w:p>
    <w:p w14:paraId="1BEAC6B8" w14:textId="60D6CC5E" w:rsidR="00C657BC" w:rsidRPr="000B3648" w:rsidRDefault="00442613" w:rsidP="00C657BC">
      <w:pPr>
        <w:pStyle w:val="HS2BodyText"/>
        <w:rPr>
          <w:rFonts w:eastAsia="Corbel"/>
        </w:rPr>
      </w:pPr>
      <w:r w:rsidRPr="000B3648">
        <w:t>National Planning Policy Framework (</w:t>
      </w:r>
      <w:r w:rsidR="00C657BC" w:rsidRPr="000B3648">
        <w:t>NPPF</w:t>
      </w:r>
      <w:r w:rsidRPr="000B3648">
        <w:t>)</w:t>
      </w:r>
      <w:r w:rsidR="00C657BC" w:rsidRPr="000B3648">
        <w:t xml:space="preserve"> paragraph 128 requires applicants to describe the significance of any heritage assets affected by a proposal, including any contribution made by their setting. An assessment of the special interest and significance of the heritage asset affected by the application proposals is set out in this section.</w:t>
      </w:r>
    </w:p>
    <w:p w14:paraId="18D646E8" w14:textId="4F10E82B" w:rsidR="00C657BC" w:rsidRPr="000B3648" w:rsidRDefault="00382157" w:rsidP="00C657BC">
      <w:pPr>
        <w:pStyle w:val="HS2BodyText"/>
        <w:rPr>
          <w:rFonts w:eastAsia="Corbel"/>
        </w:rPr>
      </w:pPr>
      <w:r w:rsidRPr="000B3648">
        <w:rPr>
          <w:rFonts w:eastAsia="Corbel"/>
        </w:rPr>
        <w:t>3</w:t>
      </w:r>
      <w:r w:rsidR="00C657BC" w:rsidRPr="000B3648">
        <w:rPr>
          <w:rFonts w:eastAsia="Corbel"/>
        </w:rPr>
        <w:t>4 Park Village East is designated within the Grade II* listing for Park Village East and as such is considered ‘</w:t>
      </w:r>
      <w:r w:rsidR="00C657BC" w:rsidRPr="000B3648">
        <w:rPr>
          <w:rFonts w:eastAsia="Corbel"/>
          <w:i/>
        </w:rPr>
        <w:t>particularly important… [With] more than special interest’</w:t>
      </w:r>
      <w:r w:rsidR="00C657BC" w:rsidRPr="000B3648">
        <w:rPr>
          <w:rFonts w:eastAsia="Corbel"/>
        </w:rPr>
        <w:t>.</w:t>
      </w:r>
      <w:r w:rsidR="00C657BC" w:rsidRPr="000B3648">
        <w:rPr>
          <w:rStyle w:val="FootnoteReference"/>
        </w:rPr>
        <w:footnoteReference w:id="3"/>
      </w:r>
      <w:r w:rsidR="00C657BC" w:rsidRPr="000B3648">
        <w:rPr>
          <w:rFonts w:eastAsia="Corbel"/>
        </w:rPr>
        <w:t xml:space="preserve"> </w:t>
      </w:r>
    </w:p>
    <w:p w14:paraId="1C4DACA3" w14:textId="4E07E3FD" w:rsidR="0097538B" w:rsidRPr="000B3648" w:rsidRDefault="00382157" w:rsidP="008A6BD4">
      <w:pPr>
        <w:pStyle w:val="HS2BodyText"/>
        <w:rPr>
          <w:rFonts w:eastAsia="Corbel"/>
        </w:rPr>
      </w:pPr>
      <w:r w:rsidRPr="000B3648">
        <w:rPr>
          <w:rFonts w:eastAsia="Corbel"/>
        </w:rPr>
        <w:lastRenderedPageBreak/>
        <w:t>3</w:t>
      </w:r>
      <w:r w:rsidR="008A6BD4" w:rsidRPr="000B3648">
        <w:rPr>
          <w:rFonts w:eastAsia="Corbel"/>
        </w:rPr>
        <w:t xml:space="preserve">4 Park </w:t>
      </w:r>
      <w:r w:rsidR="00810FC1">
        <w:rPr>
          <w:rFonts w:eastAsia="Corbel"/>
        </w:rPr>
        <w:t>V</w:t>
      </w:r>
      <w:r w:rsidR="008A6BD4" w:rsidRPr="000B3648">
        <w:rPr>
          <w:rFonts w:eastAsia="Corbel"/>
        </w:rPr>
        <w:t xml:space="preserve">illage East, along with </w:t>
      </w:r>
      <w:r w:rsidRPr="000B3648">
        <w:rPr>
          <w:rFonts w:eastAsia="Corbel"/>
        </w:rPr>
        <w:t>3</w:t>
      </w:r>
      <w:r w:rsidR="008A6BD4" w:rsidRPr="000B3648">
        <w:rPr>
          <w:rFonts w:eastAsia="Corbel"/>
        </w:rPr>
        <w:t>2</w:t>
      </w:r>
      <w:r w:rsidR="00842CF7" w:rsidRPr="000B3648">
        <w:rPr>
          <w:rFonts w:eastAsia="Corbel"/>
        </w:rPr>
        <w:t xml:space="preserve"> Park Village East</w:t>
      </w:r>
      <w:r w:rsidR="008A6BD4" w:rsidRPr="000B3648">
        <w:rPr>
          <w:rFonts w:eastAsia="Corbel"/>
        </w:rPr>
        <w:t>, form a pair of properties forming a semi-detached villa</w:t>
      </w:r>
      <w:r w:rsidR="00C657BC" w:rsidRPr="000B3648">
        <w:rPr>
          <w:rFonts w:eastAsia="Corbel"/>
        </w:rPr>
        <w:t>.  It forms</w:t>
      </w:r>
      <w:r w:rsidR="008A6BD4" w:rsidRPr="000B3648">
        <w:rPr>
          <w:rFonts w:eastAsia="Corbel"/>
        </w:rPr>
        <w:t xml:space="preserve"> part of the plan for the Park Village development in 1823, but </w:t>
      </w:r>
      <w:r w:rsidRPr="000B3648">
        <w:rPr>
          <w:rFonts w:eastAsia="Corbel"/>
        </w:rPr>
        <w:t>was built between 1829 and 1834</w:t>
      </w:r>
      <w:r w:rsidR="008A6BD4" w:rsidRPr="000B3648">
        <w:rPr>
          <w:rFonts w:eastAsia="Corbel"/>
        </w:rPr>
        <w:t xml:space="preserve">. </w:t>
      </w:r>
      <w:r w:rsidR="00C657BC" w:rsidRPr="000B3648">
        <w:rPr>
          <w:rFonts w:eastAsia="Corbel"/>
        </w:rPr>
        <w:t xml:space="preserve"> </w:t>
      </w:r>
      <w:r w:rsidRPr="000B3648">
        <w:rPr>
          <w:rFonts w:eastAsia="Corbel"/>
        </w:rPr>
        <w:t>3</w:t>
      </w:r>
      <w:r w:rsidR="00C657BC" w:rsidRPr="000B3648">
        <w:rPr>
          <w:rFonts w:eastAsia="Corbel"/>
        </w:rPr>
        <w:t xml:space="preserve">4 Park Village East is one of a pair of semi-detached villas that forms part of the wider redevelopment of the Crown Estate by nationally important architect John Nash and his practice. </w:t>
      </w:r>
    </w:p>
    <w:p w14:paraId="2EC48337" w14:textId="58BFDE54" w:rsidR="00BA305B" w:rsidRPr="000B3648" w:rsidRDefault="00083E3B" w:rsidP="007F67B2">
      <w:pPr>
        <w:pStyle w:val="HS2BodyText"/>
        <w:rPr>
          <w:rFonts w:eastAsia="Corbel"/>
        </w:rPr>
      </w:pPr>
      <w:r w:rsidRPr="000B3648">
        <w:rPr>
          <w:rFonts w:eastAsia="Corbel"/>
        </w:rPr>
        <w:t xml:space="preserve">The idealised </w:t>
      </w:r>
      <w:r w:rsidR="007F67B2" w:rsidRPr="000B3648">
        <w:rPr>
          <w:rFonts w:eastAsia="Corbel"/>
        </w:rPr>
        <w:t xml:space="preserve">and sometimes playful </w:t>
      </w:r>
      <w:r w:rsidRPr="000B3648">
        <w:rPr>
          <w:rFonts w:eastAsia="Corbel"/>
        </w:rPr>
        <w:t>architecture of the Park Village</w:t>
      </w:r>
      <w:r w:rsidR="007F67B2" w:rsidRPr="000B3648">
        <w:rPr>
          <w:rFonts w:eastAsia="Corbel"/>
        </w:rPr>
        <w:t>s is</w:t>
      </w:r>
      <w:r w:rsidRPr="000B3648">
        <w:rPr>
          <w:rFonts w:eastAsia="Corbel"/>
        </w:rPr>
        <w:t xml:space="preserve"> a significant aesthetic consideration where a variety of styles were employed and no two buildings were the same</w:t>
      </w:r>
      <w:r w:rsidR="007F67B2" w:rsidRPr="000B3648">
        <w:rPr>
          <w:rFonts w:eastAsia="Corbel"/>
        </w:rPr>
        <w:t>. 34</w:t>
      </w:r>
      <w:r w:rsidR="00842CF7" w:rsidRPr="000B3648">
        <w:rPr>
          <w:rFonts w:eastAsia="Corbel"/>
        </w:rPr>
        <w:t xml:space="preserve"> Park Village East</w:t>
      </w:r>
      <w:r w:rsidR="007F67B2" w:rsidRPr="000B3648">
        <w:rPr>
          <w:rFonts w:eastAsia="Corbel"/>
        </w:rPr>
        <w:t xml:space="preserve"> and 32</w:t>
      </w:r>
      <w:r w:rsidR="00842CF7" w:rsidRPr="000B3648">
        <w:rPr>
          <w:rFonts w:eastAsia="Corbel"/>
        </w:rPr>
        <w:t xml:space="preserve"> Park Village East are a</w:t>
      </w:r>
      <w:r w:rsidR="006153D7" w:rsidRPr="000B3648">
        <w:rPr>
          <w:rFonts w:eastAsia="Corbel"/>
        </w:rPr>
        <w:t xml:space="preserve"> pair of houses are combined to form the appearance of a classically styled villa with symmetrical elevations and plan.</w:t>
      </w:r>
      <w:r w:rsidR="00545141" w:rsidRPr="000B3648">
        <w:rPr>
          <w:rFonts w:eastAsia="Corbel"/>
        </w:rPr>
        <w:t xml:space="preserve"> This is based around a central</w:t>
      </w:r>
      <w:r w:rsidR="008D3A06" w:rsidRPr="000B3648">
        <w:rPr>
          <w:rFonts w:eastAsia="Corbel"/>
        </w:rPr>
        <w:t>, double pile</w:t>
      </w:r>
      <w:r w:rsidR="00545141" w:rsidRPr="000B3648">
        <w:rPr>
          <w:rFonts w:eastAsia="Corbel"/>
        </w:rPr>
        <w:t xml:space="preserve"> block</w:t>
      </w:r>
      <w:r w:rsidR="008D3A06" w:rsidRPr="000B3648">
        <w:rPr>
          <w:rFonts w:eastAsia="Corbel"/>
        </w:rPr>
        <w:t>,</w:t>
      </w:r>
      <w:r w:rsidR="00545141" w:rsidRPr="000B3648">
        <w:rPr>
          <w:rFonts w:eastAsia="Corbel"/>
        </w:rPr>
        <w:t xml:space="preserve"> </w:t>
      </w:r>
      <w:r w:rsidR="008D3A06" w:rsidRPr="000B3648">
        <w:rPr>
          <w:rFonts w:eastAsia="Corbel"/>
        </w:rPr>
        <w:t xml:space="preserve">four bays wide and three storeys in height. </w:t>
      </w:r>
      <w:r w:rsidR="003A34C5" w:rsidRPr="000B3648">
        <w:rPr>
          <w:rFonts w:eastAsia="Corbel"/>
        </w:rPr>
        <w:t xml:space="preserve">The central block </w:t>
      </w:r>
      <w:r w:rsidR="007F67B2" w:rsidRPr="000B3648">
        <w:rPr>
          <w:rFonts w:eastAsia="Corbel"/>
        </w:rPr>
        <w:t>has a gabled front</w:t>
      </w:r>
      <w:r w:rsidR="003A34C5" w:rsidRPr="000B3648">
        <w:rPr>
          <w:rFonts w:eastAsia="Corbel"/>
        </w:rPr>
        <w:t xml:space="preserve"> set forward from </w:t>
      </w:r>
      <w:r w:rsidR="007F67B2" w:rsidRPr="000B3648">
        <w:rPr>
          <w:rFonts w:eastAsia="Corbel"/>
        </w:rPr>
        <w:t xml:space="preserve">two </w:t>
      </w:r>
      <w:r w:rsidR="003A34C5" w:rsidRPr="000B3648">
        <w:rPr>
          <w:rFonts w:eastAsia="Corbel"/>
        </w:rPr>
        <w:t>sin</w:t>
      </w:r>
      <w:r w:rsidR="007F67B2" w:rsidRPr="000B3648">
        <w:rPr>
          <w:rFonts w:eastAsia="Corbel"/>
        </w:rPr>
        <w:t>gle bay wings on either side. The</w:t>
      </w:r>
      <w:r w:rsidR="003A34C5" w:rsidRPr="000B3648">
        <w:rPr>
          <w:rFonts w:eastAsia="Corbel"/>
        </w:rPr>
        <w:t xml:space="preserve"> broad roofline and overhanging eaves to create the impression of a pediment. </w:t>
      </w:r>
      <w:r w:rsidR="00BA305B" w:rsidRPr="000B3648">
        <w:rPr>
          <w:rFonts w:eastAsia="Corbel"/>
        </w:rPr>
        <w:t xml:space="preserve">This </w:t>
      </w:r>
      <w:r w:rsidR="007F67B2" w:rsidRPr="000B3648">
        <w:rPr>
          <w:rFonts w:eastAsia="Corbel"/>
        </w:rPr>
        <w:t>is repeated on both</w:t>
      </w:r>
      <w:r w:rsidR="00BA305B" w:rsidRPr="000B3648">
        <w:rPr>
          <w:rFonts w:eastAsia="Corbel"/>
        </w:rPr>
        <w:t xml:space="preserve"> east and west elevations, the west elevation facing onto the garden and having a balcony on the ground floor level, looking out onto the landscaped garden to the rear. </w:t>
      </w:r>
      <w:r w:rsidR="007F67B2" w:rsidRPr="000B3648">
        <w:rPr>
          <w:rFonts w:eastAsia="Corbel"/>
        </w:rPr>
        <w:t xml:space="preserve">Full length windows access the balcony </w:t>
      </w:r>
      <w:r w:rsidR="00BA305B" w:rsidRPr="000B3648">
        <w:rPr>
          <w:rFonts w:eastAsia="Corbel"/>
        </w:rPr>
        <w:t>from</w:t>
      </w:r>
      <w:r w:rsidR="007F67B2" w:rsidRPr="000B3648">
        <w:rPr>
          <w:rFonts w:eastAsia="Corbel"/>
        </w:rPr>
        <w:t xml:space="preserve"> each property, </w:t>
      </w:r>
      <w:r w:rsidR="00B469C1" w:rsidRPr="000B3648">
        <w:rPr>
          <w:rFonts w:eastAsia="Corbel"/>
        </w:rPr>
        <w:t>is</w:t>
      </w:r>
      <w:r w:rsidR="007F67B2" w:rsidRPr="000B3648">
        <w:rPr>
          <w:rFonts w:eastAsia="Corbel"/>
        </w:rPr>
        <w:t xml:space="preserve"> </w:t>
      </w:r>
      <w:r w:rsidR="00BA305B" w:rsidRPr="000B3648">
        <w:rPr>
          <w:rFonts w:eastAsia="Corbel"/>
        </w:rPr>
        <w:t xml:space="preserve">covered by a veranda. At basement level there are a further four, small square-headed windows in the central block and a back door in each of the side wings, exiting into the garden. </w:t>
      </w:r>
    </w:p>
    <w:p w14:paraId="5DE10F36" w14:textId="0385024C" w:rsidR="0097538B" w:rsidRPr="000B3648" w:rsidRDefault="0097538B" w:rsidP="0097538B">
      <w:pPr>
        <w:pStyle w:val="HS2BodyText"/>
        <w:rPr>
          <w:rFonts w:eastAsia="Corbel"/>
        </w:rPr>
      </w:pPr>
      <w:r w:rsidRPr="000B3648">
        <w:rPr>
          <w:rFonts w:eastAsia="Corbel"/>
        </w:rPr>
        <w:t xml:space="preserve">The exterior of the brick walls is covered in rusticated stucco, giving the appearance of </w:t>
      </w:r>
      <w:r w:rsidR="00094A9E" w:rsidRPr="000B3648">
        <w:rPr>
          <w:rFonts w:eastAsia="Corbel"/>
        </w:rPr>
        <w:t xml:space="preserve">ashlar </w:t>
      </w:r>
      <w:r w:rsidRPr="000B3648">
        <w:rPr>
          <w:rFonts w:eastAsia="Corbel"/>
        </w:rPr>
        <w:t>masonry. There is a plain stuccoed band at first floor level. The roof is slate</w:t>
      </w:r>
      <w:r w:rsidR="00BA305B" w:rsidRPr="000B3648">
        <w:rPr>
          <w:rFonts w:eastAsia="Corbel"/>
        </w:rPr>
        <w:t xml:space="preserve"> and </w:t>
      </w:r>
      <w:r w:rsidRPr="000B3648">
        <w:rPr>
          <w:rFonts w:eastAsia="Corbel"/>
        </w:rPr>
        <w:t xml:space="preserve">topped with a centrally positioned chimney stack and a further chimney stack on the end </w:t>
      </w:r>
      <w:r w:rsidR="00842CF7" w:rsidRPr="000B3648">
        <w:rPr>
          <w:rFonts w:eastAsia="Corbel"/>
        </w:rPr>
        <w:t xml:space="preserve">walls of </w:t>
      </w:r>
      <w:r w:rsidR="00083E3B" w:rsidRPr="000B3648">
        <w:rPr>
          <w:rFonts w:eastAsia="Corbel"/>
        </w:rPr>
        <w:t>32</w:t>
      </w:r>
      <w:r w:rsidR="00842CF7" w:rsidRPr="000B3648">
        <w:rPr>
          <w:rFonts w:eastAsia="Corbel"/>
        </w:rPr>
        <w:t xml:space="preserve"> Park Village East</w:t>
      </w:r>
      <w:r w:rsidR="00083E3B" w:rsidRPr="000B3648">
        <w:rPr>
          <w:rFonts w:eastAsia="Corbel"/>
        </w:rPr>
        <w:t xml:space="preserve"> and 34</w:t>
      </w:r>
      <w:r w:rsidR="00842CF7" w:rsidRPr="000B3648">
        <w:rPr>
          <w:rFonts w:eastAsia="Corbel"/>
        </w:rPr>
        <w:t xml:space="preserve"> Park Village East</w:t>
      </w:r>
      <w:r w:rsidRPr="000B3648">
        <w:rPr>
          <w:rFonts w:eastAsia="Corbel"/>
        </w:rPr>
        <w:t xml:space="preserve">. </w:t>
      </w:r>
      <w:r w:rsidR="006E3C63" w:rsidRPr="000B3648">
        <w:rPr>
          <w:rFonts w:eastAsia="Corbel"/>
        </w:rPr>
        <w:t>The south recessed wing encases the entrance hall and staircase to 34</w:t>
      </w:r>
      <w:r w:rsidR="00842CF7" w:rsidRPr="000B3648">
        <w:rPr>
          <w:rFonts w:eastAsia="Corbel"/>
        </w:rPr>
        <w:t xml:space="preserve"> Park Village East</w:t>
      </w:r>
      <w:r w:rsidR="006E3C63" w:rsidRPr="000B3648">
        <w:rPr>
          <w:rFonts w:eastAsia="Corbel"/>
        </w:rPr>
        <w:t xml:space="preserve">. The entrance consists of an architraved doorway, with bracketed cornices, fanlights and a wooden panelled door. </w:t>
      </w:r>
      <w:r w:rsidR="00083E3B" w:rsidRPr="000B3648">
        <w:t xml:space="preserve">The fenestration expresses the classical appearance through its symmetrical design and proportions. </w:t>
      </w:r>
      <w:r w:rsidR="00083E3B" w:rsidRPr="000B3648">
        <w:rPr>
          <w:rFonts w:eastAsia="Corbel"/>
        </w:rPr>
        <w:t xml:space="preserve">Across the whole east façade are four square-headed architraved windows on the ground and first floors, with an extra window in each of the side wings at first floor level. On the second floor there are two semi-circular, arched </w:t>
      </w:r>
      <w:r w:rsidR="00842CF7" w:rsidRPr="000B3648">
        <w:rPr>
          <w:rFonts w:eastAsia="Corbel"/>
        </w:rPr>
        <w:t>windows in the gable.</w:t>
      </w:r>
    </w:p>
    <w:p w14:paraId="358AAE62" w14:textId="7F9FA1AF" w:rsidR="0097538B" w:rsidRPr="000B3648" w:rsidRDefault="0097538B" w:rsidP="0097538B">
      <w:pPr>
        <w:pStyle w:val="HS2BodyText"/>
        <w:rPr>
          <w:rFonts w:eastAsia="Corbel"/>
        </w:rPr>
      </w:pPr>
      <w:r w:rsidRPr="000B3648">
        <w:rPr>
          <w:rFonts w:eastAsia="Corbel"/>
        </w:rPr>
        <w:t>Internally the building br</w:t>
      </w:r>
      <w:r w:rsidR="00083E3B" w:rsidRPr="000B3648">
        <w:rPr>
          <w:rFonts w:eastAsia="Corbel"/>
        </w:rPr>
        <w:t>oadly retains its original plan. I</w:t>
      </w:r>
      <w:r w:rsidRPr="000B3648">
        <w:rPr>
          <w:rFonts w:eastAsia="Corbel"/>
        </w:rPr>
        <w:t>n some cases fixtures and fittings have been modernised</w:t>
      </w:r>
      <w:r w:rsidR="00083E3B" w:rsidRPr="000B3648">
        <w:rPr>
          <w:rFonts w:eastAsia="Corbel"/>
        </w:rPr>
        <w:t xml:space="preserve"> but where the windows retain their original joinery, including shutters and surrounds, it makes a significant contribution to the architectural </w:t>
      </w:r>
      <w:r w:rsidR="006E3C63" w:rsidRPr="000B3648">
        <w:rPr>
          <w:rFonts w:eastAsia="Corbel"/>
        </w:rPr>
        <w:t xml:space="preserve">and aesthetic </w:t>
      </w:r>
      <w:r w:rsidR="00083E3B" w:rsidRPr="000B3648">
        <w:rPr>
          <w:rFonts w:eastAsia="Corbel"/>
        </w:rPr>
        <w:t>value of the building.</w:t>
      </w:r>
      <w:r w:rsidRPr="000B3648">
        <w:rPr>
          <w:rFonts w:eastAsia="Corbel"/>
        </w:rPr>
        <w:t xml:space="preserve"> </w:t>
      </w:r>
      <w:r w:rsidR="00083E3B" w:rsidRPr="000B3648">
        <w:rPr>
          <w:rFonts w:eastAsia="Corbel"/>
        </w:rPr>
        <w:t xml:space="preserve"> </w:t>
      </w:r>
    </w:p>
    <w:p w14:paraId="3156308C" w14:textId="2B4B7C30" w:rsidR="00323379" w:rsidRPr="000B3648" w:rsidRDefault="00323379" w:rsidP="00323379">
      <w:pPr>
        <w:pStyle w:val="HS2BodyText"/>
        <w:rPr>
          <w:rFonts w:eastAsia="Corbel"/>
        </w:rPr>
      </w:pPr>
      <w:r w:rsidRPr="000B3648">
        <w:rPr>
          <w:rFonts w:eastAsia="Corbel"/>
        </w:rPr>
        <w:t xml:space="preserve">The architectural features of each building add value. Features of note that </w:t>
      </w:r>
      <w:r w:rsidR="00AF697B" w:rsidRPr="000B3648">
        <w:rPr>
          <w:rFonts w:eastAsia="Corbel"/>
        </w:rPr>
        <w:t>have</w:t>
      </w:r>
      <w:r w:rsidRPr="000B3648">
        <w:rPr>
          <w:rFonts w:eastAsia="Corbel"/>
        </w:rPr>
        <w:t xml:space="preserve"> been considered in the development of the proposed works include the:</w:t>
      </w:r>
    </w:p>
    <w:p w14:paraId="559BDF89" w14:textId="7E379E85" w:rsidR="00083E3B" w:rsidRPr="000B3648" w:rsidRDefault="00083E3B" w:rsidP="00323379">
      <w:pPr>
        <w:pStyle w:val="HS2BulletList"/>
        <w:rPr>
          <w:rFonts w:eastAsia="Corbel"/>
        </w:rPr>
      </w:pPr>
      <w:r w:rsidRPr="000B3648">
        <w:rPr>
          <w:rFonts w:eastAsia="Corbel"/>
        </w:rPr>
        <w:t>internal joinery;</w:t>
      </w:r>
    </w:p>
    <w:p w14:paraId="529146F2" w14:textId="3CAD0B6B" w:rsidR="00323379" w:rsidRPr="000B3648" w:rsidRDefault="00323379" w:rsidP="00323379">
      <w:pPr>
        <w:pStyle w:val="HS2BulletList"/>
        <w:rPr>
          <w:rFonts w:eastAsia="Corbel"/>
        </w:rPr>
      </w:pPr>
      <w:r w:rsidRPr="000B3648">
        <w:rPr>
          <w:rFonts w:eastAsia="Corbel"/>
        </w:rPr>
        <w:t>painted stucco exterior (Crown Cream paint);</w:t>
      </w:r>
    </w:p>
    <w:p w14:paraId="16690D24" w14:textId="010E5E24" w:rsidR="00323379" w:rsidRPr="000B3648" w:rsidRDefault="00083E3B" w:rsidP="00083E3B">
      <w:pPr>
        <w:pStyle w:val="HS2BulletList"/>
        <w:rPr>
          <w:rFonts w:eastAsia="Corbel"/>
        </w:rPr>
      </w:pPr>
      <w:r w:rsidRPr="000B3648">
        <w:rPr>
          <w:rFonts w:eastAsia="Corbel"/>
        </w:rPr>
        <w:t>stucco string course</w:t>
      </w:r>
      <w:r w:rsidR="00323379" w:rsidRPr="000B3648">
        <w:rPr>
          <w:rFonts w:eastAsia="Corbel"/>
        </w:rPr>
        <w:t>;</w:t>
      </w:r>
    </w:p>
    <w:p w14:paraId="5729D12E" w14:textId="77777777" w:rsidR="00323379" w:rsidRPr="000B3648" w:rsidRDefault="00323379" w:rsidP="00323379">
      <w:pPr>
        <w:pStyle w:val="HS2BulletList"/>
        <w:rPr>
          <w:rFonts w:eastAsia="Corbel"/>
        </w:rPr>
      </w:pPr>
      <w:r w:rsidRPr="000B3648">
        <w:rPr>
          <w:rFonts w:eastAsia="Corbel"/>
        </w:rPr>
        <w:t>architraves to windows and door;</w:t>
      </w:r>
    </w:p>
    <w:p w14:paraId="7A4AA6E7" w14:textId="77777777" w:rsidR="00323379" w:rsidRPr="000B3648" w:rsidRDefault="00323379" w:rsidP="00323379">
      <w:pPr>
        <w:pStyle w:val="HS2BulletList"/>
        <w:rPr>
          <w:rFonts w:eastAsia="Corbel"/>
        </w:rPr>
      </w:pPr>
      <w:r w:rsidRPr="000B3648">
        <w:rPr>
          <w:rFonts w:eastAsia="Corbel"/>
        </w:rPr>
        <w:t>cornice detailing to main building at eaves level;</w:t>
      </w:r>
    </w:p>
    <w:p w14:paraId="1CF1D9EA" w14:textId="77777777" w:rsidR="00323379" w:rsidRPr="000B3648" w:rsidRDefault="00323379" w:rsidP="00323379">
      <w:pPr>
        <w:pStyle w:val="HS2BulletList"/>
        <w:rPr>
          <w:rFonts w:eastAsia="Corbel"/>
        </w:rPr>
      </w:pPr>
      <w:r w:rsidRPr="000B3648">
        <w:rPr>
          <w:rFonts w:eastAsia="Corbel"/>
        </w:rPr>
        <w:t xml:space="preserve">cornice and console to door; and </w:t>
      </w:r>
    </w:p>
    <w:p w14:paraId="0541B25D" w14:textId="77777777" w:rsidR="00323379" w:rsidRPr="000B3648" w:rsidRDefault="00323379" w:rsidP="00323379">
      <w:pPr>
        <w:pStyle w:val="HS2BulletList"/>
        <w:rPr>
          <w:rFonts w:eastAsia="Corbel"/>
        </w:rPr>
      </w:pPr>
      <w:r w:rsidRPr="000B3648">
        <w:rPr>
          <w:rFonts w:eastAsia="Corbel"/>
        </w:rPr>
        <w:t>ashlar detailing to the stucco.</w:t>
      </w:r>
    </w:p>
    <w:p w14:paraId="5CC5B5CF" w14:textId="18D49E92" w:rsidR="000C4C06" w:rsidRPr="000B3648" w:rsidRDefault="000C4C06" w:rsidP="00E52576">
      <w:pPr>
        <w:pStyle w:val="HS2ReportLevel2"/>
        <w:rPr>
          <w:shd w:val="clear" w:color="auto" w:fill="FFFFFF"/>
        </w:rPr>
      </w:pPr>
      <w:bookmarkStart w:id="13" w:name="_Toc484683190"/>
      <w:r w:rsidRPr="000B3648">
        <w:rPr>
          <w:shd w:val="clear" w:color="auto" w:fill="FFFFFF"/>
        </w:rPr>
        <w:lastRenderedPageBreak/>
        <w:t>Description of site context</w:t>
      </w:r>
      <w:r w:rsidR="00057C23" w:rsidRPr="000B3648">
        <w:rPr>
          <w:shd w:val="clear" w:color="auto" w:fill="FFFFFF"/>
        </w:rPr>
        <w:t xml:space="preserve"> </w:t>
      </w:r>
      <w:r w:rsidR="00127F2B" w:rsidRPr="000B3648">
        <w:rPr>
          <w:shd w:val="clear" w:color="auto" w:fill="FFFFFF"/>
        </w:rPr>
        <w:t>and setting</w:t>
      </w:r>
      <w:bookmarkEnd w:id="13"/>
    </w:p>
    <w:p w14:paraId="1A782D61" w14:textId="1876C5F1" w:rsidR="000C4C06" w:rsidRPr="000B3648" w:rsidRDefault="00382157" w:rsidP="000C4C06">
      <w:pPr>
        <w:pStyle w:val="HS2BodyText"/>
        <w:rPr>
          <w:rFonts w:eastAsia="Corbel"/>
        </w:rPr>
      </w:pPr>
      <w:r w:rsidRPr="000B3648">
        <w:rPr>
          <w:shd w:val="clear" w:color="auto" w:fill="FFFFFF"/>
        </w:rPr>
        <w:t>3</w:t>
      </w:r>
      <w:r w:rsidR="008A6BD4" w:rsidRPr="000B3648">
        <w:rPr>
          <w:shd w:val="clear" w:color="auto" w:fill="FFFFFF"/>
        </w:rPr>
        <w:t xml:space="preserve">4 </w:t>
      </w:r>
      <w:r w:rsidR="000C4C06" w:rsidRPr="000B3648">
        <w:rPr>
          <w:rFonts w:eastAsia="Corbel"/>
        </w:rPr>
        <w:t xml:space="preserve">Park Village </w:t>
      </w:r>
      <w:r w:rsidR="004C60D3" w:rsidRPr="000B3648">
        <w:rPr>
          <w:rFonts w:eastAsia="Corbel"/>
        </w:rPr>
        <w:t>E</w:t>
      </w:r>
      <w:r w:rsidR="009E2A3C" w:rsidRPr="000B3648">
        <w:rPr>
          <w:rFonts w:eastAsia="Corbel"/>
        </w:rPr>
        <w:t>ast</w:t>
      </w:r>
      <w:r w:rsidR="000C4C06" w:rsidRPr="000B3648">
        <w:rPr>
          <w:rFonts w:eastAsia="Corbel"/>
        </w:rPr>
        <w:t xml:space="preserve"> is situated just outside the north east corner of Regent’s Park to the west of the West Coast Main Line (train line) out of Euston Station. There are seventeen buildings on the west side of the street that are listed Grade II* within a single list entry. These face onto a</w:t>
      </w:r>
      <w:r w:rsidR="008A6BD4" w:rsidRPr="000B3648">
        <w:rPr>
          <w:rFonts w:eastAsia="Corbel"/>
        </w:rPr>
        <w:t>n</w:t>
      </w:r>
      <w:r w:rsidR="000C4C06" w:rsidRPr="000B3648">
        <w:rPr>
          <w:rFonts w:eastAsia="Corbel"/>
        </w:rPr>
        <w:t xml:space="preserve"> early twentieth century parapet wall and planter that separate Park Village East from the railway cutting. The houses on the east side of the street and island, formed by the former Serpentine Road, were demolished when the railway cutting was widened in 1883, and again in 1900-1905, removing over half of the original fifty houses from the street. Numbers 18-20 were also badly damaged by bombing in WWII, resulting in them being demolished and replaced by a purpose built apartment block, known as Nash House.</w:t>
      </w:r>
    </w:p>
    <w:p w14:paraId="0F71A587" w14:textId="6826E2E3" w:rsidR="000C4C06" w:rsidRPr="000B3648" w:rsidRDefault="000C4C06" w:rsidP="000C4C06">
      <w:pPr>
        <w:pStyle w:val="HS2BodyText"/>
        <w:rPr>
          <w:rFonts w:eastAsia="Corbel"/>
        </w:rPr>
      </w:pPr>
      <w:r w:rsidRPr="000B3648">
        <w:rPr>
          <w:rFonts w:eastAsia="Corbel"/>
        </w:rPr>
        <w:t>Originally, Park Village East was part of a larger development designed by John Nash, the renowned architect to the Crown. This involved the complete redevelopment and planning of the former Marylebone Park into what is now known as Regent’s Park and its surrounding suburban area. Towards the end of the development, Nash (aged 72) acquired land alongside the Regent’s Canal with the intention to design a larger scale version of his development in Blaise, Bristol. It was recorded that Nash said this project was “for amusement</w:t>
      </w:r>
      <w:r w:rsidR="00F94307" w:rsidRPr="000B3648">
        <w:rPr>
          <w:rFonts w:eastAsia="Corbel"/>
        </w:rPr>
        <w:t xml:space="preserve"> rather</w:t>
      </w:r>
      <w:r w:rsidRPr="000B3648">
        <w:rPr>
          <w:rFonts w:eastAsia="Corbel"/>
        </w:rPr>
        <w:t xml:space="preserve"> tha</w:t>
      </w:r>
      <w:r w:rsidR="00F94307" w:rsidRPr="000B3648">
        <w:rPr>
          <w:rFonts w:eastAsia="Corbel"/>
        </w:rPr>
        <w:t>n</w:t>
      </w:r>
      <w:r w:rsidRPr="000B3648">
        <w:rPr>
          <w:rFonts w:eastAsia="Corbel"/>
        </w:rPr>
        <w:t xml:space="preserve"> profit”</w:t>
      </w:r>
      <w:r w:rsidRPr="000B3648">
        <w:rPr>
          <w:rStyle w:val="FootnoteReference"/>
          <w:rFonts w:eastAsia="Corbel"/>
        </w:rPr>
        <w:footnoteReference w:id="4"/>
      </w:r>
      <w:r w:rsidRPr="000B3648">
        <w:rPr>
          <w:rFonts w:eastAsia="Corbel"/>
        </w:rPr>
        <w:t>. The development was constructed either side of the Regent’s Canal, separating it into west and east and was collectively known as The Villages. Park Village East was designed and then built in stages between 1824 and 1832.</w:t>
      </w:r>
    </w:p>
    <w:p w14:paraId="15E7E3DE" w14:textId="627E8CB8" w:rsidR="000C4C06" w:rsidRPr="000B3648" w:rsidRDefault="000C4C06" w:rsidP="000C4C06">
      <w:pPr>
        <w:pStyle w:val="HS2BodyText"/>
        <w:rPr>
          <w:rFonts w:eastAsia="Corbel"/>
        </w:rPr>
      </w:pPr>
      <w:r w:rsidRPr="000B3648">
        <w:rPr>
          <w:rFonts w:eastAsia="Corbel"/>
        </w:rPr>
        <w:t>Although Nash started the project, it is thought to have been completed by his adopted son, chief assistant, and successor James Pennethorne. Furthermore, while many of the architectural features suggest Nash’s involvement, it is thought that his assistants in his office were involved in the design, including Pennethorne and Charles James Matthews. However, none of the original designs for the house</w:t>
      </w:r>
      <w:r w:rsidR="00FC2F08" w:rsidRPr="000B3648">
        <w:rPr>
          <w:rFonts w:eastAsia="Corbel"/>
        </w:rPr>
        <w:t>s</w:t>
      </w:r>
      <w:r w:rsidRPr="000B3648">
        <w:rPr>
          <w:rFonts w:eastAsia="Corbel"/>
        </w:rPr>
        <w:t xml:space="preserve"> exist and the attribution of design remains a speculation.</w:t>
      </w:r>
    </w:p>
    <w:p w14:paraId="7C1D7B7C" w14:textId="5B2B114C" w:rsidR="000C4C06" w:rsidRPr="000B3648" w:rsidRDefault="000C4C06" w:rsidP="000C4C06">
      <w:pPr>
        <w:pStyle w:val="HS2BodyText"/>
        <w:rPr>
          <w:rFonts w:eastAsia="Corbel"/>
        </w:rPr>
      </w:pPr>
      <w:r w:rsidRPr="000B3648">
        <w:rPr>
          <w:rFonts w:eastAsia="Corbel"/>
        </w:rPr>
        <w:t xml:space="preserve">The houses of Park Village East are all substantial properties with large private gardens, mainly to the rear, containing the former canal cutting. They exhibit many different styles, including classical, gothic, Tudor, Swiss and emerging Italianate, which Nash combined in the ‘picturesque’ fashion. </w:t>
      </w:r>
      <w:r w:rsidR="00123C53" w:rsidRPr="000B3648">
        <w:rPr>
          <w:rFonts w:eastAsia="Corbel"/>
        </w:rPr>
        <w:t>The Park Village development is considered highly influential in the introduction of the semi-detached house, where the pair were combined to externally appear as a large single dwelling. Their design established the tradition of the suburban villa, which was relatively new and subsequently became a universally used idea. His design responded to a new middling class by providing a rural setting in an urban location. The landscape included meadows, ornamental waters, curvilinear paths, green space and scattered plantings which all formed part of Nash’s intended design.</w:t>
      </w:r>
    </w:p>
    <w:p w14:paraId="766667EF" w14:textId="76E527FB" w:rsidR="008A6BD4" w:rsidRPr="000B3648" w:rsidRDefault="0042502F" w:rsidP="0042502F">
      <w:pPr>
        <w:pStyle w:val="HS2BodyText"/>
      </w:pPr>
      <w:r w:rsidRPr="000B3648">
        <w:t>3</w:t>
      </w:r>
      <w:r w:rsidR="008A6BD4" w:rsidRPr="000B3648">
        <w:t xml:space="preserve">4 Park Village </w:t>
      </w:r>
      <w:r w:rsidR="004C60D3" w:rsidRPr="000B3648">
        <w:t>E</w:t>
      </w:r>
      <w:r w:rsidR="009E2A3C" w:rsidRPr="000B3648">
        <w:t>ast</w:t>
      </w:r>
      <w:r w:rsidR="008A6BD4" w:rsidRPr="000B3648">
        <w:t xml:space="preserve"> is located within Park Village East Regents Park Conservation Area, which covers the eastern segment of Nash’s Regent’s Park development in LB Camden. The Regent’s Park Conservation Area Appraisal and Management Strategy identifies Park Village East and West as a character zone within the conservation area. In a definition of special character, the appraisal states </w:t>
      </w:r>
      <w:r w:rsidR="008A6BD4" w:rsidRPr="000B3648">
        <w:rPr>
          <w:i/>
        </w:rPr>
        <w:t xml:space="preserve">‘Park Village East and Park Village West are picturesque precedents for the small suburban villa, closely set in a variety of styles that were to become so </w:t>
      </w:r>
      <w:r w:rsidR="008A6BD4" w:rsidRPr="000B3648">
        <w:rPr>
          <w:i/>
        </w:rPr>
        <w:lastRenderedPageBreak/>
        <w:t>popular with the Victorians.’</w:t>
      </w:r>
      <w:r w:rsidR="008A6BD4" w:rsidRPr="000B3648">
        <w:t xml:space="preserve"> It also identifies ‘Mornington Street to Park Village East’ as a key view when approaching the conservation area</w:t>
      </w:r>
      <w:r w:rsidR="00CE4CEE" w:rsidRPr="000B3648">
        <w:t>.</w:t>
      </w:r>
      <w:r w:rsidR="008A6BD4" w:rsidRPr="000B3648">
        <w:rPr>
          <w:rStyle w:val="FootnoteReference"/>
          <w:rFonts w:ascii="Corbel" w:hAnsi="Corbel"/>
          <w:sz w:val="22"/>
        </w:rPr>
        <w:footnoteReference w:id="5"/>
      </w:r>
    </w:p>
    <w:p w14:paraId="37FBDD40" w14:textId="25B40FFB" w:rsidR="00C657BC" w:rsidRPr="000B3648" w:rsidRDefault="00C657BC" w:rsidP="0042502F">
      <w:pPr>
        <w:pStyle w:val="HS2BodyText"/>
      </w:pPr>
      <w:r w:rsidRPr="000B3648">
        <w:t>The intended setting of the buildings was changed substantially when the railway cutting was widened, resulting in the loss of similar buildings on the eastern side and the infill of the Regents Canal to the rear. From the street, the houses are now more exposed and open where they were originally intended to be enclosed. The context has also changed as the city and rail network has developed, resulting in some increase in road traffic and background urban noise. However, the particular character of this part of the conservation area endures and depends</w:t>
      </w:r>
      <w:r w:rsidR="00F94307" w:rsidRPr="000B3648">
        <w:t xml:space="preserve"> in part</w:t>
      </w:r>
      <w:r w:rsidRPr="000B3648">
        <w:t xml:space="preserve"> on the picturesque diversity of the facades of the houses and front garden features as a group. The value of the setting largely remains in this grouping with the other Park Village houses, landscaping, and association with the wider Nash development of the Crown estate, </w:t>
      </w:r>
      <w:r w:rsidR="00561D18" w:rsidRPr="000B3648">
        <w:t>including Regent’s Park itself.</w:t>
      </w:r>
    </w:p>
    <w:p w14:paraId="5AAA99AB" w14:textId="0A81D1E2" w:rsidR="000C4C06" w:rsidRPr="000B3648" w:rsidRDefault="000C4C06" w:rsidP="000C4C06">
      <w:pPr>
        <w:pStyle w:val="HS2ReportLevel2"/>
      </w:pPr>
      <w:bookmarkStart w:id="14" w:name="_Toc484683191"/>
      <w:r w:rsidRPr="000B3648">
        <w:t>The propos</w:t>
      </w:r>
      <w:r w:rsidR="008A6BD4" w:rsidRPr="000B3648">
        <w:t>ed works</w:t>
      </w:r>
      <w:r w:rsidRPr="000B3648">
        <w:t xml:space="preserve"> subject </w:t>
      </w:r>
      <w:r w:rsidR="008A6BD4" w:rsidRPr="000B3648">
        <w:t>of</w:t>
      </w:r>
      <w:r w:rsidRPr="000B3648">
        <w:t xml:space="preserve"> this application</w:t>
      </w:r>
      <w:bookmarkEnd w:id="14"/>
      <w:r w:rsidRPr="000B3648">
        <w:t xml:space="preserve"> </w:t>
      </w:r>
    </w:p>
    <w:p w14:paraId="20509F74" w14:textId="07764AF1" w:rsidR="008A6BD4" w:rsidRPr="000B3648" w:rsidRDefault="008A6BD4" w:rsidP="00817879">
      <w:pPr>
        <w:pStyle w:val="HS2ReportLevel4"/>
      </w:pPr>
      <w:r w:rsidRPr="000B3648">
        <w:t>Proposed works</w:t>
      </w:r>
    </w:p>
    <w:p w14:paraId="7764EC68" w14:textId="6C003B9F" w:rsidR="000C4C06" w:rsidRPr="000B3648" w:rsidRDefault="000C4C06" w:rsidP="004358F0">
      <w:pPr>
        <w:pStyle w:val="HS2BodyText"/>
      </w:pPr>
      <w:r w:rsidRPr="000B3648">
        <w:t xml:space="preserve">The </w:t>
      </w:r>
      <w:r w:rsidR="00817879" w:rsidRPr="000B3648">
        <w:t xml:space="preserve">listed building </w:t>
      </w:r>
      <w:r w:rsidR="00746F31" w:rsidRPr="000B3648">
        <w:t xml:space="preserve">consent </w:t>
      </w:r>
      <w:r w:rsidRPr="000B3648">
        <w:t>application proposes an internal glazing solution</w:t>
      </w:r>
      <w:r w:rsidR="00817879" w:rsidRPr="000B3648">
        <w:t xml:space="preserve"> </w:t>
      </w:r>
      <w:r w:rsidRPr="000B3648">
        <w:t xml:space="preserve">to a total of </w:t>
      </w:r>
      <w:r w:rsidR="004C3825" w:rsidRPr="000B3648">
        <w:t>seven</w:t>
      </w:r>
      <w:r w:rsidRPr="000B3648">
        <w:t xml:space="preserve"> windows within the property</w:t>
      </w:r>
      <w:r w:rsidR="004358F0" w:rsidRPr="000B3648">
        <w:t>, all on the front (east) elevation.</w:t>
      </w:r>
    </w:p>
    <w:p w14:paraId="188DEA50" w14:textId="626F0ED7" w:rsidR="00817879" w:rsidRPr="000B3648" w:rsidRDefault="000C4C06" w:rsidP="000C4C06">
      <w:pPr>
        <w:pStyle w:val="HS2BodyText"/>
      </w:pPr>
      <w:r w:rsidRPr="000B3648">
        <w:t>The propos</w:t>
      </w:r>
      <w:r w:rsidR="008A6BD4" w:rsidRPr="000B3648">
        <w:t xml:space="preserve">ed works </w:t>
      </w:r>
      <w:r w:rsidRPr="000B3648">
        <w:t xml:space="preserve">also includes the installation of </w:t>
      </w:r>
      <w:r w:rsidR="00810FC1">
        <w:t>1 no. internal ventilation unit</w:t>
      </w:r>
      <w:r w:rsidR="00595C54" w:rsidRPr="000B3648">
        <w:t xml:space="preserve"> and </w:t>
      </w:r>
      <w:r w:rsidR="00810FC1">
        <w:t>1 no.</w:t>
      </w:r>
      <w:r w:rsidR="004C60D3" w:rsidRPr="000B3648">
        <w:t xml:space="preserve"> </w:t>
      </w:r>
      <w:r w:rsidR="00810FC1">
        <w:t>external ventilator cowl</w:t>
      </w:r>
      <w:r w:rsidRPr="000B3648">
        <w:t xml:space="preserve"> </w:t>
      </w:r>
      <w:r w:rsidR="00810FC1">
        <w:rPr>
          <w:rFonts w:eastAsia="Corbel"/>
        </w:rPr>
        <w:t>on the (south) side</w:t>
      </w:r>
      <w:r w:rsidRPr="000B3648">
        <w:rPr>
          <w:rFonts w:eastAsia="Corbel"/>
        </w:rPr>
        <w:t xml:space="preserve"> elevation.</w:t>
      </w:r>
      <w:r w:rsidR="00211A02" w:rsidRPr="000B3648">
        <w:rPr>
          <w:rFonts w:eastAsia="Corbel"/>
        </w:rPr>
        <w:t xml:space="preserve"> </w:t>
      </w:r>
      <w:r w:rsidR="00211A02" w:rsidRPr="000B3648">
        <w:t xml:space="preserve">There are no proposals to install </w:t>
      </w:r>
      <w:r w:rsidR="00034DE6" w:rsidRPr="000B3648">
        <w:t xml:space="preserve">new </w:t>
      </w:r>
      <w:r w:rsidR="00211A02" w:rsidRPr="000B3648">
        <w:t>blinds as part of this application.</w:t>
      </w:r>
      <w:r w:rsidR="00211A02" w:rsidRPr="000B3648">
        <w:rPr>
          <w:rFonts w:eastAsia="Corbel"/>
        </w:rPr>
        <w:t xml:space="preserve"> </w:t>
      </w:r>
    </w:p>
    <w:p w14:paraId="5DACBE32" w14:textId="680ACDA1" w:rsidR="00817879" w:rsidRPr="000B3648" w:rsidRDefault="00F900E6" w:rsidP="007D29B0">
      <w:pPr>
        <w:pStyle w:val="HS2BodyText"/>
      </w:pPr>
      <w:r w:rsidRPr="000B3648">
        <w:rPr>
          <w:rFonts w:eastAsia="Corbel"/>
        </w:rPr>
        <w:t>The Schedule</w:t>
      </w:r>
      <w:r w:rsidR="00CE4CEE" w:rsidRPr="000B3648">
        <w:rPr>
          <w:rFonts w:eastAsia="Corbel"/>
        </w:rPr>
        <w:t xml:space="preserve"> of Works </w:t>
      </w:r>
      <w:r w:rsidR="00817879" w:rsidRPr="000B3648">
        <w:rPr>
          <w:rFonts w:eastAsia="Corbel"/>
        </w:rPr>
        <w:t>in Appendix A</w:t>
      </w:r>
      <w:r w:rsidRPr="000B3648">
        <w:rPr>
          <w:rFonts w:eastAsia="Corbel"/>
        </w:rPr>
        <w:t xml:space="preserve"> sets out a description of each of the proposed glazing and ventilation units and references relevant photographs and drawings.</w:t>
      </w:r>
      <w:r w:rsidR="00817879" w:rsidRPr="000B3648">
        <w:rPr>
          <w:rFonts w:eastAsia="Corbel"/>
        </w:rPr>
        <w:t xml:space="preserve"> </w:t>
      </w:r>
      <w:r w:rsidRPr="000B3648">
        <w:rPr>
          <w:rFonts w:eastAsia="Corbel"/>
        </w:rPr>
        <w:t>T</w:t>
      </w:r>
      <w:r w:rsidR="00817879" w:rsidRPr="000B3648">
        <w:rPr>
          <w:rFonts w:eastAsia="Corbel"/>
        </w:rPr>
        <w:t xml:space="preserve">he locations </w:t>
      </w:r>
      <w:r w:rsidR="000C4C06" w:rsidRPr="000B3648">
        <w:rPr>
          <w:rFonts w:eastAsia="Corbel"/>
        </w:rPr>
        <w:t xml:space="preserve">of </w:t>
      </w:r>
      <w:r w:rsidR="00817879" w:rsidRPr="000B3648">
        <w:rPr>
          <w:rFonts w:eastAsia="Corbel"/>
        </w:rPr>
        <w:t xml:space="preserve">the </w:t>
      </w:r>
      <w:r w:rsidR="000C4C06" w:rsidRPr="000B3648">
        <w:rPr>
          <w:rFonts w:eastAsia="Corbel"/>
        </w:rPr>
        <w:t>proposed seconda</w:t>
      </w:r>
      <w:r w:rsidR="00810FC1">
        <w:rPr>
          <w:rFonts w:eastAsia="Corbel"/>
        </w:rPr>
        <w:t>ry glazing and ventilation unit</w:t>
      </w:r>
      <w:r w:rsidR="000C4C06" w:rsidRPr="000B3648">
        <w:rPr>
          <w:rFonts w:eastAsia="Corbel"/>
        </w:rPr>
        <w:t xml:space="preserve"> are indicated </w:t>
      </w:r>
      <w:r w:rsidR="00817879" w:rsidRPr="000B3648">
        <w:rPr>
          <w:rFonts w:eastAsia="Corbel"/>
        </w:rPr>
        <w:t xml:space="preserve">on </w:t>
      </w:r>
      <w:r w:rsidR="000C4C06" w:rsidRPr="000B3648">
        <w:rPr>
          <w:rFonts w:eastAsia="Corbel"/>
        </w:rPr>
        <w:t xml:space="preserve">annotated floor plans </w:t>
      </w:r>
      <w:r w:rsidR="00817879" w:rsidRPr="000B3648">
        <w:rPr>
          <w:rFonts w:eastAsia="Corbel"/>
        </w:rPr>
        <w:t xml:space="preserve">(Appendix B) </w:t>
      </w:r>
      <w:r w:rsidR="000C4C06" w:rsidRPr="000B3648">
        <w:rPr>
          <w:rFonts w:eastAsia="Corbel"/>
        </w:rPr>
        <w:t xml:space="preserve">and photographs </w:t>
      </w:r>
      <w:r w:rsidR="00817879" w:rsidRPr="000B3648">
        <w:rPr>
          <w:rFonts w:eastAsia="Corbel"/>
        </w:rPr>
        <w:t xml:space="preserve">(Appendix C).  The </w:t>
      </w:r>
      <w:r w:rsidR="000C4C06" w:rsidRPr="000B3648">
        <w:rPr>
          <w:rFonts w:eastAsia="Corbel"/>
        </w:rPr>
        <w:t xml:space="preserve">specifications </w:t>
      </w:r>
      <w:r w:rsidR="00817879" w:rsidRPr="000B3648">
        <w:rPr>
          <w:rFonts w:eastAsia="Corbel"/>
        </w:rPr>
        <w:t xml:space="preserve">are detailed in Planning </w:t>
      </w:r>
      <w:r w:rsidR="007D29B0" w:rsidRPr="000B3648">
        <w:rPr>
          <w:rFonts w:eastAsia="Corbel"/>
        </w:rPr>
        <w:t>Drawings</w:t>
      </w:r>
      <w:r w:rsidR="004C60D3" w:rsidRPr="000B3648">
        <w:rPr>
          <w:rFonts w:eastAsia="Corbel"/>
        </w:rPr>
        <w:t xml:space="preserve"> which show </w:t>
      </w:r>
      <w:r w:rsidR="00211A02" w:rsidRPr="000B3648">
        <w:rPr>
          <w:rFonts w:eastAsia="Corbel"/>
        </w:rPr>
        <w:t xml:space="preserve">the </w:t>
      </w:r>
      <w:r w:rsidR="00211A02" w:rsidRPr="000B3648">
        <w:t xml:space="preserve">secondary glazing’s opening arrangements, locations within the frame and locations of the glazing </w:t>
      </w:r>
      <w:r w:rsidR="007D29B0" w:rsidRPr="000B3648">
        <w:t>bars</w:t>
      </w:r>
      <w:r w:rsidR="007D29B0" w:rsidRPr="000B3648">
        <w:rPr>
          <w:rFonts w:eastAsia="Corbel"/>
        </w:rPr>
        <w:t xml:space="preserve">. The </w:t>
      </w:r>
      <w:r w:rsidR="00211A02" w:rsidRPr="000B3648">
        <w:t xml:space="preserve">Planning </w:t>
      </w:r>
      <w:r w:rsidR="007D29B0" w:rsidRPr="000B3648">
        <w:t>Drawings also</w:t>
      </w:r>
      <w:r w:rsidR="00211A02" w:rsidRPr="000B3648">
        <w:t xml:space="preserve"> show a section of each window showing the </w:t>
      </w:r>
      <w:r w:rsidR="004C60D3" w:rsidRPr="000B3648">
        <w:t xml:space="preserve">relationship </w:t>
      </w:r>
      <w:r w:rsidR="00211A02" w:rsidRPr="000B3648">
        <w:t>of the secondary glazing to the original window.</w:t>
      </w:r>
    </w:p>
    <w:p w14:paraId="4C0B8B93" w14:textId="38129BBF" w:rsidR="000C4C06" w:rsidRPr="000B3648" w:rsidRDefault="000C4C06" w:rsidP="000C4C06">
      <w:pPr>
        <w:pStyle w:val="HS2BodyText"/>
      </w:pPr>
      <w:r w:rsidRPr="000B3648">
        <w:t xml:space="preserve">Further </w:t>
      </w:r>
      <w:r w:rsidR="00817879" w:rsidRPr="000B3648">
        <w:t xml:space="preserve">design </w:t>
      </w:r>
      <w:r w:rsidRPr="000B3648">
        <w:t>details are</w:t>
      </w:r>
      <w:r w:rsidR="00817879" w:rsidRPr="000B3648">
        <w:t xml:space="preserve"> set out </w:t>
      </w:r>
      <w:r w:rsidRPr="000B3648">
        <w:t xml:space="preserve">in section </w:t>
      </w:r>
      <w:r w:rsidR="00A45B2D" w:rsidRPr="000B3648">
        <w:t>3.</w:t>
      </w:r>
      <w:r w:rsidR="00CE4CEE" w:rsidRPr="000B3648">
        <w:t>5</w:t>
      </w:r>
      <w:r w:rsidRPr="000B3648">
        <w:t>.</w:t>
      </w:r>
    </w:p>
    <w:p w14:paraId="0CB15737" w14:textId="11BC35EC" w:rsidR="000C4C06" w:rsidRPr="000B3648" w:rsidRDefault="00672297" w:rsidP="0097499F">
      <w:pPr>
        <w:pStyle w:val="HS2ReportLevel4"/>
      </w:pPr>
      <w:r w:rsidRPr="000B3648">
        <w:t>Duration of proposed w</w:t>
      </w:r>
      <w:r w:rsidR="00817879" w:rsidRPr="000B3648">
        <w:t>orks</w:t>
      </w:r>
    </w:p>
    <w:p w14:paraId="742FE6FB" w14:textId="77777777" w:rsidR="00725BA5" w:rsidRPr="000B3648" w:rsidRDefault="00725BA5" w:rsidP="00725BA5">
      <w:pPr>
        <w:pStyle w:val="HS2BodyText"/>
      </w:pPr>
      <w:r w:rsidRPr="000B3648">
        <w:t>The proposed works are designed to be reversible. They will remain in place for the duration of the construction period that affects the occupants of the property, which is likely to be for a number of years until the end of Stage A in 2026. HS2 Ltd will offer to remove the installation where requested or required to do so.</w:t>
      </w:r>
    </w:p>
    <w:p w14:paraId="131F8F2E" w14:textId="1E7C66E6" w:rsidR="00817879" w:rsidRPr="000B3648" w:rsidRDefault="00817879" w:rsidP="00D939E1">
      <w:pPr>
        <w:pStyle w:val="HS2ReportLevel4"/>
      </w:pPr>
      <w:r w:rsidRPr="000B3648">
        <w:t xml:space="preserve">Restoration </w:t>
      </w:r>
      <w:r w:rsidR="00672297" w:rsidRPr="000B3648">
        <w:t>post w</w:t>
      </w:r>
      <w:r w:rsidRPr="000B3648">
        <w:t>orks</w:t>
      </w:r>
    </w:p>
    <w:p w14:paraId="33E821D9" w14:textId="0832D5BD" w:rsidR="00817879" w:rsidRPr="000B3648" w:rsidRDefault="005E03C8" w:rsidP="0097499F">
      <w:pPr>
        <w:pStyle w:val="HS2BodyText"/>
      </w:pPr>
      <w:r w:rsidRPr="000B3648">
        <w:rPr>
          <w:rFonts w:eastAsia="Corbel"/>
        </w:rPr>
        <w:t>The glazing and ventilation installation has been desig</w:t>
      </w:r>
      <w:r w:rsidR="00A45B2D" w:rsidRPr="000B3648">
        <w:rPr>
          <w:rFonts w:eastAsia="Corbel"/>
        </w:rPr>
        <w:t>ned to be reversible</w:t>
      </w:r>
      <w:r w:rsidR="00F900E6" w:rsidRPr="000B3648">
        <w:rPr>
          <w:rFonts w:eastAsia="Corbel"/>
        </w:rPr>
        <w:t xml:space="preserve"> as far as possible</w:t>
      </w:r>
      <w:r w:rsidR="00A45B2D" w:rsidRPr="000B3648">
        <w:rPr>
          <w:rFonts w:eastAsia="Corbel"/>
        </w:rPr>
        <w:t xml:space="preserve"> so </w:t>
      </w:r>
      <w:r w:rsidR="00CE4CEE" w:rsidRPr="000B3648">
        <w:rPr>
          <w:rFonts w:eastAsia="Corbel"/>
        </w:rPr>
        <w:t>that once</w:t>
      </w:r>
      <w:r w:rsidR="00F900E6" w:rsidRPr="000B3648">
        <w:rPr>
          <w:rFonts w:eastAsia="Corbel"/>
        </w:rPr>
        <w:t xml:space="preserve"> the</w:t>
      </w:r>
      <w:r w:rsidR="00A45B2D" w:rsidRPr="000B3648">
        <w:rPr>
          <w:rFonts w:eastAsia="Corbel"/>
        </w:rPr>
        <w:t xml:space="preserve"> proposed </w:t>
      </w:r>
      <w:r w:rsidR="00CE4CEE" w:rsidRPr="000B3648">
        <w:rPr>
          <w:rFonts w:eastAsia="Corbel"/>
        </w:rPr>
        <w:t>work has</w:t>
      </w:r>
      <w:r w:rsidR="00F900E6" w:rsidRPr="000B3648">
        <w:rPr>
          <w:rFonts w:eastAsia="Corbel"/>
        </w:rPr>
        <w:t xml:space="preserve"> been removed</w:t>
      </w:r>
      <w:r w:rsidR="00A45B2D" w:rsidRPr="000B3648">
        <w:rPr>
          <w:rFonts w:eastAsia="Corbel"/>
        </w:rPr>
        <w:t xml:space="preserve"> </w:t>
      </w:r>
      <w:r w:rsidRPr="000B3648">
        <w:rPr>
          <w:rFonts w:eastAsia="Corbel"/>
        </w:rPr>
        <w:t xml:space="preserve">there </w:t>
      </w:r>
      <w:r w:rsidR="002B7922" w:rsidRPr="000B3648">
        <w:rPr>
          <w:rFonts w:eastAsia="Corbel"/>
        </w:rPr>
        <w:t>would be</w:t>
      </w:r>
      <w:r w:rsidRPr="000B3648">
        <w:rPr>
          <w:rFonts w:eastAsia="Corbel"/>
        </w:rPr>
        <w:t xml:space="preserve"> no lasting</w:t>
      </w:r>
      <w:r w:rsidR="00F900E6" w:rsidRPr="000B3648">
        <w:rPr>
          <w:rFonts w:eastAsia="Corbel"/>
        </w:rPr>
        <w:t xml:space="preserve"> visible</w:t>
      </w:r>
      <w:r w:rsidRPr="000B3648">
        <w:rPr>
          <w:rFonts w:eastAsia="Corbel"/>
        </w:rPr>
        <w:t xml:space="preserve"> impact on the listed building fabric.</w:t>
      </w:r>
    </w:p>
    <w:p w14:paraId="1640EFE3" w14:textId="67300864" w:rsidR="00767B21" w:rsidRPr="000B3648" w:rsidRDefault="005E03C8" w:rsidP="0097499F">
      <w:pPr>
        <w:pStyle w:val="HS2BodyText"/>
        <w:rPr>
          <w:rFonts w:eastAsia="Corbel"/>
        </w:rPr>
      </w:pPr>
      <w:r w:rsidRPr="000B3648">
        <w:rPr>
          <w:rFonts w:eastAsia="Corbel"/>
        </w:rPr>
        <w:lastRenderedPageBreak/>
        <w:t>The fixing holes can be carefully filled with conservation grade materials and redecorated, leaving no visible damage to the areas where the fixings were located. Any mastic w</w:t>
      </w:r>
      <w:r w:rsidR="002B7922" w:rsidRPr="000B3648">
        <w:rPr>
          <w:rFonts w:eastAsia="Corbel"/>
        </w:rPr>
        <w:t>ould</w:t>
      </w:r>
      <w:r w:rsidRPr="000B3648">
        <w:rPr>
          <w:rFonts w:eastAsia="Corbel"/>
        </w:rPr>
        <w:t xml:space="preserve"> be carefully removed and the affected areas redecorated.</w:t>
      </w:r>
    </w:p>
    <w:p w14:paraId="2D1A0A76" w14:textId="77777777" w:rsidR="00725BA5" w:rsidRPr="000B3648" w:rsidRDefault="00725BA5" w:rsidP="00725BA5">
      <w:pPr>
        <w:pStyle w:val="HS2BodyText"/>
      </w:pPr>
      <w:r w:rsidRPr="000B3648">
        <w:t>Upon removal of the ventilator unit, the hole would be filled, a suitable finish applied internally and externally and decorated appropriately.  External decoration will also be in line with Crown Estate guidelines and specifications.</w:t>
      </w:r>
    </w:p>
    <w:p w14:paraId="2A8B4941" w14:textId="37774D4C" w:rsidR="000C4C06" w:rsidRPr="000B3648" w:rsidRDefault="000C4C06" w:rsidP="00A45B2D">
      <w:pPr>
        <w:pStyle w:val="HS2ReportLevel2"/>
        <w:rPr>
          <w:rFonts w:eastAsia="Corbel"/>
        </w:rPr>
      </w:pPr>
      <w:bookmarkStart w:id="15" w:name="_Toc484683192"/>
      <w:r w:rsidRPr="000B3648">
        <w:rPr>
          <w:rFonts w:eastAsia="Corbel"/>
        </w:rPr>
        <w:t>Design</w:t>
      </w:r>
      <w:bookmarkEnd w:id="15"/>
    </w:p>
    <w:p w14:paraId="0A0289B8" w14:textId="213E6BB5" w:rsidR="009D321A" w:rsidRPr="000B3648" w:rsidRDefault="000C4C06" w:rsidP="00767B21">
      <w:pPr>
        <w:pStyle w:val="HS2BodyText"/>
        <w:rPr>
          <w:shd w:val="clear" w:color="auto" w:fill="FFFFFF"/>
        </w:rPr>
      </w:pPr>
      <w:r w:rsidRPr="000B3648">
        <w:rPr>
          <w:shd w:val="clear" w:color="auto" w:fill="FFFFFF"/>
        </w:rPr>
        <w:t xml:space="preserve">The following </w:t>
      </w:r>
      <w:r w:rsidR="00CE4CEE" w:rsidRPr="000B3648">
        <w:rPr>
          <w:shd w:val="clear" w:color="auto" w:fill="FFFFFF"/>
        </w:rPr>
        <w:t>section addresses</w:t>
      </w:r>
      <w:r w:rsidR="00F900E6" w:rsidRPr="000B3648">
        <w:rPr>
          <w:shd w:val="clear" w:color="auto" w:fill="FFFFFF"/>
        </w:rPr>
        <w:t xml:space="preserve"> the</w:t>
      </w:r>
      <w:r w:rsidRPr="000B3648">
        <w:rPr>
          <w:shd w:val="clear" w:color="auto" w:fill="FFFFFF"/>
        </w:rPr>
        <w:t xml:space="preserve"> requirements set out in Paragraph 9 of Part 3 of the </w:t>
      </w:r>
      <w:r w:rsidR="00767B21" w:rsidRPr="000B3648">
        <w:rPr>
          <w:shd w:val="clear" w:color="auto" w:fill="FFFFFF"/>
        </w:rPr>
        <w:t xml:space="preserve">Planning (Development Management Procedure (England) (Order) 2015 </w:t>
      </w:r>
      <w:r w:rsidRPr="000B3648">
        <w:rPr>
          <w:shd w:val="clear" w:color="auto" w:fill="FFFFFF"/>
        </w:rPr>
        <w:t>for a Design and Access Statement.</w:t>
      </w:r>
      <w:r w:rsidR="009D321A" w:rsidRPr="000B3648">
        <w:rPr>
          <w:shd w:val="clear" w:color="auto" w:fill="FFFFFF"/>
        </w:rPr>
        <w:t xml:space="preserve"> </w:t>
      </w:r>
      <w:r w:rsidR="00767B21" w:rsidRPr="000B3648">
        <w:rPr>
          <w:shd w:val="clear" w:color="auto" w:fill="FFFFFF"/>
        </w:rPr>
        <w:t>It has been</w:t>
      </w:r>
      <w:r w:rsidR="005911F8" w:rsidRPr="000B3648">
        <w:rPr>
          <w:shd w:val="clear" w:color="auto" w:fill="FFFFFF"/>
        </w:rPr>
        <w:t xml:space="preserve"> </w:t>
      </w:r>
      <w:r w:rsidR="00767B21" w:rsidRPr="000B3648">
        <w:rPr>
          <w:shd w:val="clear" w:color="auto" w:fill="FFFFFF"/>
        </w:rPr>
        <w:t>prepare</w:t>
      </w:r>
      <w:r w:rsidR="00A45B2D" w:rsidRPr="000B3648">
        <w:rPr>
          <w:shd w:val="clear" w:color="auto" w:fill="FFFFFF"/>
        </w:rPr>
        <w:t>d taking account of Government G</w:t>
      </w:r>
      <w:r w:rsidR="00767B21" w:rsidRPr="000B3648">
        <w:rPr>
          <w:shd w:val="clear" w:color="auto" w:fill="FFFFFF"/>
        </w:rPr>
        <w:t>uidance on Design and Access Statements</w:t>
      </w:r>
      <w:r w:rsidR="005911F8" w:rsidRPr="000B3648">
        <w:rPr>
          <w:shd w:val="clear" w:color="auto" w:fill="FFFFFF"/>
        </w:rPr>
        <w:t xml:space="preserve"> </w:t>
      </w:r>
      <w:r w:rsidR="00767B21" w:rsidRPr="000B3648">
        <w:rPr>
          <w:shd w:val="clear" w:color="auto" w:fill="FFFFFF"/>
        </w:rPr>
        <w:t>as set out in the Planning Policy Guidance (PPG) on Making an Application</w:t>
      </w:r>
      <w:r w:rsidR="005911F8" w:rsidRPr="000B3648">
        <w:rPr>
          <w:shd w:val="clear" w:color="auto" w:fill="FFFFFF"/>
        </w:rPr>
        <w:t xml:space="preserve"> </w:t>
      </w:r>
      <w:r w:rsidR="00767B21" w:rsidRPr="000B3648">
        <w:rPr>
          <w:shd w:val="clear" w:color="auto" w:fill="FFFFFF"/>
        </w:rPr>
        <w:t>(paragraph: 03</w:t>
      </w:r>
      <w:r w:rsidR="005911F8" w:rsidRPr="000B3648">
        <w:rPr>
          <w:shd w:val="clear" w:color="auto" w:fill="FFFFFF"/>
        </w:rPr>
        <w:t>2</w:t>
      </w:r>
      <w:r w:rsidR="00767B21" w:rsidRPr="000B3648">
        <w:rPr>
          <w:shd w:val="clear" w:color="auto" w:fill="FFFFFF"/>
        </w:rPr>
        <w:t>).</w:t>
      </w:r>
      <w:r w:rsidR="005911F8" w:rsidRPr="000B3648">
        <w:rPr>
          <w:shd w:val="clear" w:color="auto" w:fill="FFFFFF"/>
        </w:rPr>
        <w:t xml:space="preserve">  </w:t>
      </w:r>
      <w:r w:rsidR="009D321A" w:rsidRPr="000B3648">
        <w:rPr>
          <w:shd w:val="clear" w:color="auto" w:fill="FFFFFF"/>
        </w:rPr>
        <w:t>The guidance notes that a discussion regarding access is not necessary if the majority of the proposals are internal as is the case with th</w:t>
      </w:r>
      <w:r w:rsidR="00A45B2D" w:rsidRPr="000B3648">
        <w:rPr>
          <w:shd w:val="clear" w:color="auto" w:fill="FFFFFF"/>
        </w:rPr>
        <w:t xml:space="preserve">is listed building consent application. </w:t>
      </w:r>
    </w:p>
    <w:p w14:paraId="3C860706" w14:textId="1480790D" w:rsidR="000C4C06" w:rsidRPr="000B3648" w:rsidRDefault="00AB6F81" w:rsidP="00A45B2D">
      <w:pPr>
        <w:pStyle w:val="HS2ReportLevel4"/>
      </w:pPr>
      <w:r w:rsidRPr="000B3648">
        <w:t>Design considerations</w:t>
      </w:r>
    </w:p>
    <w:p w14:paraId="0E1E6D4A" w14:textId="473A0952" w:rsidR="005E03C8" w:rsidRPr="000B3648" w:rsidRDefault="005E03C8" w:rsidP="005E03C8">
      <w:pPr>
        <w:pStyle w:val="HS2BodyText"/>
        <w:rPr>
          <w:rFonts w:eastAsia="Corbel"/>
        </w:rPr>
      </w:pPr>
      <w:r w:rsidRPr="000B3648">
        <w:rPr>
          <w:shd w:val="clear" w:color="auto" w:fill="FFFFFF"/>
        </w:rPr>
        <w:t>The use of internal secondary glazing, with the retention of the existing windows, is the preferred means of achieving the levels of noise attenuation required from construction works. It is also, in most instances, a preferable solution to achieve improved noise and thermal insulation in listed buildings, rather than the use of replacement double glazed windows. Historic England guidance</w:t>
      </w:r>
      <w:r w:rsidRPr="000B3648">
        <w:rPr>
          <w:rStyle w:val="FootnoteReference"/>
          <w:shd w:val="clear" w:color="auto" w:fill="FFFFFF"/>
        </w:rPr>
        <w:footnoteReference w:id="6"/>
      </w:r>
      <w:r w:rsidRPr="000B3648">
        <w:rPr>
          <w:shd w:val="clear" w:color="auto" w:fill="FFFFFF"/>
        </w:rPr>
        <w:t xml:space="preserve"> </w:t>
      </w:r>
      <w:r w:rsidR="00A45B2D" w:rsidRPr="000B3648">
        <w:rPr>
          <w:shd w:val="clear" w:color="auto" w:fill="FFFFFF"/>
        </w:rPr>
        <w:t>recognises that secondary glazing is a better sound insulator</w:t>
      </w:r>
      <w:r w:rsidR="00F900E6" w:rsidRPr="000B3648">
        <w:rPr>
          <w:shd w:val="clear" w:color="auto" w:fill="FFFFFF"/>
        </w:rPr>
        <w:t xml:space="preserve"> than double glazing</w:t>
      </w:r>
      <w:r w:rsidR="00A45B2D" w:rsidRPr="000B3648">
        <w:rPr>
          <w:shd w:val="clear" w:color="auto" w:fill="FFFFFF"/>
        </w:rPr>
        <w:t xml:space="preserve"> and </w:t>
      </w:r>
      <w:r w:rsidRPr="000B3648">
        <w:rPr>
          <w:shd w:val="clear" w:color="auto" w:fill="FFFFFF"/>
        </w:rPr>
        <w:t>is</w:t>
      </w:r>
      <w:r w:rsidR="00F900E6" w:rsidRPr="000B3648">
        <w:rPr>
          <w:shd w:val="clear" w:color="auto" w:fill="FFFFFF"/>
        </w:rPr>
        <w:t xml:space="preserve"> generally</w:t>
      </w:r>
      <w:r w:rsidRPr="000B3648">
        <w:rPr>
          <w:shd w:val="clear" w:color="auto" w:fill="FFFFFF"/>
        </w:rPr>
        <w:t xml:space="preserve"> </w:t>
      </w:r>
      <w:r w:rsidR="00A45B2D" w:rsidRPr="000B3648">
        <w:rPr>
          <w:shd w:val="clear" w:color="auto" w:fill="FFFFFF"/>
        </w:rPr>
        <w:t xml:space="preserve">the </w:t>
      </w:r>
      <w:r w:rsidRPr="000B3648">
        <w:rPr>
          <w:shd w:val="clear" w:color="auto" w:fill="FFFFFF"/>
        </w:rPr>
        <w:t xml:space="preserve">preferred </w:t>
      </w:r>
      <w:r w:rsidR="00A45B2D" w:rsidRPr="000B3648">
        <w:rPr>
          <w:shd w:val="clear" w:color="auto" w:fill="FFFFFF"/>
        </w:rPr>
        <w:t xml:space="preserve">solution </w:t>
      </w:r>
      <w:r w:rsidRPr="000B3648">
        <w:rPr>
          <w:shd w:val="clear" w:color="auto" w:fill="FFFFFF"/>
        </w:rPr>
        <w:t>in the case of listed buildings and</w:t>
      </w:r>
      <w:r w:rsidR="00F900E6" w:rsidRPr="000B3648">
        <w:rPr>
          <w:shd w:val="clear" w:color="auto" w:fill="FFFFFF"/>
        </w:rPr>
        <w:t xml:space="preserve"> other historic buildings to enable original windows to remain in place</w:t>
      </w:r>
      <w:r w:rsidRPr="000B3648">
        <w:rPr>
          <w:shd w:val="clear" w:color="auto" w:fill="FFFFFF"/>
        </w:rPr>
        <w:t>.</w:t>
      </w:r>
    </w:p>
    <w:p w14:paraId="700EE857" w14:textId="77777777" w:rsidR="00725BA5" w:rsidRPr="000B3648" w:rsidRDefault="00151CD8" w:rsidP="00725BA5">
      <w:pPr>
        <w:pStyle w:val="HS2BodyText"/>
        <w:numPr>
          <w:ilvl w:val="6"/>
          <w:numId w:val="38"/>
        </w:numPr>
      </w:pPr>
      <w:r w:rsidRPr="000B3648">
        <w:t xml:space="preserve">The design </w:t>
      </w:r>
      <w:r w:rsidR="00A45B2D" w:rsidRPr="000B3648">
        <w:t xml:space="preserve">considerations </w:t>
      </w:r>
      <w:r w:rsidR="00BF56C0" w:rsidRPr="000B3648">
        <w:t xml:space="preserve">seek to balance the need to deliver noise insulation that fulfils the commitment of HS2 Ltd with the need to respect the fabric and character of the listed building. </w:t>
      </w:r>
      <w:r w:rsidRPr="000B3648">
        <w:t>In th</w:t>
      </w:r>
      <w:r w:rsidR="00BF56C0" w:rsidRPr="000B3648">
        <w:t xml:space="preserve">e case of </w:t>
      </w:r>
      <w:r w:rsidR="004E3B5F" w:rsidRPr="000B3648">
        <w:t>34</w:t>
      </w:r>
      <w:r w:rsidR="00BF56C0" w:rsidRPr="000B3648">
        <w:t xml:space="preserve"> Park Village East</w:t>
      </w:r>
      <w:r w:rsidRPr="000B3648">
        <w:t xml:space="preserve">, there will be a bespoke solution to respect the detail, form, and material of the existing windows. </w:t>
      </w:r>
      <w:r w:rsidR="00A45B2D" w:rsidRPr="000B3648">
        <w:t xml:space="preserve"> </w:t>
      </w:r>
      <w:r w:rsidRPr="000B3648">
        <w:t xml:space="preserve">The </w:t>
      </w:r>
      <w:r w:rsidR="00BF56C0" w:rsidRPr="000B3648">
        <w:t xml:space="preserve">design </w:t>
      </w:r>
      <w:r w:rsidRPr="000B3648">
        <w:t>solution</w:t>
      </w:r>
      <w:r w:rsidR="00BF56C0" w:rsidRPr="000B3648">
        <w:t xml:space="preserve"> is for </w:t>
      </w:r>
      <w:r w:rsidR="00725BA5" w:rsidRPr="000B3648">
        <w:t>discreet glazing</w:t>
      </w:r>
      <w:r w:rsidRPr="000B3648">
        <w:t xml:space="preserve"> </w:t>
      </w:r>
      <w:r w:rsidR="00BF56C0" w:rsidRPr="000B3648">
        <w:t>units that can be i</w:t>
      </w:r>
      <w:r w:rsidRPr="000B3648">
        <w:t xml:space="preserve">nstalled so that the existing windows, shutters, and joinery are kept in situ and not removed. </w:t>
      </w:r>
      <w:r w:rsidR="00725BA5" w:rsidRPr="000B3648">
        <w:t>The installation involves minimal impact to existing fabric where it is fixed into place.  Upon removal of the glazing unit, surfaces would be made good and decorated appropriately to ensure there would be no lasting impact on the significance of the listed building fabric.</w:t>
      </w:r>
    </w:p>
    <w:p w14:paraId="24D4F9B9" w14:textId="77777777" w:rsidR="00D52DB8" w:rsidRPr="000B3648" w:rsidRDefault="00D52DB8" w:rsidP="00D52DB8">
      <w:pPr>
        <w:pStyle w:val="HS2BodyText"/>
        <w:numPr>
          <w:ilvl w:val="6"/>
          <w:numId w:val="38"/>
        </w:numPr>
      </w:pPr>
      <w:r w:rsidRPr="000B3648">
        <w:t xml:space="preserve">The design of the secondary glazing has been developed to fit around the existing internal shutters whilst achieving the necessary noise insulation performance.  Several glazing options for buildings on Park Village East with shutters were considered during pre-application and guidance was received from Historic England. Whilst the specific designs proposed in this application were not discussed with Historic England and LB Camden, the proposed glazing reflects the advice given for similar window arrangements in Park Village East. </w:t>
      </w:r>
    </w:p>
    <w:p w14:paraId="1C6B1A9D" w14:textId="1AA4561D" w:rsidR="00D52DB8" w:rsidRPr="000B3648" w:rsidRDefault="00D52DB8" w:rsidP="00D52DB8">
      <w:pPr>
        <w:pStyle w:val="HS2BodyText"/>
        <w:numPr>
          <w:ilvl w:val="6"/>
          <w:numId w:val="38"/>
        </w:numPr>
      </w:pPr>
      <w:r w:rsidRPr="000B3648">
        <w:lastRenderedPageBreak/>
        <w:t>Accordingly, the glazing designs proposed are an internal solution comprising of a secondary pane fixed to the shutter box in a way that is reversible as this is considered the least harmful solution for this building.</w:t>
      </w:r>
    </w:p>
    <w:p w14:paraId="143D6211" w14:textId="77777777" w:rsidR="00D52DB8" w:rsidRPr="000B3648" w:rsidRDefault="00D52DB8" w:rsidP="00D52DB8">
      <w:pPr>
        <w:pStyle w:val="HS2BodyText"/>
        <w:numPr>
          <w:ilvl w:val="6"/>
          <w:numId w:val="38"/>
        </w:numPr>
      </w:pPr>
      <w:r w:rsidRPr="000B3648">
        <w:t xml:space="preserve">Given the sensitive nature of the listed buildings (and the surrounding conservation area), the internal glazing has been designed in order to avoid any substantial harm to the listed building. The solutions proposed have been carefully considered in the context of the listed features of the building and the wider setting. They have been designed, in line with the relevant national and local planning policies, to minimise the impact of the installation on the historic features of the building while providing the required noise attenuation. The proposed noise insulation in the form of secondary glazing has been designed to be sympathetic to the host listed building. </w:t>
      </w:r>
    </w:p>
    <w:p w14:paraId="05A9F7F3" w14:textId="20ECD053" w:rsidR="00D52DB8" w:rsidRPr="000B3648" w:rsidRDefault="00D52DB8" w:rsidP="000A558F">
      <w:pPr>
        <w:pStyle w:val="HS2BodyText"/>
        <w:numPr>
          <w:ilvl w:val="6"/>
          <w:numId w:val="38"/>
        </w:numPr>
      </w:pPr>
      <w:r w:rsidRPr="000B3648">
        <w:t>The location o</w:t>
      </w:r>
      <w:r w:rsidR="00810FC1">
        <w:t>f the internal ventilation unit and external ventilator cowl</w:t>
      </w:r>
      <w:r w:rsidRPr="000B3648">
        <w:t xml:space="preserve"> </w:t>
      </w:r>
      <w:r w:rsidR="00810FC1">
        <w:t>has been</w:t>
      </w:r>
      <w:r w:rsidRPr="000B3648">
        <w:t xml:space="preserve"> determined by the proximity to the relevant sound insulated window.    </w:t>
      </w:r>
      <w:r w:rsidR="00160619">
        <w:t xml:space="preserve">The external cowl is proposed to be located </w:t>
      </w:r>
      <w:r w:rsidRPr="000B3648">
        <w:t xml:space="preserve">on </w:t>
      </w:r>
      <w:r w:rsidR="00160619">
        <w:t>the side elevation</w:t>
      </w:r>
      <w:r w:rsidRPr="000B3648">
        <w:t xml:space="preserve"> to minimise any interruption on the principle façade in views fr</w:t>
      </w:r>
      <w:r w:rsidR="00160619">
        <w:t>om Park Village East, where it is concealed by the projecting front elevation</w:t>
      </w:r>
      <w:r w:rsidRPr="000B3648">
        <w:t xml:space="preserve"> and away from design features such as string courses. In terms of the internal ventilati</w:t>
      </w:r>
      <w:r w:rsidR="00160619">
        <w:t>on unit</w:t>
      </w:r>
      <w:r w:rsidR="00810FC1">
        <w:t>,</w:t>
      </w:r>
      <w:r w:rsidRPr="000B3648">
        <w:t xml:space="preserve"> consideration has been given to the use and appearance of the room. </w:t>
      </w:r>
    </w:p>
    <w:p w14:paraId="6499D0F5" w14:textId="451EEEB4" w:rsidR="00D52DB8" w:rsidRPr="000B3648" w:rsidRDefault="00160619" w:rsidP="00D52DB8">
      <w:pPr>
        <w:pStyle w:val="HS2BodyText"/>
        <w:numPr>
          <w:ilvl w:val="6"/>
          <w:numId w:val="38"/>
        </w:numPr>
      </w:pPr>
      <w:r>
        <w:t>The ventilation unit has</w:t>
      </w:r>
      <w:r w:rsidR="00D52DB8" w:rsidRPr="000B3648">
        <w:t xml:space="preserve"> been designed to minimise the impact on the building fabric and character.  The seco</w:t>
      </w:r>
      <w:r>
        <w:t>ndary glazing, ventilation unit and external cowl</w:t>
      </w:r>
      <w:r w:rsidR="00D52DB8" w:rsidRPr="000B3648">
        <w:t xml:space="preserve"> can be reversed at the conclusion of construction, with no permanent harm to the building or its significance.</w:t>
      </w:r>
    </w:p>
    <w:p w14:paraId="77883274" w14:textId="2BBDA409" w:rsidR="002569FA" w:rsidRPr="000B3648" w:rsidRDefault="002569FA" w:rsidP="002569FA">
      <w:pPr>
        <w:pStyle w:val="HS2BodyText"/>
      </w:pPr>
      <w:r w:rsidRPr="000B3648">
        <w:t xml:space="preserve">The building was surveyed to inspect and measure the windows to develop an appropriate and sympathetic design for each window in each room, as illustrated in the </w:t>
      </w:r>
      <w:r w:rsidR="00CE7CA5" w:rsidRPr="000B3648">
        <w:t>Planning Drawings.</w:t>
      </w:r>
    </w:p>
    <w:p w14:paraId="7CC844CC" w14:textId="5A97AA5B" w:rsidR="000C4C06" w:rsidRPr="000B3648" w:rsidRDefault="00D52DB8" w:rsidP="00A45B2D">
      <w:pPr>
        <w:pStyle w:val="HS2ReportLevel4"/>
      </w:pPr>
      <w:r w:rsidRPr="000B3648">
        <w:t>Design and m</w:t>
      </w:r>
      <w:r w:rsidR="000C4C06" w:rsidRPr="000B3648">
        <w:t>aterials</w:t>
      </w:r>
    </w:p>
    <w:p w14:paraId="13CABC00" w14:textId="77777777" w:rsidR="00DC5C40" w:rsidRPr="000B3648" w:rsidRDefault="00DC5C40" w:rsidP="00DC5C40">
      <w:pPr>
        <w:pStyle w:val="HS2ReportLevel4"/>
        <w:rPr>
          <w:rStyle w:val="HS2BodyText-AuthorFinalised"/>
        </w:rPr>
      </w:pPr>
      <w:r w:rsidRPr="000B3648">
        <w:rPr>
          <w:rStyle w:val="HS2BodyText-AuthorFinalised"/>
        </w:rPr>
        <w:t>Secondary glazing</w:t>
      </w:r>
    </w:p>
    <w:p w14:paraId="2AAED92D" w14:textId="257E75CA" w:rsidR="000C4C06" w:rsidRPr="000B3648" w:rsidRDefault="000C4C06" w:rsidP="000C4C06">
      <w:pPr>
        <w:pStyle w:val="HS2BodyText"/>
      </w:pPr>
      <w:r w:rsidRPr="000B3648">
        <w:t>The use of secondary glazing is proposed as it protects the existing character of the host listed building and the surrounding conservation area</w:t>
      </w:r>
      <w:r w:rsidR="00155354" w:rsidRPr="000B3648">
        <w:t xml:space="preserve"> a</w:t>
      </w:r>
      <w:r w:rsidR="006A5CC9" w:rsidRPr="000B3648">
        <w:t>s</w:t>
      </w:r>
      <w:r w:rsidR="00155354" w:rsidRPr="000B3648">
        <w:t xml:space="preserve"> recognised </w:t>
      </w:r>
      <w:r w:rsidRPr="000B3648">
        <w:t>in Historic England</w:t>
      </w:r>
      <w:r w:rsidR="00155354" w:rsidRPr="000B3648">
        <w:t>’s</w:t>
      </w:r>
      <w:r w:rsidRPr="000B3648">
        <w:t xml:space="preserve"> guidance. Secondary glazing is the proposed method of reducing noise ingress through a glazed opening, due to the ability to reduce the noise levels sufficiently without materially damaging any interiors. </w:t>
      </w:r>
    </w:p>
    <w:p w14:paraId="0E5CE6FD" w14:textId="268950E5" w:rsidR="00512E79" w:rsidRPr="000B3648" w:rsidRDefault="0097499F" w:rsidP="00A6376D">
      <w:pPr>
        <w:pStyle w:val="HS2BodyText"/>
      </w:pPr>
      <w:r w:rsidRPr="000B3648">
        <w:t>In total, an internal glazing solution</w:t>
      </w:r>
      <w:r w:rsidR="00234593" w:rsidRPr="000B3648">
        <w:t xml:space="preserve"> will be applied to seven</w:t>
      </w:r>
      <w:r w:rsidRPr="000B3648">
        <w:t xml:space="preserve"> windows within the property.  The location of each is indicated in the Schedule of Works (Appendix A), and shown on annotated floor plans (Appendix B) and photographs (Appendix C)</w:t>
      </w:r>
      <w:r w:rsidR="00512E79" w:rsidRPr="000B3648">
        <w:t xml:space="preserve"> </w:t>
      </w:r>
      <w:r w:rsidRPr="000B3648">
        <w:t xml:space="preserve">with further details provided on </w:t>
      </w:r>
      <w:r w:rsidR="00155354" w:rsidRPr="000B3648">
        <w:t xml:space="preserve">the </w:t>
      </w:r>
      <w:r w:rsidRPr="000B3648">
        <w:t>Planning Drawing</w:t>
      </w:r>
      <w:r w:rsidR="00A6376D" w:rsidRPr="000B3648">
        <w:t>s</w:t>
      </w:r>
      <w:r w:rsidR="00155354" w:rsidRPr="000B3648">
        <w:t xml:space="preserve">.  </w:t>
      </w:r>
      <w:r w:rsidR="00512E79" w:rsidRPr="000B3648">
        <w:t xml:space="preserve">Illustrations of standard secondary </w:t>
      </w:r>
      <w:r w:rsidR="00155354" w:rsidRPr="000B3648">
        <w:t xml:space="preserve">glazing </w:t>
      </w:r>
      <w:r w:rsidR="00512E79" w:rsidRPr="000B3648">
        <w:t>units are provided in Appendix D.</w:t>
      </w:r>
    </w:p>
    <w:p w14:paraId="7CD1DB93" w14:textId="19580F2E" w:rsidR="00DC5C40" w:rsidRPr="000B3648" w:rsidRDefault="00DC5C40" w:rsidP="00DC5C40">
      <w:pPr>
        <w:pStyle w:val="HS2BodyText"/>
        <w:rPr>
          <w:color w:val="auto"/>
          <w:szCs w:val="24"/>
        </w:rPr>
      </w:pPr>
      <w:r w:rsidRPr="000B3648">
        <w:rPr>
          <w:rFonts w:eastAsia="Corbel"/>
        </w:rPr>
        <w:t xml:space="preserve">The design is for a bespoke glazing solution </w:t>
      </w:r>
      <w:r w:rsidR="00155354" w:rsidRPr="000B3648">
        <w:rPr>
          <w:rFonts w:eastAsia="Corbel"/>
        </w:rPr>
        <w:t xml:space="preserve">which </w:t>
      </w:r>
      <w:r w:rsidRPr="000B3648">
        <w:rPr>
          <w:rFonts w:eastAsia="Corbel"/>
        </w:rPr>
        <w:t xml:space="preserve">is discreet and installed so that the existing windows, shutters, and joinery are preserved and there is minimal intrusion into the </w:t>
      </w:r>
      <w:r w:rsidR="00797486" w:rsidRPr="000B3648">
        <w:rPr>
          <w:rFonts w:eastAsia="Corbel"/>
        </w:rPr>
        <w:t>internal space</w:t>
      </w:r>
      <w:r w:rsidRPr="000B3648">
        <w:rPr>
          <w:rFonts w:eastAsia="Corbel"/>
        </w:rPr>
        <w:t xml:space="preserve">. </w:t>
      </w:r>
      <w:r w:rsidRPr="000B3648">
        <w:rPr>
          <w:color w:val="auto"/>
          <w:szCs w:val="24"/>
        </w:rPr>
        <w:t xml:space="preserve">Each original window differs slightly from the </w:t>
      </w:r>
      <w:r w:rsidR="003363A8" w:rsidRPr="000B3648">
        <w:rPr>
          <w:color w:val="auto"/>
          <w:szCs w:val="24"/>
        </w:rPr>
        <w:t>other</w:t>
      </w:r>
      <w:r w:rsidR="00437C85" w:rsidRPr="000B3648">
        <w:rPr>
          <w:color w:val="auto"/>
          <w:szCs w:val="24"/>
        </w:rPr>
        <w:t>, therefore</w:t>
      </w:r>
      <w:r w:rsidR="00900224" w:rsidRPr="000B3648">
        <w:rPr>
          <w:color w:val="auto"/>
          <w:szCs w:val="24"/>
        </w:rPr>
        <w:t>,</w:t>
      </w:r>
      <w:r w:rsidRPr="000B3648">
        <w:rPr>
          <w:color w:val="auto"/>
          <w:szCs w:val="24"/>
        </w:rPr>
        <w:t xml:space="preserve"> the secondary glazing will be bespoke for each window to ensure that the glazing bars of the original and secondary glazing are aligned. </w:t>
      </w:r>
      <w:r w:rsidRPr="000B3648">
        <w:rPr>
          <w:rFonts w:eastAsia="Corbel"/>
        </w:rPr>
        <w:t xml:space="preserve">The glazing bars of the </w:t>
      </w:r>
      <w:r w:rsidRPr="000B3648">
        <w:rPr>
          <w:color w:val="auto"/>
          <w:szCs w:val="24"/>
        </w:rPr>
        <w:t xml:space="preserve">secondary glazing will be aligned with the glazing bars of the existing windows, to minimise both the visual impact from the interior, and the visual impact on the external appearance of the listed building within the conservation area. </w:t>
      </w:r>
    </w:p>
    <w:p w14:paraId="4072C7A0" w14:textId="72A67A32" w:rsidR="00DC5C40" w:rsidRPr="000B3648" w:rsidRDefault="00DC5C40" w:rsidP="00DC5C40">
      <w:pPr>
        <w:pStyle w:val="HS2BodyText"/>
      </w:pPr>
      <w:r w:rsidRPr="000B3648">
        <w:rPr>
          <w:rFonts w:eastAsia="Corbel"/>
        </w:rPr>
        <w:lastRenderedPageBreak/>
        <w:t xml:space="preserve">The specifications are detailed in </w:t>
      </w:r>
      <w:r w:rsidR="00155354" w:rsidRPr="000B3648">
        <w:rPr>
          <w:rFonts w:eastAsia="Corbel"/>
        </w:rPr>
        <w:t xml:space="preserve">the </w:t>
      </w:r>
      <w:r w:rsidRPr="000B3648">
        <w:rPr>
          <w:rFonts w:eastAsia="Corbel"/>
        </w:rPr>
        <w:t>Planning Drawings</w:t>
      </w:r>
      <w:r w:rsidR="00155354" w:rsidRPr="000B3648">
        <w:rPr>
          <w:rFonts w:eastAsia="Corbel"/>
        </w:rPr>
        <w:t xml:space="preserve"> which show </w:t>
      </w:r>
      <w:r w:rsidRPr="000B3648">
        <w:rPr>
          <w:rFonts w:eastAsia="Corbel"/>
        </w:rPr>
        <w:t xml:space="preserve">the </w:t>
      </w:r>
      <w:r w:rsidRPr="000B3648">
        <w:t>secondary glazing’s opening arrangements, locations within the frame and locations of the glazing bars</w:t>
      </w:r>
      <w:r w:rsidRPr="000B3648">
        <w:rPr>
          <w:rFonts w:eastAsia="Corbel"/>
        </w:rPr>
        <w:t>.</w:t>
      </w:r>
      <w:r w:rsidRPr="000B3648">
        <w:t xml:space="preserve">  </w:t>
      </w:r>
      <w:r w:rsidR="00155354" w:rsidRPr="000B3648">
        <w:t xml:space="preserve">The </w:t>
      </w:r>
      <w:r w:rsidRPr="000B3648">
        <w:t>Planning Drawing</w:t>
      </w:r>
      <w:r w:rsidR="00B21DB4" w:rsidRPr="000B3648">
        <w:t>s</w:t>
      </w:r>
      <w:r w:rsidR="00B21DB4" w:rsidRPr="000B3648">
        <w:rPr>
          <w:rFonts w:eastAsia="Corbel" w:cs="Times New Roman"/>
          <w:bCs w:val="0"/>
          <w:color w:val="000000" w:themeColor="text1"/>
          <w:sz w:val="24"/>
          <w:szCs w:val="20"/>
        </w:rPr>
        <w:t xml:space="preserve"> </w:t>
      </w:r>
      <w:r w:rsidR="00155354" w:rsidRPr="000B3648">
        <w:t>show</w:t>
      </w:r>
      <w:r w:rsidRPr="000B3648">
        <w:t xml:space="preserve"> a section of each window </w:t>
      </w:r>
      <w:r w:rsidR="006A5CC9" w:rsidRPr="000B3648">
        <w:t>with</w:t>
      </w:r>
      <w:r w:rsidRPr="000B3648">
        <w:t xml:space="preserve"> the proposed location of the secondary glazing </w:t>
      </w:r>
      <w:r w:rsidR="00155354" w:rsidRPr="000B3648">
        <w:t xml:space="preserve">in relation to the original window. </w:t>
      </w:r>
    </w:p>
    <w:p w14:paraId="7CF124D9" w14:textId="5D015EEE" w:rsidR="00234593" w:rsidRPr="000B3648" w:rsidRDefault="000C4C06" w:rsidP="00186634">
      <w:pPr>
        <w:pStyle w:val="HS2BodyText"/>
      </w:pPr>
      <w:r w:rsidRPr="000B3648">
        <w:t>The secondary glazing units proposed will have slim line aluminium frames that will align with the position of the original frames and</w:t>
      </w:r>
      <w:r w:rsidR="00161F43" w:rsidRPr="000B3648">
        <w:t xml:space="preserve"> primary window sight</w:t>
      </w:r>
      <w:r w:rsidR="00437C85" w:rsidRPr="000B3648">
        <w:t>-</w:t>
      </w:r>
      <w:r w:rsidR="006A5CC9" w:rsidRPr="000B3648">
        <w:t>lines and</w:t>
      </w:r>
      <w:r w:rsidRPr="000B3648">
        <w:t xml:space="preserve"> match the colour of the original sashes to operate as illustrated in the </w:t>
      </w:r>
      <w:r w:rsidR="00161F43" w:rsidRPr="000B3648">
        <w:t>Planning Drawings.</w:t>
      </w:r>
    </w:p>
    <w:p w14:paraId="55141BA5" w14:textId="5E28D8BE" w:rsidR="00DC5C40" w:rsidRPr="000B3648" w:rsidRDefault="000C4C06" w:rsidP="00DC5C40">
      <w:pPr>
        <w:pStyle w:val="HS2BodyText"/>
      </w:pPr>
      <w:r w:rsidRPr="000B3648">
        <w:t xml:space="preserve">The secondary glazing creates airspace between the primary and secondary glazing. Ideally this should be at least 100mm in depth to achieve a high level of noise insulation. </w:t>
      </w:r>
      <w:r w:rsidR="00DC5C40" w:rsidRPr="000B3648">
        <w:t xml:space="preserve">Whilst the designs are intended to provide the optimal airspace for sound insulation, the secondary glazing will be positioned as close to the existing glazing as practicable to reduce the visual impact that the secondary glazing has on the internal appearance of the listed building. </w:t>
      </w:r>
      <w:r w:rsidRPr="000B3648">
        <w:t xml:space="preserve">The cavity widths expected in this case are illustrated on </w:t>
      </w:r>
      <w:r w:rsidR="00155354" w:rsidRPr="000B3648">
        <w:t xml:space="preserve">the </w:t>
      </w:r>
      <w:r w:rsidR="00DC5C40" w:rsidRPr="000B3648">
        <w:t>Planning Drawing</w:t>
      </w:r>
      <w:r w:rsidR="00B21DB4" w:rsidRPr="000B3648">
        <w:t>s</w:t>
      </w:r>
      <w:r w:rsidR="00155354" w:rsidRPr="000B3648">
        <w:t xml:space="preserve">. </w:t>
      </w:r>
      <w:r w:rsidR="00DC5C40" w:rsidRPr="000B3648">
        <w:t xml:space="preserve"> </w:t>
      </w:r>
    </w:p>
    <w:p w14:paraId="5C55A049" w14:textId="77777777" w:rsidR="00186634" w:rsidRPr="000B3648" w:rsidRDefault="00186634" w:rsidP="00186634">
      <w:pPr>
        <w:pStyle w:val="HS2BodyText"/>
      </w:pPr>
      <w:r w:rsidRPr="000B3648">
        <w:t xml:space="preserve">The secondary glazing will normally have a glass thickness of 6mm, but this may be increased slightly as laminated glass, to increase acoustic performance in cases where the preferred airspace depth cannot be accommodated. Installing secondary glazing involves drilling a series of screw holes </w:t>
      </w:r>
      <w:r w:rsidRPr="000B3648">
        <w:rPr>
          <w:color w:val="auto"/>
        </w:rPr>
        <w:t xml:space="preserve">and use of mastic to fix </w:t>
      </w:r>
      <w:r w:rsidRPr="000B3648">
        <w:t>the secondary glazing unit to existing window surrounds and sills.  This is an easily reversible means of installation. Upon removal, the screw hole (s) would be filled, a suitable finish in terms of painting, sanding or waxing applied, and the surrounds and sills decorated appropriately. </w:t>
      </w:r>
    </w:p>
    <w:p w14:paraId="0D4FC6A0" w14:textId="77777777" w:rsidR="00DC5C40" w:rsidRPr="000B3648" w:rsidRDefault="00DC5C40" w:rsidP="00DC5C40">
      <w:pPr>
        <w:pStyle w:val="HS2BodyText"/>
      </w:pPr>
      <w:r w:rsidRPr="000B3648">
        <w:t>To ensure good acoustic performance secondary glazing provides well sealed windows. Whilst in all cases the secondary glazing will be openable for cleaning and to provide the option for rapid ventilation as required, windows can be kept closed for the majority of the time during noisy works.</w:t>
      </w:r>
    </w:p>
    <w:p w14:paraId="03A0C507" w14:textId="5D4EC538" w:rsidR="00211A02" w:rsidRPr="000B3648" w:rsidRDefault="00A74F37" w:rsidP="000C4C06">
      <w:pPr>
        <w:pStyle w:val="HS2BodyText"/>
      </w:pPr>
      <w:r w:rsidRPr="000B3648">
        <w:t xml:space="preserve">Some of the windows where secondary glazing is to be installed </w:t>
      </w:r>
      <w:r w:rsidR="00034DE6" w:rsidRPr="000B3648">
        <w:t xml:space="preserve">may </w:t>
      </w:r>
      <w:r w:rsidR="00DC5C40" w:rsidRPr="000B3648">
        <w:t>have curtains</w:t>
      </w:r>
      <w:r w:rsidR="00FC7CFF" w:rsidRPr="000B3648">
        <w:t xml:space="preserve"> and </w:t>
      </w:r>
      <w:r w:rsidR="00DC5C40" w:rsidRPr="000B3648">
        <w:t>blinds</w:t>
      </w:r>
      <w:r w:rsidR="00034DE6" w:rsidRPr="000B3648">
        <w:t xml:space="preserve"> once the decoration work is complete</w:t>
      </w:r>
      <w:r w:rsidR="0049140F" w:rsidRPr="000B3648">
        <w:t>.</w:t>
      </w:r>
      <w:r w:rsidR="00DC5C40" w:rsidRPr="000B3648">
        <w:t xml:space="preserve"> Where the secondary glazing will interrupt their operation, these will usually be refitted to clear the installed secondary glazing. As part of the noise insulation package, the owner or occupiers will, at the time of the contractor’s pre-installation survey, be asked if they would like new or additional venetian blinds or curtains to help offset the possible build-up of heat while keeping the windows clo</w:t>
      </w:r>
      <w:r w:rsidR="00366860" w:rsidRPr="000B3648">
        <w:t>sed during the HS2 noisy works. In this instance, it is expected that the existing curtains will be replaced after installation of the secondary glazing, although details will need to be agreed with the owner during the pre-installation survey.</w:t>
      </w:r>
    </w:p>
    <w:p w14:paraId="457D2C54" w14:textId="44B74F13" w:rsidR="000C4C06" w:rsidRPr="000B3648" w:rsidRDefault="000C4C06" w:rsidP="00A45B2D">
      <w:pPr>
        <w:pStyle w:val="HS2ReportLevel4"/>
        <w:rPr>
          <w:rStyle w:val="HS2BodyText-AuthorFinalised"/>
        </w:rPr>
      </w:pPr>
      <w:r w:rsidRPr="000B3648">
        <w:rPr>
          <w:rStyle w:val="HS2BodyText-AuthorFinalised"/>
        </w:rPr>
        <w:t xml:space="preserve">Ventilation unit with external </w:t>
      </w:r>
      <w:r w:rsidR="00D939E1" w:rsidRPr="000B3648">
        <w:rPr>
          <w:rStyle w:val="HS2BodyText-AuthorFinalised"/>
        </w:rPr>
        <w:t>cowl</w:t>
      </w:r>
    </w:p>
    <w:p w14:paraId="6E1A7BF0" w14:textId="50936740" w:rsidR="000C4C06" w:rsidRPr="000B3648" w:rsidRDefault="000C4C06" w:rsidP="000C4C06">
      <w:pPr>
        <w:pStyle w:val="HS2BodyText"/>
      </w:pPr>
      <w:r w:rsidRPr="000B3648">
        <w:t>In many rooms, particularly in listed buildings, additional ventilation is not needed when secondary glazing is installed, for example where other windows in the same room are not treated acoustically, or where a chimney or some other means of ventilation exists (</w:t>
      </w:r>
      <w:r w:rsidR="002871E5" w:rsidRPr="000B3648">
        <w:t>e.g.</w:t>
      </w:r>
      <w:r w:rsidRPr="000B3648">
        <w:t xml:space="preserve"> an extractor fan), or where it is reasonable for a suitably sized door to remain open to an adjacent well ventilated room. </w:t>
      </w:r>
    </w:p>
    <w:p w14:paraId="25D1C472" w14:textId="77777777" w:rsidR="002871E5" w:rsidRDefault="000C4C06" w:rsidP="000C4C06">
      <w:pPr>
        <w:pStyle w:val="HS2BodyText"/>
      </w:pPr>
      <w:r w:rsidRPr="000B3648">
        <w:t>In this case, there are t</w:t>
      </w:r>
      <w:r w:rsidR="00234593" w:rsidRPr="000B3648">
        <w:t>wo</w:t>
      </w:r>
      <w:r w:rsidRPr="000B3648">
        <w:t xml:space="preserve"> rooms </w:t>
      </w:r>
      <w:r w:rsidR="00365DF3" w:rsidRPr="000B3648">
        <w:t>where an additional ventilator is required. The installation of additional ventilation is essential to allow reasonably comfortable occupation of the building and to ensure that the conservation of the fabric of the building will be continued.</w:t>
      </w:r>
      <w:r w:rsidR="00EF3CB4">
        <w:t xml:space="preserve">  These rooms are bedroo0ms found to the front of the house at first and second floor levels.  </w:t>
      </w:r>
    </w:p>
    <w:p w14:paraId="730BE3BA" w14:textId="52A427E8" w:rsidR="00155354" w:rsidRPr="000B3648" w:rsidRDefault="00EF3CB4" w:rsidP="000C4C06">
      <w:pPr>
        <w:pStyle w:val="HS2BodyText"/>
      </w:pPr>
      <w:r>
        <w:lastRenderedPageBreak/>
        <w:t xml:space="preserve">Installation of the ventilation unit can be secured </w:t>
      </w:r>
      <w:r w:rsidR="002871E5">
        <w:t xml:space="preserve">without disruption </w:t>
      </w:r>
      <w:r>
        <w:t xml:space="preserve">to the internal wall of the bedroom at first floor level, </w:t>
      </w:r>
      <w:r w:rsidR="002871E5">
        <w:t xml:space="preserve">and </w:t>
      </w:r>
      <w:r>
        <w:t xml:space="preserve">such that it will correspond with the </w:t>
      </w:r>
      <w:r w:rsidR="002871E5">
        <w:t>side facing exterior of the building.  However, it is not possible to revert to the same solution for the bedroom at 2</w:t>
      </w:r>
      <w:r w:rsidR="002871E5" w:rsidRPr="002871E5">
        <w:rPr>
          <w:vertAlign w:val="superscript"/>
        </w:rPr>
        <w:t>nd</w:t>
      </w:r>
      <w:r w:rsidR="002871E5">
        <w:t xml:space="preserve"> floor level due to the presence of a radiator on the wall which corresponds with the side facing exterior of the building.  In this instance, it is proposed to include a trickle vent solution within the secondary glazing proposed for the bedroom window.  This is shown on the submitted planning drawings.</w:t>
      </w:r>
    </w:p>
    <w:p w14:paraId="490E5EBE" w14:textId="01275E19" w:rsidR="000C4C06" w:rsidRPr="000B3648" w:rsidRDefault="00EF3CB4" w:rsidP="000C4C06">
      <w:pPr>
        <w:pStyle w:val="HS2BodyText"/>
      </w:pPr>
      <w:r>
        <w:t xml:space="preserve">The proposed ventilation unit </w:t>
      </w:r>
      <w:r w:rsidR="000C4C06" w:rsidRPr="000B3648">
        <w:t>comprise</w:t>
      </w:r>
      <w:r>
        <w:t>s</w:t>
      </w:r>
      <w:r w:rsidR="000C4C06" w:rsidRPr="000B3648">
        <w:t xml:space="preserve"> a small box (typically 440mm high, 310mm wide by 135mm deep) </w:t>
      </w:r>
      <w:r w:rsidR="002B7922" w:rsidRPr="000B3648">
        <w:t>to be installed close to the relevant sound insulated window</w:t>
      </w:r>
      <w:r w:rsidR="00155354" w:rsidRPr="000B3648">
        <w:t xml:space="preserve">.  </w:t>
      </w:r>
      <w:r w:rsidR="000C4C06" w:rsidRPr="000B3648">
        <w:t xml:space="preserve">The ventilation unit houses a small fan with acoustic baffling that draws fresh air in from outside through the duct and into the room through a dust filter. </w:t>
      </w:r>
      <w:r>
        <w:t>V</w:t>
      </w:r>
      <w:r w:rsidR="000C4C06" w:rsidRPr="000B3648">
        <w:t xml:space="preserve">ariable speed controls </w:t>
      </w:r>
      <w:r>
        <w:t>will</w:t>
      </w:r>
      <w:r w:rsidR="000C4C06" w:rsidRPr="000B3648">
        <w:t xml:space="preserve"> allow the user to vary the vo</w:t>
      </w:r>
      <w:r>
        <w:t>lume of fresh air supplied. These units</w:t>
      </w:r>
      <w:r w:rsidR="000C4C06" w:rsidRPr="000B3648">
        <w:t xml:space="preserve"> are powered by mains electricity (typically drawing 10-40 watts) via a flexible cable to a standard domestic power socket.</w:t>
      </w:r>
    </w:p>
    <w:p w14:paraId="665D32A5" w14:textId="41ECE036" w:rsidR="0097499F" w:rsidRPr="000B3648" w:rsidRDefault="0097499F" w:rsidP="000C4C06">
      <w:pPr>
        <w:pStyle w:val="HS2BodyText"/>
      </w:pPr>
      <w:r w:rsidRPr="000B3648">
        <w:t xml:space="preserve">Illustrations of standard ventilation units are provided in Appendix D. </w:t>
      </w:r>
    </w:p>
    <w:p w14:paraId="07E83C66" w14:textId="51785DDF" w:rsidR="0097499F" w:rsidRPr="000B3648" w:rsidRDefault="0097499F" w:rsidP="0097499F">
      <w:pPr>
        <w:pStyle w:val="HS2BodyText"/>
      </w:pPr>
      <w:r w:rsidRPr="000B3648">
        <w:t xml:space="preserve">The installation of the duct and external </w:t>
      </w:r>
      <w:r w:rsidR="00D939E1" w:rsidRPr="000B3648">
        <w:t>cowl</w:t>
      </w:r>
      <w:r w:rsidRPr="000B3648">
        <w:t xml:space="preserve"> requires drilling of a hole approximately 100mm in diameter, normally from inside to</w:t>
      </w:r>
      <w:r w:rsidR="002871E5">
        <w:t xml:space="preserve"> out. A duct is installed together with a </w:t>
      </w:r>
      <w:r w:rsidRPr="000B3648">
        <w:t xml:space="preserve">discreet external weather proof </w:t>
      </w:r>
      <w:r w:rsidR="00D939E1" w:rsidRPr="000B3648">
        <w:t>cowl</w:t>
      </w:r>
      <w:r w:rsidRPr="000B3648">
        <w:t xml:space="preserve">, in a colour to match the external </w:t>
      </w:r>
      <w:r w:rsidR="00A91971" w:rsidRPr="000B3648">
        <w:t xml:space="preserve">stucco </w:t>
      </w:r>
      <w:r w:rsidRPr="000B3648">
        <w:t xml:space="preserve">wall finish. </w:t>
      </w:r>
      <w:r w:rsidR="00155354" w:rsidRPr="000B3648">
        <w:t xml:space="preserve"> The </w:t>
      </w:r>
      <w:r w:rsidR="002871E5">
        <w:t>location of the ventilator cowl is</w:t>
      </w:r>
      <w:r w:rsidR="00155354" w:rsidRPr="000B3648">
        <w:t xml:space="preserve"> shown on the annotated </w:t>
      </w:r>
      <w:r w:rsidR="002871E5">
        <w:t>first floor plan</w:t>
      </w:r>
      <w:r w:rsidR="00155354" w:rsidRPr="000B3648">
        <w:t xml:space="preserve"> (Appendix B) and photographs (Appendix C).  </w:t>
      </w:r>
    </w:p>
    <w:p w14:paraId="232B9A9C" w14:textId="47613C4C" w:rsidR="0097499F" w:rsidRPr="000B3648" w:rsidRDefault="0097499F" w:rsidP="0097499F">
      <w:pPr>
        <w:pStyle w:val="HS2BodyText"/>
      </w:pPr>
      <w:r w:rsidRPr="000B3648">
        <w:t>Upon removal of the unit, the hole w</w:t>
      </w:r>
      <w:r w:rsidR="002B7922" w:rsidRPr="000B3648">
        <w:t>ould</w:t>
      </w:r>
      <w:r w:rsidRPr="000B3648">
        <w:t xml:space="preserve"> be filled, a suitable finish applied internally and externally and decorated appropriately.  </w:t>
      </w:r>
    </w:p>
    <w:p w14:paraId="2707A205" w14:textId="0524C4DD" w:rsidR="00E52576" w:rsidRPr="000B3648" w:rsidRDefault="00E52576">
      <w:pPr>
        <w:spacing w:before="0" w:after="200" w:line="276" w:lineRule="auto"/>
        <w:rPr>
          <w:rFonts w:eastAsiaTheme="majorEastAsia" w:cstheme="majorBidi"/>
          <w:bCs/>
          <w:color w:val="000000"/>
          <w:sz w:val="22"/>
          <w:szCs w:val="22"/>
        </w:rPr>
      </w:pPr>
      <w:r w:rsidRPr="000B3648">
        <w:br w:type="page"/>
      </w:r>
    </w:p>
    <w:p w14:paraId="7F5A37FB" w14:textId="77777777" w:rsidR="00057C23" w:rsidRPr="000B3648" w:rsidRDefault="00057C23" w:rsidP="00E52576">
      <w:pPr>
        <w:pStyle w:val="HS2ReportLevel1"/>
      </w:pPr>
      <w:bookmarkStart w:id="16" w:name="_Toc484683193"/>
      <w:r w:rsidRPr="000B3648">
        <w:lastRenderedPageBreak/>
        <w:t>Heritage assessment</w:t>
      </w:r>
      <w:bookmarkEnd w:id="16"/>
    </w:p>
    <w:p w14:paraId="50AB7A46" w14:textId="5F44ACD5" w:rsidR="000C4C06" w:rsidRPr="000B3648" w:rsidRDefault="000C4C06" w:rsidP="00057C23">
      <w:pPr>
        <w:pStyle w:val="HS2ReportLevel2"/>
        <w:rPr>
          <w:color w:val="1F497D"/>
        </w:rPr>
      </w:pPr>
      <w:bookmarkStart w:id="17" w:name="_Toc484683194"/>
      <w:r w:rsidRPr="000B3648">
        <w:rPr>
          <w:color w:val="1F497D"/>
        </w:rPr>
        <w:t>Policy tests</w:t>
      </w:r>
      <w:bookmarkEnd w:id="17"/>
    </w:p>
    <w:p w14:paraId="780CB967" w14:textId="3B5623EF" w:rsidR="000C4C06" w:rsidRPr="000B3648" w:rsidRDefault="000C4C06" w:rsidP="002657B5">
      <w:pPr>
        <w:pStyle w:val="HS2BodyText"/>
        <w:numPr>
          <w:ilvl w:val="6"/>
          <w:numId w:val="21"/>
        </w:numPr>
      </w:pPr>
      <w:r w:rsidRPr="000B3648">
        <w:t>Paragraph</w:t>
      </w:r>
      <w:r w:rsidR="002657B5" w:rsidRPr="000B3648">
        <w:t xml:space="preserve"> </w:t>
      </w:r>
      <w:r w:rsidRPr="000B3648">
        <w:t xml:space="preserve">132 </w:t>
      </w:r>
      <w:r w:rsidR="002657B5" w:rsidRPr="000B3648">
        <w:t xml:space="preserve">of the NPPF </w:t>
      </w:r>
      <w:r w:rsidRPr="000B3648">
        <w:t xml:space="preserve">notes that </w:t>
      </w:r>
      <w:r w:rsidRPr="000B3648">
        <w:rPr>
          <w:i/>
        </w:rPr>
        <w:t>‘any harm or loss [to heritage assets] should require clear and convincing justification’. ‘Substantial harm or loss of designated heritage assets of the highest significance, notably….grade II* listed buildings should be wholly exceptional’.</w:t>
      </w:r>
      <w:r w:rsidRPr="000B3648">
        <w:t xml:space="preserve"> </w:t>
      </w:r>
    </w:p>
    <w:p w14:paraId="1B319629" w14:textId="13E6A310" w:rsidR="000C4C06" w:rsidRPr="000B3648" w:rsidRDefault="000C4C06" w:rsidP="000C4C06">
      <w:pPr>
        <w:pStyle w:val="HS2BodyText"/>
      </w:pPr>
      <w:r w:rsidRPr="000B3648">
        <w:t>Para</w:t>
      </w:r>
      <w:r w:rsidR="009F75AE" w:rsidRPr="000B3648">
        <w:t>graph</w:t>
      </w:r>
      <w:r w:rsidRPr="000B3648">
        <w:t xml:space="preserve"> 134 concludes that </w:t>
      </w:r>
      <w:r w:rsidRPr="000B3648">
        <w:rPr>
          <w:i/>
        </w:rPr>
        <w:t>‘where a proposal will lead to less than substantial harm to the significance of a designated heritage asset, this harm should be weighed against the public benefits of the proposal, including securing its optimum viable use’</w:t>
      </w:r>
      <w:r w:rsidRPr="000B3648">
        <w:t xml:space="preserve">. </w:t>
      </w:r>
    </w:p>
    <w:p w14:paraId="40F3C739" w14:textId="0549472D" w:rsidR="009F75AE" w:rsidRPr="000B3648" w:rsidRDefault="009F75AE" w:rsidP="000C4C06">
      <w:pPr>
        <w:pStyle w:val="HS2BodyText"/>
      </w:pPr>
      <w:r w:rsidRPr="000B3648">
        <w:t xml:space="preserve">These are the key tests which are considered within the heritage assessment.  </w:t>
      </w:r>
    </w:p>
    <w:p w14:paraId="421DBB8D" w14:textId="77777777" w:rsidR="00057C23" w:rsidRPr="000B3648" w:rsidRDefault="00057C23" w:rsidP="00057C23">
      <w:pPr>
        <w:pStyle w:val="HS2ReportLevel2"/>
        <w:rPr>
          <w:rFonts w:eastAsia="Corbel"/>
          <w:color w:val="1F497D"/>
        </w:rPr>
      </w:pPr>
      <w:bookmarkStart w:id="18" w:name="_Toc484683195"/>
      <w:r w:rsidRPr="000B3648">
        <w:rPr>
          <w:rFonts w:eastAsia="Corbel"/>
        </w:rPr>
        <w:t>Assessment of the impact of the proposals on significance</w:t>
      </w:r>
      <w:bookmarkEnd w:id="18"/>
      <w:r w:rsidRPr="000B3648">
        <w:rPr>
          <w:rFonts w:eastAsia="Corbel"/>
        </w:rPr>
        <w:t xml:space="preserve"> </w:t>
      </w:r>
    </w:p>
    <w:p w14:paraId="305BB300" w14:textId="3DB544B4" w:rsidR="00587E6F" w:rsidRPr="000B3648" w:rsidRDefault="00587E6F" w:rsidP="00587E6F">
      <w:pPr>
        <w:pStyle w:val="HS2BodyText"/>
      </w:pPr>
      <w:r w:rsidRPr="000B3648">
        <w:t>Whilst</w:t>
      </w:r>
      <w:r w:rsidR="00FC7CFF" w:rsidRPr="000B3648">
        <w:t xml:space="preserve"> the installation has been designed to be reversible and could be removed after the period of construction for which it is required,</w:t>
      </w:r>
      <w:r w:rsidRPr="000B3648">
        <w:t xml:space="preserve"> Hs2 Ltd is reliant on securing the agreement of the </w:t>
      </w:r>
      <w:r w:rsidR="0038419E" w:rsidRPr="000B3648">
        <w:t xml:space="preserve">property owner </w:t>
      </w:r>
      <w:r w:rsidRPr="000B3648">
        <w:t>to do so.</w:t>
      </w:r>
      <w:r w:rsidRPr="000B3648">
        <w:rPr>
          <w:rFonts w:eastAsia="Corbel"/>
        </w:rPr>
        <w:t xml:space="preserve">  Accordingly, a worst</w:t>
      </w:r>
      <w:r w:rsidR="006800F6" w:rsidRPr="000B3648">
        <w:rPr>
          <w:rFonts w:eastAsia="Corbel"/>
        </w:rPr>
        <w:t>-</w:t>
      </w:r>
      <w:r w:rsidR="005204E7" w:rsidRPr="000B3648">
        <w:rPr>
          <w:rFonts w:eastAsia="Corbel"/>
        </w:rPr>
        <w:t>case</w:t>
      </w:r>
      <w:r w:rsidRPr="000B3648">
        <w:rPr>
          <w:rFonts w:eastAsia="Corbel"/>
        </w:rPr>
        <w:t xml:space="preserve"> assessment </w:t>
      </w:r>
      <w:r w:rsidR="0038419E" w:rsidRPr="000B3648">
        <w:rPr>
          <w:rFonts w:eastAsia="Corbel"/>
        </w:rPr>
        <w:t xml:space="preserve">which considers </w:t>
      </w:r>
      <w:r w:rsidRPr="000B3648">
        <w:rPr>
          <w:rFonts w:eastAsia="Corbel"/>
        </w:rPr>
        <w:t>permanent impac</w:t>
      </w:r>
      <w:r w:rsidR="0038419E" w:rsidRPr="000B3648">
        <w:rPr>
          <w:rFonts w:eastAsia="Corbel"/>
        </w:rPr>
        <w:t>t and harm has been undertaken, alongside temporary.</w:t>
      </w:r>
    </w:p>
    <w:p w14:paraId="09B0FAA0" w14:textId="5C50FE52" w:rsidR="00057C23" w:rsidRPr="000B3648" w:rsidRDefault="00057C23" w:rsidP="00057C23">
      <w:pPr>
        <w:pStyle w:val="HS2BodyText"/>
        <w:rPr>
          <w:rFonts w:eastAsia="Corbel"/>
        </w:rPr>
      </w:pPr>
      <w:r w:rsidRPr="000B3648">
        <w:rPr>
          <w:rFonts w:eastAsia="Corbel"/>
        </w:rPr>
        <w:t xml:space="preserve">The proposals considered for this application include the installation of secondary glazing in </w:t>
      </w:r>
      <w:r w:rsidR="002B3928" w:rsidRPr="000B3648">
        <w:rPr>
          <w:rFonts w:eastAsia="Corbel"/>
        </w:rPr>
        <w:t>seven</w:t>
      </w:r>
      <w:r w:rsidRPr="000B3648">
        <w:rPr>
          <w:rFonts w:eastAsia="Corbel"/>
        </w:rPr>
        <w:t xml:space="preserve"> windows and the installation of </w:t>
      </w:r>
      <w:r w:rsidR="00C6458D">
        <w:rPr>
          <w:rFonts w:eastAsia="Corbel"/>
        </w:rPr>
        <w:t>a ventilator</w:t>
      </w:r>
      <w:r w:rsidR="000A558F">
        <w:rPr>
          <w:rFonts w:eastAsia="Corbel"/>
        </w:rPr>
        <w:t xml:space="preserve"> unit</w:t>
      </w:r>
      <w:r w:rsidR="00C6458D">
        <w:rPr>
          <w:rFonts w:eastAsia="Corbel"/>
        </w:rPr>
        <w:t xml:space="preserve"> in one</w:t>
      </w:r>
      <w:r w:rsidRPr="000B3648">
        <w:rPr>
          <w:rFonts w:eastAsia="Corbel"/>
        </w:rPr>
        <w:t xml:space="preserve"> rooms</w:t>
      </w:r>
      <w:r w:rsidR="00C6458D">
        <w:rPr>
          <w:rFonts w:eastAsia="Corbel"/>
        </w:rPr>
        <w:t xml:space="preserve"> together with an external ventilator cowl</w:t>
      </w:r>
      <w:r w:rsidR="0038419E" w:rsidRPr="000B3648">
        <w:rPr>
          <w:rFonts w:eastAsia="Corbel"/>
        </w:rPr>
        <w:t xml:space="preserve">. </w:t>
      </w:r>
    </w:p>
    <w:p w14:paraId="512AAEF8" w14:textId="77777777" w:rsidR="00E31825" w:rsidRPr="000B3648" w:rsidRDefault="00E31825" w:rsidP="00E31825">
      <w:pPr>
        <w:pStyle w:val="HS2ReportLevel3"/>
        <w:tabs>
          <w:tab w:val="num" w:pos="360"/>
        </w:tabs>
        <w:rPr>
          <w:rFonts w:eastAsia="Corbel"/>
        </w:rPr>
      </w:pPr>
      <w:r w:rsidRPr="000B3648">
        <w:rPr>
          <w:rFonts w:eastAsia="Corbel"/>
        </w:rPr>
        <w:t xml:space="preserve">Temporary impacts </w:t>
      </w:r>
    </w:p>
    <w:p w14:paraId="6D873044" w14:textId="77777777" w:rsidR="00E31825" w:rsidRPr="000B3648" w:rsidRDefault="00E31825" w:rsidP="00E31825">
      <w:pPr>
        <w:pStyle w:val="HS2ReportLevel4"/>
        <w:tabs>
          <w:tab w:val="num" w:pos="360"/>
        </w:tabs>
        <w:rPr>
          <w:rFonts w:eastAsia="Corbel"/>
        </w:rPr>
      </w:pPr>
      <w:r w:rsidRPr="000B3648">
        <w:rPr>
          <w:rFonts w:eastAsia="Corbel"/>
        </w:rPr>
        <w:t xml:space="preserve">Secondary glazing </w:t>
      </w:r>
    </w:p>
    <w:p w14:paraId="7653882D" w14:textId="2D90B4F3" w:rsidR="00E31825" w:rsidRPr="000B3648" w:rsidRDefault="00E31825" w:rsidP="00E31825">
      <w:pPr>
        <w:pStyle w:val="HS2BodyText"/>
      </w:pPr>
      <w:r w:rsidRPr="000B3648">
        <w:t xml:space="preserve">The proposals at </w:t>
      </w:r>
      <w:r w:rsidR="0042502F" w:rsidRPr="000B3648">
        <w:t>3</w:t>
      </w:r>
      <w:r w:rsidRPr="000B3648">
        <w:t xml:space="preserve">4 Park Village East involve bespoke solutions that respect the detail, form and material of the existing window. This is intended to preserve the elements which contribute to the significance of the building and </w:t>
      </w:r>
      <w:r w:rsidR="00FC7CFF" w:rsidRPr="000B3648">
        <w:t>minimise</w:t>
      </w:r>
      <w:r w:rsidRPr="000B3648">
        <w:t xml:space="preserve"> visual impact </w:t>
      </w:r>
      <w:r w:rsidR="005204E7" w:rsidRPr="000B3648">
        <w:t xml:space="preserve">externally and internally. The </w:t>
      </w:r>
      <w:r w:rsidRPr="000B3648">
        <w:t>glazing</w:t>
      </w:r>
      <w:r w:rsidR="00FC7CFF" w:rsidRPr="000B3648">
        <w:t xml:space="preserve"> unit</w:t>
      </w:r>
      <w:r w:rsidRPr="000B3648">
        <w:t xml:space="preserve"> is set within the recess of the existing window surrounds and uses thin framed aluminium glazing bars that align with the existing joinery and match the colour of existing joinery. The designs are intended to provide the optimal airspace for sound insulation but will be positioned as close to the existing glazing to reduce the impact upon the internal appearance of the building. The secondary glazing units are installed so that the existing windows, shutters, and joinery are preserved in situ and will not require removal to achieve the required reduction in noise levels.</w:t>
      </w:r>
    </w:p>
    <w:p w14:paraId="7D9C20B4" w14:textId="09695311" w:rsidR="00E31825" w:rsidRPr="000B3648" w:rsidRDefault="00E31825" w:rsidP="00E31825">
      <w:pPr>
        <w:pStyle w:val="HS2BodyText"/>
      </w:pPr>
      <w:r w:rsidRPr="000B3648">
        <w:t>The impacts of the proposed secondary glazing, as described in the Schedule of Works in Appendix A, on the interior of the building is assessed below, taking each window in turn:</w:t>
      </w:r>
    </w:p>
    <w:p w14:paraId="28A4642E" w14:textId="2E0E46D4" w:rsidR="00A13F54" w:rsidRPr="00C91739" w:rsidRDefault="00A13F54" w:rsidP="00A13F54">
      <w:pPr>
        <w:pStyle w:val="HS2BulletList"/>
      </w:pPr>
      <w:r w:rsidRPr="000B3648">
        <w:t>PVE34_-</w:t>
      </w:r>
      <w:r w:rsidR="001D64EE" w:rsidRPr="000B3648">
        <w:t>0</w:t>
      </w:r>
      <w:r w:rsidRPr="000B3648">
        <w:t>1_01 and PVE34_-</w:t>
      </w:r>
      <w:r w:rsidR="001D64EE" w:rsidRPr="000B3648">
        <w:t>0</w:t>
      </w:r>
      <w:r w:rsidRPr="000B3648">
        <w:t xml:space="preserve">1_02 </w:t>
      </w:r>
      <w:r w:rsidR="001D64EE" w:rsidRPr="000B3648">
        <w:t>(</w:t>
      </w:r>
      <w:r w:rsidRPr="000B3648">
        <w:t>Kitchen/Dining room</w:t>
      </w:r>
      <w:r w:rsidR="000A558F">
        <w:t xml:space="preserve"> at basement level</w:t>
      </w:r>
      <w:r w:rsidR="001D64EE" w:rsidRPr="000B3648">
        <w:t>)</w:t>
      </w:r>
      <w:r w:rsidRPr="000B3648">
        <w:t xml:space="preserve">: </w:t>
      </w:r>
      <w:r w:rsidR="00AD74EB" w:rsidRPr="000B3648">
        <w:rPr>
          <w:rFonts w:eastAsia="Book Antiqua"/>
        </w:rPr>
        <w:t>The visual impact has been minimised by the alignment of the secondary glazing and the windows will remain accessible.</w:t>
      </w:r>
      <w:r w:rsidR="00AD74EB" w:rsidRPr="000B3648">
        <w:t xml:space="preserve"> </w:t>
      </w:r>
      <w:r w:rsidRPr="000B3648">
        <w:rPr>
          <w:rFonts w:eastAsia="Book Antiqua"/>
        </w:rPr>
        <w:t>Please see photograph PVE34_OUT_01</w:t>
      </w:r>
      <w:r w:rsidR="008C0AE7" w:rsidRPr="000B3648">
        <w:rPr>
          <w:rStyle w:val="FootnoteReference"/>
          <w:rFonts w:eastAsia="Book Antiqua"/>
        </w:rPr>
        <w:footnoteReference w:id="7"/>
      </w:r>
      <w:r w:rsidRPr="000B3648">
        <w:rPr>
          <w:rFonts w:eastAsia="Book Antiqua"/>
        </w:rPr>
        <w:t xml:space="preserve"> </w:t>
      </w:r>
      <w:r w:rsidRPr="00C91739">
        <w:rPr>
          <w:rFonts w:eastAsia="Book Antiqua"/>
        </w:rPr>
        <w:t xml:space="preserve">and </w:t>
      </w:r>
      <w:r w:rsidR="006D5BDB" w:rsidRPr="00C91739">
        <w:rPr>
          <w:rFonts w:eastAsia="Book Antiqua"/>
        </w:rPr>
        <w:t>Planning Drawing</w:t>
      </w:r>
      <w:r w:rsidR="00C91739" w:rsidRPr="00C91739">
        <w:rPr>
          <w:rFonts w:eastAsia="Book Antiqua"/>
        </w:rPr>
        <w:t xml:space="preserve"> P229-PVE34-B-01/</w:t>
      </w:r>
      <w:r w:rsidR="00903CCF" w:rsidRPr="00C91739">
        <w:rPr>
          <w:rFonts w:eastAsia="Book Antiqua"/>
        </w:rPr>
        <w:t>02P</w:t>
      </w:r>
    </w:p>
    <w:p w14:paraId="24222D32" w14:textId="1950BEDA" w:rsidR="00A13F54" w:rsidRPr="00F439E3" w:rsidRDefault="00A13F54" w:rsidP="00A13F54">
      <w:pPr>
        <w:pStyle w:val="HS2BulletList"/>
      </w:pPr>
      <w:r w:rsidRPr="000B3648">
        <w:t xml:space="preserve">PVE34_00_01 and PVE34_00_02 </w:t>
      </w:r>
      <w:r w:rsidR="001D64EE" w:rsidRPr="000B3648">
        <w:t>(</w:t>
      </w:r>
      <w:r w:rsidRPr="000B3648">
        <w:t>Sitting room</w:t>
      </w:r>
      <w:r w:rsidR="000A558F">
        <w:t xml:space="preserve"> at ground floor level</w:t>
      </w:r>
      <w:r w:rsidR="001D64EE" w:rsidRPr="000B3648">
        <w:t>)</w:t>
      </w:r>
      <w:r w:rsidRPr="000B3648">
        <w:t>:</w:t>
      </w:r>
      <w:r w:rsidR="00AD74EB" w:rsidRPr="000B3648">
        <w:t xml:space="preserve"> </w:t>
      </w:r>
      <w:r w:rsidR="00AD74EB" w:rsidRPr="000B3648">
        <w:rPr>
          <w:rFonts w:eastAsia="Book Antiqua"/>
        </w:rPr>
        <w:t xml:space="preserve">Access to the </w:t>
      </w:r>
      <w:r w:rsidR="00AD74EB" w:rsidRPr="000B3648">
        <w:rPr>
          <w:rFonts w:eastAsia="Book Antiqua"/>
        </w:rPr>
        <w:lastRenderedPageBreak/>
        <w:t>shutters will be restricted for the duration of the glazing but the windows will remain accessible. There will be a noticeable change to the historic appearance of the window, although the impact has been minimised by the alignment of the secondary glazing.</w:t>
      </w:r>
      <w:r w:rsidRPr="000B3648">
        <w:t xml:space="preserve"> </w:t>
      </w:r>
      <w:r w:rsidRPr="000B3648">
        <w:rPr>
          <w:rFonts w:eastAsia="Book Antiqua"/>
        </w:rPr>
        <w:t xml:space="preserve">Please see photograph PVE34_OUT_01 </w:t>
      </w:r>
      <w:r w:rsidRPr="00F439E3">
        <w:rPr>
          <w:rFonts w:eastAsia="Book Antiqua"/>
        </w:rPr>
        <w:t xml:space="preserve">and Planning Drawing </w:t>
      </w:r>
      <w:r w:rsidR="00C91739" w:rsidRPr="00F439E3">
        <w:rPr>
          <w:rFonts w:eastAsia="Book Antiqua"/>
        </w:rPr>
        <w:t>P2229-PVE34-00-01/</w:t>
      </w:r>
      <w:r w:rsidR="00903CCF" w:rsidRPr="00F439E3">
        <w:rPr>
          <w:rFonts w:eastAsia="Book Antiqua"/>
        </w:rPr>
        <w:t>02P</w:t>
      </w:r>
      <w:r w:rsidRPr="00F439E3">
        <w:rPr>
          <w:rFonts w:eastAsia="Book Antiqua"/>
        </w:rPr>
        <w:t>.</w:t>
      </w:r>
    </w:p>
    <w:p w14:paraId="4822AB22" w14:textId="1C79EB94" w:rsidR="00A13F54" w:rsidRPr="00C91739" w:rsidRDefault="00A13F54" w:rsidP="00A13F54">
      <w:pPr>
        <w:pStyle w:val="HS2BulletList"/>
      </w:pPr>
      <w:r w:rsidRPr="000B3648">
        <w:t xml:space="preserve">PVE34_01_01 and PVE34_01_02 </w:t>
      </w:r>
      <w:r w:rsidR="001D64EE" w:rsidRPr="000B3648">
        <w:t>(</w:t>
      </w:r>
      <w:r w:rsidRPr="000B3648">
        <w:t>Front bedroom</w:t>
      </w:r>
      <w:r w:rsidR="000A558F">
        <w:t xml:space="preserve"> at first floor level</w:t>
      </w:r>
      <w:r w:rsidR="001D64EE" w:rsidRPr="000B3648">
        <w:t>)</w:t>
      </w:r>
      <w:r w:rsidRPr="000B3648">
        <w:t>:</w:t>
      </w:r>
      <w:r w:rsidR="00AD74EB" w:rsidRPr="000B3648">
        <w:t xml:space="preserve"> </w:t>
      </w:r>
      <w:r w:rsidR="00AD74EB" w:rsidRPr="000B3648">
        <w:rPr>
          <w:rFonts w:eastAsia="Book Antiqua"/>
        </w:rPr>
        <w:t>The visual impact has been minimised by the alignment of the secondary glazing and the windows will remain accessible.</w:t>
      </w:r>
      <w:r w:rsidRPr="000B3648">
        <w:t xml:space="preserve"> </w:t>
      </w:r>
      <w:r w:rsidRPr="000B3648">
        <w:rPr>
          <w:rFonts w:eastAsia="Book Antiqua"/>
        </w:rPr>
        <w:t>Please see photograph PVE34_OUT_01 an</w:t>
      </w:r>
      <w:r w:rsidR="00B25B5B" w:rsidRPr="000B3648">
        <w:rPr>
          <w:rFonts w:eastAsia="Book Antiqua"/>
        </w:rPr>
        <w:t xml:space="preserve">d </w:t>
      </w:r>
      <w:r w:rsidR="00B25B5B" w:rsidRPr="00C91739">
        <w:rPr>
          <w:rFonts w:eastAsia="Book Antiqua"/>
        </w:rPr>
        <w:t>Planning Drawing</w:t>
      </w:r>
      <w:r w:rsidR="00C91739" w:rsidRPr="00C91739">
        <w:rPr>
          <w:rFonts w:eastAsia="Book Antiqua"/>
        </w:rPr>
        <w:t xml:space="preserve"> P2229-PVE34-01-01/</w:t>
      </w:r>
      <w:r w:rsidR="00903CCF" w:rsidRPr="00C91739">
        <w:rPr>
          <w:rFonts w:eastAsia="Book Antiqua"/>
        </w:rPr>
        <w:t>02P.</w:t>
      </w:r>
    </w:p>
    <w:p w14:paraId="346CAD26" w14:textId="0DF2D529" w:rsidR="00B25B5B" w:rsidRPr="000B3648" w:rsidRDefault="00B25B5B" w:rsidP="00B25B5B">
      <w:pPr>
        <w:pStyle w:val="HS2BulletList"/>
      </w:pPr>
      <w:r w:rsidRPr="000B3648">
        <w:t>PVE34_02_01</w:t>
      </w:r>
      <w:r w:rsidR="00FB0299" w:rsidRPr="000B3648">
        <w:t xml:space="preserve"> (B</w:t>
      </w:r>
      <w:r w:rsidRPr="000B3648">
        <w:t>edroom</w:t>
      </w:r>
      <w:r w:rsidR="000A558F">
        <w:t xml:space="preserve"> at second floor level</w:t>
      </w:r>
      <w:r w:rsidR="001D64EE" w:rsidRPr="000B3648">
        <w:t>)</w:t>
      </w:r>
      <w:r w:rsidRPr="000B3648">
        <w:t xml:space="preserve">: </w:t>
      </w:r>
      <w:r w:rsidR="0049383B" w:rsidRPr="000B3648">
        <w:rPr>
          <w:rFonts w:eastAsia="Book Antiqua"/>
        </w:rPr>
        <w:t>The visual impact has been minimised by the alignment of the secondary glazing and the windows will remain accessible.</w:t>
      </w:r>
      <w:r w:rsidRPr="000B3648">
        <w:t xml:space="preserve"> </w:t>
      </w:r>
      <w:r w:rsidRPr="000B3648">
        <w:rPr>
          <w:rFonts w:eastAsia="Book Antiqua"/>
        </w:rPr>
        <w:t xml:space="preserve">Please see photograph PVE34_OUT_01 and </w:t>
      </w:r>
      <w:r w:rsidRPr="009623F6">
        <w:rPr>
          <w:rFonts w:eastAsia="Book Antiqua"/>
        </w:rPr>
        <w:t xml:space="preserve">Planning Drawing </w:t>
      </w:r>
      <w:r w:rsidR="00903CCF" w:rsidRPr="009623F6">
        <w:rPr>
          <w:rFonts w:eastAsia="Book Antiqua"/>
        </w:rPr>
        <w:t>P2229-PVE34-02-01-P</w:t>
      </w:r>
      <w:r w:rsidRPr="009623F6">
        <w:rPr>
          <w:rFonts w:eastAsia="Book Antiqua"/>
        </w:rPr>
        <w:t>.</w:t>
      </w:r>
    </w:p>
    <w:p w14:paraId="21367023" w14:textId="6FF4C3BA" w:rsidR="0049383B" w:rsidRPr="000B3648" w:rsidRDefault="00E31825" w:rsidP="00E31825">
      <w:pPr>
        <w:pStyle w:val="HS2BodyText"/>
        <w:rPr>
          <w:rFonts w:eastAsia="Corbel"/>
        </w:rPr>
      </w:pPr>
      <w:r w:rsidRPr="000B3648">
        <w:rPr>
          <w:rFonts w:eastAsia="Corbel"/>
        </w:rPr>
        <w:t xml:space="preserve">Internally the discrete design minimises the visual impact of the insertion. </w:t>
      </w:r>
      <w:r w:rsidR="0049383B" w:rsidRPr="000B3648">
        <w:rPr>
          <w:rFonts w:eastAsia="Corbel"/>
        </w:rPr>
        <w:t xml:space="preserve">There will be an impact resulting from the restricted access to the shutters in the ground floor sitting room restricting their use for the duration of the installation </w:t>
      </w:r>
      <w:r w:rsidR="0049383B" w:rsidRPr="009623F6">
        <w:rPr>
          <w:rFonts w:eastAsia="Corbel"/>
        </w:rPr>
        <w:t>(</w:t>
      </w:r>
      <w:r w:rsidR="0049383B" w:rsidRPr="009623F6">
        <w:t>PVE34_00_01 and PVE34_00_02</w:t>
      </w:r>
      <w:r w:rsidR="0049383B" w:rsidRPr="009623F6">
        <w:rPr>
          <w:rFonts w:eastAsia="Corbel"/>
        </w:rPr>
        <w:t>).</w:t>
      </w:r>
      <w:r w:rsidR="0049383B" w:rsidRPr="000B3648">
        <w:rPr>
          <w:rFonts w:eastAsia="Corbel"/>
        </w:rPr>
        <w:t xml:space="preserve"> The shutters are an original fixture of the grade II* listed building and consequentially the effect should be considered a moderate significant negative effect, albeit temporary. The temporary nature of the effect means that the impact should be considered as less than substantial harm to the building.</w:t>
      </w:r>
    </w:p>
    <w:p w14:paraId="154BC19E" w14:textId="57391822" w:rsidR="00E31825" w:rsidRPr="000B3648" w:rsidRDefault="00E31825" w:rsidP="0049383B">
      <w:pPr>
        <w:pStyle w:val="HS2BodyText"/>
        <w:rPr>
          <w:rFonts w:eastAsia="Corbel"/>
        </w:rPr>
      </w:pPr>
      <w:r w:rsidRPr="000B3648">
        <w:rPr>
          <w:rFonts w:eastAsia="Corbel"/>
        </w:rPr>
        <w:t xml:space="preserve">Visually there will be some minor impact on the internal appearance of the windows. This will be most apparent in the two </w:t>
      </w:r>
      <w:r w:rsidR="0049383B" w:rsidRPr="000B3648">
        <w:rPr>
          <w:rFonts w:eastAsia="Corbel"/>
        </w:rPr>
        <w:t>sitting room</w:t>
      </w:r>
      <w:r w:rsidRPr="000B3648">
        <w:rPr>
          <w:rFonts w:eastAsia="Corbel"/>
        </w:rPr>
        <w:t xml:space="preserve"> windows (</w:t>
      </w:r>
      <w:r w:rsidR="0049383B" w:rsidRPr="000B3648">
        <w:t>PVE34_00_01 and PVE34_00_02</w:t>
      </w:r>
      <w:r w:rsidRPr="000B3648">
        <w:rPr>
          <w:rFonts w:eastAsia="Corbel"/>
        </w:rPr>
        <w:t xml:space="preserve">) and </w:t>
      </w:r>
      <w:r w:rsidR="0049383B" w:rsidRPr="000B3648">
        <w:rPr>
          <w:rFonts w:eastAsia="Corbel"/>
        </w:rPr>
        <w:t xml:space="preserve">two of the front bedroom windows </w:t>
      </w:r>
      <w:r w:rsidRPr="000B3648">
        <w:rPr>
          <w:rFonts w:eastAsia="Corbel"/>
        </w:rPr>
        <w:t>(</w:t>
      </w:r>
      <w:r w:rsidR="0049383B" w:rsidRPr="000B3648">
        <w:t>PVE34_01_01 and PVE34_01_02</w:t>
      </w:r>
      <w:r w:rsidRPr="000B3648">
        <w:rPr>
          <w:rFonts w:eastAsia="Corbel"/>
        </w:rPr>
        <w:t xml:space="preserve">). These are focal points in </w:t>
      </w:r>
      <w:r w:rsidR="0049383B" w:rsidRPr="000B3648">
        <w:rPr>
          <w:rFonts w:eastAsia="Corbel"/>
        </w:rPr>
        <w:t xml:space="preserve">these rooms, embellished with period joinery and </w:t>
      </w:r>
      <w:r w:rsidRPr="000B3648">
        <w:rPr>
          <w:rFonts w:eastAsia="Corbel"/>
        </w:rPr>
        <w:t>can be considered to contribute to the aesthetic value of the building’s interior. The appearance of the window will be affected to a noticeable degree by the insertion of contemporary glazing when viewed from the inside. Internally the proposed works are reversible and if agreement can be obtained to remove the works at the end of the construction period and effect restoration the temporary nature of the proposals, would result in an effect on significance that is considered minor and is certainly less than substantial.</w:t>
      </w:r>
    </w:p>
    <w:p w14:paraId="164F752F" w14:textId="2F514BA8" w:rsidR="00E31825" w:rsidRPr="000B3648" w:rsidRDefault="00E31825" w:rsidP="00E31825">
      <w:pPr>
        <w:pStyle w:val="HS2BodyText"/>
      </w:pPr>
      <w:r w:rsidRPr="000B3648">
        <w:t>Externally the installation of the secondary glazing will ha</w:t>
      </w:r>
      <w:r w:rsidR="00BD37A5" w:rsidRPr="000B3648">
        <w:t>ve no discernible visual impact</w:t>
      </w:r>
      <w:r w:rsidR="00210DA9" w:rsidRPr="000B3648">
        <w:t>,</w:t>
      </w:r>
      <w:r w:rsidRPr="000B3648">
        <w:t xml:space="preserve"> when viewed from outside and, in </w:t>
      </w:r>
      <w:r w:rsidR="00210DA9" w:rsidRPr="000B3648">
        <w:t>consequence, is</w:t>
      </w:r>
      <w:r w:rsidR="00FC7CFF" w:rsidRPr="000B3648">
        <w:t xml:space="preserve"> considered to have negligible impact on the external appearance of the listed building</w:t>
      </w:r>
      <w:r w:rsidR="00210DA9" w:rsidRPr="000B3648">
        <w:t>,</w:t>
      </w:r>
      <w:r w:rsidRPr="000B3648">
        <w:t xml:space="preserve"> its setting, or </w:t>
      </w:r>
      <w:r w:rsidR="00FC7CFF" w:rsidRPr="000B3648">
        <w:t>on</w:t>
      </w:r>
      <w:r w:rsidRPr="000B3648">
        <w:t xml:space="preserve"> the character and appearance of the conservation area.</w:t>
      </w:r>
    </w:p>
    <w:p w14:paraId="014F5B0E" w14:textId="46593BFB" w:rsidR="00E31825" w:rsidRPr="000B3648" w:rsidRDefault="000A558F" w:rsidP="00E31825">
      <w:pPr>
        <w:pStyle w:val="HS2ReportLevel4"/>
        <w:tabs>
          <w:tab w:val="num" w:pos="360"/>
        </w:tabs>
      </w:pPr>
      <w:r>
        <w:t>Ventilator</w:t>
      </w:r>
      <w:r w:rsidR="00E31825" w:rsidRPr="000B3648">
        <w:t xml:space="preserve"> </w:t>
      </w:r>
      <w:r>
        <w:t>Unit and External Cowl</w:t>
      </w:r>
    </w:p>
    <w:p w14:paraId="5C64C66E" w14:textId="6BE653CC" w:rsidR="00E31825" w:rsidRPr="000B3648" w:rsidRDefault="001410DC" w:rsidP="00222032">
      <w:pPr>
        <w:pStyle w:val="HS2BodyText"/>
      </w:pPr>
      <w:r w:rsidRPr="000B3648">
        <w:t>T</w:t>
      </w:r>
      <w:r w:rsidR="000A558F">
        <w:t>he ventilator unit</w:t>
      </w:r>
      <w:r w:rsidR="0038419E" w:rsidRPr="000B3648">
        <w:t xml:space="preserve"> will be in the </w:t>
      </w:r>
      <w:r w:rsidRPr="000B3648">
        <w:t xml:space="preserve">first floor </w:t>
      </w:r>
      <w:r w:rsidR="00222032" w:rsidRPr="000B3648">
        <w:t xml:space="preserve">front bedroom </w:t>
      </w:r>
      <w:r w:rsidRPr="000B3648">
        <w:t>(PVE</w:t>
      </w:r>
      <w:r w:rsidR="00222032" w:rsidRPr="000B3648">
        <w:t>3</w:t>
      </w:r>
      <w:r w:rsidR="00991913" w:rsidRPr="000B3648">
        <w:t>4_01_01v</w:t>
      </w:r>
      <w:r w:rsidRPr="000B3648">
        <w:t xml:space="preserve">), </w:t>
      </w:r>
      <w:r w:rsidR="00E31825" w:rsidRPr="000B3648">
        <w:t xml:space="preserve">on the </w:t>
      </w:r>
      <w:r w:rsidR="000A558F">
        <w:t>south</w:t>
      </w:r>
      <w:r w:rsidR="00E31825" w:rsidRPr="000B3648">
        <w:t xml:space="preserve"> facing wa</w:t>
      </w:r>
      <w:r w:rsidR="000A558F">
        <w:t>ll</w:t>
      </w:r>
      <w:r w:rsidR="00E31825" w:rsidRPr="000B3648">
        <w:t>. There will be a physical impact created when the duct</w:t>
      </w:r>
      <w:r w:rsidR="000A558F">
        <w:t xml:space="preserve"> is inserted through the wall at this location (the hole</w:t>
      </w:r>
      <w:r w:rsidR="00E31825" w:rsidRPr="000B3648">
        <w:t xml:space="preserve"> will be approximately 100mm in diameter</w:t>
      </w:r>
      <w:r w:rsidR="000A558F">
        <w:t>)</w:t>
      </w:r>
      <w:r w:rsidR="00E31825" w:rsidRPr="000B3648">
        <w:t>. If agreement is obtained to remove th</w:t>
      </w:r>
      <w:r w:rsidR="000A558F">
        <w:t>e ventilator</w:t>
      </w:r>
      <w:r w:rsidR="00E31825" w:rsidRPr="000B3648">
        <w:t xml:space="preserve"> at the end of the construction period, all fixings </w:t>
      </w:r>
      <w:r w:rsidR="0038419E" w:rsidRPr="000B3648">
        <w:t>will</w:t>
      </w:r>
      <w:r w:rsidR="00E31825" w:rsidRPr="000B3648">
        <w:t xml:space="preserve"> be carefully removed and the damage made good with lime plaster and internal decoration to match the existing</w:t>
      </w:r>
      <w:r w:rsidR="00923187" w:rsidRPr="000B3648">
        <w:t xml:space="preserve"> texture and appearance. </w:t>
      </w:r>
    </w:p>
    <w:p w14:paraId="4FE8A2CD" w14:textId="746DB004" w:rsidR="00222032" w:rsidRPr="000B3648" w:rsidRDefault="00E31825" w:rsidP="007D7648">
      <w:pPr>
        <w:pStyle w:val="HS2BodyText"/>
      </w:pPr>
      <w:r w:rsidRPr="000B3648">
        <w:t xml:space="preserve">Internally the proposals for ventilator installation will result in an appreciable change to the internal appearance of rooms due to the modern design and materials, particularly where period fixtures and fittings remain. </w:t>
      </w:r>
      <w:r w:rsidR="00222032" w:rsidRPr="000B3648">
        <w:t>This will be the case in the first f</w:t>
      </w:r>
      <w:r w:rsidR="00991913" w:rsidRPr="000B3648">
        <w:t xml:space="preserve">loor front bedroom </w:t>
      </w:r>
      <w:r w:rsidR="00991913" w:rsidRPr="000B3648">
        <w:lastRenderedPageBreak/>
        <w:t>(PVE34_01_01v</w:t>
      </w:r>
      <w:r w:rsidR="00222032" w:rsidRPr="000B3648">
        <w:t xml:space="preserve">), where the design of the ventilators is at odds with the period fixtures and fittings. </w:t>
      </w:r>
      <w:r w:rsidR="00222032" w:rsidRPr="000B3648">
        <w:rPr>
          <w:rFonts w:eastAsia="Corbel"/>
        </w:rPr>
        <w:t>If agreement can be obtained to remove the works at the end of the construction period, and eff</w:t>
      </w:r>
      <w:r w:rsidR="000A558F">
        <w:rPr>
          <w:rFonts w:eastAsia="Corbel"/>
        </w:rPr>
        <w:t>ect restoration, the ventilator</w:t>
      </w:r>
      <w:r w:rsidR="00222032" w:rsidRPr="000B3648">
        <w:rPr>
          <w:rFonts w:eastAsia="Corbel"/>
        </w:rPr>
        <w:t xml:space="preserve"> can be considered temporary. The effect on significance is therefore considered minor and is certainly less than substantial. </w:t>
      </w:r>
    </w:p>
    <w:p w14:paraId="7DFDA73B" w14:textId="05638D87" w:rsidR="00E31825" w:rsidRPr="000B3648" w:rsidRDefault="00E31825" w:rsidP="00E31825">
      <w:pPr>
        <w:pStyle w:val="HS2BodyText"/>
      </w:pPr>
      <w:r w:rsidRPr="000B3648">
        <w:t>Externally</w:t>
      </w:r>
      <w:r w:rsidR="000A558F">
        <w:t>,</w:t>
      </w:r>
      <w:r w:rsidRPr="000B3648">
        <w:t xml:space="preserve"> a ventilator cowl will cover the hole. The ventilator cowl will be chosen in a pale colour to blend in as far as possible with the surrounding render</w:t>
      </w:r>
      <w:r w:rsidR="00226354" w:rsidRPr="000B3648">
        <w:t xml:space="preserve"> and in line with Crown Estate guidelines and specifications</w:t>
      </w:r>
      <w:r w:rsidRPr="000B3648">
        <w:t xml:space="preserve">. The </w:t>
      </w:r>
      <w:r w:rsidR="000A558F">
        <w:t>side elevation, where it</w:t>
      </w:r>
      <w:r w:rsidRPr="000B3648">
        <w:t xml:space="preserve"> will be installed, is visible from</w:t>
      </w:r>
      <w:r w:rsidR="005351BC">
        <w:t xml:space="preserve"> the road and from the pavement, but only from vantage points to the south of the front elevation. It is c</w:t>
      </w:r>
      <w:r w:rsidRPr="000B3648">
        <w:t>onsidered to make a small change to the building’s external appearanc</w:t>
      </w:r>
      <w:r w:rsidR="005351BC">
        <w:t>e. However, the ventilator cowl</w:t>
      </w:r>
      <w:r w:rsidRPr="000B3648">
        <w:t xml:space="preserve"> will form a very small percentage of the façade, and will be pale in colour to blend as far as possible to the adjacent render. The ventilator and associated external cowl will be removed once the secondary glazing for noise insulation is no longer needed</w:t>
      </w:r>
      <w:r w:rsidR="0038419E" w:rsidRPr="000B3648">
        <w:t xml:space="preserve"> upon agreement of the property owners. In this circumstance</w:t>
      </w:r>
      <w:r w:rsidRPr="000B3648">
        <w:t xml:space="preserve"> the effect on the significance of the building can be deemed to be temporary. The inst</w:t>
      </w:r>
      <w:r w:rsidR="005351BC">
        <w:t>allation of the ventilator cowl</w:t>
      </w:r>
      <w:r w:rsidRPr="000B3648">
        <w:t xml:space="preserve"> externally will cause a minor </w:t>
      </w:r>
      <w:r w:rsidR="00FC7CFF" w:rsidRPr="000B3648">
        <w:t xml:space="preserve">negative impact </w:t>
      </w:r>
      <w:r w:rsidR="00864573" w:rsidRPr="000B3648">
        <w:t>on the</w:t>
      </w:r>
      <w:r w:rsidRPr="000B3648">
        <w:t xml:space="preserve"> external appearance of the listed building and </w:t>
      </w:r>
      <w:r w:rsidR="00FC7CFF" w:rsidRPr="000B3648">
        <w:t>its</w:t>
      </w:r>
      <w:r w:rsidRPr="000B3648">
        <w:t xml:space="preserve"> setting within the conservation area during the construction period. </w:t>
      </w:r>
    </w:p>
    <w:p w14:paraId="07057873" w14:textId="77777777" w:rsidR="00E31825" w:rsidRPr="000B3648" w:rsidRDefault="00E31825" w:rsidP="00E31825">
      <w:pPr>
        <w:pStyle w:val="HS2ReportLevel3"/>
        <w:tabs>
          <w:tab w:val="num" w:pos="360"/>
        </w:tabs>
      </w:pPr>
      <w:r w:rsidRPr="000B3648">
        <w:t xml:space="preserve">Permanent impacts </w:t>
      </w:r>
    </w:p>
    <w:p w14:paraId="77EA8A8C" w14:textId="77777777" w:rsidR="00E31825" w:rsidRPr="000B3648" w:rsidRDefault="00E31825" w:rsidP="00E31825">
      <w:pPr>
        <w:pStyle w:val="HS2ReportLevel4"/>
        <w:tabs>
          <w:tab w:val="num" w:pos="360"/>
        </w:tabs>
      </w:pPr>
      <w:r w:rsidRPr="000B3648">
        <w:t>Secondary glazing</w:t>
      </w:r>
    </w:p>
    <w:p w14:paraId="7BD21497" w14:textId="24BF3C46" w:rsidR="00E31825" w:rsidRPr="000B3648" w:rsidRDefault="00DA362D" w:rsidP="00E31825">
      <w:pPr>
        <w:pStyle w:val="HS2BodyText"/>
      </w:pPr>
      <w:r w:rsidRPr="000B3648">
        <w:t xml:space="preserve">There will be a minor impact from the installation on the existing fabric where it is fixed into place. </w:t>
      </w:r>
      <w:r w:rsidR="00E31825" w:rsidRPr="000B3648">
        <w:t xml:space="preserve">It has been designed so it can be removed after the construction works with agreement of the </w:t>
      </w:r>
      <w:r w:rsidR="0038419E" w:rsidRPr="000B3648">
        <w:t>property owners</w:t>
      </w:r>
      <w:r w:rsidR="00E31825" w:rsidRPr="000B3648">
        <w:t>. Upon removal of the secondary glazing units, surfaces will be made good and decorated with materials to match the existing to ensure there is no lasting impact on the significance of the listed building</w:t>
      </w:r>
      <w:r w:rsidR="00FC7CFF" w:rsidRPr="000B3648">
        <w:t>.</w:t>
      </w:r>
    </w:p>
    <w:p w14:paraId="456CEF3F" w14:textId="325A94D6" w:rsidR="00E31825" w:rsidRPr="000B3648" w:rsidRDefault="000A558F" w:rsidP="00E31825">
      <w:pPr>
        <w:pStyle w:val="HS2ReportLevel4"/>
        <w:tabs>
          <w:tab w:val="num" w:pos="360"/>
        </w:tabs>
      </w:pPr>
      <w:r>
        <w:t>Ventilator</w:t>
      </w:r>
      <w:r w:rsidR="00E31825" w:rsidRPr="000B3648">
        <w:t xml:space="preserve"> </w:t>
      </w:r>
      <w:r w:rsidR="005351BC">
        <w:t>and External Cowl</w:t>
      </w:r>
    </w:p>
    <w:p w14:paraId="7F23309B" w14:textId="5E5A74AC" w:rsidR="00E31825" w:rsidRPr="000B3648" w:rsidRDefault="00E31825" w:rsidP="00E31825">
      <w:pPr>
        <w:pStyle w:val="HS2BodyText"/>
      </w:pPr>
      <w:r w:rsidRPr="000B3648">
        <w:t>Upon removal of the external ventilator cowl, the hole will be filled and a suitable finish (</w:t>
      </w:r>
      <w:r w:rsidR="00864573" w:rsidRPr="000B3648">
        <w:t>i.e.</w:t>
      </w:r>
      <w:r w:rsidRPr="000B3648">
        <w:t xml:space="preserve"> lime render to match the existing colour and texture of the existing render) will be applied so that the long-term effect on the significance of the building will be minor and certainly</w:t>
      </w:r>
      <w:r w:rsidR="00864573" w:rsidRPr="000B3648">
        <w:t xml:space="preserve"> cause</w:t>
      </w:r>
      <w:r w:rsidRPr="000B3648">
        <w:t xml:space="preserve"> less than substantial harm. With removal of the cowl the long-term impact on the conservation area and setting will be negligible.</w:t>
      </w:r>
    </w:p>
    <w:p w14:paraId="040C99A8" w14:textId="77777777" w:rsidR="00E31825" w:rsidRPr="000B3648" w:rsidRDefault="00E31825" w:rsidP="00E31825">
      <w:pPr>
        <w:pStyle w:val="HS2BodyText"/>
      </w:pPr>
      <w:r w:rsidRPr="000B3648">
        <w:t>Should HS2 Ltd be unable to get agreement to remove the ventilator and cowl, in conjunction with the secondary glazing removal, the effect would be considered to cause minor harm but still certainly be less than substantial.</w:t>
      </w:r>
    </w:p>
    <w:p w14:paraId="65F52FC8" w14:textId="77777777" w:rsidR="00A91971" w:rsidRPr="000B3648" w:rsidRDefault="00A91971" w:rsidP="006B6993">
      <w:pPr>
        <w:pStyle w:val="HS2BodyText"/>
        <w:rPr>
          <w:color w:val="auto"/>
          <w:sz w:val="26"/>
          <w:szCs w:val="24"/>
        </w:rPr>
      </w:pPr>
      <w:bookmarkStart w:id="19" w:name="page14"/>
      <w:bookmarkEnd w:id="19"/>
      <w:r w:rsidRPr="000B3648">
        <w:br w:type="page"/>
      </w:r>
    </w:p>
    <w:p w14:paraId="088A09C9" w14:textId="77777777" w:rsidR="00057C23" w:rsidRPr="000B3648" w:rsidRDefault="00057C23" w:rsidP="00057C23">
      <w:pPr>
        <w:pStyle w:val="HS2ReportLevel1"/>
      </w:pPr>
      <w:bookmarkStart w:id="20" w:name="_Toc484683196"/>
      <w:r w:rsidRPr="000B3648">
        <w:lastRenderedPageBreak/>
        <w:t>Compliance with national and local planning policy</w:t>
      </w:r>
      <w:bookmarkEnd w:id="20"/>
    </w:p>
    <w:p w14:paraId="32A61A45" w14:textId="5F45F953" w:rsidR="00057C23" w:rsidRPr="000B3648" w:rsidRDefault="00057C23" w:rsidP="00057C23">
      <w:pPr>
        <w:pStyle w:val="HS2BodyText"/>
      </w:pPr>
      <w:r w:rsidRPr="000B3648">
        <w:t>Listed buildings are buildings or structures that have been identified as being of special architectural or historic interest and placed on a list of such buildings in accordance with the designation regime set out in the Planning (Listed Buildings and Conservation Area</w:t>
      </w:r>
      <w:r w:rsidRPr="000B3648">
        <w:rPr>
          <w:rFonts w:eastAsia="Corbel"/>
        </w:rPr>
        <w:t>s</w:t>
      </w:r>
      <w:r w:rsidRPr="000B3648">
        <w:t xml:space="preserve">) Act 1990. Listed building consent is required for all works of demolition, alteration or extension to a listed building that affect its character as a building of special architectural or historic interest. </w:t>
      </w:r>
    </w:p>
    <w:p w14:paraId="294A9006" w14:textId="77777777" w:rsidR="00057C23" w:rsidRPr="000B3648" w:rsidRDefault="00057C23" w:rsidP="00057C23">
      <w:pPr>
        <w:pStyle w:val="HS2BodyText"/>
      </w:pPr>
      <w:r w:rsidRPr="000B3648">
        <w:t>Under Section 16 of the 1990 Act, when determining applications for listed building consent, the local planning authority or the Secretary of State, ‘</w:t>
      </w:r>
      <w:r w:rsidRPr="000B3648">
        <w:rPr>
          <w:i/>
        </w:rPr>
        <w:t>shall have special regard to the desirability of preserving the building or its setting of any features of special architectural or historic interest which it possesses</w:t>
      </w:r>
      <w:r w:rsidRPr="000B3648">
        <w:t xml:space="preserve">.’ </w:t>
      </w:r>
    </w:p>
    <w:p w14:paraId="24FFA87A" w14:textId="0FAC8725" w:rsidR="003667F9" w:rsidRPr="000B3648" w:rsidRDefault="006B6993" w:rsidP="003667F9">
      <w:pPr>
        <w:pStyle w:val="HS2BodyText"/>
        <w:spacing w:after="0" w:line="240" w:lineRule="auto"/>
      </w:pPr>
      <w:r w:rsidRPr="000B3648">
        <w:t xml:space="preserve">The Planning and Compulsory Purchase Act 2004, states in section 38(6) that planning applications should be determined against the provisions of the local adopted statutory Development Plan. </w:t>
      </w:r>
      <w:r w:rsidR="003667F9" w:rsidRPr="000B3648">
        <w:t xml:space="preserve"> Strictly speaking, </w:t>
      </w:r>
      <w:r w:rsidRPr="000B3648">
        <w:t>the installation of secondary glazing is not development and, as such, does not require the grant of planning permission</w:t>
      </w:r>
      <w:r w:rsidR="003667F9" w:rsidRPr="000B3648">
        <w:t xml:space="preserve"> as covered </w:t>
      </w:r>
      <w:r w:rsidR="00442613" w:rsidRPr="000B3648">
        <w:t>by</w:t>
      </w:r>
      <w:r w:rsidR="003667F9" w:rsidRPr="000B3648">
        <w:t xml:space="preserve"> section 38(6)</w:t>
      </w:r>
      <w:r w:rsidRPr="000B3648">
        <w:t xml:space="preserve">. </w:t>
      </w:r>
      <w:r w:rsidR="003667F9" w:rsidRPr="000B3648">
        <w:t xml:space="preserve"> However, given that LB Camden’s Local Area Requirements for listed building </w:t>
      </w:r>
      <w:r w:rsidR="00746F31" w:rsidRPr="000B3648">
        <w:t xml:space="preserve">consent </w:t>
      </w:r>
      <w:r w:rsidR="003667F9" w:rsidRPr="000B3648">
        <w:t xml:space="preserve">applications refers to both national and local policy drivers this section sets out </w:t>
      </w:r>
      <w:r w:rsidR="004001D6" w:rsidRPr="000B3648">
        <w:t xml:space="preserve">relevant </w:t>
      </w:r>
      <w:r w:rsidR="003667F9" w:rsidRPr="000B3648">
        <w:t xml:space="preserve">national and local policy context. </w:t>
      </w:r>
    </w:p>
    <w:p w14:paraId="2F7CC56E" w14:textId="77777777" w:rsidR="004001D6" w:rsidRPr="000B3648" w:rsidRDefault="004001D6" w:rsidP="000B01F2">
      <w:pPr>
        <w:pStyle w:val="HS2BodyText"/>
        <w:numPr>
          <w:ilvl w:val="0"/>
          <w:numId w:val="0"/>
        </w:numPr>
        <w:spacing w:after="0" w:line="240" w:lineRule="auto"/>
        <w:ind w:left="1134"/>
      </w:pPr>
    </w:p>
    <w:p w14:paraId="2C84108B" w14:textId="7945DA26" w:rsidR="00057C23" w:rsidRPr="000B3648" w:rsidRDefault="00057C23" w:rsidP="00057C23">
      <w:pPr>
        <w:pStyle w:val="HS2BodyText"/>
      </w:pPr>
      <w:r w:rsidRPr="000B3648">
        <w:t xml:space="preserve">This </w:t>
      </w:r>
      <w:r w:rsidR="003667F9" w:rsidRPr="000B3648">
        <w:t xml:space="preserve">listed building </w:t>
      </w:r>
      <w:r w:rsidR="00746F31" w:rsidRPr="000B3648">
        <w:t xml:space="preserve">consent </w:t>
      </w:r>
      <w:r w:rsidRPr="000B3648">
        <w:t xml:space="preserve">application </w:t>
      </w:r>
      <w:r w:rsidR="003667F9" w:rsidRPr="000B3648">
        <w:t xml:space="preserve">has been </w:t>
      </w:r>
      <w:r w:rsidRPr="000B3648">
        <w:t xml:space="preserve">considered against the provisions of the NPPF </w:t>
      </w:r>
      <w:r w:rsidR="003667F9" w:rsidRPr="000B3648">
        <w:t xml:space="preserve">and the </w:t>
      </w:r>
      <w:r w:rsidRPr="000B3648">
        <w:t>local adopted statutory Development Plan which in this case comprises:</w:t>
      </w:r>
    </w:p>
    <w:p w14:paraId="617B8095" w14:textId="4BDF7DAF" w:rsidR="00057C23" w:rsidRPr="000B3648" w:rsidRDefault="00057C23" w:rsidP="00057C23">
      <w:pPr>
        <w:pStyle w:val="HS2BulletList"/>
        <w:rPr>
          <w:rFonts w:eastAsia="Corbel"/>
        </w:rPr>
      </w:pPr>
      <w:r w:rsidRPr="000B3648">
        <w:rPr>
          <w:rFonts w:eastAsia="Corbel"/>
        </w:rPr>
        <w:t>The London Plan 2016</w:t>
      </w:r>
      <w:r w:rsidR="003667F9" w:rsidRPr="000B3648">
        <w:rPr>
          <w:rFonts w:eastAsia="Corbel"/>
        </w:rPr>
        <w:t>;</w:t>
      </w:r>
    </w:p>
    <w:p w14:paraId="5A00B708" w14:textId="1C8C0188" w:rsidR="00057C23" w:rsidRPr="000B3648" w:rsidRDefault="00057C23" w:rsidP="00057C23">
      <w:pPr>
        <w:pStyle w:val="HS2BulletList"/>
        <w:rPr>
          <w:rFonts w:eastAsia="Corbel"/>
        </w:rPr>
      </w:pPr>
      <w:r w:rsidRPr="000B3648">
        <w:rPr>
          <w:rFonts w:eastAsia="Corbel"/>
        </w:rPr>
        <w:t>Camden Core Strategy 2010</w:t>
      </w:r>
      <w:r w:rsidR="003667F9" w:rsidRPr="000B3648">
        <w:rPr>
          <w:rFonts w:eastAsia="Corbel"/>
        </w:rPr>
        <w:t>; and</w:t>
      </w:r>
    </w:p>
    <w:p w14:paraId="687AA51D" w14:textId="77777777" w:rsidR="00057C23" w:rsidRPr="000B3648" w:rsidRDefault="00057C23" w:rsidP="00057C23">
      <w:pPr>
        <w:pStyle w:val="HS2BulletList"/>
        <w:rPr>
          <w:rFonts w:eastAsia="Corbel"/>
        </w:rPr>
      </w:pPr>
      <w:r w:rsidRPr="000B3648">
        <w:rPr>
          <w:rFonts w:eastAsia="Corbel"/>
        </w:rPr>
        <w:t>Camden Development Policies 2010.</w:t>
      </w:r>
    </w:p>
    <w:p w14:paraId="329449FB" w14:textId="48697009" w:rsidR="00057C23" w:rsidRPr="000B3648" w:rsidRDefault="00442613" w:rsidP="00057C23">
      <w:pPr>
        <w:pStyle w:val="HS2ReportLevel2"/>
        <w:rPr>
          <w:color w:val="1F497D"/>
        </w:rPr>
      </w:pPr>
      <w:bookmarkStart w:id="21" w:name="_Toc484683197"/>
      <w:r w:rsidRPr="000B3648">
        <w:t>NPPF</w:t>
      </w:r>
      <w:r w:rsidR="00057C23" w:rsidRPr="000B3648">
        <w:t xml:space="preserve"> and other national guidance</w:t>
      </w:r>
      <w:bookmarkEnd w:id="21"/>
      <w:r w:rsidR="00057C23" w:rsidRPr="000B3648">
        <w:t xml:space="preserve"> </w:t>
      </w:r>
    </w:p>
    <w:p w14:paraId="7DE6E9D0" w14:textId="604B662C" w:rsidR="00057C23" w:rsidRPr="000B3648" w:rsidRDefault="00442613" w:rsidP="00057C23">
      <w:pPr>
        <w:pStyle w:val="HS2BodyText"/>
      </w:pPr>
      <w:r w:rsidRPr="000B3648">
        <w:t xml:space="preserve">The </w:t>
      </w:r>
      <w:r w:rsidR="00057C23" w:rsidRPr="000B3648">
        <w:t xml:space="preserve">NPPF sets out the Government’s approach to planning matters, and is a material consideration in relevant planning applications and in relation to listed building consents. </w:t>
      </w:r>
    </w:p>
    <w:p w14:paraId="66AF9050" w14:textId="3E9929FB" w:rsidR="003667F9" w:rsidRPr="000B3648" w:rsidRDefault="00057C23" w:rsidP="00057C23">
      <w:pPr>
        <w:pStyle w:val="HS2BodyText"/>
        <w:rPr>
          <w:i/>
        </w:rPr>
      </w:pPr>
      <w:r w:rsidRPr="000B3648">
        <w:t>According to Paragraph 6 of the NPPF,</w:t>
      </w:r>
      <w:r w:rsidR="00442613" w:rsidRPr="000B3648">
        <w:t xml:space="preserve"> </w:t>
      </w:r>
      <w:r w:rsidR="00442613" w:rsidRPr="000B3648">
        <w:rPr>
          <w:i/>
        </w:rPr>
        <w:t>‘</w:t>
      </w:r>
      <w:r w:rsidRPr="000B3648">
        <w:rPr>
          <w:i/>
        </w:rPr>
        <w:t>the purpose of the planning system is to contribute to the achievement of sustainable development</w:t>
      </w:r>
      <w:r w:rsidR="00442613" w:rsidRPr="000B3648">
        <w:rPr>
          <w:i/>
        </w:rPr>
        <w:t>’</w:t>
      </w:r>
      <w:r w:rsidRPr="000B3648">
        <w:t xml:space="preserve"> and the policies set out in </w:t>
      </w:r>
      <w:r w:rsidR="003667F9" w:rsidRPr="000B3648">
        <w:t xml:space="preserve">within it </w:t>
      </w:r>
      <w:r w:rsidR="00442613" w:rsidRPr="000B3648">
        <w:t>‘</w:t>
      </w:r>
      <w:r w:rsidRPr="000B3648">
        <w:rPr>
          <w:i/>
        </w:rPr>
        <w:t>constitute the Government’s view of what sustainable development in England means in practice for the planning system.</w:t>
      </w:r>
      <w:r w:rsidR="00442613" w:rsidRPr="000B3648">
        <w:rPr>
          <w:i/>
        </w:rPr>
        <w:t>’</w:t>
      </w:r>
      <w:r w:rsidRPr="000B3648">
        <w:rPr>
          <w:i/>
        </w:rPr>
        <w:t xml:space="preserve">  </w:t>
      </w:r>
      <w:r w:rsidRPr="000B3648">
        <w:t>In particular the policy on Planning and the Historic Environment is provided in section 12 on conserving and enhancing the historic environment</w:t>
      </w:r>
      <w:r w:rsidR="003667F9" w:rsidRPr="000B3648">
        <w:t xml:space="preserve">. </w:t>
      </w:r>
      <w:bookmarkStart w:id="22" w:name="page6"/>
      <w:bookmarkEnd w:id="22"/>
    </w:p>
    <w:p w14:paraId="31E4583B" w14:textId="51C20AD6" w:rsidR="00057C23" w:rsidRPr="000B3648" w:rsidRDefault="00057C23" w:rsidP="00057C23">
      <w:pPr>
        <w:pStyle w:val="HS2BodyText"/>
        <w:rPr>
          <w:i/>
        </w:rPr>
      </w:pPr>
      <w:r w:rsidRPr="000B3648">
        <w:t xml:space="preserve">The </w:t>
      </w:r>
      <w:r w:rsidR="003667F9" w:rsidRPr="000B3648">
        <w:t xml:space="preserve">overarching </w:t>
      </w:r>
      <w:r w:rsidRPr="000B3648">
        <w:t>objective of the policies is to maintain and manage change to heritage assets in a way that sustains and, where appropriate, enhances its significance. Significance (for heritage policy</w:t>
      </w:r>
      <w:r w:rsidR="006B6407" w:rsidRPr="000B3648">
        <w:t>) is</w:t>
      </w:r>
      <w:r w:rsidRPr="000B3648">
        <w:t xml:space="preserve"> defined in the NPPF glossary as: </w:t>
      </w:r>
      <w:r w:rsidR="00385B92" w:rsidRPr="000B3648">
        <w:rPr>
          <w:i/>
        </w:rPr>
        <w:t>‘the</w:t>
      </w:r>
      <w:r w:rsidRPr="000B3648">
        <w:rPr>
          <w:i/>
        </w:rPr>
        <w:t xml:space="preserv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20199651" w14:textId="48685CD0" w:rsidR="00057C23" w:rsidRPr="000B3648" w:rsidRDefault="003667F9" w:rsidP="00057C23">
      <w:pPr>
        <w:pStyle w:val="HS2BodyText"/>
      </w:pPr>
      <w:r w:rsidRPr="000B3648">
        <w:lastRenderedPageBreak/>
        <w:t xml:space="preserve">The </w:t>
      </w:r>
      <w:r w:rsidR="00057C23" w:rsidRPr="000B3648">
        <w:t xml:space="preserve">NPPF </w:t>
      </w:r>
      <w:r w:rsidRPr="000B3648">
        <w:t xml:space="preserve">in </w:t>
      </w:r>
      <w:r w:rsidR="00057C23" w:rsidRPr="000B3648">
        <w:t xml:space="preserve">paragraph 128 requires applicants to describe the significance of any heritage assets affected by a proposal, including any contribution made by their setting. An assessment of the special interest and significance of the heritage asset affected by the application proposals is has already been set out in section </w:t>
      </w:r>
      <w:r w:rsidR="00442613" w:rsidRPr="000B3648">
        <w:t>3</w:t>
      </w:r>
      <w:r w:rsidR="00057C23" w:rsidRPr="000B3648">
        <w:t xml:space="preserve"> of this statement</w:t>
      </w:r>
      <w:r w:rsidRPr="000B3648">
        <w:t>, in accordance with policy</w:t>
      </w:r>
      <w:r w:rsidR="00057C23" w:rsidRPr="000B3648">
        <w:t>.</w:t>
      </w:r>
    </w:p>
    <w:p w14:paraId="29967C80" w14:textId="67A7AED2" w:rsidR="00057C23" w:rsidRPr="000B3648" w:rsidRDefault="00057C23" w:rsidP="00057C23">
      <w:pPr>
        <w:pStyle w:val="HS2BodyText"/>
      </w:pPr>
      <w:r w:rsidRPr="000B3648">
        <w:t>Paragraph</w:t>
      </w:r>
      <w:r w:rsidR="003667F9" w:rsidRPr="000B3648">
        <w:t xml:space="preserve"> </w:t>
      </w:r>
      <w:r w:rsidRPr="000B3648">
        <w:t xml:space="preserve">132 </w:t>
      </w:r>
      <w:r w:rsidR="003667F9" w:rsidRPr="000B3648">
        <w:t xml:space="preserve">of the NPPF </w:t>
      </w:r>
      <w:r w:rsidRPr="000B3648">
        <w:t xml:space="preserve">notes that </w:t>
      </w:r>
      <w:r w:rsidR="006B6407" w:rsidRPr="000B3648">
        <w:rPr>
          <w:i/>
        </w:rPr>
        <w:t>‘any</w:t>
      </w:r>
      <w:r w:rsidRPr="000B3648">
        <w:rPr>
          <w:i/>
        </w:rPr>
        <w:t xml:space="preserve"> harm or loss [to heritage assets] should require clear and convincing justification’. ‘Substantial harm or loss of designated heritage assets of the highest significance, notably….grade II* listed buildings should be wholly exceptional’.</w:t>
      </w:r>
      <w:r w:rsidRPr="000B3648">
        <w:t xml:space="preserve"> </w:t>
      </w:r>
    </w:p>
    <w:p w14:paraId="0D32F6AC" w14:textId="284C8AE7" w:rsidR="00057C23" w:rsidRPr="000B3648" w:rsidRDefault="003667F9" w:rsidP="00057C23">
      <w:pPr>
        <w:pStyle w:val="HS2BodyText"/>
      </w:pPr>
      <w:r w:rsidRPr="000B3648">
        <w:t>Paragraph</w:t>
      </w:r>
      <w:r w:rsidR="00057C23" w:rsidRPr="000B3648">
        <w:t xml:space="preserve"> 134 concludes that </w:t>
      </w:r>
      <w:r w:rsidR="00057C23" w:rsidRPr="000B3648">
        <w:rPr>
          <w:i/>
        </w:rPr>
        <w:t>‘where a proposal will lead to less than substantial harm to the significance of a designated heritage asset, this harm should be weighed against the public benefits of the proposal, including securing its optimum viable use’</w:t>
      </w:r>
      <w:r w:rsidR="00057C23" w:rsidRPr="000B3648">
        <w:t xml:space="preserve">. </w:t>
      </w:r>
    </w:p>
    <w:p w14:paraId="3BADE63A" w14:textId="77777777" w:rsidR="00462962" w:rsidRPr="000B3648" w:rsidRDefault="00462962" w:rsidP="00462962">
      <w:pPr>
        <w:pStyle w:val="HS2BodyText"/>
      </w:pPr>
      <w:r w:rsidRPr="000B3648">
        <w:t>These are the tests which have been considered in the heritage assessment in section 4. The installation of this secondary glazing is essential to allow the continued reasonably comfortable occupation of these important listed buildings during the construction of HS2 and will ensure that these buildings can be ‘viably’ occupied and continue the conservation of the building during this period. These public benefits should be given substantial weight, which outweighs the moderate to minor, less than substantial harm of the proposed works.</w:t>
      </w:r>
    </w:p>
    <w:p w14:paraId="772DD27D" w14:textId="77777777" w:rsidR="00057C23" w:rsidRPr="000B3648" w:rsidRDefault="00057C23" w:rsidP="00057C23">
      <w:pPr>
        <w:pStyle w:val="HS2BodyText"/>
      </w:pPr>
      <w:r w:rsidRPr="000B3648">
        <w:t>The NPPF is supported by the National Planning Policy Guidance (NPPG) 2014 which is a web-based resource. The relevant paragraphs to this application include Paragraph 3 of the guidance which states that ‘conservation is an active process of maintenance and managing change.’ Furthermore paragraph 9 states the importance of understanding the significance in decision making:  ‘</w:t>
      </w:r>
      <w:r w:rsidRPr="000B3648">
        <w:rPr>
          <w:i/>
        </w:rPr>
        <w:t>Heritage assets may be affected by direct physical change or by change in their setting. Being able to properly assess the nature, extent and importance of the significance of a heritage asset, and the contribution of its setting, is very important to understanding the potential impact and acceptability of development proposals’.</w:t>
      </w:r>
    </w:p>
    <w:p w14:paraId="33F0F37B" w14:textId="32B8B0D9" w:rsidR="00057C23" w:rsidRPr="000B3648" w:rsidRDefault="00057C23" w:rsidP="00057C23">
      <w:pPr>
        <w:pStyle w:val="HS2BodyText"/>
      </w:pPr>
      <w:r w:rsidRPr="000B3648">
        <w:t>Historic England has published a guidance note titled ‘Energy Efficiency and Historic Buildings: Secondary Glazing for windows’</w:t>
      </w:r>
      <w:r w:rsidR="001424C2" w:rsidRPr="000B3648">
        <w:rPr>
          <w:rStyle w:val="FootnoteReference"/>
        </w:rPr>
        <w:footnoteReference w:id="8"/>
      </w:r>
      <w:r w:rsidRPr="000B3648">
        <w:t xml:space="preserve"> which advocates the use of secondary glazing on historic listed buildings such as </w:t>
      </w:r>
      <w:r w:rsidR="007E5723" w:rsidRPr="000B3648">
        <w:t>3</w:t>
      </w:r>
      <w:r w:rsidRPr="000B3648">
        <w:t>4 Park Village East</w:t>
      </w:r>
      <w:r w:rsidR="00FC7CFF" w:rsidRPr="000B3648">
        <w:t xml:space="preserve"> as a means to improve the thermal and acoustic performance of historic buildings where required</w:t>
      </w:r>
      <w:r w:rsidRPr="000B3648">
        <w:t>. According to th</w:t>
      </w:r>
      <w:r w:rsidR="00FA09FF" w:rsidRPr="000B3648">
        <w:t>at guidance</w:t>
      </w:r>
      <w:r w:rsidRPr="000B3648">
        <w:t xml:space="preserve"> </w:t>
      </w:r>
      <w:r w:rsidRPr="000B3648">
        <w:rPr>
          <w:i/>
        </w:rPr>
        <w:t xml:space="preserve">‘Secondary glazing when carefully designed and installed allows the original windows to be retained </w:t>
      </w:r>
      <w:r w:rsidR="006B6407" w:rsidRPr="000B3648">
        <w:rPr>
          <w:i/>
        </w:rPr>
        <w:t xml:space="preserve">unaltered’. </w:t>
      </w:r>
      <w:r w:rsidRPr="000B3648">
        <w:t xml:space="preserve">The use of secondary glazing </w:t>
      </w:r>
      <w:r w:rsidR="001C0D5D" w:rsidRPr="000B3648">
        <w:t>is supported</w:t>
      </w:r>
      <w:r w:rsidRPr="000B3648">
        <w:t xml:space="preserve"> by Historic England as a means of </w:t>
      </w:r>
      <w:r w:rsidR="00442613" w:rsidRPr="000B3648">
        <w:t xml:space="preserve">noise </w:t>
      </w:r>
      <w:r w:rsidRPr="000B3648">
        <w:t>insulation on listed properties.</w:t>
      </w:r>
    </w:p>
    <w:p w14:paraId="2B7AC45D" w14:textId="77777777" w:rsidR="001A7EA6" w:rsidRPr="000B3648" w:rsidRDefault="001A7EA6" w:rsidP="001A7EA6">
      <w:pPr>
        <w:pStyle w:val="HS2BodyText"/>
        <w:numPr>
          <w:ilvl w:val="0"/>
          <w:numId w:val="0"/>
        </w:numPr>
        <w:ind w:left="1134" w:hanging="1134"/>
      </w:pPr>
    </w:p>
    <w:p w14:paraId="3DB98914" w14:textId="77777777" w:rsidR="00057C23" w:rsidRPr="000B3648" w:rsidRDefault="00057C23" w:rsidP="00057C23">
      <w:pPr>
        <w:pStyle w:val="HS2ReportLevel2"/>
        <w:rPr>
          <w:color w:val="1F497D"/>
        </w:rPr>
      </w:pPr>
      <w:bookmarkStart w:id="23" w:name="_Toc484683198"/>
      <w:r w:rsidRPr="000B3648">
        <w:t>Statutory development plan</w:t>
      </w:r>
      <w:r w:rsidR="002450E2" w:rsidRPr="000B3648">
        <w:t xml:space="preserve"> and local guidance</w:t>
      </w:r>
      <w:bookmarkEnd w:id="23"/>
    </w:p>
    <w:p w14:paraId="11CCA47A" w14:textId="77777777" w:rsidR="00057C23" w:rsidRPr="000B3648" w:rsidRDefault="00057C23" w:rsidP="00922EA4">
      <w:pPr>
        <w:pStyle w:val="HS2ReportLevel3"/>
      </w:pPr>
      <w:r w:rsidRPr="000B3648">
        <w:t>London Plan 2016</w:t>
      </w:r>
    </w:p>
    <w:p w14:paraId="72CE987C" w14:textId="6C1378EF" w:rsidR="00057C23" w:rsidRPr="000B3648" w:rsidRDefault="00057C23" w:rsidP="00057C23">
      <w:pPr>
        <w:pStyle w:val="HS2BodyText"/>
      </w:pPr>
      <w:r w:rsidRPr="000B3648">
        <w:t>The London Plan 2016 sets out the Mayor’s spatial development strategy (SDS) for London and legally forms part of the local statutory development plan for L</w:t>
      </w:r>
      <w:r w:rsidR="00FA09FF" w:rsidRPr="000B3648">
        <w:t xml:space="preserve">B </w:t>
      </w:r>
      <w:r w:rsidRPr="000B3648">
        <w:t xml:space="preserve">Camden. </w:t>
      </w:r>
    </w:p>
    <w:p w14:paraId="7ABCC7C7" w14:textId="77777777" w:rsidR="006B6407" w:rsidRPr="000B3648" w:rsidRDefault="00057C23" w:rsidP="00057C23">
      <w:pPr>
        <w:pStyle w:val="HS2BodyText"/>
      </w:pPr>
      <w:r w:rsidRPr="000B3648">
        <w:lastRenderedPageBreak/>
        <w:t xml:space="preserve">London Plan Policy 7.8 (Heritage Assets and Archaeology), Part </w:t>
      </w:r>
      <w:r w:rsidR="006B6407" w:rsidRPr="000B3648">
        <w:t>D asserts</w:t>
      </w:r>
      <w:r w:rsidRPr="000B3648">
        <w:t xml:space="preserve"> that </w:t>
      </w:r>
      <w:r w:rsidR="006B6407" w:rsidRPr="000B3648">
        <w:rPr>
          <w:i/>
        </w:rPr>
        <w:t>‘</w:t>
      </w:r>
      <w:r w:rsidRPr="000B3648">
        <w:rPr>
          <w:i/>
        </w:rPr>
        <w:t xml:space="preserve">development with an effect </w:t>
      </w:r>
      <w:r w:rsidR="006B6407" w:rsidRPr="000B3648">
        <w:rPr>
          <w:i/>
        </w:rPr>
        <w:t>on heritage</w:t>
      </w:r>
      <w:r w:rsidRPr="000B3648">
        <w:rPr>
          <w:i/>
        </w:rPr>
        <w:t xml:space="preserve"> assets and their settings should conserve their significance, by being sympathetic to their form, scale, materials and architectural detail</w:t>
      </w:r>
      <w:r w:rsidR="006B6407" w:rsidRPr="000B3648">
        <w:rPr>
          <w:i/>
        </w:rPr>
        <w:t>’</w:t>
      </w:r>
      <w:r w:rsidRPr="000B3648">
        <w:t xml:space="preserve">. </w:t>
      </w:r>
    </w:p>
    <w:p w14:paraId="37490B83" w14:textId="7997D26A" w:rsidR="00057C23" w:rsidRPr="000B3648" w:rsidRDefault="00057C23" w:rsidP="00057C23">
      <w:pPr>
        <w:pStyle w:val="HS2BodyText"/>
      </w:pPr>
      <w:r w:rsidRPr="000B3648">
        <w:t xml:space="preserve">The historical significance of the property and its contribution to the surrounding Conservation Area has been fully assessed in section </w:t>
      </w:r>
      <w:r w:rsidR="00FA09FF" w:rsidRPr="000B3648">
        <w:t xml:space="preserve">3.  HS2 Ltd’s approach to noise insulation through secondary glazing is in full accordance with this policy aspiration.  </w:t>
      </w:r>
    </w:p>
    <w:p w14:paraId="084B81ED" w14:textId="77777777" w:rsidR="00057C23" w:rsidRPr="000B3648" w:rsidRDefault="00057C23" w:rsidP="00922EA4">
      <w:pPr>
        <w:pStyle w:val="HS2ReportLevel3"/>
      </w:pPr>
      <w:r w:rsidRPr="000B3648">
        <w:t>Camden Core Strategy 2010</w:t>
      </w:r>
    </w:p>
    <w:p w14:paraId="53C412B3" w14:textId="61687357" w:rsidR="00057C23" w:rsidRPr="000B3648" w:rsidRDefault="00057C23" w:rsidP="00057C23">
      <w:pPr>
        <w:pStyle w:val="HS2BodyText"/>
      </w:pPr>
      <w:r w:rsidRPr="000B3648">
        <w:t>The Camden Core Strategy 2010 Policy CS14 (Promoting high quality places and conserving our heritage) is a wide ranging policy which seeks to conserve the borough’s heritage assets which includes conservation areas and listed buildings. The policy seeks development of the highest standard of design that respects local context and character.</w:t>
      </w:r>
      <w:r w:rsidR="00FA09FF" w:rsidRPr="000B3648">
        <w:t xml:space="preserve">  The proposed works </w:t>
      </w:r>
      <w:r w:rsidR="004001D6" w:rsidRPr="000B3648">
        <w:t>promote</w:t>
      </w:r>
      <w:r w:rsidR="00FA09FF" w:rsidRPr="000B3648">
        <w:t xml:space="preserve"> a bespoke solution </w:t>
      </w:r>
      <w:r w:rsidR="004001D6" w:rsidRPr="000B3648">
        <w:t xml:space="preserve">designed specifically to respect the context of the listed features of </w:t>
      </w:r>
      <w:r w:rsidR="00380917" w:rsidRPr="000B3648">
        <w:t>3</w:t>
      </w:r>
      <w:r w:rsidR="00442613" w:rsidRPr="000B3648">
        <w:t>4 Park Village East</w:t>
      </w:r>
      <w:r w:rsidR="004001D6" w:rsidRPr="000B3648">
        <w:t xml:space="preserve"> and the wider setting and minimise the impact of the installation on the listed features of building. </w:t>
      </w:r>
    </w:p>
    <w:p w14:paraId="240E404F" w14:textId="77777777" w:rsidR="00057C23" w:rsidRPr="000B3648" w:rsidRDefault="00057C23" w:rsidP="00922EA4">
      <w:pPr>
        <w:pStyle w:val="HS2ReportLevel3"/>
      </w:pPr>
      <w:r w:rsidRPr="000B3648">
        <w:t>Camden Development Policies 2010</w:t>
      </w:r>
    </w:p>
    <w:p w14:paraId="51C5E406" w14:textId="50703447" w:rsidR="00057C23" w:rsidRPr="000B3648" w:rsidRDefault="00057C23" w:rsidP="00057C23">
      <w:pPr>
        <w:pStyle w:val="HS2BodyText"/>
      </w:pPr>
      <w:r w:rsidRPr="000B3648">
        <w:t>Policy, DP24 states that ‘</w:t>
      </w:r>
      <w:r w:rsidRPr="000B3648">
        <w:rPr>
          <w:i/>
        </w:rPr>
        <w:t>The Council will require all developments, including alterations and extensions to existing buildings, to be of the highest standard of design and will expect developments to consider: a) character, setting, context and the form and scale of neighbouring buildings; b) the character and proportions of the existing building, where alterations and extensions are proposed; c) the quality of materials to be used; d) the provision of visually interesting frontages at street level; e) the appropriate location for building services equipment; f) existing natural features, such as topography and trees; g) the provision of appropriate hard and soft landscaping including boundary treatments; h) the provision of appropriate amenity space; and i) accessibility</w:t>
      </w:r>
      <w:r w:rsidRPr="000B3648">
        <w:t>’.</w:t>
      </w:r>
    </w:p>
    <w:p w14:paraId="2FC9A567" w14:textId="4EEEFDEC" w:rsidR="00057C23" w:rsidRPr="000B3648" w:rsidRDefault="00057C23" w:rsidP="00057C23">
      <w:pPr>
        <w:pStyle w:val="HS2BodyText"/>
      </w:pPr>
      <w:r w:rsidRPr="000B3648">
        <w:t xml:space="preserve">Policy DP25 also states’ </w:t>
      </w:r>
      <w:r w:rsidRPr="000B3648">
        <w:rPr>
          <w:i/>
        </w:rPr>
        <w:t>to preserve or enhance the borough’s listed buildings the Council will: f) only grant consent for a change of use or alterations and extensions to a listed building where it considers this would not cause harm to the special interest of the building</w:t>
      </w:r>
      <w:r w:rsidRPr="000B3648">
        <w:t>’.</w:t>
      </w:r>
      <w:r w:rsidR="00FA09FF" w:rsidRPr="000B3648">
        <w:t xml:space="preserve">  This has been demonstrated through the heritage assessment in section </w:t>
      </w:r>
      <w:r w:rsidR="00442613" w:rsidRPr="000B3648">
        <w:t>4</w:t>
      </w:r>
      <w:r w:rsidR="00FA09FF" w:rsidRPr="000B3648">
        <w:t xml:space="preserve">. </w:t>
      </w:r>
    </w:p>
    <w:p w14:paraId="25EC6C6F" w14:textId="5493F638" w:rsidR="00057C23" w:rsidRPr="000B3648" w:rsidRDefault="00057C23" w:rsidP="00057C23">
      <w:pPr>
        <w:pStyle w:val="HS2BodyText"/>
      </w:pPr>
      <w:r w:rsidRPr="000B3648">
        <w:t>Camden Planning Guidance provides advice and information on how the planning policies will be applied in the Borough. The most relevant to this application for listed building consent is CPG1 (Design) in particular chapter 3 which deals with Heritage. According to the heritage section in CPG1 ‘</w:t>
      </w:r>
      <w:r w:rsidRPr="000B3648">
        <w:rPr>
          <w:i/>
        </w:rPr>
        <w:t>the council will only permit development within conservation areas that preserves and enhances the character and appearance of the area</w:t>
      </w:r>
      <w:r w:rsidR="00385B92" w:rsidRPr="000B3648">
        <w:rPr>
          <w:i/>
        </w:rPr>
        <w:t>’</w:t>
      </w:r>
      <w:r w:rsidRPr="000B3648">
        <w:t xml:space="preserve">. The approach taken to protection of the heritage assets is fully discussed in </w:t>
      </w:r>
      <w:r w:rsidR="00442613" w:rsidRPr="000B3648">
        <w:t>section 4</w:t>
      </w:r>
      <w:r w:rsidR="004001D6" w:rsidRPr="000B3648">
        <w:t xml:space="preserve">. </w:t>
      </w:r>
    </w:p>
    <w:p w14:paraId="2AA973D7" w14:textId="41CDCFF4" w:rsidR="004001D6" w:rsidRPr="000B3648" w:rsidRDefault="004001D6">
      <w:pPr>
        <w:spacing w:before="0" w:after="200" w:line="276" w:lineRule="auto"/>
        <w:rPr>
          <w:rFonts w:eastAsiaTheme="majorEastAsia" w:cstheme="majorBidi"/>
          <w:bCs/>
          <w:color w:val="000000"/>
          <w:sz w:val="22"/>
          <w:szCs w:val="22"/>
        </w:rPr>
      </w:pPr>
      <w:r w:rsidRPr="000B3648">
        <w:br w:type="page"/>
      </w:r>
    </w:p>
    <w:p w14:paraId="692C639C" w14:textId="77777777" w:rsidR="00057C23" w:rsidRPr="000B3648" w:rsidRDefault="00057C23" w:rsidP="00057C23">
      <w:pPr>
        <w:pStyle w:val="HS2ReportLevel1"/>
      </w:pPr>
      <w:bookmarkStart w:id="24" w:name="page7"/>
      <w:bookmarkStart w:id="25" w:name="page9"/>
      <w:bookmarkStart w:id="26" w:name="page16"/>
      <w:bookmarkStart w:id="27" w:name="_Toc484683199"/>
      <w:bookmarkEnd w:id="24"/>
      <w:bookmarkEnd w:id="25"/>
      <w:bookmarkEnd w:id="26"/>
      <w:r w:rsidRPr="000B3648">
        <w:lastRenderedPageBreak/>
        <w:t>Conclusion</w:t>
      </w:r>
      <w:r w:rsidR="00355415" w:rsidRPr="000B3648">
        <w:t>s</w:t>
      </w:r>
      <w:bookmarkEnd w:id="27"/>
    </w:p>
    <w:p w14:paraId="5A07BA08" w14:textId="4BD6F3EE" w:rsidR="0031516B" w:rsidRPr="000B3648" w:rsidRDefault="0031516B" w:rsidP="001D0CAC">
      <w:pPr>
        <w:pStyle w:val="HS2BodyText"/>
        <w:tabs>
          <w:tab w:val="clear" w:pos="1134"/>
          <w:tab w:val="left" w:pos="1127"/>
        </w:tabs>
        <w:spacing w:line="256" w:lineRule="auto"/>
        <w:ind w:left="1127"/>
      </w:pPr>
      <w:r w:rsidRPr="000B3648">
        <w:rPr>
          <w:rFonts w:eastAsia="Corbel"/>
        </w:rPr>
        <w:t xml:space="preserve">HS2 is an infrastructure project of national importance </w:t>
      </w:r>
      <w:r w:rsidRPr="000B3648">
        <w:t xml:space="preserve">being taken forward in two phases.  Phase </w:t>
      </w:r>
      <w:r w:rsidR="00D2156D" w:rsidRPr="000B3648">
        <w:t>one</w:t>
      </w:r>
      <w:r w:rsidRPr="000B3648">
        <w:t xml:space="preserve"> will connect London with Bir</w:t>
      </w:r>
      <w:r w:rsidR="001D0CAC" w:rsidRPr="000B3648">
        <w:t xml:space="preserve">mingham and the West Midlands. </w:t>
      </w:r>
      <w:r w:rsidRPr="000B3648">
        <w:t>HS2 Ltd has made a commitment to design and construct Phase One of the HS2 scheme in ways that reduces noise and vibration as much as reasonably practicable. In order to achieve this aim, HS2 Ltd is offering a standard package of noise insulation measures to residential occupiers, in line with statutory noise insulation in the Noise Insulation Regulations 1996.</w:t>
      </w:r>
    </w:p>
    <w:p w14:paraId="0F2125E1" w14:textId="660D72FB" w:rsidR="0031516B" w:rsidRPr="000B3648" w:rsidRDefault="0031516B" w:rsidP="0031516B">
      <w:pPr>
        <w:pStyle w:val="HS2BodyText"/>
      </w:pPr>
      <w:r w:rsidRPr="000B3648">
        <w:t xml:space="preserve">The proposed works which are the subject of this application delivers on HS2 Ltd’s commitment to provide noise insulation in respect of </w:t>
      </w:r>
      <w:r w:rsidR="0042502F" w:rsidRPr="000B3648">
        <w:t>3</w:t>
      </w:r>
      <w:r w:rsidRPr="000B3648">
        <w:t xml:space="preserve">4 Park Village East. </w:t>
      </w:r>
    </w:p>
    <w:p w14:paraId="7E9AD180" w14:textId="1AE028A5" w:rsidR="00E52576" w:rsidRPr="000B3648" w:rsidRDefault="0031516B" w:rsidP="00E95952">
      <w:pPr>
        <w:pStyle w:val="HS2BodyText"/>
        <w:numPr>
          <w:ilvl w:val="6"/>
          <w:numId w:val="38"/>
        </w:numPr>
        <w:rPr>
          <w:rFonts w:eastAsia="Corbel"/>
        </w:rPr>
      </w:pPr>
      <w:r w:rsidRPr="000B3648">
        <w:t>The proposed works</w:t>
      </w:r>
      <w:r w:rsidR="00A31293" w:rsidRPr="000B3648">
        <w:t>,</w:t>
      </w:r>
      <w:r w:rsidR="004336FF" w:rsidRPr="000B3648">
        <w:t xml:space="preserve"> </w:t>
      </w:r>
      <w:r w:rsidRPr="000B3648">
        <w:t>subject of this application</w:t>
      </w:r>
      <w:r w:rsidR="00A31293" w:rsidRPr="000B3648">
        <w:t>,</w:t>
      </w:r>
      <w:r w:rsidRPr="000B3648">
        <w:t xml:space="preserve"> are to install internal secondary glazing and supplementary ventilation at </w:t>
      </w:r>
      <w:r w:rsidR="0042502F" w:rsidRPr="000B3648">
        <w:t>3</w:t>
      </w:r>
      <w:r w:rsidRPr="000B3648">
        <w:t xml:space="preserve">4 Park Village East.  This is a Grade II* listed three storey semi-detached dwelling </w:t>
      </w:r>
      <w:r w:rsidR="00E85DAA" w:rsidRPr="000B3648">
        <w:t xml:space="preserve">with basement </w:t>
      </w:r>
      <w:r w:rsidRPr="000B3648">
        <w:t>located on the</w:t>
      </w:r>
      <w:r w:rsidR="00A31293" w:rsidRPr="000B3648">
        <w:t xml:space="preserve"> west side of Park Village East </w:t>
      </w:r>
      <w:r w:rsidR="00E52576" w:rsidRPr="000B3648">
        <w:t>and as such is considered a particularly important building that is of more than special interest. In addition</w:t>
      </w:r>
      <w:r w:rsidR="00542AD6">
        <w:t>,</w:t>
      </w:r>
      <w:r w:rsidR="00E52576" w:rsidRPr="000B3648">
        <w:t xml:space="preserve"> the property is located within the Regent’s Park Conservation Area (Camden) that covers the wider redevelopment of the Crown Estate by John Nash. </w:t>
      </w:r>
      <w:r w:rsidR="00E95952" w:rsidRPr="000B3648">
        <w:t>The setting of Park Village East has been altered to some degree most particularly by the loss of the facing houses on Park Village East.</w:t>
      </w:r>
    </w:p>
    <w:p w14:paraId="74A81943" w14:textId="26A03DA1" w:rsidR="00900224" w:rsidRPr="000B3648" w:rsidRDefault="00587E6F" w:rsidP="00B956B1">
      <w:pPr>
        <w:pStyle w:val="HS2BodyText"/>
        <w:rPr>
          <w:rFonts w:eastAsia="Corbel"/>
        </w:rPr>
      </w:pPr>
      <w:r w:rsidRPr="000B3648">
        <w:t>Whilst Hs2 Ltd is committed to the removal of the proposed works</w:t>
      </w:r>
      <w:r w:rsidR="00120550" w:rsidRPr="000B3648">
        <w:t xml:space="preserve"> after the period of construction for which it is required, HS2 Ltd is </w:t>
      </w:r>
      <w:r w:rsidRPr="000B3648">
        <w:t>reliant on securing the agreement of the</w:t>
      </w:r>
      <w:r w:rsidR="004336FF" w:rsidRPr="000B3648">
        <w:t xml:space="preserve"> property owners </w:t>
      </w:r>
      <w:r w:rsidRPr="000B3648">
        <w:t>to do so.</w:t>
      </w:r>
      <w:r w:rsidR="00B956B1" w:rsidRPr="000B3648">
        <w:rPr>
          <w:rFonts w:eastAsia="Corbel"/>
        </w:rPr>
        <w:t xml:space="preserve"> </w:t>
      </w:r>
      <w:r w:rsidR="001C1088" w:rsidRPr="000B3648">
        <w:rPr>
          <w:rFonts w:eastAsia="Corbel"/>
        </w:rPr>
        <w:t>Accordingly, a worst-case assessment that includes consideration of both temporary and permanent impact and harm has been undertaken.</w:t>
      </w:r>
      <w:r w:rsidR="001C1088" w:rsidRPr="000B3648">
        <w:t xml:space="preserve">  </w:t>
      </w:r>
    </w:p>
    <w:p w14:paraId="2E20C143" w14:textId="00D92D01" w:rsidR="00900224" w:rsidRPr="000B3648" w:rsidRDefault="00B956B1" w:rsidP="001410DC">
      <w:pPr>
        <w:pStyle w:val="HS2BodyText"/>
      </w:pPr>
      <w:r w:rsidRPr="000B3648">
        <w:rPr>
          <w:rFonts w:eastAsia="Corbel"/>
        </w:rPr>
        <w:t xml:space="preserve">The proposed works will be designed and installed in such a way as to minimise harm to the fabric of the sensitive listed building. </w:t>
      </w:r>
      <w:r w:rsidRPr="000B3648">
        <w:t xml:space="preserve">This assessment takes account of all proposed works as a whole and acknowledges any </w:t>
      </w:r>
      <w:r w:rsidR="00900224" w:rsidRPr="000B3648">
        <w:t>harm to the significance of the listed b</w:t>
      </w:r>
      <w:r w:rsidRPr="000B3648">
        <w:t>uilding</w:t>
      </w:r>
      <w:r w:rsidR="007E4D49" w:rsidRPr="000B3648">
        <w:t xml:space="preserve"> and surrounding conservation area. </w:t>
      </w:r>
    </w:p>
    <w:p w14:paraId="0ADEAD44" w14:textId="732C7C08" w:rsidR="001C1088" w:rsidRPr="000B3648" w:rsidRDefault="001C1088" w:rsidP="001410DC">
      <w:pPr>
        <w:pStyle w:val="HS2BodyText"/>
      </w:pPr>
      <w:r w:rsidRPr="000B3648">
        <w:t xml:space="preserve">There will be no discernible visual impact, from external views, as a result of the </w:t>
      </w:r>
      <w:r w:rsidR="001410DC" w:rsidRPr="000B3648">
        <w:t>installation</w:t>
      </w:r>
      <w:r w:rsidR="004336FF" w:rsidRPr="000B3648">
        <w:t xml:space="preserve"> of secondary glazing</w:t>
      </w:r>
      <w:r w:rsidRPr="000B3648">
        <w:t xml:space="preserve">.  Its installation </w:t>
      </w:r>
      <w:r w:rsidR="00B956B1" w:rsidRPr="000B3648">
        <w:t>will</w:t>
      </w:r>
      <w:r w:rsidR="00380917" w:rsidRPr="000B3648">
        <w:t xml:space="preserve"> have a negligible impact on </w:t>
      </w:r>
      <w:r w:rsidR="004336FF" w:rsidRPr="000B3648">
        <w:t xml:space="preserve">the significance of the </w:t>
      </w:r>
      <w:r w:rsidR="00B956B1" w:rsidRPr="000B3648">
        <w:t>building, its</w:t>
      </w:r>
      <w:r w:rsidR="004336FF" w:rsidRPr="000B3648">
        <w:t xml:space="preserve"> setting, or</w:t>
      </w:r>
      <w:r w:rsidR="007E4D49" w:rsidRPr="000B3648">
        <w:t xml:space="preserve"> the</w:t>
      </w:r>
      <w:r w:rsidR="004336FF" w:rsidRPr="000B3648">
        <w:t xml:space="preserve"> </w:t>
      </w:r>
      <w:r w:rsidR="007E4D49" w:rsidRPr="000B3648">
        <w:t>character of the</w:t>
      </w:r>
      <w:r w:rsidR="004336FF" w:rsidRPr="000B3648">
        <w:t xml:space="preserve"> </w:t>
      </w:r>
      <w:r w:rsidR="00B956B1" w:rsidRPr="000B3648">
        <w:t>surrounding</w:t>
      </w:r>
      <w:r w:rsidR="004336FF" w:rsidRPr="000B3648">
        <w:t xml:space="preserve"> conservation area.  </w:t>
      </w:r>
      <w:r w:rsidR="001410DC" w:rsidRPr="000B3648">
        <w:t xml:space="preserve">The </w:t>
      </w:r>
      <w:r w:rsidRPr="000B3648">
        <w:t xml:space="preserve">external </w:t>
      </w:r>
      <w:r w:rsidR="00785C83">
        <w:t>ventilator cowl</w:t>
      </w:r>
      <w:r w:rsidR="001410DC" w:rsidRPr="000B3648">
        <w:t xml:space="preserve"> will have a</w:t>
      </w:r>
      <w:r w:rsidR="00BD4AE2" w:rsidRPr="000B3648">
        <w:t xml:space="preserve"> minor</w:t>
      </w:r>
      <w:r w:rsidR="001410DC" w:rsidRPr="000B3648">
        <w:t xml:space="preserve"> </w:t>
      </w:r>
      <w:r w:rsidR="004336FF" w:rsidRPr="000B3648">
        <w:t>temporary</w:t>
      </w:r>
      <w:r w:rsidR="00F240FA" w:rsidRPr="000B3648">
        <w:t xml:space="preserve"> negative</w:t>
      </w:r>
      <w:r w:rsidR="004336FF" w:rsidRPr="000B3648">
        <w:t xml:space="preserve"> </w:t>
      </w:r>
      <w:r w:rsidR="001410DC" w:rsidRPr="000B3648">
        <w:t xml:space="preserve">effect </w:t>
      </w:r>
      <w:r w:rsidR="004336FF" w:rsidRPr="000B3648">
        <w:t>o</w:t>
      </w:r>
      <w:r w:rsidR="00BD4AE2" w:rsidRPr="000B3648">
        <w:t>n</w:t>
      </w:r>
      <w:r w:rsidR="004336FF" w:rsidRPr="000B3648">
        <w:t xml:space="preserve"> the</w:t>
      </w:r>
      <w:r w:rsidR="00BD4AE2" w:rsidRPr="000B3648">
        <w:t xml:space="preserve"> </w:t>
      </w:r>
      <w:r w:rsidRPr="000B3648">
        <w:t xml:space="preserve">exterior </w:t>
      </w:r>
      <w:r w:rsidR="00BD4AE2" w:rsidRPr="000B3648">
        <w:t>appearance</w:t>
      </w:r>
      <w:r w:rsidR="004336FF" w:rsidRPr="000B3648">
        <w:t xml:space="preserve"> </w:t>
      </w:r>
      <w:r w:rsidR="005967C6" w:rsidRPr="000B3648">
        <w:t>of the building</w:t>
      </w:r>
      <w:r w:rsidRPr="000B3648">
        <w:t xml:space="preserve">, its </w:t>
      </w:r>
      <w:r w:rsidR="001410DC" w:rsidRPr="000B3648">
        <w:t>setting</w:t>
      </w:r>
      <w:r w:rsidR="00BD4AE2" w:rsidRPr="000B3648">
        <w:t xml:space="preserve"> and the</w:t>
      </w:r>
      <w:r w:rsidR="00B061EC" w:rsidRPr="000B3648">
        <w:t xml:space="preserve"> character</w:t>
      </w:r>
      <w:r w:rsidR="00BD4AE2" w:rsidRPr="000B3648">
        <w:t xml:space="preserve"> of the</w:t>
      </w:r>
      <w:r w:rsidR="001410DC" w:rsidRPr="000B3648">
        <w:t xml:space="preserve"> </w:t>
      </w:r>
      <w:r w:rsidR="00F240FA" w:rsidRPr="000B3648">
        <w:t>surrounding</w:t>
      </w:r>
      <w:r w:rsidR="001410DC" w:rsidRPr="000B3648">
        <w:t xml:space="preserve"> conservation area. </w:t>
      </w:r>
    </w:p>
    <w:p w14:paraId="2F24280D" w14:textId="1BA9B22B" w:rsidR="001410DC" w:rsidRPr="000B3648" w:rsidRDefault="001C1088" w:rsidP="001410DC">
      <w:pPr>
        <w:pStyle w:val="HS2BodyText"/>
      </w:pPr>
      <w:r w:rsidRPr="000B3648">
        <w:t>Any permanent harm associated with the proposed works with regard to the exterior will be minor.</w:t>
      </w:r>
    </w:p>
    <w:p w14:paraId="0616C3F4" w14:textId="75F6B05F" w:rsidR="004336FF" w:rsidRPr="000B3648" w:rsidRDefault="00E52576" w:rsidP="004336FF">
      <w:pPr>
        <w:pStyle w:val="HS2BodyText"/>
      </w:pPr>
      <w:r w:rsidRPr="000B3648">
        <w:t>The</w:t>
      </w:r>
      <w:r w:rsidR="004336FF" w:rsidRPr="000B3648">
        <w:t xml:space="preserve"> temporary </w:t>
      </w:r>
      <w:r w:rsidR="00F240FA" w:rsidRPr="000B3648">
        <w:t>impact</w:t>
      </w:r>
      <w:r w:rsidR="007E4D49" w:rsidRPr="000B3648">
        <w:t>s</w:t>
      </w:r>
      <w:r w:rsidRPr="000B3648">
        <w:t xml:space="preserve"> of the secondary glazing</w:t>
      </w:r>
      <w:r w:rsidR="004336FF" w:rsidRPr="000B3648">
        <w:t xml:space="preserve"> and</w:t>
      </w:r>
      <w:r w:rsidR="00061CA9">
        <w:t xml:space="preserve"> ventilator unit</w:t>
      </w:r>
      <w:r w:rsidR="005967C6" w:rsidRPr="000B3648">
        <w:t xml:space="preserve"> will cause</w:t>
      </w:r>
      <w:r w:rsidRPr="000B3648">
        <w:t xml:space="preserve"> </w:t>
      </w:r>
      <w:r w:rsidR="005967C6" w:rsidRPr="000B3648">
        <w:t>less than substantial harm to</w:t>
      </w:r>
      <w:r w:rsidR="007E4D49" w:rsidRPr="000B3648">
        <w:t xml:space="preserve"> the interior of the building.</w:t>
      </w:r>
      <w:r w:rsidR="001C1088" w:rsidRPr="000B3648">
        <w:t xml:space="preserve">  </w:t>
      </w:r>
      <w:r w:rsidR="000C2C5B" w:rsidRPr="000B3648">
        <w:t>Should HS2 Ltd be unable to attain</w:t>
      </w:r>
      <w:r w:rsidR="004336FF" w:rsidRPr="000B3648">
        <w:t xml:space="preserve"> agreement to remove the ventilator and cowl, in conjunction with the secondary glazing, the </w:t>
      </w:r>
      <w:r w:rsidR="001C1088" w:rsidRPr="000B3648">
        <w:t xml:space="preserve">impact would be </w:t>
      </w:r>
      <w:r w:rsidR="004336FF" w:rsidRPr="000B3648">
        <w:t>to cause</w:t>
      </w:r>
      <w:r w:rsidR="003E0772" w:rsidRPr="000B3648">
        <w:t xml:space="preserve"> moderate to</w:t>
      </w:r>
      <w:r w:rsidR="004336FF" w:rsidRPr="000B3648">
        <w:t xml:space="preserve"> minor harm</w:t>
      </w:r>
      <w:r w:rsidR="001C1088" w:rsidRPr="000B3648">
        <w:t xml:space="preserve">, </w:t>
      </w:r>
      <w:r w:rsidR="004336FF" w:rsidRPr="000B3648">
        <w:t>certainly less than substantial</w:t>
      </w:r>
      <w:r w:rsidR="001C1088" w:rsidRPr="000B3648">
        <w:t xml:space="preserve"> harm contained in the tests in the NPPF.</w:t>
      </w:r>
    </w:p>
    <w:p w14:paraId="2DD1DDF5" w14:textId="1A316B97" w:rsidR="00480832" w:rsidRPr="000B3648" w:rsidRDefault="00E52576" w:rsidP="00480832">
      <w:pPr>
        <w:pStyle w:val="HS2BodyText"/>
      </w:pPr>
      <w:r w:rsidRPr="000B3648">
        <w:t>In the NPPF, it is clearly stated in paragraph 134 that, where a proposal will lead to a low risk of harm to the significance of the heritage asset, this less than substantial harm should be weighed against the p</w:t>
      </w:r>
      <w:r w:rsidR="00AD46BD" w:rsidRPr="000B3648">
        <w:t>ublic benefits of the proposal.</w:t>
      </w:r>
    </w:p>
    <w:p w14:paraId="51FB65BB" w14:textId="77777777" w:rsidR="00BF3F41" w:rsidRPr="000B3648" w:rsidRDefault="00587E6F" w:rsidP="00BF3F41">
      <w:pPr>
        <w:pStyle w:val="HS2BodyText"/>
      </w:pPr>
      <w:r w:rsidRPr="000B3648">
        <w:lastRenderedPageBreak/>
        <w:t xml:space="preserve">In the case of </w:t>
      </w:r>
      <w:r w:rsidR="006F1719" w:rsidRPr="000B3648">
        <w:t>34</w:t>
      </w:r>
      <w:r w:rsidRPr="000B3648">
        <w:t xml:space="preserve"> Park Village East, </w:t>
      </w:r>
      <w:r w:rsidR="00BF3F41" w:rsidRPr="000B3648">
        <w:t xml:space="preserve">the installation of this secondary glazing is essential to allow the continued reasonably comfortable occupation of this important listed buildings during the construction of HS2 and will ensure that this building can be ‘viably’ occupied and its continued conservation during this period, in accordance with paragraph 134 of the NPPF. </w:t>
      </w:r>
    </w:p>
    <w:p w14:paraId="26CC65EE" w14:textId="04D79C86" w:rsidR="00223D04" w:rsidRPr="000B3648" w:rsidRDefault="00BF3F41" w:rsidP="00BF3F41">
      <w:pPr>
        <w:pStyle w:val="HS2BodyText"/>
        <w:numPr>
          <w:ilvl w:val="6"/>
          <w:numId w:val="38"/>
        </w:numPr>
      </w:pPr>
      <w:r w:rsidRPr="000B3648">
        <w:t>Should this listed building become unoccupied due to an increase in construction noise during the building of HS2,</w:t>
      </w:r>
      <w:r w:rsidR="00AA2800">
        <w:t xml:space="preserve"> as a result of proposed noise insulation proposed as part of this application not being granted consent, </w:t>
      </w:r>
      <w:r w:rsidRPr="000B3648">
        <w:t xml:space="preserve">this could lead to the deterioration of the listed building and a potential effect on the appearance of the conservation area would be a public detriment. Although the installation of secondary glazing would normally be considered a private rather than public benefit, the greater public benefits both of retaining the present appearance of the conservation area, the continued conservation of this Grade II* building and of the long-term public benefits of HS2 should be considered in this context. These public benefits should be given substantial weight and outweighs the minor, less than substantial harm in accordance with paragraph 134 of the NPPF. </w:t>
      </w:r>
    </w:p>
    <w:p w14:paraId="6ACA45DE" w14:textId="77777777" w:rsidR="00FD4CD2" w:rsidRPr="000B3648" w:rsidRDefault="00FD4CD2" w:rsidP="002F50A2">
      <w:pPr>
        <w:pStyle w:val="HS2BodyText"/>
        <w:sectPr w:rsidR="00FD4CD2" w:rsidRPr="000B3648" w:rsidSect="005F0D56">
          <w:footerReference w:type="default" r:id="rId18"/>
          <w:pgSz w:w="11900" w:h="16836"/>
          <w:pgMar w:top="704" w:right="1140" w:bottom="997" w:left="1133" w:header="0" w:footer="0" w:gutter="0"/>
          <w:pgNumType w:start="1"/>
          <w:cols w:space="0" w:equalWidth="0">
            <w:col w:w="9627"/>
          </w:cols>
          <w:docGrid w:linePitch="360"/>
        </w:sectPr>
      </w:pPr>
    </w:p>
    <w:p w14:paraId="71C5E320" w14:textId="749BF773" w:rsidR="00057C23" w:rsidRPr="000B3648" w:rsidRDefault="00057C23" w:rsidP="002F50A2">
      <w:pPr>
        <w:pStyle w:val="StructurePageLevel1"/>
      </w:pPr>
      <w:bookmarkStart w:id="28" w:name="page17"/>
      <w:bookmarkStart w:id="29" w:name="page18"/>
      <w:bookmarkStart w:id="30" w:name="page19"/>
      <w:bookmarkStart w:id="31" w:name="page20"/>
      <w:bookmarkStart w:id="32" w:name="_Toc484683200"/>
      <w:bookmarkEnd w:id="28"/>
      <w:bookmarkEnd w:id="29"/>
      <w:bookmarkEnd w:id="30"/>
      <w:bookmarkEnd w:id="31"/>
      <w:r w:rsidRPr="000B3648">
        <w:rPr>
          <w:rFonts w:eastAsia="Corbel"/>
        </w:rPr>
        <w:lastRenderedPageBreak/>
        <w:t xml:space="preserve">Appendix </w:t>
      </w:r>
      <w:r w:rsidR="00C87D0E" w:rsidRPr="000B3648">
        <w:rPr>
          <w:rFonts w:eastAsia="Corbel"/>
        </w:rPr>
        <w:t>A</w:t>
      </w:r>
      <w:r w:rsidRPr="000B3648">
        <w:rPr>
          <w:rFonts w:eastAsia="Corbel"/>
        </w:rPr>
        <w:t xml:space="preserve">: Schedule of </w:t>
      </w:r>
      <w:r w:rsidR="00C87D0E" w:rsidRPr="000B3648">
        <w:rPr>
          <w:rFonts w:eastAsia="Corbel"/>
        </w:rPr>
        <w:t>W</w:t>
      </w:r>
      <w:r w:rsidRPr="000B3648">
        <w:rPr>
          <w:rFonts w:eastAsia="Corbel"/>
        </w:rPr>
        <w:t>ork</w:t>
      </w:r>
      <w:r w:rsidR="003A34DB" w:rsidRPr="000B3648">
        <w:rPr>
          <w:rFonts w:eastAsia="Corbel"/>
        </w:rPr>
        <w:t>s</w:t>
      </w:r>
      <w:bookmarkEnd w:id="32"/>
    </w:p>
    <w:p w14:paraId="1015330A" w14:textId="2E9255B4" w:rsidR="00057C23" w:rsidRPr="000B3648" w:rsidRDefault="00057C23" w:rsidP="00223D04">
      <w:pPr>
        <w:ind w:right="-476"/>
      </w:pPr>
    </w:p>
    <w:p w14:paraId="62017712" w14:textId="77777777" w:rsidR="00A44C96" w:rsidRDefault="00A44C96" w:rsidP="00443654">
      <w:pPr>
        <w:pStyle w:val="HS2BodyText"/>
        <w:numPr>
          <w:ilvl w:val="0"/>
          <w:numId w:val="0"/>
        </w:numPr>
        <w:ind w:left="1134" w:right="1716"/>
      </w:pPr>
    </w:p>
    <w:p w14:paraId="410A196F" w14:textId="77777777" w:rsidR="00357744" w:rsidRDefault="00357744" w:rsidP="00443654">
      <w:pPr>
        <w:pStyle w:val="HS2BodyText"/>
        <w:numPr>
          <w:ilvl w:val="0"/>
          <w:numId w:val="0"/>
        </w:numPr>
        <w:ind w:left="1134" w:right="1716"/>
      </w:pPr>
    </w:p>
    <w:p w14:paraId="3B7E9C41" w14:textId="77777777" w:rsidR="00357744" w:rsidRDefault="00357744" w:rsidP="00443654">
      <w:pPr>
        <w:pStyle w:val="HS2BodyText"/>
        <w:numPr>
          <w:ilvl w:val="0"/>
          <w:numId w:val="0"/>
        </w:numPr>
        <w:ind w:left="1134" w:right="1716"/>
      </w:pPr>
    </w:p>
    <w:p w14:paraId="033D36CB" w14:textId="77777777" w:rsidR="00357744" w:rsidRDefault="00357744" w:rsidP="00443654">
      <w:pPr>
        <w:pStyle w:val="HS2BodyText"/>
        <w:numPr>
          <w:ilvl w:val="0"/>
          <w:numId w:val="0"/>
        </w:numPr>
        <w:ind w:left="1134" w:right="1716"/>
      </w:pPr>
    </w:p>
    <w:p w14:paraId="5E6BC0AB" w14:textId="77777777" w:rsidR="00357744" w:rsidRDefault="00357744" w:rsidP="00443654">
      <w:pPr>
        <w:pStyle w:val="HS2BodyText"/>
        <w:numPr>
          <w:ilvl w:val="0"/>
          <w:numId w:val="0"/>
        </w:numPr>
        <w:ind w:left="1134" w:right="1716"/>
      </w:pPr>
    </w:p>
    <w:p w14:paraId="66CB3F6E" w14:textId="77777777" w:rsidR="00357744" w:rsidRDefault="00357744" w:rsidP="00443654">
      <w:pPr>
        <w:pStyle w:val="HS2BodyText"/>
        <w:numPr>
          <w:ilvl w:val="0"/>
          <w:numId w:val="0"/>
        </w:numPr>
        <w:ind w:left="1134" w:right="1716"/>
      </w:pPr>
    </w:p>
    <w:p w14:paraId="1E4D519B" w14:textId="77777777" w:rsidR="00357744" w:rsidRDefault="00357744" w:rsidP="00443654">
      <w:pPr>
        <w:pStyle w:val="HS2BodyText"/>
        <w:numPr>
          <w:ilvl w:val="0"/>
          <w:numId w:val="0"/>
        </w:numPr>
        <w:ind w:left="1134" w:right="1716"/>
      </w:pPr>
    </w:p>
    <w:p w14:paraId="17405757" w14:textId="77777777" w:rsidR="00357744" w:rsidRDefault="00357744" w:rsidP="00443654">
      <w:pPr>
        <w:pStyle w:val="HS2BodyText"/>
        <w:numPr>
          <w:ilvl w:val="0"/>
          <w:numId w:val="0"/>
        </w:numPr>
        <w:ind w:left="1134" w:right="1716"/>
      </w:pPr>
    </w:p>
    <w:p w14:paraId="1A6368A5" w14:textId="77777777" w:rsidR="00357744" w:rsidRDefault="00357744" w:rsidP="00443654">
      <w:pPr>
        <w:pStyle w:val="HS2BodyText"/>
        <w:numPr>
          <w:ilvl w:val="0"/>
          <w:numId w:val="0"/>
        </w:numPr>
        <w:ind w:left="1134" w:right="1716"/>
      </w:pPr>
    </w:p>
    <w:p w14:paraId="72B232B8" w14:textId="77777777" w:rsidR="00357744" w:rsidRDefault="00357744" w:rsidP="00443654">
      <w:pPr>
        <w:pStyle w:val="HS2BodyText"/>
        <w:numPr>
          <w:ilvl w:val="0"/>
          <w:numId w:val="0"/>
        </w:numPr>
        <w:ind w:left="1134" w:right="1716"/>
      </w:pPr>
    </w:p>
    <w:p w14:paraId="3950A033" w14:textId="77777777" w:rsidR="00357744" w:rsidRDefault="00357744" w:rsidP="00443654">
      <w:pPr>
        <w:pStyle w:val="HS2BodyText"/>
        <w:numPr>
          <w:ilvl w:val="0"/>
          <w:numId w:val="0"/>
        </w:numPr>
        <w:ind w:left="1134" w:right="1716"/>
      </w:pPr>
    </w:p>
    <w:p w14:paraId="651E98F8" w14:textId="77777777" w:rsidR="00357744" w:rsidRDefault="00357744" w:rsidP="00443654">
      <w:pPr>
        <w:pStyle w:val="HS2BodyText"/>
        <w:numPr>
          <w:ilvl w:val="0"/>
          <w:numId w:val="0"/>
        </w:numPr>
        <w:ind w:left="1134" w:right="1716"/>
      </w:pPr>
    </w:p>
    <w:p w14:paraId="61DF5721" w14:textId="77777777" w:rsidR="00357744" w:rsidRDefault="00357744" w:rsidP="00443654">
      <w:pPr>
        <w:pStyle w:val="HS2BodyText"/>
        <w:numPr>
          <w:ilvl w:val="0"/>
          <w:numId w:val="0"/>
        </w:numPr>
        <w:ind w:left="1134" w:right="1716"/>
      </w:pPr>
    </w:p>
    <w:p w14:paraId="501E828D" w14:textId="77777777" w:rsidR="00357744" w:rsidRDefault="00357744" w:rsidP="00443654">
      <w:pPr>
        <w:pStyle w:val="HS2BodyText"/>
        <w:numPr>
          <w:ilvl w:val="0"/>
          <w:numId w:val="0"/>
        </w:numPr>
        <w:ind w:left="1134" w:right="1716"/>
      </w:pPr>
    </w:p>
    <w:p w14:paraId="3D8334D6" w14:textId="77777777" w:rsidR="00357744" w:rsidRPr="000B3648" w:rsidRDefault="00357744" w:rsidP="00443654">
      <w:pPr>
        <w:pStyle w:val="HS2BodyText"/>
        <w:numPr>
          <w:ilvl w:val="0"/>
          <w:numId w:val="0"/>
        </w:numPr>
        <w:ind w:left="1134" w:right="1716"/>
      </w:pPr>
    </w:p>
    <w:p w14:paraId="4A1423DE" w14:textId="6B8C1A09" w:rsidR="00534632" w:rsidRPr="000B3648" w:rsidRDefault="00534632" w:rsidP="00443654">
      <w:pPr>
        <w:pStyle w:val="HS2BodyText"/>
        <w:numPr>
          <w:ilvl w:val="0"/>
          <w:numId w:val="0"/>
        </w:numPr>
        <w:ind w:left="-567"/>
        <w:jc w:val="center"/>
      </w:pPr>
    </w:p>
    <w:tbl>
      <w:tblPr>
        <w:tblStyle w:val="TableGrid2"/>
        <w:tblW w:w="0" w:type="auto"/>
        <w:tblLook w:val="04A0" w:firstRow="1" w:lastRow="0" w:firstColumn="1" w:lastColumn="0" w:noHBand="0" w:noVBand="1"/>
      </w:tblPr>
      <w:tblGrid>
        <w:gridCol w:w="1845"/>
        <w:gridCol w:w="1411"/>
        <w:gridCol w:w="1984"/>
        <w:gridCol w:w="1418"/>
        <w:gridCol w:w="992"/>
        <w:gridCol w:w="1984"/>
        <w:gridCol w:w="2694"/>
        <w:gridCol w:w="1620"/>
      </w:tblGrid>
      <w:tr w:rsidR="00357744" w:rsidRPr="00357744" w14:paraId="0D83770E" w14:textId="77777777" w:rsidTr="00042EBA">
        <w:tc>
          <w:tcPr>
            <w:tcW w:w="1845" w:type="dxa"/>
          </w:tcPr>
          <w:p w14:paraId="7B4D6105" w14:textId="77777777" w:rsidR="00357744" w:rsidRPr="00357744" w:rsidRDefault="00357744" w:rsidP="00042EBA">
            <w:pPr>
              <w:spacing w:before="0" w:after="0" w:line="240" w:lineRule="auto"/>
              <w:rPr>
                <w:rFonts w:ascii="Calibri" w:eastAsia="Calibri" w:hAnsi="Calibri"/>
                <w:color w:val="auto"/>
                <w:sz w:val="20"/>
                <w:u w:val="single"/>
              </w:rPr>
            </w:pPr>
            <w:r w:rsidRPr="00357744">
              <w:rPr>
                <w:rFonts w:ascii="Calibri" w:eastAsia="Calibri" w:hAnsi="Calibri"/>
                <w:color w:val="auto"/>
                <w:sz w:val="20"/>
                <w:u w:val="single"/>
              </w:rPr>
              <w:lastRenderedPageBreak/>
              <w:t>34 Park Village East</w:t>
            </w:r>
          </w:p>
        </w:tc>
        <w:tc>
          <w:tcPr>
            <w:tcW w:w="1411" w:type="dxa"/>
          </w:tcPr>
          <w:p w14:paraId="629006D5"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tcPr>
          <w:p w14:paraId="4A6309B2" w14:textId="77777777" w:rsidR="00357744" w:rsidRPr="00357744" w:rsidRDefault="00357744" w:rsidP="00042EBA">
            <w:pPr>
              <w:spacing w:before="0" w:after="0" w:line="240" w:lineRule="auto"/>
              <w:rPr>
                <w:rFonts w:ascii="Calibri" w:eastAsia="Calibri" w:hAnsi="Calibri"/>
                <w:color w:val="auto"/>
                <w:sz w:val="22"/>
                <w:szCs w:val="22"/>
              </w:rPr>
            </w:pPr>
          </w:p>
        </w:tc>
        <w:tc>
          <w:tcPr>
            <w:tcW w:w="1418" w:type="dxa"/>
          </w:tcPr>
          <w:p w14:paraId="5477D638" w14:textId="77777777" w:rsidR="00357744" w:rsidRPr="00357744" w:rsidRDefault="00357744" w:rsidP="00042EBA">
            <w:pPr>
              <w:spacing w:before="0" w:after="0" w:line="240" w:lineRule="auto"/>
              <w:rPr>
                <w:rFonts w:ascii="Calibri" w:eastAsia="Calibri" w:hAnsi="Calibri"/>
                <w:color w:val="auto"/>
                <w:sz w:val="22"/>
                <w:szCs w:val="22"/>
              </w:rPr>
            </w:pPr>
          </w:p>
        </w:tc>
        <w:tc>
          <w:tcPr>
            <w:tcW w:w="992" w:type="dxa"/>
          </w:tcPr>
          <w:p w14:paraId="1461F30B"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tcPr>
          <w:p w14:paraId="0CB5B887" w14:textId="77777777" w:rsidR="00357744" w:rsidRPr="00357744" w:rsidRDefault="00357744" w:rsidP="00042EBA">
            <w:pPr>
              <w:spacing w:before="0" w:after="0" w:line="240" w:lineRule="auto"/>
              <w:rPr>
                <w:rFonts w:ascii="Calibri" w:eastAsia="Calibri" w:hAnsi="Calibri"/>
                <w:color w:val="auto"/>
                <w:sz w:val="22"/>
                <w:szCs w:val="22"/>
              </w:rPr>
            </w:pPr>
          </w:p>
        </w:tc>
        <w:tc>
          <w:tcPr>
            <w:tcW w:w="2694" w:type="dxa"/>
          </w:tcPr>
          <w:p w14:paraId="3274CA1E" w14:textId="77777777" w:rsidR="00357744" w:rsidRPr="00357744" w:rsidRDefault="00357744" w:rsidP="00042EBA">
            <w:pPr>
              <w:spacing w:before="0" w:after="0" w:line="240" w:lineRule="auto"/>
              <w:rPr>
                <w:rFonts w:ascii="Calibri" w:eastAsia="Calibri" w:hAnsi="Calibri"/>
                <w:color w:val="auto"/>
                <w:sz w:val="22"/>
                <w:szCs w:val="22"/>
              </w:rPr>
            </w:pPr>
          </w:p>
        </w:tc>
        <w:tc>
          <w:tcPr>
            <w:tcW w:w="1620" w:type="dxa"/>
          </w:tcPr>
          <w:p w14:paraId="457AA7C8" w14:textId="77777777" w:rsidR="00357744" w:rsidRPr="00357744" w:rsidRDefault="00357744" w:rsidP="00042EBA">
            <w:pPr>
              <w:spacing w:before="0" w:after="0" w:line="240" w:lineRule="auto"/>
              <w:rPr>
                <w:rFonts w:ascii="Calibri" w:eastAsia="Calibri" w:hAnsi="Calibri"/>
                <w:color w:val="auto"/>
                <w:sz w:val="22"/>
                <w:szCs w:val="22"/>
              </w:rPr>
            </w:pPr>
          </w:p>
        </w:tc>
      </w:tr>
      <w:tr w:rsidR="00357744" w:rsidRPr="00357744" w14:paraId="18B452CE" w14:textId="77777777" w:rsidTr="00042EBA">
        <w:tc>
          <w:tcPr>
            <w:tcW w:w="1845" w:type="dxa"/>
            <w:shd w:val="clear" w:color="auto" w:fill="00B0F0"/>
          </w:tcPr>
          <w:p w14:paraId="077B0DEF" w14:textId="77777777" w:rsidR="00357744" w:rsidRPr="00357744" w:rsidRDefault="00357744" w:rsidP="00042EBA">
            <w:pPr>
              <w:spacing w:before="0" w:after="0" w:line="240" w:lineRule="auto"/>
              <w:rPr>
                <w:rFonts w:ascii="Calibri" w:eastAsia="Calibri" w:hAnsi="Calibri"/>
                <w:color w:val="auto"/>
                <w:sz w:val="20"/>
              </w:rPr>
            </w:pPr>
          </w:p>
        </w:tc>
        <w:tc>
          <w:tcPr>
            <w:tcW w:w="1411" w:type="dxa"/>
            <w:shd w:val="clear" w:color="auto" w:fill="00B0F0"/>
          </w:tcPr>
          <w:p w14:paraId="16D245FF"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shd w:val="clear" w:color="auto" w:fill="00B0F0"/>
          </w:tcPr>
          <w:p w14:paraId="1BD3F5A5" w14:textId="77777777" w:rsidR="00357744" w:rsidRPr="00357744" w:rsidRDefault="00357744" w:rsidP="00042EBA">
            <w:pPr>
              <w:spacing w:before="0" w:after="0" w:line="240" w:lineRule="auto"/>
              <w:rPr>
                <w:rFonts w:ascii="Calibri" w:eastAsia="Calibri" w:hAnsi="Calibri"/>
                <w:color w:val="auto"/>
                <w:sz w:val="22"/>
                <w:szCs w:val="22"/>
              </w:rPr>
            </w:pPr>
          </w:p>
        </w:tc>
        <w:tc>
          <w:tcPr>
            <w:tcW w:w="1418" w:type="dxa"/>
            <w:shd w:val="clear" w:color="auto" w:fill="00B0F0"/>
          </w:tcPr>
          <w:p w14:paraId="2D8382A6" w14:textId="77777777" w:rsidR="00357744" w:rsidRPr="00357744" w:rsidRDefault="00357744" w:rsidP="00042EBA">
            <w:pPr>
              <w:spacing w:before="0" w:after="0" w:line="240" w:lineRule="auto"/>
              <w:rPr>
                <w:rFonts w:ascii="Calibri" w:eastAsia="Calibri" w:hAnsi="Calibri"/>
                <w:color w:val="auto"/>
                <w:sz w:val="22"/>
                <w:szCs w:val="22"/>
              </w:rPr>
            </w:pPr>
          </w:p>
        </w:tc>
        <w:tc>
          <w:tcPr>
            <w:tcW w:w="992" w:type="dxa"/>
            <w:shd w:val="clear" w:color="auto" w:fill="00B0F0"/>
          </w:tcPr>
          <w:p w14:paraId="2937EDA0"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shd w:val="clear" w:color="auto" w:fill="00B0F0"/>
          </w:tcPr>
          <w:p w14:paraId="61A3EC5D" w14:textId="77777777" w:rsidR="00357744" w:rsidRPr="00357744" w:rsidRDefault="00357744" w:rsidP="00042EBA">
            <w:pPr>
              <w:spacing w:before="0" w:after="0" w:line="240" w:lineRule="auto"/>
              <w:rPr>
                <w:rFonts w:ascii="Calibri" w:eastAsia="Calibri" w:hAnsi="Calibri"/>
                <w:color w:val="auto"/>
                <w:sz w:val="22"/>
                <w:szCs w:val="22"/>
              </w:rPr>
            </w:pPr>
          </w:p>
        </w:tc>
        <w:tc>
          <w:tcPr>
            <w:tcW w:w="2694" w:type="dxa"/>
            <w:shd w:val="clear" w:color="auto" w:fill="00B0F0"/>
          </w:tcPr>
          <w:p w14:paraId="68AF926F" w14:textId="77777777" w:rsidR="00357744" w:rsidRPr="00357744" w:rsidRDefault="00357744" w:rsidP="00042EBA">
            <w:pPr>
              <w:spacing w:before="0" w:after="0" w:line="240" w:lineRule="auto"/>
              <w:rPr>
                <w:rFonts w:ascii="Calibri" w:eastAsia="Calibri" w:hAnsi="Calibri"/>
                <w:color w:val="auto"/>
                <w:sz w:val="22"/>
                <w:szCs w:val="22"/>
              </w:rPr>
            </w:pPr>
          </w:p>
        </w:tc>
        <w:tc>
          <w:tcPr>
            <w:tcW w:w="1620" w:type="dxa"/>
            <w:shd w:val="clear" w:color="auto" w:fill="00B0F0"/>
          </w:tcPr>
          <w:p w14:paraId="3291A6AF" w14:textId="77777777" w:rsidR="00357744" w:rsidRPr="00357744" w:rsidRDefault="00357744" w:rsidP="00042EBA">
            <w:pPr>
              <w:spacing w:before="0" w:after="0" w:line="240" w:lineRule="auto"/>
              <w:rPr>
                <w:rFonts w:ascii="Calibri" w:eastAsia="Calibri" w:hAnsi="Calibri"/>
                <w:color w:val="auto"/>
                <w:sz w:val="22"/>
                <w:szCs w:val="22"/>
              </w:rPr>
            </w:pPr>
          </w:p>
        </w:tc>
      </w:tr>
      <w:tr w:rsidR="00357744" w:rsidRPr="00357744" w14:paraId="60ACF499" w14:textId="77777777" w:rsidTr="00042EBA">
        <w:tc>
          <w:tcPr>
            <w:tcW w:w="1845" w:type="dxa"/>
          </w:tcPr>
          <w:p w14:paraId="58D96A66" w14:textId="77777777" w:rsidR="00357744" w:rsidRPr="00357744" w:rsidRDefault="00357744" w:rsidP="00042EBA">
            <w:pPr>
              <w:spacing w:before="0" w:after="0" w:line="240" w:lineRule="auto"/>
              <w:rPr>
                <w:rFonts w:ascii="Calibri" w:eastAsia="Calibri" w:hAnsi="Calibri"/>
                <w:color w:val="auto"/>
                <w:sz w:val="20"/>
                <w:u w:val="single"/>
              </w:rPr>
            </w:pPr>
            <w:r w:rsidRPr="00357744">
              <w:rPr>
                <w:rFonts w:ascii="Calibri" w:eastAsia="Calibri" w:hAnsi="Calibri"/>
                <w:color w:val="auto"/>
                <w:sz w:val="20"/>
                <w:u w:val="single"/>
              </w:rPr>
              <w:t>Schedule of Works</w:t>
            </w:r>
          </w:p>
        </w:tc>
        <w:tc>
          <w:tcPr>
            <w:tcW w:w="1411" w:type="dxa"/>
          </w:tcPr>
          <w:p w14:paraId="27D3A26C"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tcPr>
          <w:p w14:paraId="7D0ADB21" w14:textId="77777777" w:rsidR="00357744" w:rsidRPr="00357744" w:rsidRDefault="00357744" w:rsidP="00042EBA">
            <w:pPr>
              <w:spacing w:before="0" w:after="0" w:line="240" w:lineRule="auto"/>
              <w:rPr>
                <w:rFonts w:ascii="Calibri" w:eastAsia="Calibri" w:hAnsi="Calibri"/>
                <w:color w:val="auto"/>
                <w:sz w:val="22"/>
                <w:szCs w:val="22"/>
              </w:rPr>
            </w:pPr>
          </w:p>
        </w:tc>
        <w:tc>
          <w:tcPr>
            <w:tcW w:w="1418" w:type="dxa"/>
          </w:tcPr>
          <w:p w14:paraId="24856F49" w14:textId="77777777" w:rsidR="00357744" w:rsidRPr="00357744" w:rsidRDefault="00357744" w:rsidP="00042EBA">
            <w:pPr>
              <w:spacing w:before="0" w:after="0" w:line="240" w:lineRule="auto"/>
              <w:rPr>
                <w:rFonts w:ascii="Calibri" w:eastAsia="Calibri" w:hAnsi="Calibri"/>
                <w:color w:val="auto"/>
                <w:sz w:val="22"/>
                <w:szCs w:val="22"/>
              </w:rPr>
            </w:pPr>
          </w:p>
        </w:tc>
        <w:tc>
          <w:tcPr>
            <w:tcW w:w="992" w:type="dxa"/>
          </w:tcPr>
          <w:p w14:paraId="2E0B0562"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tcPr>
          <w:p w14:paraId="77DA4D7A" w14:textId="77777777" w:rsidR="00357744" w:rsidRPr="00357744" w:rsidRDefault="00357744" w:rsidP="00042EBA">
            <w:pPr>
              <w:spacing w:before="0" w:after="0" w:line="240" w:lineRule="auto"/>
              <w:rPr>
                <w:rFonts w:ascii="Calibri" w:eastAsia="Calibri" w:hAnsi="Calibri"/>
                <w:color w:val="auto"/>
                <w:sz w:val="22"/>
                <w:szCs w:val="22"/>
              </w:rPr>
            </w:pPr>
          </w:p>
        </w:tc>
        <w:tc>
          <w:tcPr>
            <w:tcW w:w="2694" w:type="dxa"/>
          </w:tcPr>
          <w:p w14:paraId="0CDB2919" w14:textId="77777777" w:rsidR="00357744" w:rsidRPr="00357744" w:rsidRDefault="00357744" w:rsidP="00042EBA">
            <w:pPr>
              <w:spacing w:before="0" w:after="0" w:line="240" w:lineRule="auto"/>
              <w:rPr>
                <w:rFonts w:ascii="Calibri" w:eastAsia="Calibri" w:hAnsi="Calibri"/>
                <w:color w:val="auto"/>
                <w:sz w:val="22"/>
                <w:szCs w:val="22"/>
              </w:rPr>
            </w:pPr>
          </w:p>
        </w:tc>
        <w:tc>
          <w:tcPr>
            <w:tcW w:w="1620" w:type="dxa"/>
          </w:tcPr>
          <w:p w14:paraId="4EC46D96" w14:textId="77777777" w:rsidR="00357744" w:rsidRPr="00357744" w:rsidRDefault="00357744" w:rsidP="00042EBA">
            <w:pPr>
              <w:spacing w:before="0" w:after="0" w:line="240" w:lineRule="auto"/>
              <w:rPr>
                <w:rFonts w:ascii="Calibri" w:eastAsia="Calibri" w:hAnsi="Calibri"/>
                <w:color w:val="auto"/>
                <w:sz w:val="22"/>
                <w:szCs w:val="22"/>
              </w:rPr>
            </w:pPr>
          </w:p>
        </w:tc>
      </w:tr>
      <w:tr w:rsidR="00357744" w:rsidRPr="00357744" w14:paraId="0D8E6C34" w14:textId="77777777" w:rsidTr="00042EBA">
        <w:tc>
          <w:tcPr>
            <w:tcW w:w="1845" w:type="dxa"/>
            <w:shd w:val="clear" w:color="auto" w:fill="00B0F0"/>
          </w:tcPr>
          <w:p w14:paraId="66307B01" w14:textId="77777777" w:rsidR="00357744" w:rsidRPr="00357744" w:rsidRDefault="00357744" w:rsidP="00042EBA">
            <w:pPr>
              <w:spacing w:before="0" w:after="0" w:line="240" w:lineRule="auto"/>
              <w:rPr>
                <w:rFonts w:ascii="Calibri" w:eastAsia="Calibri" w:hAnsi="Calibri"/>
                <w:color w:val="auto"/>
                <w:sz w:val="20"/>
              </w:rPr>
            </w:pPr>
          </w:p>
        </w:tc>
        <w:tc>
          <w:tcPr>
            <w:tcW w:w="1411" w:type="dxa"/>
            <w:shd w:val="clear" w:color="auto" w:fill="00B0F0"/>
          </w:tcPr>
          <w:p w14:paraId="6CEBC501"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shd w:val="clear" w:color="auto" w:fill="00B0F0"/>
          </w:tcPr>
          <w:p w14:paraId="2BF1A9EE" w14:textId="77777777" w:rsidR="00357744" w:rsidRPr="00357744" w:rsidRDefault="00357744" w:rsidP="00042EBA">
            <w:pPr>
              <w:spacing w:before="0" w:after="0" w:line="240" w:lineRule="auto"/>
              <w:rPr>
                <w:rFonts w:ascii="Calibri" w:eastAsia="Calibri" w:hAnsi="Calibri"/>
                <w:color w:val="auto"/>
                <w:sz w:val="22"/>
                <w:szCs w:val="22"/>
              </w:rPr>
            </w:pPr>
          </w:p>
        </w:tc>
        <w:tc>
          <w:tcPr>
            <w:tcW w:w="1418" w:type="dxa"/>
            <w:shd w:val="clear" w:color="auto" w:fill="00B0F0"/>
          </w:tcPr>
          <w:p w14:paraId="7110DEF5" w14:textId="77777777" w:rsidR="00357744" w:rsidRPr="00357744" w:rsidRDefault="00357744" w:rsidP="00042EBA">
            <w:pPr>
              <w:spacing w:before="0" w:after="0" w:line="240" w:lineRule="auto"/>
              <w:rPr>
                <w:rFonts w:ascii="Calibri" w:eastAsia="Calibri" w:hAnsi="Calibri"/>
                <w:color w:val="auto"/>
                <w:sz w:val="22"/>
                <w:szCs w:val="22"/>
              </w:rPr>
            </w:pPr>
          </w:p>
        </w:tc>
        <w:tc>
          <w:tcPr>
            <w:tcW w:w="992" w:type="dxa"/>
            <w:shd w:val="clear" w:color="auto" w:fill="00B0F0"/>
          </w:tcPr>
          <w:p w14:paraId="2F46527E" w14:textId="77777777" w:rsidR="00357744" w:rsidRPr="00357744" w:rsidRDefault="00357744" w:rsidP="00042EBA">
            <w:pPr>
              <w:spacing w:before="0" w:after="0" w:line="240" w:lineRule="auto"/>
              <w:rPr>
                <w:rFonts w:ascii="Calibri" w:eastAsia="Calibri" w:hAnsi="Calibri"/>
                <w:color w:val="auto"/>
                <w:sz w:val="22"/>
                <w:szCs w:val="22"/>
              </w:rPr>
            </w:pPr>
          </w:p>
        </w:tc>
        <w:tc>
          <w:tcPr>
            <w:tcW w:w="1984" w:type="dxa"/>
            <w:shd w:val="clear" w:color="auto" w:fill="00B0F0"/>
          </w:tcPr>
          <w:p w14:paraId="37D77E6C" w14:textId="77777777" w:rsidR="00357744" w:rsidRPr="00357744" w:rsidRDefault="00357744" w:rsidP="00042EBA">
            <w:pPr>
              <w:spacing w:before="0" w:after="0" w:line="240" w:lineRule="auto"/>
              <w:rPr>
                <w:rFonts w:ascii="Calibri" w:eastAsia="Calibri" w:hAnsi="Calibri"/>
                <w:color w:val="auto"/>
                <w:sz w:val="22"/>
                <w:szCs w:val="22"/>
              </w:rPr>
            </w:pPr>
          </w:p>
        </w:tc>
        <w:tc>
          <w:tcPr>
            <w:tcW w:w="2694" w:type="dxa"/>
            <w:shd w:val="clear" w:color="auto" w:fill="00B0F0"/>
          </w:tcPr>
          <w:p w14:paraId="6119B61F" w14:textId="77777777" w:rsidR="00357744" w:rsidRPr="00357744" w:rsidRDefault="00357744" w:rsidP="00042EBA">
            <w:pPr>
              <w:spacing w:before="0" w:after="0" w:line="240" w:lineRule="auto"/>
              <w:rPr>
                <w:rFonts w:ascii="Calibri" w:eastAsia="Calibri" w:hAnsi="Calibri"/>
                <w:color w:val="auto"/>
                <w:sz w:val="22"/>
                <w:szCs w:val="22"/>
              </w:rPr>
            </w:pPr>
          </w:p>
        </w:tc>
        <w:tc>
          <w:tcPr>
            <w:tcW w:w="1620" w:type="dxa"/>
            <w:shd w:val="clear" w:color="auto" w:fill="00B0F0"/>
          </w:tcPr>
          <w:p w14:paraId="326CA8A4" w14:textId="77777777" w:rsidR="00357744" w:rsidRPr="00357744" w:rsidRDefault="00357744" w:rsidP="00042EBA">
            <w:pPr>
              <w:spacing w:before="0" w:after="0" w:line="240" w:lineRule="auto"/>
              <w:rPr>
                <w:rFonts w:ascii="Calibri" w:eastAsia="Calibri" w:hAnsi="Calibri"/>
                <w:color w:val="auto"/>
                <w:sz w:val="22"/>
                <w:szCs w:val="22"/>
              </w:rPr>
            </w:pPr>
          </w:p>
        </w:tc>
      </w:tr>
      <w:tr w:rsidR="00357744" w:rsidRPr="00357744" w14:paraId="16A2F373" w14:textId="77777777" w:rsidTr="00042EBA">
        <w:tc>
          <w:tcPr>
            <w:tcW w:w="1845" w:type="dxa"/>
          </w:tcPr>
          <w:p w14:paraId="2BD9CB74"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Window/Ventilator Reference</w:t>
            </w:r>
          </w:p>
        </w:tc>
        <w:tc>
          <w:tcPr>
            <w:tcW w:w="1411" w:type="dxa"/>
            <w:vAlign w:val="bottom"/>
          </w:tcPr>
          <w:p w14:paraId="5D5EDC55"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Item</w:t>
            </w:r>
          </w:p>
        </w:tc>
        <w:tc>
          <w:tcPr>
            <w:tcW w:w="1984" w:type="dxa"/>
            <w:vAlign w:val="bottom"/>
          </w:tcPr>
          <w:p w14:paraId="1B3795C1"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Location</w:t>
            </w:r>
          </w:p>
        </w:tc>
        <w:tc>
          <w:tcPr>
            <w:tcW w:w="1418" w:type="dxa"/>
            <w:vAlign w:val="bottom"/>
          </w:tcPr>
          <w:p w14:paraId="3E78BDAB"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Floor</w:t>
            </w:r>
          </w:p>
        </w:tc>
        <w:tc>
          <w:tcPr>
            <w:tcW w:w="992" w:type="dxa"/>
            <w:vAlign w:val="bottom"/>
          </w:tcPr>
          <w:p w14:paraId="39111792"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Elevation</w:t>
            </w:r>
          </w:p>
        </w:tc>
        <w:tc>
          <w:tcPr>
            <w:tcW w:w="1984" w:type="dxa"/>
            <w:vAlign w:val="bottom"/>
          </w:tcPr>
          <w:p w14:paraId="5FC21CB2"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Elevation Photo Ref</w:t>
            </w:r>
          </w:p>
        </w:tc>
        <w:tc>
          <w:tcPr>
            <w:tcW w:w="2694" w:type="dxa"/>
            <w:vAlign w:val="bottom"/>
          </w:tcPr>
          <w:p w14:paraId="34D3BEA4"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Description of Proposed Works</w:t>
            </w:r>
          </w:p>
        </w:tc>
        <w:tc>
          <w:tcPr>
            <w:tcW w:w="1620" w:type="dxa"/>
            <w:vAlign w:val="bottom"/>
          </w:tcPr>
          <w:p w14:paraId="3A457B96" w14:textId="77777777" w:rsidR="00357744" w:rsidRPr="00357744" w:rsidRDefault="00357744" w:rsidP="00042EBA">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Drawing Ref.</w:t>
            </w:r>
          </w:p>
        </w:tc>
      </w:tr>
      <w:tr w:rsidR="00357744" w:rsidRPr="00357744" w14:paraId="53598248" w14:textId="77777777" w:rsidTr="00042EBA">
        <w:tc>
          <w:tcPr>
            <w:tcW w:w="1845" w:type="dxa"/>
            <w:vAlign w:val="center"/>
          </w:tcPr>
          <w:p w14:paraId="046240F9"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PV34_-01_01</w:t>
            </w:r>
          </w:p>
        </w:tc>
        <w:tc>
          <w:tcPr>
            <w:tcW w:w="1411" w:type="dxa"/>
            <w:vAlign w:val="center"/>
          </w:tcPr>
          <w:p w14:paraId="48633ACB"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Secondary Glazing</w:t>
            </w:r>
          </w:p>
        </w:tc>
        <w:tc>
          <w:tcPr>
            <w:tcW w:w="1984" w:type="dxa"/>
            <w:vAlign w:val="center"/>
          </w:tcPr>
          <w:p w14:paraId="21D34947"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Kitchen/Dining Room</w:t>
            </w:r>
          </w:p>
        </w:tc>
        <w:tc>
          <w:tcPr>
            <w:tcW w:w="1418" w:type="dxa"/>
            <w:vAlign w:val="center"/>
          </w:tcPr>
          <w:p w14:paraId="41AEDFDE"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Basement</w:t>
            </w:r>
          </w:p>
        </w:tc>
        <w:tc>
          <w:tcPr>
            <w:tcW w:w="992" w:type="dxa"/>
            <w:vAlign w:val="center"/>
          </w:tcPr>
          <w:p w14:paraId="6CCF0E87"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5E6D4ACD"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21DB7AC2" w14:textId="77777777" w:rsidR="00357744" w:rsidRPr="00357744" w:rsidRDefault="00357744" w:rsidP="00042EBA">
            <w:pPr>
              <w:spacing w:before="0" w:after="0" w:line="240" w:lineRule="auto"/>
              <w:rPr>
                <w:rFonts w:ascii="Calibri" w:eastAsia="Calibri" w:hAnsi="Calibri"/>
                <w:color w:val="auto"/>
                <w:sz w:val="20"/>
              </w:rPr>
            </w:pPr>
            <w:r w:rsidRPr="00357744">
              <w:rPr>
                <w:rFonts w:ascii="Calibri" w:eastAsia="Calibri" w:hAnsi="Calibri"/>
                <w:color w:val="auto"/>
                <w:sz w:val="20"/>
              </w:rPr>
              <w:t xml:space="preserve">Secondary glazing will consist of a two light horizontally sliding window with glazing bar aligned to the timber mullions. </w:t>
            </w:r>
          </w:p>
        </w:tc>
        <w:tc>
          <w:tcPr>
            <w:tcW w:w="1620" w:type="dxa"/>
            <w:vAlign w:val="center"/>
          </w:tcPr>
          <w:p w14:paraId="7C01279C" w14:textId="71286FC7" w:rsidR="00357744" w:rsidRPr="00357744" w:rsidRDefault="00C91739" w:rsidP="00042EBA">
            <w:pPr>
              <w:spacing w:before="0" w:after="0" w:line="240" w:lineRule="auto"/>
              <w:jc w:val="center"/>
              <w:rPr>
                <w:rFonts w:ascii="Calibri" w:eastAsia="Calibri" w:hAnsi="Calibri"/>
                <w:color w:val="auto"/>
                <w:sz w:val="20"/>
              </w:rPr>
            </w:pPr>
            <w:r>
              <w:rPr>
                <w:rFonts w:ascii="Calibri" w:eastAsia="Calibri" w:hAnsi="Calibri"/>
                <w:color w:val="auto"/>
                <w:sz w:val="20"/>
              </w:rPr>
              <w:t>P229-PVE34-B-01/</w:t>
            </w:r>
            <w:r w:rsidR="00042EBA">
              <w:rPr>
                <w:rFonts w:ascii="Calibri" w:eastAsia="Calibri" w:hAnsi="Calibri"/>
                <w:color w:val="auto"/>
                <w:sz w:val="20"/>
              </w:rPr>
              <w:t>02P</w:t>
            </w:r>
          </w:p>
        </w:tc>
      </w:tr>
      <w:tr w:rsidR="00357744" w:rsidRPr="00357744" w14:paraId="50026445" w14:textId="77777777" w:rsidTr="00042EBA">
        <w:tc>
          <w:tcPr>
            <w:tcW w:w="1845" w:type="dxa"/>
            <w:vAlign w:val="center"/>
          </w:tcPr>
          <w:p w14:paraId="2BE7F2AD"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PVE34_-01_02</w:t>
            </w:r>
          </w:p>
        </w:tc>
        <w:tc>
          <w:tcPr>
            <w:tcW w:w="1411" w:type="dxa"/>
          </w:tcPr>
          <w:p w14:paraId="6DE44986" w14:textId="77777777" w:rsidR="00C91739" w:rsidRDefault="00C91739" w:rsidP="00042EBA">
            <w:pPr>
              <w:spacing w:before="0" w:after="0" w:line="240" w:lineRule="auto"/>
              <w:jc w:val="center"/>
              <w:rPr>
                <w:rFonts w:ascii="Calibri" w:eastAsia="Calibri" w:hAnsi="Calibri"/>
                <w:color w:val="auto"/>
                <w:sz w:val="20"/>
              </w:rPr>
            </w:pPr>
          </w:p>
          <w:p w14:paraId="7C55AD9C" w14:textId="77777777" w:rsidR="00357744" w:rsidRPr="00C91739"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Secondary Glazing</w:t>
            </w:r>
          </w:p>
        </w:tc>
        <w:tc>
          <w:tcPr>
            <w:tcW w:w="1984" w:type="dxa"/>
            <w:vAlign w:val="center"/>
          </w:tcPr>
          <w:p w14:paraId="7DF246E9"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Kitchen/Dining Room</w:t>
            </w:r>
          </w:p>
        </w:tc>
        <w:tc>
          <w:tcPr>
            <w:tcW w:w="1418" w:type="dxa"/>
            <w:vAlign w:val="center"/>
          </w:tcPr>
          <w:p w14:paraId="5297419E"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Basement</w:t>
            </w:r>
          </w:p>
        </w:tc>
        <w:tc>
          <w:tcPr>
            <w:tcW w:w="992" w:type="dxa"/>
            <w:vAlign w:val="center"/>
          </w:tcPr>
          <w:p w14:paraId="0FBD36AC"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68E72A04"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0743CAE0" w14:textId="77777777" w:rsidR="00357744" w:rsidRPr="00357744" w:rsidRDefault="00357744" w:rsidP="00042EBA">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two light horizontally sliding window with glazing bar aligned to the timber mullions.</w:t>
            </w:r>
          </w:p>
        </w:tc>
        <w:tc>
          <w:tcPr>
            <w:tcW w:w="1620" w:type="dxa"/>
            <w:vAlign w:val="center"/>
          </w:tcPr>
          <w:p w14:paraId="4ECAAAAC" w14:textId="57707DA7" w:rsidR="00357744" w:rsidRPr="00357744" w:rsidRDefault="00C91739" w:rsidP="00042EBA">
            <w:pPr>
              <w:spacing w:before="0" w:after="0" w:line="240" w:lineRule="auto"/>
              <w:jc w:val="center"/>
              <w:rPr>
                <w:rFonts w:ascii="Calibri" w:eastAsia="Calibri" w:hAnsi="Calibri"/>
                <w:color w:val="auto"/>
                <w:sz w:val="20"/>
              </w:rPr>
            </w:pPr>
            <w:r>
              <w:rPr>
                <w:rFonts w:ascii="Calibri" w:eastAsia="Calibri" w:hAnsi="Calibri"/>
                <w:color w:val="auto"/>
                <w:sz w:val="20"/>
              </w:rPr>
              <w:t>P229-PVE34-B-01/</w:t>
            </w:r>
            <w:r w:rsidR="00042EBA">
              <w:rPr>
                <w:rFonts w:ascii="Calibri" w:eastAsia="Calibri" w:hAnsi="Calibri"/>
                <w:color w:val="auto"/>
                <w:sz w:val="20"/>
              </w:rPr>
              <w:t>02P</w:t>
            </w:r>
          </w:p>
        </w:tc>
      </w:tr>
      <w:tr w:rsidR="00357744" w:rsidRPr="00357744" w14:paraId="2F13CD75" w14:textId="77777777" w:rsidTr="00042EBA">
        <w:tc>
          <w:tcPr>
            <w:tcW w:w="1845" w:type="dxa"/>
            <w:vAlign w:val="center"/>
          </w:tcPr>
          <w:p w14:paraId="06CD9877"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PVE34_00_01</w:t>
            </w:r>
          </w:p>
        </w:tc>
        <w:tc>
          <w:tcPr>
            <w:tcW w:w="1411" w:type="dxa"/>
          </w:tcPr>
          <w:p w14:paraId="558830CB" w14:textId="77777777" w:rsidR="00C91739" w:rsidRDefault="00C91739" w:rsidP="00042EBA">
            <w:pPr>
              <w:spacing w:before="0" w:after="0" w:line="240" w:lineRule="auto"/>
              <w:jc w:val="center"/>
              <w:rPr>
                <w:rFonts w:ascii="Calibri" w:eastAsia="Calibri" w:hAnsi="Calibri"/>
                <w:color w:val="auto"/>
                <w:sz w:val="20"/>
              </w:rPr>
            </w:pPr>
          </w:p>
          <w:p w14:paraId="185EC834" w14:textId="77777777" w:rsidR="00357744" w:rsidRPr="00C91739"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Secondary Glazing</w:t>
            </w:r>
          </w:p>
        </w:tc>
        <w:tc>
          <w:tcPr>
            <w:tcW w:w="1984" w:type="dxa"/>
            <w:vAlign w:val="center"/>
          </w:tcPr>
          <w:p w14:paraId="0733247F"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Sitting Room</w:t>
            </w:r>
          </w:p>
        </w:tc>
        <w:tc>
          <w:tcPr>
            <w:tcW w:w="1418" w:type="dxa"/>
            <w:vAlign w:val="center"/>
          </w:tcPr>
          <w:p w14:paraId="500BD90E"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Ground Floor</w:t>
            </w:r>
          </w:p>
        </w:tc>
        <w:tc>
          <w:tcPr>
            <w:tcW w:w="992" w:type="dxa"/>
            <w:vAlign w:val="center"/>
          </w:tcPr>
          <w:p w14:paraId="7192BB69"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252C965E"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3A916B4A" w14:textId="77777777" w:rsidR="00357744" w:rsidRPr="00357744" w:rsidRDefault="00357744" w:rsidP="00042EBA">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three light window with two horizontally sliding lights with glazing bar aligned to the timber mullions.</w:t>
            </w:r>
          </w:p>
        </w:tc>
        <w:tc>
          <w:tcPr>
            <w:tcW w:w="1620" w:type="dxa"/>
            <w:vAlign w:val="center"/>
          </w:tcPr>
          <w:p w14:paraId="77CDD93C" w14:textId="5829187A" w:rsidR="00357744" w:rsidRPr="00357744" w:rsidRDefault="00042EBA" w:rsidP="00042EBA">
            <w:pPr>
              <w:spacing w:before="0" w:after="0" w:line="240" w:lineRule="auto"/>
              <w:jc w:val="center"/>
              <w:rPr>
                <w:rFonts w:ascii="Calibri" w:eastAsia="Calibri" w:hAnsi="Calibri"/>
                <w:color w:val="auto"/>
                <w:sz w:val="20"/>
              </w:rPr>
            </w:pPr>
            <w:r w:rsidRPr="00042EBA">
              <w:rPr>
                <w:rFonts w:ascii="Calibri" w:eastAsia="Calibri" w:hAnsi="Calibri"/>
                <w:color w:val="auto"/>
                <w:sz w:val="20"/>
              </w:rPr>
              <w:t>P229-PVE34-00-01</w:t>
            </w:r>
            <w:r w:rsidR="009623F6">
              <w:rPr>
                <w:rFonts w:ascii="Calibri" w:eastAsia="Calibri" w:hAnsi="Calibri"/>
                <w:color w:val="auto"/>
                <w:sz w:val="20"/>
              </w:rPr>
              <w:t>/</w:t>
            </w:r>
            <w:r w:rsidRPr="00042EBA">
              <w:rPr>
                <w:rFonts w:ascii="Calibri" w:eastAsia="Calibri" w:hAnsi="Calibri"/>
                <w:color w:val="auto"/>
                <w:sz w:val="20"/>
              </w:rPr>
              <w:t>02P</w:t>
            </w:r>
          </w:p>
        </w:tc>
      </w:tr>
      <w:tr w:rsidR="00357744" w:rsidRPr="00357744" w14:paraId="74F6F461" w14:textId="77777777" w:rsidTr="00042EBA">
        <w:tc>
          <w:tcPr>
            <w:tcW w:w="1845" w:type="dxa"/>
            <w:vAlign w:val="center"/>
          </w:tcPr>
          <w:p w14:paraId="25BDC252"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PVE34_00_02</w:t>
            </w:r>
          </w:p>
        </w:tc>
        <w:tc>
          <w:tcPr>
            <w:tcW w:w="1411" w:type="dxa"/>
          </w:tcPr>
          <w:p w14:paraId="44103ADC" w14:textId="77777777" w:rsidR="00C91739" w:rsidRDefault="00C91739" w:rsidP="00042EBA">
            <w:pPr>
              <w:spacing w:before="0" w:after="0" w:line="240" w:lineRule="auto"/>
              <w:jc w:val="center"/>
              <w:rPr>
                <w:rFonts w:ascii="Calibri" w:eastAsia="Calibri" w:hAnsi="Calibri"/>
                <w:color w:val="auto"/>
                <w:sz w:val="20"/>
              </w:rPr>
            </w:pPr>
          </w:p>
          <w:p w14:paraId="7BD47BD5" w14:textId="77777777" w:rsidR="00357744" w:rsidRPr="00C91739"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Secondary Glazing</w:t>
            </w:r>
          </w:p>
        </w:tc>
        <w:tc>
          <w:tcPr>
            <w:tcW w:w="1984" w:type="dxa"/>
            <w:vAlign w:val="center"/>
          </w:tcPr>
          <w:p w14:paraId="219F957D"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Sitting Room</w:t>
            </w:r>
          </w:p>
        </w:tc>
        <w:tc>
          <w:tcPr>
            <w:tcW w:w="1418" w:type="dxa"/>
            <w:vAlign w:val="center"/>
          </w:tcPr>
          <w:p w14:paraId="0236A0AD"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Ground Floor</w:t>
            </w:r>
          </w:p>
        </w:tc>
        <w:tc>
          <w:tcPr>
            <w:tcW w:w="992" w:type="dxa"/>
            <w:vAlign w:val="center"/>
          </w:tcPr>
          <w:p w14:paraId="04BEAC2C"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21DFC49E" w14:textId="77777777" w:rsidR="00357744" w:rsidRPr="00357744" w:rsidRDefault="00357744" w:rsidP="00042EBA">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2086A773" w14:textId="77777777" w:rsidR="00357744" w:rsidRPr="00357744" w:rsidRDefault="00357744" w:rsidP="00042EBA">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three light window with two horizontally sliding lights with glazing bar aligned to the timber mullions.</w:t>
            </w:r>
          </w:p>
        </w:tc>
        <w:tc>
          <w:tcPr>
            <w:tcW w:w="1620" w:type="dxa"/>
            <w:vAlign w:val="center"/>
          </w:tcPr>
          <w:p w14:paraId="68D2AAFF" w14:textId="081B93FC" w:rsidR="00357744" w:rsidRPr="00357744" w:rsidRDefault="00042EBA" w:rsidP="00042EBA">
            <w:pPr>
              <w:spacing w:before="0" w:after="0" w:line="240" w:lineRule="auto"/>
              <w:jc w:val="center"/>
              <w:rPr>
                <w:rFonts w:ascii="Calibri" w:eastAsia="Calibri" w:hAnsi="Calibri"/>
                <w:color w:val="auto"/>
                <w:sz w:val="20"/>
              </w:rPr>
            </w:pPr>
            <w:r w:rsidRPr="00042EBA">
              <w:rPr>
                <w:rFonts w:ascii="Calibri" w:eastAsia="Calibri" w:hAnsi="Calibri"/>
                <w:color w:val="auto"/>
                <w:sz w:val="20"/>
              </w:rPr>
              <w:t>P229-PVE34-00-01</w:t>
            </w:r>
            <w:r w:rsidR="009623F6">
              <w:rPr>
                <w:rFonts w:ascii="Calibri" w:eastAsia="Calibri" w:hAnsi="Calibri"/>
                <w:color w:val="auto"/>
                <w:sz w:val="20"/>
              </w:rPr>
              <w:t>/</w:t>
            </w:r>
            <w:r w:rsidRPr="00042EBA">
              <w:rPr>
                <w:rFonts w:ascii="Calibri" w:eastAsia="Calibri" w:hAnsi="Calibri"/>
                <w:color w:val="auto"/>
                <w:sz w:val="20"/>
              </w:rPr>
              <w:t>02P</w:t>
            </w:r>
          </w:p>
        </w:tc>
      </w:tr>
    </w:tbl>
    <w:p w14:paraId="75A10F17" w14:textId="77777777" w:rsidR="00FE0A8F" w:rsidRDefault="00FE0A8F" w:rsidP="00443654">
      <w:pPr>
        <w:pStyle w:val="HS2BodyText"/>
        <w:numPr>
          <w:ilvl w:val="0"/>
          <w:numId w:val="0"/>
        </w:numPr>
        <w:ind w:left="-567"/>
        <w:jc w:val="center"/>
      </w:pPr>
    </w:p>
    <w:p w14:paraId="6D8ED8DF" w14:textId="77777777" w:rsidR="00357744" w:rsidRDefault="00357744" w:rsidP="00443654">
      <w:pPr>
        <w:pStyle w:val="HS2BodyText"/>
        <w:numPr>
          <w:ilvl w:val="0"/>
          <w:numId w:val="0"/>
        </w:numPr>
        <w:ind w:left="-567"/>
        <w:jc w:val="center"/>
      </w:pPr>
    </w:p>
    <w:p w14:paraId="1C22C8C4" w14:textId="77777777" w:rsidR="00357744" w:rsidRDefault="00357744" w:rsidP="00443654">
      <w:pPr>
        <w:pStyle w:val="HS2BodyText"/>
        <w:numPr>
          <w:ilvl w:val="0"/>
          <w:numId w:val="0"/>
        </w:numPr>
        <w:ind w:left="-567"/>
        <w:jc w:val="center"/>
      </w:pPr>
    </w:p>
    <w:p w14:paraId="7D7CD473" w14:textId="77777777" w:rsidR="00357744" w:rsidRPr="000B3648" w:rsidRDefault="00357744" w:rsidP="00443654">
      <w:pPr>
        <w:pStyle w:val="HS2BodyText"/>
        <w:numPr>
          <w:ilvl w:val="0"/>
          <w:numId w:val="0"/>
        </w:numPr>
        <w:ind w:left="-567"/>
        <w:jc w:val="center"/>
      </w:pPr>
    </w:p>
    <w:p w14:paraId="3ECCDEE4" w14:textId="77777777" w:rsidR="00FE0A8F" w:rsidRPr="000B3648" w:rsidRDefault="00FE0A8F" w:rsidP="00443654">
      <w:pPr>
        <w:pStyle w:val="HS2BodyText"/>
        <w:numPr>
          <w:ilvl w:val="0"/>
          <w:numId w:val="0"/>
        </w:numPr>
        <w:ind w:left="-567"/>
        <w:jc w:val="center"/>
      </w:pPr>
    </w:p>
    <w:tbl>
      <w:tblPr>
        <w:tblStyle w:val="TableGrid3"/>
        <w:tblW w:w="0" w:type="auto"/>
        <w:tblLook w:val="04A0" w:firstRow="1" w:lastRow="0" w:firstColumn="1" w:lastColumn="0" w:noHBand="0" w:noVBand="1"/>
      </w:tblPr>
      <w:tblGrid>
        <w:gridCol w:w="1845"/>
        <w:gridCol w:w="1411"/>
        <w:gridCol w:w="1984"/>
        <w:gridCol w:w="1418"/>
        <w:gridCol w:w="992"/>
        <w:gridCol w:w="1984"/>
        <w:gridCol w:w="2694"/>
        <w:gridCol w:w="1620"/>
      </w:tblGrid>
      <w:tr w:rsidR="00357744" w:rsidRPr="00357744" w14:paraId="49461527" w14:textId="77777777" w:rsidTr="00042EBA">
        <w:tc>
          <w:tcPr>
            <w:tcW w:w="1845" w:type="dxa"/>
          </w:tcPr>
          <w:p w14:paraId="2B346E6F" w14:textId="77777777" w:rsidR="00357744" w:rsidRPr="00357744" w:rsidRDefault="00357744" w:rsidP="00357744">
            <w:pPr>
              <w:spacing w:before="0" w:after="0" w:line="240" w:lineRule="auto"/>
              <w:rPr>
                <w:rFonts w:ascii="Calibri" w:eastAsia="Calibri" w:hAnsi="Calibri"/>
                <w:color w:val="auto"/>
                <w:sz w:val="20"/>
                <w:u w:val="single"/>
              </w:rPr>
            </w:pPr>
            <w:r w:rsidRPr="00357744">
              <w:rPr>
                <w:rFonts w:ascii="Calibri" w:eastAsia="Calibri" w:hAnsi="Calibri"/>
                <w:color w:val="auto"/>
                <w:sz w:val="20"/>
                <w:u w:val="single"/>
              </w:rPr>
              <w:lastRenderedPageBreak/>
              <w:t>34 Park Village East</w:t>
            </w:r>
          </w:p>
        </w:tc>
        <w:tc>
          <w:tcPr>
            <w:tcW w:w="1411" w:type="dxa"/>
          </w:tcPr>
          <w:p w14:paraId="157D6341"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tcPr>
          <w:p w14:paraId="065580AB" w14:textId="77777777" w:rsidR="00357744" w:rsidRPr="00357744" w:rsidRDefault="00357744" w:rsidP="00357744">
            <w:pPr>
              <w:spacing w:before="0" w:after="0" w:line="240" w:lineRule="auto"/>
              <w:rPr>
                <w:rFonts w:ascii="Calibri" w:eastAsia="Calibri" w:hAnsi="Calibri"/>
                <w:color w:val="auto"/>
                <w:sz w:val="22"/>
                <w:szCs w:val="22"/>
              </w:rPr>
            </w:pPr>
          </w:p>
        </w:tc>
        <w:tc>
          <w:tcPr>
            <w:tcW w:w="1418" w:type="dxa"/>
          </w:tcPr>
          <w:p w14:paraId="1935E19C" w14:textId="77777777" w:rsidR="00357744" w:rsidRPr="00357744" w:rsidRDefault="00357744" w:rsidP="00357744">
            <w:pPr>
              <w:spacing w:before="0" w:after="0" w:line="240" w:lineRule="auto"/>
              <w:rPr>
                <w:rFonts w:ascii="Calibri" w:eastAsia="Calibri" w:hAnsi="Calibri"/>
                <w:color w:val="auto"/>
                <w:sz w:val="22"/>
                <w:szCs w:val="22"/>
              </w:rPr>
            </w:pPr>
          </w:p>
        </w:tc>
        <w:tc>
          <w:tcPr>
            <w:tcW w:w="992" w:type="dxa"/>
          </w:tcPr>
          <w:p w14:paraId="431CEE12"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tcPr>
          <w:p w14:paraId="47E5FE8E" w14:textId="77777777" w:rsidR="00357744" w:rsidRPr="00357744" w:rsidRDefault="00357744" w:rsidP="00357744">
            <w:pPr>
              <w:spacing w:before="0" w:after="0" w:line="240" w:lineRule="auto"/>
              <w:rPr>
                <w:rFonts w:ascii="Calibri" w:eastAsia="Calibri" w:hAnsi="Calibri"/>
                <w:color w:val="auto"/>
                <w:sz w:val="22"/>
                <w:szCs w:val="22"/>
              </w:rPr>
            </w:pPr>
          </w:p>
        </w:tc>
        <w:tc>
          <w:tcPr>
            <w:tcW w:w="2694" w:type="dxa"/>
          </w:tcPr>
          <w:p w14:paraId="5D637B81" w14:textId="77777777" w:rsidR="00357744" w:rsidRPr="00357744" w:rsidRDefault="00357744" w:rsidP="00357744">
            <w:pPr>
              <w:spacing w:before="0" w:after="0" w:line="240" w:lineRule="auto"/>
              <w:rPr>
                <w:rFonts w:ascii="Calibri" w:eastAsia="Calibri" w:hAnsi="Calibri"/>
                <w:color w:val="auto"/>
                <w:sz w:val="22"/>
                <w:szCs w:val="22"/>
              </w:rPr>
            </w:pPr>
          </w:p>
        </w:tc>
        <w:tc>
          <w:tcPr>
            <w:tcW w:w="1620" w:type="dxa"/>
          </w:tcPr>
          <w:p w14:paraId="4C85EF9C" w14:textId="77777777" w:rsidR="00357744" w:rsidRPr="00357744" w:rsidRDefault="00357744" w:rsidP="00357744">
            <w:pPr>
              <w:spacing w:before="0" w:after="0" w:line="240" w:lineRule="auto"/>
              <w:rPr>
                <w:rFonts w:ascii="Calibri" w:eastAsia="Calibri" w:hAnsi="Calibri"/>
                <w:color w:val="auto"/>
                <w:sz w:val="22"/>
                <w:szCs w:val="22"/>
              </w:rPr>
            </w:pPr>
          </w:p>
        </w:tc>
      </w:tr>
      <w:tr w:rsidR="00357744" w:rsidRPr="00357744" w14:paraId="27139806" w14:textId="77777777" w:rsidTr="00042EBA">
        <w:tc>
          <w:tcPr>
            <w:tcW w:w="1845" w:type="dxa"/>
            <w:shd w:val="clear" w:color="auto" w:fill="00B0F0"/>
          </w:tcPr>
          <w:p w14:paraId="20A65F13" w14:textId="77777777" w:rsidR="00357744" w:rsidRPr="00357744" w:rsidRDefault="00357744" w:rsidP="00357744">
            <w:pPr>
              <w:spacing w:before="0" w:after="0" w:line="240" w:lineRule="auto"/>
              <w:rPr>
                <w:rFonts w:ascii="Calibri" w:eastAsia="Calibri" w:hAnsi="Calibri"/>
                <w:color w:val="auto"/>
                <w:sz w:val="20"/>
              </w:rPr>
            </w:pPr>
          </w:p>
        </w:tc>
        <w:tc>
          <w:tcPr>
            <w:tcW w:w="1411" w:type="dxa"/>
            <w:shd w:val="clear" w:color="auto" w:fill="00B0F0"/>
          </w:tcPr>
          <w:p w14:paraId="299A1094"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shd w:val="clear" w:color="auto" w:fill="00B0F0"/>
          </w:tcPr>
          <w:p w14:paraId="167ACBD8" w14:textId="77777777" w:rsidR="00357744" w:rsidRPr="00357744" w:rsidRDefault="00357744" w:rsidP="00357744">
            <w:pPr>
              <w:spacing w:before="0" w:after="0" w:line="240" w:lineRule="auto"/>
              <w:rPr>
                <w:rFonts w:ascii="Calibri" w:eastAsia="Calibri" w:hAnsi="Calibri"/>
                <w:color w:val="auto"/>
                <w:sz w:val="22"/>
                <w:szCs w:val="22"/>
              </w:rPr>
            </w:pPr>
          </w:p>
        </w:tc>
        <w:tc>
          <w:tcPr>
            <w:tcW w:w="1418" w:type="dxa"/>
            <w:shd w:val="clear" w:color="auto" w:fill="00B0F0"/>
          </w:tcPr>
          <w:p w14:paraId="7FEADB48" w14:textId="77777777" w:rsidR="00357744" w:rsidRPr="00357744" w:rsidRDefault="00357744" w:rsidP="00357744">
            <w:pPr>
              <w:spacing w:before="0" w:after="0" w:line="240" w:lineRule="auto"/>
              <w:rPr>
                <w:rFonts w:ascii="Calibri" w:eastAsia="Calibri" w:hAnsi="Calibri"/>
                <w:color w:val="auto"/>
                <w:sz w:val="22"/>
                <w:szCs w:val="22"/>
              </w:rPr>
            </w:pPr>
          </w:p>
        </w:tc>
        <w:tc>
          <w:tcPr>
            <w:tcW w:w="992" w:type="dxa"/>
            <w:shd w:val="clear" w:color="auto" w:fill="00B0F0"/>
          </w:tcPr>
          <w:p w14:paraId="6FEB53BD"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shd w:val="clear" w:color="auto" w:fill="00B0F0"/>
          </w:tcPr>
          <w:p w14:paraId="31F859CB" w14:textId="77777777" w:rsidR="00357744" w:rsidRPr="00357744" w:rsidRDefault="00357744" w:rsidP="00357744">
            <w:pPr>
              <w:spacing w:before="0" w:after="0" w:line="240" w:lineRule="auto"/>
              <w:rPr>
                <w:rFonts w:ascii="Calibri" w:eastAsia="Calibri" w:hAnsi="Calibri"/>
                <w:color w:val="auto"/>
                <w:sz w:val="22"/>
                <w:szCs w:val="22"/>
              </w:rPr>
            </w:pPr>
          </w:p>
        </w:tc>
        <w:tc>
          <w:tcPr>
            <w:tcW w:w="2694" w:type="dxa"/>
            <w:shd w:val="clear" w:color="auto" w:fill="00B0F0"/>
          </w:tcPr>
          <w:p w14:paraId="1F999C63" w14:textId="77777777" w:rsidR="00357744" w:rsidRPr="00357744" w:rsidRDefault="00357744" w:rsidP="00357744">
            <w:pPr>
              <w:spacing w:before="0" w:after="0" w:line="240" w:lineRule="auto"/>
              <w:rPr>
                <w:rFonts w:ascii="Calibri" w:eastAsia="Calibri" w:hAnsi="Calibri"/>
                <w:color w:val="auto"/>
                <w:sz w:val="22"/>
                <w:szCs w:val="22"/>
              </w:rPr>
            </w:pPr>
          </w:p>
        </w:tc>
        <w:tc>
          <w:tcPr>
            <w:tcW w:w="1620" w:type="dxa"/>
            <w:shd w:val="clear" w:color="auto" w:fill="00B0F0"/>
          </w:tcPr>
          <w:p w14:paraId="63113B0F" w14:textId="77777777" w:rsidR="00357744" w:rsidRPr="00357744" w:rsidRDefault="00357744" w:rsidP="00357744">
            <w:pPr>
              <w:spacing w:before="0" w:after="0" w:line="240" w:lineRule="auto"/>
              <w:rPr>
                <w:rFonts w:ascii="Calibri" w:eastAsia="Calibri" w:hAnsi="Calibri"/>
                <w:color w:val="auto"/>
                <w:sz w:val="22"/>
                <w:szCs w:val="22"/>
              </w:rPr>
            </w:pPr>
          </w:p>
        </w:tc>
      </w:tr>
      <w:tr w:rsidR="00357744" w:rsidRPr="00357744" w14:paraId="528F8CA5" w14:textId="77777777" w:rsidTr="00042EBA">
        <w:tc>
          <w:tcPr>
            <w:tcW w:w="1845" w:type="dxa"/>
          </w:tcPr>
          <w:p w14:paraId="35BBF566" w14:textId="77777777" w:rsidR="00357744" w:rsidRPr="00357744" w:rsidRDefault="00357744" w:rsidP="00357744">
            <w:pPr>
              <w:spacing w:before="0" w:after="0" w:line="240" w:lineRule="auto"/>
              <w:rPr>
                <w:rFonts w:ascii="Calibri" w:eastAsia="Calibri" w:hAnsi="Calibri"/>
                <w:color w:val="auto"/>
                <w:sz w:val="20"/>
                <w:u w:val="single"/>
              </w:rPr>
            </w:pPr>
            <w:r w:rsidRPr="00357744">
              <w:rPr>
                <w:rFonts w:ascii="Calibri" w:eastAsia="Calibri" w:hAnsi="Calibri"/>
                <w:color w:val="auto"/>
                <w:sz w:val="20"/>
                <w:u w:val="single"/>
              </w:rPr>
              <w:t>Schedule of Works</w:t>
            </w:r>
          </w:p>
        </w:tc>
        <w:tc>
          <w:tcPr>
            <w:tcW w:w="1411" w:type="dxa"/>
          </w:tcPr>
          <w:p w14:paraId="06C20E05"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tcPr>
          <w:p w14:paraId="5DA07FA0" w14:textId="77777777" w:rsidR="00357744" w:rsidRPr="00357744" w:rsidRDefault="00357744" w:rsidP="00357744">
            <w:pPr>
              <w:spacing w:before="0" w:after="0" w:line="240" w:lineRule="auto"/>
              <w:rPr>
                <w:rFonts w:ascii="Calibri" w:eastAsia="Calibri" w:hAnsi="Calibri"/>
                <w:color w:val="auto"/>
                <w:sz w:val="22"/>
                <w:szCs w:val="22"/>
              </w:rPr>
            </w:pPr>
          </w:p>
        </w:tc>
        <w:tc>
          <w:tcPr>
            <w:tcW w:w="1418" w:type="dxa"/>
          </w:tcPr>
          <w:p w14:paraId="714D0499" w14:textId="77777777" w:rsidR="00357744" w:rsidRPr="00357744" w:rsidRDefault="00357744" w:rsidP="00357744">
            <w:pPr>
              <w:spacing w:before="0" w:after="0" w:line="240" w:lineRule="auto"/>
              <w:rPr>
                <w:rFonts w:ascii="Calibri" w:eastAsia="Calibri" w:hAnsi="Calibri"/>
                <w:color w:val="auto"/>
                <w:sz w:val="22"/>
                <w:szCs w:val="22"/>
              </w:rPr>
            </w:pPr>
          </w:p>
        </w:tc>
        <w:tc>
          <w:tcPr>
            <w:tcW w:w="992" w:type="dxa"/>
          </w:tcPr>
          <w:p w14:paraId="32B65BDE"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tcPr>
          <w:p w14:paraId="18EF17E9" w14:textId="77777777" w:rsidR="00357744" w:rsidRPr="00357744" w:rsidRDefault="00357744" w:rsidP="00357744">
            <w:pPr>
              <w:spacing w:before="0" w:after="0" w:line="240" w:lineRule="auto"/>
              <w:rPr>
                <w:rFonts w:ascii="Calibri" w:eastAsia="Calibri" w:hAnsi="Calibri"/>
                <w:color w:val="auto"/>
                <w:sz w:val="22"/>
                <w:szCs w:val="22"/>
              </w:rPr>
            </w:pPr>
          </w:p>
        </w:tc>
        <w:tc>
          <w:tcPr>
            <w:tcW w:w="2694" w:type="dxa"/>
          </w:tcPr>
          <w:p w14:paraId="27750B54" w14:textId="77777777" w:rsidR="00357744" w:rsidRPr="00357744" w:rsidRDefault="00357744" w:rsidP="00357744">
            <w:pPr>
              <w:spacing w:before="0" w:after="0" w:line="240" w:lineRule="auto"/>
              <w:rPr>
                <w:rFonts w:ascii="Calibri" w:eastAsia="Calibri" w:hAnsi="Calibri"/>
                <w:color w:val="auto"/>
                <w:sz w:val="22"/>
                <w:szCs w:val="22"/>
              </w:rPr>
            </w:pPr>
          </w:p>
        </w:tc>
        <w:tc>
          <w:tcPr>
            <w:tcW w:w="1620" w:type="dxa"/>
          </w:tcPr>
          <w:p w14:paraId="50406C82" w14:textId="77777777" w:rsidR="00357744" w:rsidRPr="00357744" w:rsidRDefault="00357744" w:rsidP="00357744">
            <w:pPr>
              <w:spacing w:before="0" w:after="0" w:line="240" w:lineRule="auto"/>
              <w:rPr>
                <w:rFonts w:ascii="Calibri" w:eastAsia="Calibri" w:hAnsi="Calibri"/>
                <w:color w:val="auto"/>
                <w:sz w:val="22"/>
                <w:szCs w:val="22"/>
              </w:rPr>
            </w:pPr>
          </w:p>
        </w:tc>
      </w:tr>
      <w:tr w:rsidR="00357744" w:rsidRPr="00357744" w14:paraId="26BCD595" w14:textId="77777777" w:rsidTr="00042EBA">
        <w:tc>
          <w:tcPr>
            <w:tcW w:w="1845" w:type="dxa"/>
            <w:shd w:val="clear" w:color="auto" w:fill="00B0F0"/>
          </w:tcPr>
          <w:p w14:paraId="6813727A" w14:textId="77777777" w:rsidR="00357744" w:rsidRPr="00357744" w:rsidRDefault="00357744" w:rsidP="00357744">
            <w:pPr>
              <w:spacing w:before="0" w:after="0" w:line="240" w:lineRule="auto"/>
              <w:rPr>
                <w:rFonts w:ascii="Calibri" w:eastAsia="Calibri" w:hAnsi="Calibri"/>
                <w:color w:val="auto"/>
                <w:sz w:val="20"/>
              </w:rPr>
            </w:pPr>
          </w:p>
        </w:tc>
        <w:tc>
          <w:tcPr>
            <w:tcW w:w="1411" w:type="dxa"/>
            <w:shd w:val="clear" w:color="auto" w:fill="00B0F0"/>
          </w:tcPr>
          <w:p w14:paraId="4D1B98AC"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shd w:val="clear" w:color="auto" w:fill="00B0F0"/>
          </w:tcPr>
          <w:p w14:paraId="36BCDCF8" w14:textId="77777777" w:rsidR="00357744" w:rsidRPr="00357744" w:rsidRDefault="00357744" w:rsidP="00357744">
            <w:pPr>
              <w:spacing w:before="0" w:after="0" w:line="240" w:lineRule="auto"/>
              <w:rPr>
                <w:rFonts w:ascii="Calibri" w:eastAsia="Calibri" w:hAnsi="Calibri"/>
                <w:color w:val="auto"/>
                <w:sz w:val="22"/>
                <w:szCs w:val="22"/>
              </w:rPr>
            </w:pPr>
          </w:p>
        </w:tc>
        <w:tc>
          <w:tcPr>
            <w:tcW w:w="1418" w:type="dxa"/>
            <w:shd w:val="clear" w:color="auto" w:fill="00B0F0"/>
          </w:tcPr>
          <w:p w14:paraId="0675F1CF" w14:textId="77777777" w:rsidR="00357744" w:rsidRPr="00357744" w:rsidRDefault="00357744" w:rsidP="00357744">
            <w:pPr>
              <w:spacing w:before="0" w:after="0" w:line="240" w:lineRule="auto"/>
              <w:rPr>
                <w:rFonts w:ascii="Calibri" w:eastAsia="Calibri" w:hAnsi="Calibri"/>
                <w:color w:val="auto"/>
                <w:sz w:val="22"/>
                <w:szCs w:val="22"/>
              </w:rPr>
            </w:pPr>
          </w:p>
        </w:tc>
        <w:tc>
          <w:tcPr>
            <w:tcW w:w="992" w:type="dxa"/>
            <w:shd w:val="clear" w:color="auto" w:fill="00B0F0"/>
          </w:tcPr>
          <w:p w14:paraId="75CA5243" w14:textId="77777777" w:rsidR="00357744" w:rsidRPr="00357744" w:rsidRDefault="00357744" w:rsidP="00357744">
            <w:pPr>
              <w:spacing w:before="0" w:after="0" w:line="240" w:lineRule="auto"/>
              <w:rPr>
                <w:rFonts w:ascii="Calibri" w:eastAsia="Calibri" w:hAnsi="Calibri"/>
                <w:color w:val="auto"/>
                <w:sz w:val="22"/>
                <w:szCs w:val="22"/>
              </w:rPr>
            </w:pPr>
          </w:p>
        </w:tc>
        <w:tc>
          <w:tcPr>
            <w:tcW w:w="1984" w:type="dxa"/>
            <w:shd w:val="clear" w:color="auto" w:fill="00B0F0"/>
          </w:tcPr>
          <w:p w14:paraId="6DC2B9CA" w14:textId="77777777" w:rsidR="00357744" w:rsidRPr="00357744" w:rsidRDefault="00357744" w:rsidP="00357744">
            <w:pPr>
              <w:spacing w:before="0" w:after="0" w:line="240" w:lineRule="auto"/>
              <w:rPr>
                <w:rFonts w:ascii="Calibri" w:eastAsia="Calibri" w:hAnsi="Calibri"/>
                <w:color w:val="auto"/>
                <w:sz w:val="22"/>
                <w:szCs w:val="22"/>
              </w:rPr>
            </w:pPr>
          </w:p>
        </w:tc>
        <w:tc>
          <w:tcPr>
            <w:tcW w:w="2694" w:type="dxa"/>
            <w:shd w:val="clear" w:color="auto" w:fill="00B0F0"/>
          </w:tcPr>
          <w:p w14:paraId="625E787C" w14:textId="77777777" w:rsidR="00357744" w:rsidRPr="00357744" w:rsidRDefault="00357744" w:rsidP="00357744">
            <w:pPr>
              <w:spacing w:before="0" w:after="0" w:line="240" w:lineRule="auto"/>
              <w:rPr>
                <w:rFonts w:ascii="Calibri" w:eastAsia="Calibri" w:hAnsi="Calibri"/>
                <w:color w:val="auto"/>
                <w:sz w:val="22"/>
                <w:szCs w:val="22"/>
              </w:rPr>
            </w:pPr>
          </w:p>
        </w:tc>
        <w:tc>
          <w:tcPr>
            <w:tcW w:w="1620" w:type="dxa"/>
            <w:shd w:val="clear" w:color="auto" w:fill="00B0F0"/>
          </w:tcPr>
          <w:p w14:paraId="5D4121DC" w14:textId="77777777" w:rsidR="00357744" w:rsidRPr="00357744" w:rsidRDefault="00357744" w:rsidP="00357744">
            <w:pPr>
              <w:spacing w:before="0" w:after="0" w:line="240" w:lineRule="auto"/>
              <w:rPr>
                <w:rFonts w:ascii="Calibri" w:eastAsia="Calibri" w:hAnsi="Calibri"/>
                <w:color w:val="auto"/>
                <w:sz w:val="22"/>
                <w:szCs w:val="22"/>
              </w:rPr>
            </w:pPr>
          </w:p>
        </w:tc>
      </w:tr>
      <w:tr w:rsidR="00357744" w:rsidRPr="00357744" w14:paraId="51D8A106" w14:textId="77777777" w:rsidTr="00042EBA">
        <w:tc>
          <w:tcPr>
            <w:tcW w:w="1845" w:type="dxa"/>
          </w:tcPr>
          <w:p w14:paraId="355A74BE"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Window/Ventilator Reference</w:t>
            </w:r>
          </w:p>
        </w:tc>
        <w:tc>
          <w:tcPr>
            <w:tcW w:w="1411" w:type="dxa"/>
            <w:vAlign w:val="bottom"/>
          </w:tcPr>
          <w:p w14:paraId="6A3D7F07"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Item</w:t>
            </w:r>
          </w:p>
        </w:tc>
        <w:tc>
          <w:tcPr>
            <w:tcW w:w="1984" w:type="dxa"/>
            <w:vAlign w:val="bottom"/>
          </w:tcPr>
          <w:p w14:paraId="543F1FDC"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Location</w:t>
            </w:r>
          </w:p>
        </w:tc>
        <w:tc>
          <w:tcPr>
            <w:tcW w:w="1418" w:type="dxa"/>
            <w:vAlign w:val="bottom"/>
          </w:tcPr>
          <w:p w14:paraId="14B61F7B"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Floor</w:t>
            </w:r>
          </w:p>
        </w:tc>
        <w:tc>
          <w:tcPr>
            <w:tcW w:w="992" w:type="dxa"/>
            <w:vAlign w:val="bottom"/>
          </w:tcPr>
          <w:p w14:paraId="29E25C05"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Elevation</w:t>
            </w:r>
          </w:p>
        </w:tc>
        <w:tc>
          <w:tcPr>
            <w:tcW w:w="1984" w:type="dxa"/>
            <w:vAlign w:val="bottom"/>
          </w:tcPr>
          <w:p w14:paraId="6BF0F757"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Elevation Photo Ref</w:t>
            </w:r>
          </w:p>
        </w:tc>
        <w:tc>
          <w:tcPr>
            <w:tcW w:w="2694" w:type="dxa"/>
            <w:vAlign w:val="bottom"/>
          </w:tcPr>
          <w:p w14:paraId="164DC868"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Description of Proposed Works</w:t>
            </w:r>
          </w:p>
        </w:tc>
        <w:tc>
          <w:tcPr>
            <w:tcW w:w="1620" w:type="dxa"/>
            <w:vAlign w:val="bottom"/>
          </w:tcPr>
          <w:p w14:paraId="410E04BD" w14:textId="77777777" w:rsidR="00357744" w:rsidRPr="00357744" w:rsidRDefault="00357744" w:rsidP="00357744">
            <w:pPr>
              <w:spacing w:before="0" w:after="0" w:line="240" w:lineRule="auto"/>
              <w:jc w:val="center"/>
              <w:rPr>
                <w:rFonts w:ascii="Calibri" w:eastAsia="Calibri" w:hAnsi="Calibri"/>
                <w:color w:val="auto"/>
                <w:sz w:val="20"/>
                <w:u w:val="single"/>
              </w:rPr>
            </w:pPr>
            <w:r w:rsidRPr="00357744">
              <w:rPr>
                <w:rFonts w:ascii="Calibri" w:eastAsia="Calibri" w:hAnsi="Calibri"/>
                <w:color w:val="auto"/>
                <w:sz w:val="20"/>
                <w:u w:val="single"/>
              </w:rPr>
              <w:t>Drawing Ref.</w:t>
            </w:r>
          </w:p>
        </w:tc>
      </w:tr>
      <w:tr w:rsidR="00357744" w:rsidRPr="00357744" w14:paraId="04B62A61" w14:textId="77777777" w:rsidTr="00042EBA">
        <w:tc>
          <w:tcPr>
            <w:tcW w:w="1845" w:type="dxa"/>
            <w:vAlign w:val="center"/>
          </w:tcPr>
          <w:p w14:paraId="7EA63F43"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PV34_01_01</w:t>
            </w:r>
          </w:p>
        </w:tc>
        <w:tc>
          <w:tcPr>
            <w:tcW w:w="1411" w:type="dxa"/>
            <w:vAlign w:val="center"/>
          </w:tcPr>
          <w:p w14:paraId="4AD5F69C"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Secondary Glazing</w:t>
            </w:r>
          </w:p>
        </w:tc>
        <w:tc>
          <w:tcPr>
            <w:tcW w:w="1984" w:type="dxa"/>
            <w:vAlign w:val="center"/>
          </w:tcPr>
          <w:p w14:paraId="0D628F86"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Front Bedroom</w:t>
            </w:r>
          </w:p>
        </w:tc>
        <w:tc>
          <w:tcPr>
            <w:tcW w:w="1418" w:type="dxa"/>
            <w:vAlign w:val="center"/>
          </w:tcPr>
          <w:p w14:paraId="1928BAC9"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First Floor</w:t>
            </w:r>
          </w:p>
        </w:tc>
        <w:tc>
          <w:tcPr>
            <w:tcW w:w="992" w:type="dxa"/>
            <w:vAlign w:val="center"/>
          </w:tcPr>
          <w:p w14:paraId="4A925FD9"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6C73F5D3"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37AA925E" w14:textId="35A222BD" w:rsidR="00357744" w:rsidRPr="00357744" w:rsidRDefault="00357744" w:rsidP="00357744">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three light window with two horizontally sliding lights with glazing bar</w:t>
            </w:r>
            <w:r w:rsidR="00042EBA">
              <w:rPr>
                <w:rFonts w:ascii="Calibri" w:eastAsia="Calibri" w:hAnsi="Calibri"/>
                <w:color w:val="auto"/>
                <w:sz w:val="20"/>
              </w:rPr>
              <w:t xml:space="preserve"> aligned to the timber mullions</w:t>
            </w:r>
            <w:r w:rsidRPr="00357744">
              <w:rPr>
                <w:rFonts w:ascii="Calibri" w:eastAsia="Calibri" w:hAnsi="Calibri"/>
                <w:color w:val="auto"/>
                <w:sz w:val="20"/>
              </w:rPr>
              <w:t xml:space="preserve">. </w:t>
            </w:r>
          </w:p>
        </w:tc>
        <w:tc>
          <w:tcPr>
            <w:tcW w:w="1620" w:type="dxa"/>
            <w:vAlign w:val="center"/>
          </w:tcPr>
          <w:p w14:paraId="25BDFD96" w14:textId="1A48978D" w:rsidR="00357744" w:rsidRPr="00357744" w:rsidRDefault="00042EBA" w:rsidP="00357744">
            <w:pPr>
              <w:spacing w:before="0" w:after="0" w:line="240" w:lineRule="auto"/>
              <w:jc w:val="center"/>
              <w:rPr>
                <w:rFonts w:ascii="Calibri" w:eastAsia="Calibri" w:hAnsi="Calibri"/>
                <w:color w:val="auto"/>
                <w:sz w:val="20"/>
              </w:rPr>
            </w:pPr>
            <w:r w:rsidRPr="00042EBA">
              <w:rPr>
                <w:rFonts w:ascii="Calibri" w:eastAsia="Calibri" w:hAnsi="Calibri"/>
                <w:color w:val="auto"/>
                <w:sz w:val="20"/>
              </w:rPr>
              <w:t>P229-PVE34-01-01</w:t>
            </w:r>
            <w:r w:rsidR="009623F6">
              <w:rPr>
                <w:rFonts w:ascii="Calibri" w:eastAsia="Calibri" w:hAnsi="Calibri"/>
                <w:color w:val="auto"/>
                <w:sz w:val="20"/>
              </w:rPr>
              <w:t>/</w:t>
            </w:r>
            <w:r w:rsidRPr="00042EBA">
              <w:rPr>
                <w:rFonts w:ascii="Calibri" w:eastAsia="Calibri" w:hAnsi="Calibri"/>
                <w:color w:val="auto"/>
                <w:sz w:val="20"/>
              </w:rPr>
              <w:t>02P</w:t>
            </w:r>
          </w:p>
        </w:tc>
      </w:tr>
      <w:tr w:rsidR="00357744" w:rsidRPr="00357744" w14:paraId="4EB2AAE6" w14:textId="77777777" w:rsidTr="00042EBA">
        <w:tc>
          <w:tcPr>
            <w:tcW w:w="1845" w:type="dxa"/>
            <w:vAlign w:val="center"/>
          </w:tcPr>
          <w:p w14:paraId="5B847845"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PVE34_01_01v</w:t>
            </w:r>
          </w:p>
        </w:tc>
        <w:tc>
          <w:tcPr>
            <w:tcW w:w="1411" w:type="dxa"/>
            <w:vAlign w:val="center"/>
          </w:tcPr>
          <w:p w14:paraId="0406CF47" w14:textId="77777777" w:rsidR="00357744" w:rsidRPr="00357744" w:rsidRDefault="00357744" w:rsidP="00357744">
            <w:pPr>
              <w:spacing w:before="0" w:after="0" w:line="240" w:lineRule="auto"/>
              <w:jc w:val="center"/>
              <w:rPr>
                <w:rFonts w:ascii="Calibri" w:eastAsia="Calibri" w:hAnsi="Calibri"/>
                <w:color w:val="auto"/>
                <w:sz w:val="22"/>
                <w:szCs w:val="22"/>
              </w:rPr>
            </w:pPr>
            <w:r w:rsidRPr="00357744">
              <w:rPr>
                <w:rFonts w:ascii="Calibri" w:eastAsia="Calibri" w:hAnsi="Calibri"/>
                <w:color w:val="auto"/>
                <w:sz w:val="20"/>
              </w:rPr>
              <w:t>Acoustic Ventilator and External Cowl</w:t>
            </w:r>
          </w:p>
        </w:tc>
        <w:tc>
          <w:tcPr>
            <w:tcW w:w="1984" w:type="dxa"/>
            <w:vAlign w:val="center"/>
          </w:tcPr>
          <w:p w14:paraId="144A92F7"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Front Bedroom</w:t>
            </w:r>
          </w:p>
        </w:tc>
        <w:tc>
          <w:tcPr>
            <w:tcW w:w="1418" w:type="dxa"/>
            <w:vAlign w:val="center"/>
          </w:tcPr>
          <w:p w14:paraId="0BF4BBBD"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First Floor</w:t>
            </w:r>
          </w:p>
        </w:tc>
        <w:tc>
          <w:tcPr>
            <w:tcW w:w="992" w:type="dxa"/>
            <w:vAlign w:val="center"/>
          </w:tcPr>
          <w:p w14:paraId="46D3095E"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291B2E78"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12D28AD6" w14:textId="06CA5DD9" w:rsidR="00357744" w:rsidRPr="00357744" w:rsidRDefault="00677558" w:rsidP="00670620">
            <w:pPr>
              <w:spacing w:before="0" w:after="0" w:line="240" w:lineRule="auto"/>
              <w:rPr>
                <w:rFonts w:ascii="Calibri" w:eastAsia="Calibri" w:hAnsi="Calibri"/>
                <w:color w:val="auto"/>
                <w:sz w:val="20"/>
              </w:rPr>
            </w:pPr>
            <w:r>
              <w:rPr>
                <w:rFonts w:ascii="Calibri" w:eastAsia="Calibri" w:hAnsi="Calibri"/>
                <w:color w:val="auto"/>
                <w:sz w:val="20"/>
              </w:rPr>
              <w:t xml:space="preserve">Installation of a wall-mounted ventilator unit, creation of a circular hole </w:t>
            </w:r>
            <w:r w:rsidR="00670620">
              <w:rPr>
                <w:rFonts w:ascii="Calibri" w:eastAsia="Calibri" w:hAnsi="Calibri"/>
                <w:color w:val="auto"/>
                <w:sz w:val="20"/>
              </w:rPr>
              <w:t xml:space="preserve">in the external </w:t>
            </w:r>
            <w:r w:rsidR="00061CA9">
              <w:rPr>
                <w:rFonts w:ascii="Calibri" w:eastAsia="Calibri" w:hAnsi="Calibri"/>
                <w:color w:val="auto"/>
                <w:sz w:val="20"/>
              </w:rPr>
              <w:t xml:space="preserve">south-facing </w:t>
            </w:r>
            <w:r w:rsidR="00670620">
              <w:rPr>
                <w:rFonts w:ascii="Calibri" w:eastAsia="Calibri" w:hAnsi="Calibri"/>
                <w:color w:val="auto"/>
                <w:sz w:val="20"/>
              </w:rPr>
              <w:t>wall, insertion of a wall tube and external grille</w:t>
            </w:r>
            <w:r w:rsidR="00061CA9">
              <w:rPr>
                <w:rFonts w:ascii="Calibri" w:eastAsia="Calibri" w:hAnsi="Calibri"/>
                <w:color w:val="auto"/>
                <w:sz w:val="20"/>
              </w:rPr>
              <w:t>/cowl.</w:t>
            </w:r>
          </w:p>
        </w:tc>
        <w:tc>
          <w:tcPr>
            <w:tcW w:w="1620" w:type="dxa"/>
            <w:vAlign w:val="center"/>
          </w:tcPr>
          <w:p w14:paraId="3224F408" w14:textId="321F9F86" w:rsidR="00357744" w:rsidRPr="00357744" w:rsidRDefault="00061CA9" w:rsidP="00357744">
            <w:pPr>
              <w:spacing w:before="0" w:after="0" w:line="240" w:lineRule="auto"/>
              <w:jc w:val="center"/>
              <w:rPr>
                <w:rFonts w:ascii="Calibri" w:eastAsia="Calibri" w:hAnsi="Calibri"/>
                <w:color w:val="auto"/>
                <w:sz w:val="20"/>
              </w:rPr>
            </w:pPr>
            <w:r>
              <w:rPr>
                <w:rFonts w:ascii="Calibri" w:eastAsia="Calibri" w:hAnsi="Calibri"/>
                <w:color w:val="auto"/>
                <w:sz w:val="20"/>
              </w:rPr>
              <w:t xml:space="preserve">GS/ESVD,   </w:t>
            </w:r>
            <w:r w:rsidR="00670620">
              <w:rPr>
                <w:rFonts w:ascii="Calibri" w:eastAsia="Calibri" w:hAnsi="Calibri"/>
                <w:color w:val="auto"/>
                <w:sz w:val="20"/>
              </w:rPr>
              <w:t>Sonair Mounting Detail Plan</w:t>
            </w:r>
            <w:r w:rsidR="00C46F9C">
              <w:rPr>
                <w:rFonts w:ascii="Calibri" w:eastAsia="Calibri" w:hAnsi="Calibri"/>
                <w:color w:val="auto"/>
                <w:sz w:val="20"/>
              </w:rPr>
              <w:t>, Sonair Specification Details</w:t>
            </w:r>
          </w:p>
        </w:tc>
      </w:tr>
      <w:tr w:rsidR="00357744" w:rsidRPr="00357744" w14:paraId="75CCBCDA" w14:textId="77777777" w:rsidTr="00042EBA">
        <w:tc>
          <w:tcPr>
            <w:tcW w:w="1845" w:type="dxa"/>
            <w:vAlign w:val="center"/>
          </w:tcPr>
          <w:p w14:paraId="37532B26"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PVE34_01_02</w:t>
            </w:r>
          </w:p>
        </w:tc>
        <w:tc>
          <w:tcPr>
            <w:tcW w:w="1411" w:type="dxa"/>
            <w:vAlign w:val="center"/>
          </w:tcPr>
          <w:p w14:paraId="0CAB125F" w14:textId="77777777" w:rsidR="00357744" w:rsidRPr="00357744" w:rsidRDefault="00357744" w:rsidP="00357744">
            <w:pPr>
              <w:spacing w:before="0" w:after="0" w:line="240" w:lineRule="auto"/>
              <w:jc w:val="center"/>
              <w:rPr>
                <w:rFonts w:ascii="Calibri" w:eastAsia="Calibri" w:hAnsi="Calibri"/>
                <w:color w:val="auto"/>
                <w:sz w:val="22"/>
                <w:szCs w:val="22"/>
              </w:rPr>
            </w:pPr>
            <w:r w:rsidRPr="00357744">
              <w:rPr>
                <w:rFonts w:ascii="Calibri" w:eastAsia="Calibri" w:hAnsi="Calibri"/>
                <w:color w:val="auto"/>
                <w:sz w:val="20"/>
              </w:rPr>
              <w:t>Secondary Glazing</w:t>
            </w:r>
          </w:p>
        </w:tc>
        <w:tc>
          <w:tcPr>
            <w:tcW w:w="1984" w:type="dxa"/>
            <w:vAlign w:val="center"/>
          </w:tcPr>
          <w:p w14:paraId="19EC7784"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Front Bedroom</w:t>
            </w:r>
          </w:p>
        </w:tc>
        <w:tc>
          <w:tcPr>
            <w:tcW w:w="1418" w:type="dxa"/>
            <w:vAlign w:val="center"/>
          </w:tcPr>
          <w:p w14:paraId="1FB1D4DA"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First Floor</w:t>
            </w:r>
          </w:p>
        </w:tc>
        <w:tc>
          <w:tcPr>
            <w:tcW w:w="992" w:type="dxa"/>
            <w:vAlign w:val="center"/>
          </w:tcPr>
          <w:p w14:paraId="043F7721"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11C9EEDA"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0ADCEE13" w14:textId="77777777" w:rsidR="00357744" w:rsidRPr="00357744" w:rsidRDefault="00357744" w:rsidP="00357744">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three light window with two horizontally sliding lights with glazing bar aligned to the timber mullions.</w:t>
            </w:r>
          </w:p>
        </w:tc>
        <w:tc>
          <w:tcPr>
            <w:tcW w:w="1620" w:type="dxa"/>
            <w:vAlign w:val="center"/>
          </w:tcPr>
          <w:p w14:paraId="58A61050" w14:textId="17BD4627" w:rsidR="00357744" w:rsidRPr="00357744" w:rsidRDefault="000A4B80" w:rsidP="00042EBA">
            <w:pPr>
              <w:spacing w:before="0" w:after="0" w:line="240" w:lineRule="auto"/>
              <w:jc w:val="center"/>
              <w:rPr>
                <w:rFonts w:ascii="Calibri" w:eastAsia="Calibri" w:hAnsi="Calibri"/>
                <w:color w:val="auto"/>
                <w:sz w:val="20"/>
              </w:rPr>
            </w:pPr>
            <w:r w:rsidRPr="00042EBA">
              <w:rPr>
                <w:rFonts w:ascii="Calibri" w:eastAsia="Calibri" w:hAnsi="Calibri"/>
                <w:color w:val="auto"/>
                <w:sz w:val="20"/>
              </w:rPr>
              <w:t>P229-PVE34-01-01</w:t>
            </w:r>
            <w:r w:rsidR="009623F6">
              <w:rPr>
                <w:rFonts w:ascii="Calibri" w:eastAsia="Calibri" w:hAnsi="Calibri"/>
                <w:color w:val="auto"/>
                <w:sz w:val="20"/>
              </w:rPr>
              <w:t>/</w:t>
            </w:r>
            <w:r w:rsidRPr="00042EBA">
              <w:rPr>
                <w:rFonts w:ascii="Calibri" w:eastAsia="Calibri" w:hAnsi="Calibri"/>
                <w:color w:val="auto"/>
                <w:sz w:val="20"/>
              </w:rPr>
              <w:t>02P</w:t>
            </w:r>
          </w:p>
        </w:tc>
      </w:tr>
      <w:tr w:rsidR="00357744" w:rsidRPr="00357744" w14:paraId="53F2AFB0" w14:textId="77777777" w:rsidTr="00042EBA">
        <w:tc>
          <w:tcPr>
            <w:tcW w:w="1845" w:type="dxa"/>
            <w:vAlign w:val="center"/>
          </w:tcPr>
          <w:p w14:paraId="4A75F7B2"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PVE34_02_01</w:t>
            </w:r>
          </w:p>
        </w:tc>
        <w:tc>
          <w:tcPr>
            <w:tcW w:w="1411" w:type="dxa"/>
            <w:vAlign w:val="center"/>
          </w:tcPr>
          <w:p w14:paraId="2AAC5549" w14:textId="77777777" w:rsidR="00357744" w:rsidRPr="00357744" w:rsidRDefault="00357744" w:rsidP="00357744">
            <w:pPr>
              <w:spacing w:before="0" w:after="0" w:line="240" w:lineRule="auto"/>
              <w:jc w:val="center"/>
              <w:rPr>
                <w:rFonts w:ascii="Calibri" w:eastAsia="Calibri" w:hAnsi="Calibri"/>
                <w:color w:val="auto"/>
                <w:sz w:val="22"/>
                <w:szCs w:val="22"/>
              </w:rPr>
            </w:pPr>
            <w:r w:rsidRPr="00357744">
              <w:rPr>
                <w:rFonts w:ascii="Calibri" w:eastAsia="Calibri" w:hAnsi="Calibri"/>
                <w:color w:val="auto"/>
                <w:sz w:val="20"/>
              </w:rPr>
              <w:t>Secondary Glazing</w:t>
            </w:r>
          </w:p>
        </w:tc>
        <w:tc>
          <w:tcPr>
            <w:tcW w:w="1984" w:type="dxa"/>
            <w:vAlign w:val="center"/>
          </w:tcPr>
          <w:p w14:paraId="3050A165"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Front Bedroom</w:t>
            </w:r>
          </w:p>
        </w:tc>
        <w:tc>
          <w:tcPr>
            <w:tcW w:w="1418" w:type="dxa"/>
            <w:vAlign w:val="center"/>
          </w:tcPr>
          <w:p w14:paraId="204C6B4C" w14:textId="37F6277E" w:rsidR="00357744" w:rsidRPr="00357744" w:rsidRDefault="00F371AE" w:rsidP="00357744">
            <w:pPr>
              <w:spacing w:before="0" w:after="0" w:line="240" w:lineRule="auto"/>
              <w:jc w:val="center"/>
              <w:rPr>
                <w:rFonts w:ascii="Calibri" w:eastAsia="Calibri" w:hAnsi="Calibri"/>
                <w:color w:val="auto"/>
                <w:sz w:val="20"/>
              </w:rPr>
            </w:pPr>
            <w:r>
              <w:rPr>
                <w:rFonts w:ascii="Calibri" w:eastAsia="Calibri" w:hAnsi="Calibri"/>
                <w:color w:val="auto"/>
                <w:sz w:val="20"/>
              </w:rPr>
              <w:t>Second</w:t>
            </w:r>
            <w:r w:rsidR="00357744" w:rsidRPr="00357744">
              <w:rPr>
                <w:rFonts w:ascii="Calibri" w:eastAsia="Calibri" w:hAnsi="Calibri"/>
                <w:color w:val="auto"/>
                <w:sz w:val="20"/>
              </w:rPr>
              <w:t xml:space="preserve"> Floor</w:t>
            </w:r>
          </w:p>
        </w:tc>
        <w:tc>
          <w:tcPr>
            <w:tcW w:w="992" w:type="dxa"/>
            <w:vAlign w:val="center"/>
          </w:tcPr>
          <w:p w14:paraId="2EBD00A7"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East</w:t>
            </w:r>
          </w:p>
        </w:tc>
        <w:tc>
          <w:tcPr>
            <w:tcW w:w="1984" w:type="dxa"/>
            <w:vAlign w:val="center"/>
          </w:tcPr>
          <w:p w14:paraId="23CEC96E" w14:textId="77777777" w:rsidR="00357744" w:rsidRPr="00357744" w:rsidRDefault="00357744" w:rsidP="00357744">
            <w:pPr>
              <w:spacing w:before="0" w:after="0" w:line="240" w:lineRule="auto"/>
              <w:jc w:val="center"/>
              <w:rPr>
                <w:rFonts w:ascii="Calibri" w:eastAsia="Calibri" w:hAnsi="Calibri"/>
                <w:color w:val="auto"/>
                <w:sz w:val="20"/>
              </w:rPr>
            </w:pPr>
            <w:r w:rsidRPr="00357744">
              <w:rPr>
                <w:rFonts w:ascii="Calibri" w:eastAsia="Calibri" w:hAnsi="Calibri"/>
                <w:color w:val="auto"/>
                <w:sz w:val="20"/>
              </w:rPr>
              <w:t>PVE34_OUT_01</w:t>
            </w:r>
          </w:p>
        </w:tc>
        <w:tc>
          <w:tcPr>
            <w:tcW w:w="2694" w:type="dxa"/>
            <w:vAlign w:val="center"/>
          </w:tcPr>
          <w:p w14:paraId="4F1254BB" w14:textId="77777777" w:rsidR="00357744" w:rsidRPr="00357744" w:rsidRDefault="00357744" w:rsidP="00357744">
            <w:pPr>
              <w:spacing w:before="0" w:after="0" w:line="240" w:lineRule="auto"/>
              <w:rPr>
                <w:rFonts w:ascii="Calibri" w:eastAsia="Calibri" w:hAnsi="Calibri"/>
                <w:color w:val="auto"/>
                <w:sz w:val="20"/>
              </w:rPr>
            </w:pPr>
            <w:r w:rsidRPr="00357744">
              <w:rPr>
                <w:rFonts w:ascii="Calibri" w:eastAsia="Calibri" w:hAnsi="Calibri"/>
                <w:color w:val="auto"/>
                <w:sz w:val="20"/>
              </w:rPr>
              <w:t>Secondary glazing will consist of a three light window with two horizontally sliding lights with glazing bar aligned to the timber mullions.</w:t>
            </w:r>
          </w:p>
        </w:tc>
        <w:tc>
          <w:tcPr>
            <w:tcW w:w="1620" w:type="dxa"/>
            <w:vAlign w:val="center"/>
          </w:tcPr>
          <w:p w14:paraId="0D4966A0" w14:textId="72DCD010" w:rsidR="00357744" w:rsidRPr="00357744" w:rsidRDefault="000A4B80" w:rsidP="000A4B80">
            <w:pPr>
              <w:spacing w:before="0" w:after="0" w:line="240" w:lineRule="auto"/>
              <w:jc w:val="center"/>
              <w:rPr>
                <w:rFonts w:ascii="Calibri" w:eastAsia="Calibri" w:hAnsi="Calibri"/>
                <w:color w:val="auto"/>
                <w:sz w:val="20"/>
              </w:rPr>
            </w:pPr>
            <w:r w:rsidRPr="00042EBA">
              <w:rPr>
                <w:rFonts w:ascii="Calibri" w:eastAsia="Calibri" w:hAnsi="Calibri"/>
                <w:color w:val="auto"/>
                <w:sz w:val="20"/>
              </w:rPr>
              <w:t>P229-PVE34-0</w:t>
            </w:r>
            <w:r>
              <w:rPr>
                <w:rFonts w:ascii="Calibri" w:eastAsia="Calibri" w:hAnsi="Calibri"/>
                <w:color w:val="auto"/>
                <w:sz w:val="20"/>
              </w:rPr>
              <w:t>2-01</w:t>
            </w:r>
            <w:r w:rsidRPr="00042EBA">
              <w:rPr>
                <w:rFonts w:ascii="Calibri" w:eastAsia="Calibri" w:hAnsi="Calibri"/>
                <w:color w:val="auto"/>
                <w:sz w:val="20"/>
              </w:rPr>
              <w:t>P</w:t>
            </w:r>
          </w:p>
        </w:tc>
      </w:tr>
    </w:tbl>
    <w:p w14:paraId="360C7547" w14:textId="77777777" w:rsidR="00D27A75" w:rsidRPr="000B3648" w:rsidRDefault="00D27A75" w:rsidP="00443654">
      <w:pPr>
        <w:pStyle w:val="HS2BodyText"/>
        <w:numPr>
          <w:ilvl w:val="0"/>
          <w:numId w:val="0"/>
        </w:numPr>
        <w:ind w:left="-567"/>
        <w:jc w:val="center"/>
      </w:pPr>
    </w:p>
    <w:p w14:paraId="7CF92561" w14:textId="725C0E18" w:rsidR="00443654" w:rsidRPr="000B3648" w:rsidRDefault="00443654" w:rsidP="00670620">
      <w:pPr>
        <w:pStyle w:val="HS2BodyText"/>
        <w:numPr>
          <w:ilvl w:val="0"/>
          <w:numId w:val="0"/>
        </w:numPr>
      </w:pPr>
    </w:p>
    <w:p w14:paraId="217CE339" w14:textId="60E6F5CB" w:rsidR="00D27A75" w:rsidRPr="000B3648" w:rsidRDefault="00D27A75" w:rsidP="000C7821">
      <w:pPr>
        <w:pStyle w:val="HS2BodyText"/>
        <w:numPr>
          <w:ilvl w:val="0"/>
          <w:numId w:val="0"/>
        </w:numPr>
        <w:jc w:val="center"/>
        <w:sectPr w:rsidR="00D27A75" w:rsidRPr="000B3648" w:rsidSect="00443654">
          <w:footerReference w:type="default" r:id="rId19"/>
          <w:pgSz w:w="16836" w:h="11900" w:orient="landscape"/>
          <w:pgMar w:top="1134" w:right="1176" w:bottom="180" w:left="1080" w:header="0" w:footer="0" w:gutter="0"/>
          <w:cols w:space="0" w:equalWidth="0">
            <w:col w:w="14580"/>
          </w:cols>
          <w:docGrid w:linePitch="360"/>
        </w:sectPr>
      </w:pPr>
    </w:p>
    <w:p w14:paraId="16009E10" w14:textId="0CF31E63" w:rsidR="00223D04" w:rsidRPr="000B3648" w:rsidRDefault="00223D04" w:rsidP="002F50A2">
      <w:pPr>
        <w:pStyle w:val="StructurePageLevel1"/>
        <w:rPr>
          <w:rFonts w:eastAsia="Corbel"/>
          <w:sz w:val="47"/>
        </w:rPr>
      </w:pPr>
      <w:bookmarkStart w:id="33" w:name="page21"/>
      <w:bookmarkStart w:id="34" w:name="_Toc484683201"/>
      <w:bookmarkEnd w:id="33"/>
      <w:r w:rsidRPr="000B3648">
        <w:rPr>
          <w:rFonts w:eastAsia="Corbel"/>
          <w:sz w:val="47"/>
        </w:rPr>
        <w:lastRenderedPageBreak/>
        <w:t>Appendix B: Floorplans</w:t>
      </w:r>
      <w:bookmarkEnd w:id="34"/>
      <w:r w:rsidRPr="000B3648">
        <w:rPr>
          <w:rFonts w:eastAsia="Corbel"/>
          <w:sz w:val="47"/>
        </w:rPr>
        <w:t xml:space="preserve"> </w:t>
      </w:r>
    </w:p>
    <w:p w14:paraId="38B2F365" w14:textId="05BC6677" w:rsidR="00E9062E" w:rsidRDefault="003A34DB" w:rsidP="004C2628">
      <w:pPr>
        <w:pStyle w:val="HS2ReportLevel6"/>
        <w:ind w:left="0"/>
        <w:rPr>
          <w:i w:val="0"/>
        </w:rPr>
      </w:pPr>
      <w:r w:rsidRPr="000B3648">
        <w:rPr>
          <w:i w:val="0"/>
        </w:rPr>
        <w:t xml:space="preserve">Floorplans </w:t>
      </w:r>
      <w:r w:rsidR="00223D04" w:rsidRPr="000B3648">
        <w:rPr>
          <w:i w:val="0"/>
        </w:rPr>
        <w:t>showing location of windows where secondary glazing is to be installed and position of external ventilator cowls</w:t>
      </w:r>
      <w:r w:rsidRPr="000B3648">
        <w:rPr>
          <w:i w:val="0"/>
        </w:rPr>
        <w:t xml:space="preserve">. </w:t>
      </w:r>
    </w:p>
    <w:p w14:paraId="27B391FD" w14:textId="5AB252EA" w:rsidR="004C2628" w:rsidRDefault="004C2628" w:rsidP="004C2628">
      <w:pPr>
        <w:pStyle w:val="HS2ReportLevel6"/>
      </w:pPr>
    </w:p>
    <w:p w14:paraId="0623C1AA" w14:textId="0E072EED" w:rsidR="004C2628" w:rsidRDefault="004C2628" w:rsidP="004C2628">
      <w:pPr>
        <w:pStyle w:val="HS2ReportLevel6"/>
      </w:pPr>
    </w:p>
    <w:p w14:paraId="2D27D431" w14:textId="77777777" w:rsidR="00377C11" w:rsidRDefault="00377C11" w:rsidP="00377C11">
      <w:pPr>
        <w:pStyle w:val="HS2ReportLevel6"/>
      </w:pPr>
    </w:p>
    <w:p w14:paraId="0FC57523" w14:textId="77777777" w:rsidR="00377C11" w:rsidRDefault="00377C11" w:rsidP="00377C11">
      <w:pPr>
        <w:pStyle w:val="HS2ReportLevel6"/>
      </w:pPr>
    </w:p>
    <w:p w14:paraId="488628F4" w14:textId="77777777" w:rsidR="00377C11" w:rsidRDefault="00377C11" w:rsidP="00377C11">
      <w:pPr>
        <w:pStyle w:val="HS2ReportLevel6"/>
      </w:pPr>
    </w:p>
    <w:p w14:paraId="48C55E8B" w14:textId="77777777" w:rsidR="00377C11" w:rsidRDefault="00377C11" w:rsidP="00377C11">
      <w:pPr>
        <w:pStyle w:val="HS2ReportLevel6"/>
      </w:pPr>
    </w:p>
    <w:p w14:paraId="49534B12" w14:textId="77777777" w:rsidR="00377C11" w:rsidRDefault="00377C11" w:rsidP="00377C11">
      <w:pPr>
        <w:pStyle w:val="HS2ReportLevel6"/>
      </w:pPr>
    </w:p>
    <w:p w14:paraId="71C68AA5" w14:textId="77777777" w:rsidR="00377C11" w:rsidRDefault="00377C11" w:rsidP="00377C11">
      <w:pPr>
        <w:pStyle w:val="HS2ReportLevel6"/>
      </w:pPr>
    </w:p>
    <w:p w14:paraId="0E40188E" w14:textId="77777777" w:rsidR="00377C11" w:rsidRDefault="00377C11" w:rsidP="00377C11">
      <w:pPr>
        <w:pStyle w:val="HS2ReportLevel6"/>
      </w:pPr>
    </w:p>
    <w:p w14:paraId="2009798E" w14:textId="77777777" w:rsidR="00377C11" w:rsidRDefault="00377C11" w:rsidP="00377C11">
      <w:pPr>
        <w:pStyle w:val="HS2ReportLevel6"/>
      </w:pPr>
    </w:p>
    <w:p w14:paraId="13A84674" w14:textId="77777777" w:rsidR="00377C11" w:rsidRDefault="00377C11" w:rsidP="00377C11">
      <w:pPr>
        <w:pStyle w:val="HS2ReportLevel6"/>
      </w:pPr>
    </w:p>
    <w:p w14:paraId="1C36B955" w14:textId="77777777" w:rsidR="00377C11" w:rsidRDefault="00377C11" w:rsidP="00377C11">
      <w:pPr>
        <w:pStyle w:val="HS2ReportLevel6"/>
      </w:pPr>
    </w:p>
    <w:p w14:paraId="265FAC76" w14:textId="77777777" w:rsidR="00377C11" w:rsidRDefault="00377C11" w:rsidP="00377C11">
      <w:pPr>
        <w:pStyle w:val="HS2ReportLevel6"/>
      </w:pPr>
    </w:p>
    <w:p w14:paraId="1907544B" w14:textId="77777777" w:rsidR="00377C11" w:rsidRDefault="00377C11" w:rsidP="00377C11">
      <w:pPr>
        <w:pStyle w:val="HS2ReportLevel6"/>
      </w:pPr>
    </w:p>
    <w:p w14:paraId="54044335" w14:textId="77777777" w:rsidR="00377C11" w:rsidRDefault="00377C11" w:rsidP="00377C11">
      <w:pPr>
        <w:pStyle w:val="HS2ReportLevel6"/>
      </w:pPr>
    </w:p>
    <w:p w14:paraId="7F212FEA" w14:textId="77777777" w:rsidR="00377C11" w:rsidRDefault="00377C11" w:rsidP="00377C11">
      <w:pPr>
        <w:pStyle w:val="HS2ReportLevel6"/>
      </w:pPr>
    </w:p>
    <w:p w14:paraId="34F02E9A" w14:textId="77777777" w:rsidR="00377C11" w:rsidRPr="00377C11" w:rsidRDefault="00377C11" w:rsidP="00377C11">
      <w:pPr>
        <w:pStyle w:val="HS2ReportLevel6"/>
      </w:pPr>
    </w:p>
    <w:p w14:paraId="449FF4B1" w14:textId="77777777" w:rsidR="004C2628" w:rsidRPr="004C2628" w:rsidRDefault="004C2628" w:rsidP="004C2628">
      <w:pPr>
        <w:pStyle w:val="HS2BodyText"/>
        <w:numPr>
          <w:ilvl w:val="0"/>
          <w:numId w:val="0"/>
        </w:numPr>
        <w:ind w:left="1134"/>
      </w:pPr>
    </w:p>
    <w:p w14:paraId="4430293B" w14:textId="21A8EA59" w:rsidR="00E9062E" w:rsidRDefault="004C2628" w:rsidP="004C2628">
      <w:pPr>
        <w:pStyle w:val="HS2BodyText"/>
        <w:numPr>
          <w:ilvl w:val="0"/>
          <w:numId w:val="0"/>
        </w:numPr>
        <w:ind w:left="1134" w:hanging="1134"/>
      </w:pPr>
      <w:r>
        <w:rPr>
          <w:noProof/>
          <w:lang w:eastAsia="en-GB"/>
        </w:rPr>
        <w:lastRenderedPageBreak/>
        <w:drawing>
          <wp:inline distT="0" distB="0" distL="0" distR="0" wp14:anchorId="472AFDB5" wp14:editId="62B21101">
            <wp:extent cx="6701568" cy="395414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6739685" cy="3976635"/>
                    </a:xfrm>
                    <a:prstGeom prst="rect">
                      <a:avLst/>
                    </a:prstGeom>
                    <a:ln>
                      <a:noFill/>
                    </a:ln>
                    <a:extLst>
                      <a:ext uri="{53640926-AAD7-44D8-BBD7-CCE9431645EC}">
                        <a14:shadowObscured xmlns:a14="http://schemas.microsoft.com/office/drawing/2010/main"/>
                      </a:ext>
                    </a:extLst>
                  </pic:spPr>
                </pic:pic>
              </a:graphicData>
            </a:graphic>
          </wp:inline>
        </w:drawing>
      </w:r>
    </w:p>
    <w:p w14:paraId="68330F07" w14:textId="7528D485" w:rsidR="004C2628" w:rsidRDefault="004C2628" w:rsidP="004C2628">
      <w:pPr>
        <w:pStyle w:val="HS2BodyText"/>
        <w:numPr>
          <w:ilvl w:val="0"/>
          <w:numId w:val="0"/>
        </w:numPr>
        <w:ind w:left="1134" w:hanging="1134"/>
      </w:pPr>
    </w:p>
    <w:p w14:paraId="3A6DE170" w14:textId="1376BC58" w:rsidR="004C2628" w:rsidRDefault="004C2628" w:rsidP="004C2628">
      <w:pPr>
        <w:pStyle w:val="HS2BodyText"/>
        <w:numPr>
          <w:ilvl w:val="0"/>
          <w:numId w:val="0"/>
        </w:numPr>
        <w:ind w:left="1134" w:hanging="1134"/>
      </w:pPr>
    </w:p>
    <w:p w14:paraId="4D2449E5" w14:textId="4D79870B" w:rsidR="004C2628" w:rsidRDefault="004C2628" w:rsidP="004C2628">
      <w:pPr>
        <w:pStyle w:val="HS2BodyText"/>
        <w:numPr>
          <w:ilvl w:val="0"/>
          <w:numId w:val="0"/>
        </w:numPr>
        <w:ind w:left="1134" w:hanging="1134"/>
      </w:pPr>
    </w:p>
    <w:p w14:paraId="4A3E8A29" w14:textId="4B941D96" w:rsidR="004C2628" w:rsidRDefault="004C2628" w:rsidP="004C2628">
      <w:pPr>
        <w:pStyle w:val="HS2BodyText"/>
        <w:numPr>
          <w:ilvl w:val="0"/>
          <w:numId w:val="0"/>
        </w:numPr>
        <w:ind w:left="1134" w:hanging="1134"/>
      </w:pPr>
    </w:p>
    <w:p w14:paraId="0C3FF2D7" w14:textId="7547C075" w:rsidR="004C2628" w:rsidRDefault="004C2628" w:rsidP="004C2628">
      <w:pPr>
        <w:pStyle w:val="HS2BodyText"/>
        <w:numPr>
          <w:ilvl w:val="0"/>
          <w:numId w:val="0"/>
        </w:numPr>
        <w:ind w:left="1134" w:hanging="1134"/>
      </w:pPr>
    </w:p>
    <w:p w14:paraId="5CAF4C9A" w14:textId="063418C5" w:rsidR="004C2628" w:rsidRDefault="004C2628" w:rsidP="004C2628">
      <w:pPr>
        <w:pStyle w:val="HS2BodyText"/>
        <w:numPr>
          <w:ilvl w:val="0"/>
          <w:numId w:val="0"/>
        </w:numPr>
        <w:ind w:left="1134" w:hanging="1134"/>
      </w:pPr>
    </w:p>
    <w:p w14:paraId="17A6EC40" w14:textId="4D86C7B4" w:rsidR="004C2628" w:rsidRDefault="004C2628" w:rsidP="004C2628">
      <w:pPr>
        <w:pStyle w:val="HS2BodyText"/>
        <w:numPr>
          <w:ilvl w:val="0"/>
          <w:numId w:val="0"/>
        </w:numPr>
        <w:ind w:left="1134" w:hanging="1134"/>
      </w:pPr>
    </w:p>
    <w:p w14:paraId="46A811F1" w14:textId="23FEF143" w:rsidR="004C2628" w:rsidRDefault="004C2628" w:rsidP="004C2628">
      <w:pPr>
        <w:pStyle w:val="HS2BodyText"/>
        <w:numPr>
          <w:ilvl w:val="0"/>
          <w:numId w:val="0"/>
        </w:numPr>
        <w:ind w:left="1134" w:hanging="1134"/>
      </w:pPr>
    </w:p>
    <w:p w14:paraId="067A64AB" w14:textId="02F61546" w:rsidR="004C2628" w:rsidRDefault="004C2628" w:rsidP="004C2628">
      <w:pPr>
        <w:pStyle w:val="HS2BodyText"/>
        <w:numPr>
          <w:ilvl w:val="0"/>
          <w:numId w:val="0"/>
        </w:numPr>
        <w:ind w:left="1134" w:hanging="1134"/>
      </w:pPr>
    </w:p>
    <w:p w14:paraId="359AC073" w14:textId="0F28ED87" w:rsidR="004C2628" w:rsidRDefault="004C2628" w:rsidP="004C2628">
      <w:pPr>
        <w:pStyle w:val="HS2BodyText"/>
        <w:numPr>
          <w:ilvl w:val="0"/>
          <w:numId w:val="0"/>
        </w:numPr>
        <w:ind w:left="1134" w:hanging="1134"/>
      </w:pPr>
      <w:r>
        <w:rPr>
          <w:noProof/>
          <w:lang w:eastAsia="en-GB"/>
        </w:rPr>
        <w:lastRenderedPageBreak/>
        <w:drawing>
          <wp:inline distT="0" distB="0" distL="0" distR="0" wp14:anchorId="05FF8987" wp14:editId="29B6983B">
            <wp:extent cx="6699885" cy="3916515"/>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val="0"/>
                        </a:ext>
                      </a:extLst>
                    </a:blip>
                    <a:stretch>
                      <a:fillRect/>
                    </a:stretch>
                  </pic:blipFill>
                  <pic:spPr>
                    <a:xfrm>
                      <a:off x="0" y="0"/>
                      <a:ext cx="6747116" cy="3944124"/>
                    </a:xfrm>
                    <a:prstGeom prst="rect">
                      <a:avLst/>
                    </a:prstGeom>
                  </pic:spPr>
                </pic:pic>
              </a:graphicData>
            </a:graphic>
          </wp:inline>
        </w:drawing>
      </w:r>
    </w:p>
    <w:p w14:paraId="3D4E1F67" w14:textId="77777777" w:rsidR="00314C31" w:rsidRDefault="00314C31" w:rsidP="004C2628">
      <w:pPr>
        <w:pStyle w:val="HS2BodyText"/>
        <w:numPr>
          <w:ilvl w:val="0"/>
          <w:numId w:val="0"/>
        </w:numPr>
        <w:ind w:left="1134" w:hanging="1134"/>
      </w:pPr>
    </w:p>
    <w:p w14:paraId="18DB705F" w14:textId="660185A6" w:rsidR="00314C31" w:rsidRDefault="00314C31" w:rsidP="004C2628">
      <w:pPr>
        <w:pStyle w:val="HS2BodyText"/>
        <w:numPr>
          <w:ilvl w:val="0"/>
          <w:numId w:val="0"/>
        </w:numPr>
        <w:ind w:left="1134" w:hanging="1134"/>
      </w:pPr>
    </w:p>
    <w:p w14:paraId="6371140F" w14:textId="77777777" w:rsidR="0005160F" w:rsidRDefault="0005160F" w:rsidP="004C2628">
      <w:pPr>
        <w:pStyle w:val="HS2BodyText"/>
        <w:numPr>
          <w:ilvl w:val="0"/>
          <w:numId w:val="0"/>
        </w:numPr>
        <w:ind w:left="1134" w:hanging="1134"/>
      </w:pPr>
    </w:p>
    <w:p w14:paraId="56FB3A1A" w14:textId="77777777" w:rsidR="00314C31" w:rsidRDefault="00314C31" w:rsidP="004C2628">
      <w:pPr>
        <w:pStyle w:val="HS2BodyText"/>
        <w:numPr>
          <w:ilvl w:val="0"/>
          <w:numId w:val="0"/>
        </w:numPr>
        <w:ind w:left="1134" w:hanging="1134"/>
      </w:pPr>
    </w:p>
    <w:p w14:paraId="302D14B5" w14:textId="11550262" w:rsidR="004C2628" w:rsidRDefault="0005160F" w:rsidP="004C2628">
      <w:pPr>
        <w:pStyle w:val="HS2BodyText"/>
        <w:numPr>
          <w:ilvl w:val="0"/>
          <w:numId w:val="0"/>
        </w:numPr>
        <w:ind w:left="1134" w:hanging="1134"/>
      </w:pPr>
      <w:r w:rsidRPr="0005160F">
        <w:rPr>
          <w:noProof/>
          <w:lang w:eastAsia="en-GB"/>
        </w:rPr>
        <w:lastRenderedPageBreak/>
        <w:drawing>
          <wp:inline distT="0" distB="0" distL="0" distR="0" wp14:anchorId="10746B8D" wp14:editId="46A112AE">
            <wp:extent cx="6711797" cy="3912781"/>
            <wp:effectExtent l="0" t="0" r="0" b="0"/>
            <wp:docPr id="9" name="Picture 9" descr="D:\Work\HS2\Applications\Listed Building Consents\34 Park Village East\1st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HS2\Applications\Listed Building Consents\34 Park Village East\1st floor pla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748931" cy="3934429"/>
                    </a:xfrm>
                    <a:prstGeom prst="rect">
                      <a:avLst/>
                    </a:prstGeom>
                    <a:noFill/>
                    <a:ln>
                      <a:noFill/>
                    </a:ln>
                    <a:extLst>
                      <a:ext uri="{53640926-AAD7-44D8-BBD7-CCE9431645EC}">
                        <a14:shadowObscured xmlns:a14="http://schemas.microsoft.com/office/drawing/2010/main"/>
                      </a:ext>
                    </a:extLst>
                  </pic:spPr>
                </pic:pic>
              </a:graphicData>
            </a:graphic>
          </wp:inline>
        </w:drawing>
      </w:r>
    </w:p>
    <w:p w14:paraId="35EF720E" w14:textId="77777777" w:rsidR="00377C11" w:rsidRDefault="00377C11" w:rsidP="004C2628">
      <w:pPr>
        <w:pStyle w:val="HS2BodyText"/>
        <w:numPr>
          <w:ilvl w:val="0"/>
          <w:numId w:val="0"/>
        </w:numPr>
        <w:ind w:left="1134" w:hanging="1134"/>
      </w:pPr>
    </w:p>
    <w:p w14:paraId="7D259248" w14:textId="77777777" w:rsidR="00314C31" w:rsidRDefault="00314C31" w:rsidP="004C2628">
      <w:pPr>
        <w:pStyle w:val="HS2BodyText"/>
        <w:numPr>
          <w:ilvl w:val="0"/>
          <w:numId w:val="0"/>
        </w:numPr>
        <w:ind w:left="1134" w:hanging="1134"/>
      </w:pPr>
    </w:p>
    <w:p w14:paraId="7E63A8CF" w14:textId="77777777" w:rsidR="00314C31" w:rsidRDefault="00314C31" w:rsidP="004C2628">
      <w:pPr>
        <w:pStyle w:val="HS2BodyText"/>
        <w:numPr>
          <w:ilvl w:val="0"/>
          <w:numId w:val="0"/>
        </w:numPr>
        <w:ind w:left="1134" w:hanging="1134"/>
      </w:pPr>
    </w:p>
    <w:p w14:paraId="3DF75A14" w14:textId="77777777" w:rsidR="00377C11" w:rsidRDefault="00377C11" w:rsidP="004C2628">
      <w:pPr>
        <w:pStyle w:val="HS2BodyText"/>
        <w:numPr>
          <w:ilvl w:val="0"/>
          <w:numId w:val="0"/>
        </w:numPr>
        <w:ind w:left="1134" w:hanging="1134"/>
      </w:pPr>
    </w:p>
    <w:p w14:paraId="539C6982" w14:textId="299CDA1E" w:rsidR="004C2628" w:rsidRDefault="004C2628" w:rsidP="004C2628">
      <w:pPr>
        <w:pStyle w:val="HS2BodyText"/>
        <w:numPr>
          <w:ilvl w:val="0"/>
          <w:numId w:val="0"/>
        </w:numPr>
        <w:ind w:left="1134" w:hanging="1134"/>
      </w:pPr>
    </w:p>
    <w:p w14:paraId="5C9AA81C" w14:textId="7F65783A" w:rsidR="004C2628" w:rsidRDefault="006C291A" w:rsidP="00E9062E">
      <w:pPr>
        <w:pStyle w:val="HS2BodyText"/>
        <w:numPr>
          <w:ilvl w:val="0"/>
          <w:numId w:val="0"/>
        </w:numPr>
        <w:ind w:left="1134"/>
      </w:pPr>
      <w:r w:rsidRPr="006C291A">
        <w:rPr>
          <w:noProof/>
          <w:lang w:eastAsia="en-GB"/>
        </w:rPr>
        <w:lastRenderedPageBreak/>
        <w:drawing>
          <wp:anchor distT="0" distB="0" distL="114300" distR="114300" simplePos="0" relativeHeight="251676672" behindDoc="0" locked="0" layoutInCell="1" allowOverlap="1" wp14:anchorId="355ABEE1" wp14:editId="0D1E748F">
            <wp:simplePos x="0" y="0"/>
            <wp:positionH relativeFrom="margin">
              <wp:posOffset>-48895</wp:posOffset>
            </wp:positionH>
            <wp:positionV relativeFrom="paragraph">
              <wp:posOffset>0</wp:posOffset>
            </wp:positionV>
            <wp:extent cx="6802120" cy="3954780"/>
            <wp:effectExtent l="0" t="0" r="0" b="7620"/>
            <wp:wrapSquare wrapText="bothSides"/>
            <wp:docPr id="12" name="Picture 12" descr="D:\Work\HS2\Applications\Listed Building Consents\34 Park Village East\2nd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HS2\Applications\Listed Building Consents\34 Park Village East\2nd floor pl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802120" cy="395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4B679" w14:textId="27632B48" w:rsidR="004C2628" w:rsidRPr="000B3648" w:rsidRDefault="004C2628" w:rsidP="00E9062E">
      <w:pPr>
        <w:pStyle w:val="HS2BodyText"/>
        <w:numPr>
          <w:ilvl w:val="0"/>
          <w:numId w:val="0"/>
        </w:numPr>
        <w:ind w:left="1134"/>
      </w:pPr>
    </w:p>
    <w:p w14:paraId="5981CB08" w14:textId="77777777" w:rsidR="00E9062E" w:rsidRPr="000B3648" w:rsidRDefault="00E9062E" w:rsidP="00E9062E">
      <w:pPr>
        <w:pStyle w:val="HS2BodyText"/>
        <w:numPr>
          <w:ilvl w:val="0"/>
          <w:numId w:val="0"/>
        </w:numPr>
        <w:ind w:left="1134"/>
      </w:pPr>
    </w:p>
    <w:p w14:paraId="6356D615" w14:textId="77777777" w:rsidR="00E9062E" w:rsidRPr="000B3648" w:rsidRDefault="00E9062E" w:rsidP="00E9062E">
      <w:pPr>
        <w:pStyle w:val="HS2BodyText"/>
        <w:numPr>
          <w:ilvl w:val="0"/>
          <w:numId w:val="0"/>
        </w:numPr>
        <w:ind w:left="1134"/>
      </w:pPr>
    </w:p>
    <w:p w14:paraId="7CCF8647" w14:textId="77777777" w:rsidR="00E9062E" w:rsidRPr="000B3648" w:rsidRDefault="00E9062E" w:rsidP="00E9062E">
      <w:pPr>
        <w:pStyle w:val="HS2BodyText"/>
        <w:numPr>
          <w:ilvl w:val="0"/>
          <w:numId w:val="0"/>
        </w:numPr>
        <w:ind w:left="1134"/>
      </w:pPr>
    </w:p>
    <w:p w14:paraId="405F5ECF" w14:textId="77777777" w:rsidR="00E9062E" w:rsidRPr="000B3648" w:rsidRDefault="00E9062E" w:rsidP="00E9062E">
      <w:pPr>
        <w:pStyle w:val="HS2BodyText"/>
        <w:numPr>
          <w:ilvl w:val="0"/>
          <w:numId w:val="0"/>
        </w:numPr>
        <w:ind w:left="1134"/>
      </w:pPr>
    </w:p>
    <w:p w14:paraId="75F85663" w14:textId="0585377F" w:rsidR="00223D04" w:rsidRPr="000B3648" w:rsidRDefault="00223D04" w:rsidP="00223D04">
      <w:pPr>
        <w:pStyle w:val="HS2ReportLevel6"/>
      </w:pPr>
    </w:p>
    <w:p w14:paraId="62AEBABB" w14:textId="77777777" w:rsidR="00223D04" w:rsidRPr="000B3648" w:rsidRDefault="00223D04" w:rsidP="002F50A2">
      <w:pPr>
        <w:pStyle w:val="HS2BodyText"/>
        <w:rPr>
          <w:color w:val="auto"/>
          <w:sz w:val="26"/>
          <w:szCs w:val="24"/>
        </w:rPr>
      </w:pPr>
      <w:r w:rsidRPr="000B3648">
        <w:br w:type="page"/>
      </w:r>
    </w:p>
    <w:p w14:paraId="36850C72" w14:textId="67B5D432" w:rsidR="003A34DB" w:rsidRPr="000B3648" w:rsidRDefault="003A34DB" w:rsidP="002F50A2">
      <w:pPr>
        <w:pStyle w:val="StructurePageLevel1"/>
      </w:pPr>
      <w:bookmarkStart w:id="35" w:name="_Toc484683202"/>
      <w:r w:rsidRPr="000B3648">
        <w:lastRenderedPageBreak/>
        <w:t>Appendix C: External photographs</w:t>
      </w:r>
      <w:bookmarkEnd w:id="35"/>
      <w:r w:rsidRPr="000B3648">
        <w:t xml:space="preserve"> </w:t>
      </w:r>
    </w:p>
    <w:p w14:paraId="5BD3FBD6" w14:textId="3087D2F2" w:rsidR="003A34DB" w:rsidRPr="000B3648" w:rsidRDefault="000E143B" w:rsidP="004336FF">
      <w:pPr>
        <w:pStyle w:val="HS2ReportLevel6"/>
        <w:ind w:left="0"/>
        <w:rPr>
          <w:i w:val="0"/>
        </w:rPr>
      </w:pPr>
      <w:r>
        <w:rPr>
          <w:i w:val="0"/>
        </w:rPr>
        <w:t>External photograph</w:t>
      </w:r>
      <w:r w:rsidR="003A34DB" w:rsidRPr="000B3648">
        <w:rPr>
          <w:i w:val="0"/>
        </w:rPr>
        <w:t xml:space="preserve"> of </w:t>
      </w:r>
      <w:r>
        <w:rPr>
          <w:i w:val="0"/>
        </w:rPr>
        <w:t xml:space="preserve">the </w:t>
      </w:r>
      <w:r w:rsidR="003A34DB" w:rsidRPr="000B3648">
        <w:rPr>
          <w:i w:val="0"/>
        </w:rPr>
        <w:t xml:space="preserve">existing facades showing </w:t>
      </w:r>
      <w:r>
        <w:rPr>
          <w:i w:val="0"/>
        </w:rPr>
        <w:t xml:space="preserve">the </w:t>
      </w:r>
      <w:r w:rsidR="003A34DB" w:rsidRPr="000B3648">
        <w:rPr>
          <w:i w:val="0"/>
        </w:rPr>
        <w:t xml:space="preserve">location of windows where secondary glazing is to be installed and the position of </w:t>
      </w:r>
      <w:r>
        <w:rPr>
          <w:i w:val="0"/>
        </w:rPr>
        <w:t>the external ventilator cowl</w:t>
      </w:r>
      <w:r w:rsidR="003A34DB" w:rsidRPr="000B3648">
        <w:rPr>
          <w:i w:val="0"/>
        </w:rPr>
        <w:t xml:space="preserve">. </w:t>
      </w:r>
    </w:p>
    <w:p w14:paraId="4BF87E8B" w14:textId="4DD861AC" w:rsidR="0059150B" w:rsidRDefault="0059150B" w:rsidP="0059150B">
      <w:pPr>
        <w:pStyle w:val="HS2ReportLevel6"/>
        <w:numPr>
          <w:ilvl w:val="0"/>
          <w:numId w:val="0"/>
        </w:numPr>
      </w:pPr>
    </w:p>
    <w:p w14:paraId="64432F00" w14:textId="77777777" w:rsidR="00377C11" w:rsidRDefault="00377C11" w:rsidP="00377C11">
      <w:pPr>
        <w:pStyle w:val="HS2ReportLevel6"/>
      </w:pPr>
    </w:p>
    <w:p w14:paraId="6927FF4D" w14:textId="77777777" w:rsidR="00377C11" w:rsidRDefault="00377C11" w:rsidP="00377C11">
      <w:pPr>
        <w:pStyle w:val="HS2ReportLevel6"/>
      </w:pPr>
    </w:p>
    <w:p w14:paraId="667CE754" w14:textId="77777777" w:rsidR="00377C11" w:rsidRDefault="00377C11" w:rsidP="00377C11">
      <w:pPr>
        <w:pStyle w:val="HS2ReportLevel6"/>
      </w:pPr>
    </w:p>
    <w:p w14:paraId="0757ADA3" w14:textId="77777777" w:rsidR="00377C11" w:rsidRDefault="00377C11" w:rsidP="00377C11">
      <w:pPr>
        <w:pStyle w:val="HS2ReportLevel6"/>
      </w:pPr>
    </w:p>
    <w:p w14:paraId="354AFD63" w14:textId="77777777" w:rsidR="00377C11" w:rsidRDefault="00377C11" w:rsidP="00377C11">
      <w:pPr>
        <w:pStyle w:val="HS2ReportLevel6"/>
      </w:pPr>
    </w:p>
    <w:p w14:paraId="60696DF6" w14:textId="77777777" w:rsidR="00377C11" w:rsidRDefault="00377C11" w:rsidP="00377C11">
      <w:pPr>
        <w:pStyle w:val="HS2ReportLevel6"/>
      </w:pPr>
    </w:p>
    <w:p w14:paraId="6E34B382" w14:textId="77777777" w:rsidR="00377C11" w:rsidRDefault="00377C11" w:rsidP="00377C11">
      <w:pPr>
        <w:pStyle w:val="HS2ReportLevel6"/>
      </w:pPr>
    </w:p>
    <w:p w14:paraId="7A4B997C" w14:textId="77777777" w:rsidR="00377C11" w:rsidRDefault="00377C11" w:rsidP="00377C11">
      <w:pPr>
        <w:pStyle w:val="HS2ReportLevel6"/>
      </w:pPr>
    </w:p>
    <w:p w14:paraId="5162B2F1" w14:textId="77777777" w:rsidR="00377C11" w:rsidRDefault="00377C11" w:rsidP="00377C11">
      <w:pPr>
        <w:pStyle w:val="HS2ReportLevel6"/>
      </w:pPr>
    </w:p>
    <w:p w14:paraId="7B544E3B" w14:textId="77777777" w:rsidR="00377C11" w:rsidRDefault="00377C11" w:rsidP="00377C11">
      <w:pPr>
        <w:pStyle w:val="HS2ReportLevel6"/>
      </w:pPr>
    </w:p>
    <w:p w14:paraId="3BA3E926" w14:textId="77777777" w:rsidR="00377C11" w:rsidRDefault="00377C11" w:rsidP="00377C11">
      <w:pPr>
        <w:pStyle w:val="HS2ReportLevel6"/>
      </w:pPr>
    </w:p>
    <w:p w14:paraId="42EEF553" w14:textId="77777777" w:rsidR="00377C11" w:rsidRDefault="00377C11" w:rsidP="00377C11">
      <w:pPr>
        <w:pStyle w:val="HS2ReportLevel6"/>
      </w:pPr>
    </w:p>
    <w:p w14:paraId="5318F656" w14:textId="77777777" w:rsidR="00377C11" w:rsidRDefault="00377C11" w:rsidP="00377C11">
      <w:pPr>
        <w:pStyle w:val="HS2ReportLevel6"/>
      </w:pPr>
    </w:p>
    <w:p w14:paraId="2791688A" w14:textId="77777777" w:rsidR="00377C11" w:rsidRDefault="00377C11" w:rsidP="00377C11">
      <w:pPr>
        <w:pStyle w:val="HS2ReportLevel6"/>
      </w:pPr>
    </w:p>
    <w:p w14:paraId="0513B2FB" w14:textId="77777777" w:rsidR="00377C11" w:rsidRDefault="00377C11" w:rsidP="00377C11">
      <w:pPr>
        <w:pStyle w:val="HS2ReportLevel6"/>
      </w:pPr>
    </w:p>
    <w:p w14:paraId="4737CB3C" w14:textId="77777777" w:rsidR="00377C11" w:rsidRDefault="00377C11" w:rsidP="00377C11">
      <w:pPr>
        <w:pStyle w:val="HS2ReportLevel6"/>
      </w:pPr>
    </w:p>
    <w:p w14:paraId="4868F577" w14:textId="77777777" w:rsidR="00377C11" w:rsidRDefault="00377C11" w:rsidP="00377C11">
      <w:pPr>
        <w:pStyle w:val="HS2ReportLevel6"/>
      </w:pPr>
    </w:p>
    <w:p w14:paraId="17C41006" w14:textId="77777777" w:rsidR="00377C11" w:rsidRDefault="00377C11" w:rsidP="00377C11">
      <w:pPr>
        <w:pStyle w:val="HS2ReportLevel6"/>
      </w:pPr>
    </w:p>
    <w:p w14:paraId="469AB094" w14:textId="77777777" w:rsidR="00377C11" w:rsidRDefault="00377C11" w:rsidP="00377C11">
      <w:pPr>
        <w:pStyle w:val="HS2ReportLevel6"/>
      </w:pPr>
    </w:p>
    <w:p w14:paraId="499937C6" w14:textId="77777777" w:rsidR="00377C11" w:rsidRDefault="00377C11" w:rsidP="00377C11">
      <w:pPr>
        <w:pStyle w:val="HS2ReportLevel6"/>
      </w:pPr>
    </w:p>
    <w:p w14:paraId="46CD5F94" w14:textId="77777777" w:rsidR="00377C11" w:rsidRDefault="00377C11" w:rsidP="00377C11">
      <w:pPr>
        <w:pStyle w:val="HS2ReportLevel6"/>
      </w:pPr>
    </w:p>
    <w:p w14:paraId="1691D799" w14:textId="77777777" w:rsidR="00377C11" w:rsidRDefault="00377C11" w:rsidP="00377C11">
      <w:pPr>
        <w:pStyle w:val="HS2ReportLevel6"/>
      </w:pPr>
    </w:p>
    <w:p w14:paraId="5B9B6BA3" w14:textId="77777777" w:rsidR="00377C11" w:rsidRPr="00377C11" w:rsidRDefault="00377C11" w:rsidP="00377C11">
      <w:pPr>
        <w:pStyle w:val="HS2ReportLevel6"/>
      </w:pPr>
    </w:p>
    <w:p w14:paraId="25E612BF" w14:textId="39236BB5" w:rsidR="00FB042E" w:rsidRDefault="007454BD" w:rsidP="00E929EA">
      <w:pPr>
        <w:pStyle w:val="HS2BodyText"/>
        <w:numPr>
          <w:ilvl w:val="0"/>
          <w:numId w:val="0"/>
        </w:numPr>
      </w:pPr>
      <w:r w:rsidRPr="007454BD">
        <w:rPr>
          <w:noProof/>
          <w:lang w:eastAsia="en-GB"/>
        </w:rPr>
        <w:lastRenderedPageBreak/>
        <w:drawing>
          <wp:anchor distT="0" distB="0" distL="114300" distR="114300" simplePos="0" relativeHeight="251677696" behindDoc="0" locked="0" layoutInCell="1" allowOverlap="1" wp14:anchorId="6B80FA3A" wp14:editId="02F1ABCA">
            <wp:simplePos x="0" y="0"/>
            <wp:positionH relativeFrom="page">
              <wp:align>center</wp:align>
            </wp:positionH>
            <wp:positionV relativeFrom="paragraph">
              <wp:posOffset>576</wp:posOffset>
            </wp:positionV>
            <wp:extent cx="6156251" cy="8208333"/>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56251" cy="8208333"/>
                    </a:xfrm>
                    <a:prstGeom prst="rect">
                      <a:avLst/>
                    </a:prstGeom>
                  </pic:spPr>
                </pic:pic>
              </a:graphicData>
            </a:graphic>
          </wp:anchor>
        </w:drawing>
      </w:r>
    </w:p>
    <w:p w14:paraId="50AFE8B6" w14:textId="77777777" w:rsidR="0059150B" w:rsidRPr="000B3648" w:rsidRDefault="0059150B" w:rsidP="0059150B">
      <w:pPr>
        <w:pStyle w:val="HS2BodyText"/>
        <w:numPr>
          <w:ilvl w:val="0"/>
          <w:numId w:val="0"/>
        </w:numPr>
        <w:ind w:left="1134"/>
      </w:pPr>
    </w:p>
    <w:p w14:paraId="7413A81A" w14:textId="542D8862" w:rsidR="00FB042E" w:rsidRPr="000B3648" w:rsidRDefault="00FB042E" w:rsidP="00FB042E">
      <w:pPr>
        <w:pStyle w:val="StructurePageLevel1"/>
      </w:pPr>
      <w:bookmarkStart w:id="36" w:name="_Toc484683203"/>
      <w:r w:rsidRPr="000B3648">
        <w:lastRenderedPageBreak/>
        <w:t>Appendix D: Internal photographs</w:t>
      </w:r>
      <w:bookmarkEnd w:id="36"/>
      <w:r w:rsidRPr="000B3648">
        <w:t xml:space="preserve"> </w:t>
      </w:r>
    </w:p>
    <w:p w14:paraId="4F179721" w14:textId="6644D7EB" w:rsidR="00FD4CD2" w:rsidRPr="000B3648" w:rsidRDefault="00FB042E" w:rsidP="002F50A2">
      <w:pPr>
        <w:pStyle w:val="HS2ReportLevel6"/>
        <w:numPr>
          <w:ilvl w:val="0"/>
          <w:numId w:val="0"/>
        </w:numPr>
      </w:pPr>
      <w:r w:rsidRPr="000B3648">
        <w:rPr>
          <w:i w:val="0"/>
        </w:rPr>
        <w:t>Internal photographs of existing windows where secondary glazing is to be installed.</w:t>
      </w:r>
    </w:p>
    <w:p w14:paraId="25C4FF32" w14:textId="77777777" w:rsidR="00E9062E" w:rsidRPr="000B3648" w:rsidRDefault="00E9062E" w:rsidP="00E9062E">
      <w:pPr>
        <w:pStyle w:val="HS2ReportLevel6"/>
      </w:pPr>
    </w:p>
    <w:p w14:paraId="7FE0FD4C" w14:textId="77777777" w:rsidR="00E9062E" w:rsidRPr="000B3648" w:rsidRDefault="00E9062E" w:rsidP="00E9062E">
      <w:pPr>
        <w:pStyle w:val="HS2ReportLevel6"/>
      </w:pPr>
    </w:p>
    <w:p w14:paraId="29A65BD0" w14:textId="77777777" w:rsidR="00E9062E" w:rsidRPr="000B3648" w:rsidRDefault="00E9062E" w:rsidP="00E9062E">
      <w:pPr>
        <w:pStyle w:val="HS2ReportLevel6"/>
      </w:pPr>
    </w:p>
    <w:p w14:paraId="0834B8DE" w14:textId="39F56238" w:rsidR="00E9062E" w:rsidRPr="000B3648" w:rsidRDefault="00E9062E" w:rsidP="0059150B">
      <w:pPr>
        <w:pStyle w:val="HS2ReportLevel6"/>
        <w:numPr>
          <w:ilvl w:val="0"/>
          <w:numId w:val="0"/>
        </w:numPr>
        <w:ind w:left="1134"/>
      </w:pPr>
    </w:p>
    <w:p w14:paraId="446F15A4" w14:textId="77777777" w:rsidR="00E9062E" w:rsidRPr="000B3648" w:rsidRDefault="00E9062E" w:rsidP="00E9062E">
      <w:pPr>
        <w:pStyle w:val="HS2ReportLevel6"/>
        <w:numPr>
          <w:ilvl w:val="0"/>
          <w:numId w:val="0"/>
        </w:numPr>
        <w:ind w:left="1134"/>
      </w:pPr>
    </w:p>
    <w:p w14:paraId="7EC62ACF" w14:textId="77777777" w:rsidR="005653A1" w:rsidRPr="000B3648" w:rsidRDefault="005653A1" w:rsidP="005653A1">
      <w:pPr>
        <w:pStyle w:val="HS2ReportLevel6"/>
      </w:pPr>
    </w:p>
    <w:p w14:paraId="715E39E1" w14:textId="4279FA1C" w:rsidR="005653A1" w:rsidRPr="000B3648" w:rsidRDefault="005653A1" w:rsidP="0059150B">
      <w:pPr>
        <w:pStyle w:val="HS2ReportLevel6"/>
        <w:numPr>
          <w:ilvl w:val="0"/>
          <w:numId w:val="0"/>
        </w:numPr>
        <w:ind w:left="1134"/>
      </w:pPr>
    </w:p>
    <w:p w14:paraId="3CB268E5" w14:textId="1ABD3180" w:rsidR="005653A1" w:rsidRDefault="0059150B" w:rsidP="0059150B">
      <w:pPr>
        <w:pStyle w:val="HS2BodyText"/>
        <w:numPr>
          <w:ilvl w:val="0"/>
          <w:numId w:val="0"/>
        </w:numPr>
      </w:pPr>
      <w:r>
        <w:rPr>
          <w:noProof/>
          <w:lang w:eastAsia="en-GB"/>
        </w:rPr>
        <w:lastRenderedPageBreak/>
        <w:drawing>
          <wp:inline distT="0" distB="0" distL="0" distR="0" wp14:anchorId="6CE673A3" wp14:editId="6B8C1408">
            <wp:extent cx="6244470" cy="8382000"/>
            <wp:effectExtent l="0" t="0" r="444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57805" cy="8399900"/>
                    </a:xfrm>
                    <a:prstGeom prst="rect">
                      <a:avLst/>
                    </a:prstGeom>
                  </pic:spPr>
                </pic:pic>
              </a:graphicData>
            </a:graphic>
          </wp:inline>
        </w:drawing>
      </w:r>
    </w:p>
    <w:p w14:paraId="68E4C84C" w14:textId="70074EF4" w:rsidR="0059150B" w:rsidRPr="000B3648" w:rsidRDefault="0059150B" w:rsidP="0059150B">
      <w:pPr>
        <w:pStyle w:val="HS2BodyText"/>
        <w:numPr>
          <w:ilvl w:val="0"/>
          <w:numId w:val="0"/>
        </w:numPr>
      </w:pPr>
      <w:r>
        <w:rPr>
          <w:noProof/>
          <w:lang w:eastAsia="en-GB"/>
        </w:rPr>
        <w:lastRenderedPageBreak/>
        <w:drawing>
          <wp:inline distT="0" distB="0" distL="0" distR="0" wp14:anchorId="636CDDED" wp14:editId="418E3167">
            <wp:extent cx="6721281" cy="8420986"/>
            <wp:effectExtent l="0" t="0" r="381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48265" cy="8454794"/>
                    </a:xfrm>
                    <a:prstGeom prst="rect">
                      <a:avLst/>
                    </a:prstGeom>
                  </pic:spPr>
                </pic:pic>
              </a:graphicData>
            </a:graphic>
          </wp:inline>
        </w:drawing>
      </w:r>
    </w:p>
    <w:p w14:paraId="4E0800F3" w14:textId="561A6E19" w:rsidR="00E6338D" w:rsidRDefault="00E6338D" w:rsidP="00E6338D">
      <w:pPr>
        <w:pStyle w:val="HS2BodyText"/>
        <w:numPr>
          <w:ilvl w:val="0"/>
          <w:numId w:val="0"/>
        </w:numPr>
        <w:ind w:left="1134" w:hanging="1134"/>
      </w:pPr>
      <w:r>
        <w:rPr>
          <w:noProof/>
          <w:lang w:eastAsia="en-GB"/>
        </w:rPr>
        <w:lastRenderedPageBreak/>
        <w:drawing>
          <wp:inline distT="0" distB="0" distL="0" distR="0" wp14:anchorId="4EFEA46D" wp14:editId="41D7B90C">
            <wp:extent cx="6549656" cy="8514982"/>
            <wp:effectExtent l="0" t="0" r="381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72469" cy="8544640"/>
                    </a:xfrm>
                    <a:prstGeom prst="rect">
                      <a:avLst/>
                    </a:prstGeom>
                  </pic:spPr>
                </pic:pic>
              </a:graphicData>
            </a:graphic>
          </wp:inline>
        </w:drawing>
      </w:r>
    </w:p>
    <w:p w14:paraId="744C1EC0" w14:textId="73C76652" w:rsidR="0059150B" w:rsidRPr="000B3648" w:rsidRDefault="0059150B" w:rsidP="0059150B">
      <w:pPr>
        <w:pStyle w:val="HS2BodyText"/>
        <w:numPr>
          <w:ilvl w:val="0"/>
          <w:numId w:val="0"/>
        </w:numPr>
      </w:pPr>
      <w:r>
        <w:rPr>
          <w:noProof/>
          <w:lang w:eastAsia="en-GB"/>
        </w:rPr>
        <w:lastRenderedPageBreak/>
        <w:drawing>
          <wp:inline distT="0" distB="0" distL="0" distR="0" wp14:anchorId="43AD5E5C" wp14:editId="74C62825">
            <wp:extent cx="6539023" cy="8472170"/>
            <wp:effectExtent l="0" t="0" r="0" b="508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58413" cy="8497293"/>
                    </a:xfrm>
                    <a:prstGeom prst="rect">
                      <a:avLst/>
                    </a:prstGeom>
                  </pic:spPr>
                </pic:pic>
              </a:graphicData>
            </a:graphic>
          </wp:inline>
        </w:drawing>
      </w:r>
    </w:p>
    <w:p w14:paraId="279F9D2C" w14:textId="1220CBF8" w:rsidR="0059150B" w:rsidRPr="000B3648" w:rsidRDefault="0059150B" w:rsidP="0059150B">
      <w:pPr>
        <w:pStyle w:val="HS2BodyText"/>
        <w:numPr>
          <w:ilvl w:val="0"/>
          <w:numId w:val="0"/>
        </w:numPr>
      </w:pPr>
      <w:r>
        <w:rPr>
          <w:noProof/>
          <w:lang w:eastAsia="en-GB"/>
        </w:rPr>
        <w:lastRenderedPageBreak/>
        <w:drawing>
          <wp:inline distT="0" distB="0" distL="0" distR="0" wp14:anchorId="0F3DB6B9" wp14:editId="5CD53ABF">
            <wp:extent cx="6496493" cy="835088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12242" cy="8371130"/>
                    </a:xfrm>
                    <a:prstGeom prst="rect">
                      <a:avLst/>
                    </a:prstGeom>
                  </pic:spPr>
                </pic:pic>
              </a:graphicData>
            </a:graphic>
          </wp:inline>
        </w:drawing>
      </w:r>
    </w:p>
    <w:p w14:paraId="0ABAADF3" w14:textId="6B6A6672" w:rsidR="0059150B" w:rsidRPr="000B3648" w:rsidRDefault="0059150B" w:rsidP="0059150B">
      <w:pPr>
        <w:pStyle w:val="HS2BodyText"/>
        <w:numPr>
          <w:ilvl w:val="0"/>
          <w:numId w:val="0"/>
        </w:numPr>
      </w:pPr>
      <w:r>
        <w:rPr>
          <w:noProof/>
          <w:lang w:eastAsia="en-GB"/>
        </w:rPr>
        <w:lastRenderedPageBreak/>
        <w:drawing>
          <wp:inline distT="0" distB="0" distL="0" distR="0" wp14:anchorId="6BE91F6B" wp14:editId="42BA4AE6">
            <wp:extent cx="6581554" cy="8375015"/>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93954" cy="8390794"/>
                    </a:xfrm>
                    <a:prstGeom prst="rect">
                      <a:avLst/>
                    </a:prstGeom>
                  </pic:spPr>
                </pic:pic>
              </a:graphicData>
            </a:graphic>
          </wp:inline>
        </w:drawing>
      </w:r>
    </w:p>
    <w:p w14:paraId="44EDF1DF" w14:textId="7083C33E" w:rsidR="005653A1" w:rsidRPr="000B3648" w:rsidRDefault="0059150B" w:rsidP="0059150B">
      <w:pPr>
        <w:pStyle w:val="HS2BodyText"/>
        <w:numPr>
          <w:ilvl w:val="0"/>
          <w:numId w:val="0"/>
        </w:numPr>
      </w:pPr>
      <w:r>
        <w:rPr>
          <w:noProof/>
          <w:lang w:eastAsia="en-GB"/>
        </w:rPr>
        <w:lastRenderedPageBreak/>
        <w:drawing>
          <wp:inline distT="0" distB="0" distL="0" distR="0" wp14:anchorId="09E60448" wp14:editId="5F70BD08">
            <wp:extent cx="6324600" cy="8457172"/>
            <wp:effectExtent l="0" t="0" r="0"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30696" cy="8465323"/>
                    </a:xfrm>
                    <a:prstGeom prst="rect">
                      <a:avLst/>
                    </a:prstGeom>
                  </pic:spPr>
                </pic:pic>
              </a:graphicData>
            </a:graphic>
          </wp:inline>
        </w:drawing>
      </w:r>
    </w:p>
    <w:p w14:paraId="4997AC93" w14:textId="3DBA59AF" w:rsidR="00E9062E" w:rsidRPr="000B3648" w:rsidRDefault="00E9062E" w:rsidP="008B5B9C">
      <w:pPr>
        <w:pStyle w:val="HS2BodyText"/>
        <w:numPr>
          <w:ilvl w:val="0"/>
          <w:numId w:val="0"/>
        </w:numPr>
        <w:sectPr w:rsidR="00E9062E" w:rsidRPr="000B3648" w:rsidSect="002F50A2">
          <w:pgSz w:w="11900" w:h="16840"/>
          <w:pgMar w:top="1560" w:right="560" w:bottom="0" w:left="780" w:header="0" w:footer="0" w:gutter="0"/>
          <w:cols w:space="0" w:equalWidth="0">
            <w:col w:w="10560"/>
          </w:cols>
          <w:docGrid w:linePitch="360"/>
        </w:sectPr>
      </w:pPr>
    </w:p>
    <w:p w14:paraId="09562219" w14:textId="44F41326" w:rsidR="00223D04" w:rsidRPr="000B3648" w:rsidRDefault="00DF3AAB" w:rsidP="002F50A2">
      <w:pPr>
        <w:pStyle w:val="StructurePageLevel1"/>
      </w:pPr>
      <w:bookmarkStart w:id="37" w:name="page26"/>
      <w:bookmarkStart w:id="38" w:name="_Toc484683204"/>
      <w:bookmarkEnd w:id="37"/>
      <w:r w:rsidRPr="000B3648">
        <w:lastRenderedPageBreak/>
        <w:t>Appendix E</w:t>
      </w:r>
      <w:r w:rsidR="00223D04" w:rsidRPr="000B3648">
        <w:t>: Illustrations of standard secondary glazing and ventilation</w:t>
      </w:r>
      <w:bookmarkEnd w:id="38"/>
    </w:p>
    <w:p w14:paraId="4866CA29" w14:textId="639B7807" w:rsidR="00223D04" w:rsidRDefault="00223D04" w:rsidP="00223D04">
      <w:pPr>
        <w:pStyle w:val="StructurePageBodyText"/>
        <w:rPr>
          <w:rFonts w:eastAsia="Corbel"/>
        </w:rPr>
      </w:pPr>
      <w:r w:rsidRPr="000B3648">
        <w:rPr>
          <w:rFonts w:eastAsia="Corbel"/>
        </w:rPr>
        <w:t xml:space="preserve">This appendix gives examples of noise insulation, in the form of secondary glazing and acoustic ventilators. These are provided to illustrate the general appearance of these items and does not form part of the listed building consent application. </w:t>
      </w:r>
    </w:p>
    <w:p w14:paraId="4227315D" w14:textId="77777777" w:rsidR="00356056" w:rsidRPr="000B3648" w:rsidRDefault="00356056" w:rsidP="00223D04">
      <w:pPr>
        <w:pStyle w:val="StructurePageBodyText"/>
        <w:rPr>
          <w:rFonts w:eastAsia="Corbel"/>
        </w:rPr>
      </w:pPr>
    </w:p>
    <w:p w14:paraId="749D85FD" w14:textId="77777777" w:rsidR="00356056" w:rsidRPr="000B3648" w:rsidRDefault="00356056" w:rsidP="00223D04">
      <w:pPr>
        <w:pStyle w:val="StructurePageBodyText"/>
        <w:rPr>
          <w:rFonts w:eastAsia="Corbel"/>
        </w:rPr>
      </w:pPr>
    </w:p>
    <w:p w14:paraId="5A2A3D82" w14:textId="77777777" w:rsidR="00356056" w:rsidRPr="000B3648" w:rsidRDefault="00356056" w:rsidP="00223D04">
      <w:pPr>
        <w:pStyle w:val="StructurePageBodyText"/>
        <w:rPr>
          <w:rFonts w:eastAsia="Corbel"/>
        </w:rPr>
      </w:pPr>
    </w:p>
    <w:p w14:paraId="21869525" w14:textId="77777777" w:rsidR="00356056" w:rsidRPr="000B3648" w:rsidRDefault="00356056" w:rsidP="00223D04">
      <w:pPr>
        <w:pStyle w:val="StructurePageBodyText"/>
        <w:rPr>
          <w:rFonts w:eastAsia="Corbel"/>
        </w:rPr>
      </w:pPr>
    </w:p>
    <w:p w14:paraId="43147C04" w14:textId="77777777" w:rsidR="00356056" w:rsidRPr="000B3648" w:rsidRDefault="00356056" w:rsidP="00223D04">
      <w:pPr>
        <w:pStyle w:val="StructurePageBodyText"/>
        <w:rPr>
          <w:rFonts w:eastAsia="Corbel"/>
        </w:rPr>
      </w:pPr>
    </w:p>
    <w:p w14:paraId="03E67B8D" w14:textId="77777777" w:rsidR="00356056" w:rsidRPr="000B3648" w:rsidRDefault="00356056" w:rsidP="00223D04">
      <w:pPr>
        <w:pStyle w:val="StructurePageBodyText"/>
        <w:rPr>
          <w:rFonts w:eastAsia="Corbel"/>
        </w:rPr>
      </w:pPr>
    </w:p>
    <w:p w14:paraId="3C1E7863" w14:textId="77777777" w:rsidR="00356056" w:rsidRPr="000B3648" w:rsidRDefault="00356056" w:rsidP="00223D04">
      <w:pPr>
        <w:pStyle w:val="StructurePageBodyText"/>
        <w:rPr>
          <w:rFonts w:eastAsia="Corbel"/>
        </w:rPr>
      </w:pPr>
    </w:p>
    <w:p w14:paraId="77FD2F39" w14:textId="77777777" w:rsidR="00356056" w:rsidRPr="000B3648" w:rsidRDefault="00356056" w:rsidP="00223D04">
      <w:pPr>
        <w:pStyle w:val="StructurePageBodyText"/>
        <w:rPr>
          <w:rFonts w:eastAsia="Corbel"/>
        </w:rPr>
      </w:pPr>
    </w:p>
    <w:p w14:paraId="4709A5ED" w14:textId="77777777" w:rsidR="00356056" w:rsidRPr="000B3648" w:rsidRDefault="00356056" w:rsidP="00223D04">
      <w:pPr>
        <w:pStyle w:val="StructurePageBodyText"/>
        <w:rPr>
          <w:rFonts w:eastAsia="Corbel"/>
        </w:rPr>
      </w:pPr>
    </w:p>
    <w:p w14:paraId="582F577A" w14:textId="77777777" w:rsidR="00356056" w:rsidRPr="000B3648" w:rsidRDefault="00356056" w:rsidP="00223D04">
      <w:pPr>
        <w:pStyle w:val="StructurePageBodyText"/>
        <w:rPr>
          <w:rFonts w:eastAsia="Corbel"/>
        </w:rPr>
      </w:pPr>
    </w:p>
    <w:p w14:paraId="2B3BD01E" w14:textId="77777777" w:rsidR="00356056" w:rsidRPr="000B3648" w:rsidRDefault="00356056" w:rsidP="00223D04">
      <w:pPr>
        <w:pStyle w:val="StructurePageBodyText"/>
        <w:rPr>
          <w:rFonts w:eastAsia="Corbel"/>
        </w:rPr>
      </w:pPr>
    </w:p>
    <w:p w14:paraId="30ABDED9" w14:textId="61DDB4CD" w:rsidR="00356056" w:rsidRPr="000B3648" w:rsidRDefault="00356056" w:rsidP="00223D04">
      <w:pPr>
        <w:pStyle w:val="StructurePageBodyText"/>
        <w:rPr>
          <w:rFonts w:eastAsia="Corbel"/>
        </w:rPr>
      </w:pPr>
    </w:p>
    <w:p w14:paraId="4C90FD67" w14:textId="77777777" w:rsidR="00356056" w:rsidRPr="000B3648" w:rsidRDefault="00356056" w:rsidP="00223D04">
      <w:pPr>
        <w:pStyle w:val="StructurePageBodyText"/>
        <w:rPr>
          <w:rFonts w:eastAsia="Corbel"/>
        </w:rPr>
      </w:pPr>
    </w:p>
    <w:p w14:paraId="715638B3" w14:textId="77777777" w:rsidR="00356056" w:rsidRPr="000B3648" w:rsidRDefault="00356056" w:rsidP="00223D04">
      <w:pPr>
        <w:pStyle w:val="StructurePageBodyText"/>
        <w:rPr>
          <w:rFonts w:eastAsia="Corbel"/>
        </w:rPr>
      </w:pPr>
    </w:p>
    <w:p w14:paraId="13CA1488" w14:textId="77777777" w:rsidR="00356056" w:rsidRPr="000B3648" w:rsidRDefault="00356056" w:rsidP="00223D04">
      <w:pPr>
        <w:pStyle w:val="StructurePageBodyText"/>
        <w:rPr>
          <w:rFonts w:eastAsia="Corbel"/>
        </w:rPr>
      </w:pPr>
    </w:p>
    <w:p w14:paraId="4A824F4A" w14:textId="77777777" w:rsidR="00356056" w:rsidRPr="000B3648" w:rsidRDefault="00356056" w:rsidP="00223D04">
      <w:pPr>
        <w:pStyle w:val="StructurePageBodyText"/>
        <w:rPr>
          <w:rFonts w:eastAsia="Corbel"/>
        </w:rPr>
      </w:pPr>
    </w:p>
    <w:p w14:paraId="0428B855" w14:textId="77777777" w:rsidR="00356056" w:rsidRPr="000B3648" w:rsidRDefault="00356056" w:rsidP="00223D04">
      <w:pPr>
        <w:pStyle w:val="StructurePageBodyText"/>
        <w:rPr>
          <w:rFonts w:eastAsia="Corbel"/>
        </w:rPr>
      </w:pPr>
    </w:p>
    <w:p w14:paraId="29343E51" w14:textId="77777777" w:rsidR="00356056" w:rsidRPr="000B3648" w:rsidRDefault="00356056" w:rsidP="00223D04">
      <w:pPr>
        <w:pStyle w:val="StructurePageBodyText"/>
        <w:rPr>
          <w:rFonts w:eastAsia="Corbel"/>
        </w:rPr>
      </w:pPr>
    </w:p>
    <w:p w14:paraId="54476E0F" w14:textId="77777777" w:rsidR="00356056" w:rsidRPr="000B3648" w:rsidRDefault="00356056" w:rsidP="00223D04">
      <w:pPr>
        <w:pStyle w:val="StructurePageBodyText"/>
        <w:rPr>
          <w:rFonts w:eastAsia="Corbel"/>
        </w:rPr>
      </w:pPr>
    </w:p>
    <w:p w14:paraId="53561DF9" w14:textId="77777777" w:rsidR="00356056" w:rsidRPr="000B3648" w:rsidRDefault="00356056" w:rsidP="00223D04">
      <w:pPr>
        <w:pStyle w:val="StructurePageBodyText"/>
        <w:rPr>
          <w:rFonts w:eastAsia="Corbel"/>
        </w:rPr>
      </w:pPr>
    </w:p>
    <w:p w14:paraId="29C8C235" w14:textId="77777777" w:rsidR="00356056" w:rsidRPr="000B3648" w:rsidRDefault="00356056" w:rsidP="00223D04">
      <w:pPr>
        <w:pStyle w:val="StructurePageBodyText"/>
        <w:rPr>
          <w:rFonts w:eastAsia="Corbel"/>
        </w:rPr>
      </w:pPr>
    </w:p>
    <w:p w14:paraId="15CF428C" w14:textId="77777777" w:rsidR="00356056" w:rsidRPr="000B3648" w:rsidRDefault="00356056" w:rsidP="00223D04">
      <w:pPr>
        <w:pStyle w:val="StructurePageBodyText"/>
        <w:rPr>
          <w:rFonts w:eastAsia="Corbel"/>
        </w:rPr>
      </w:pPr>
    </w:p>
    <w:p w14:paraId="421DF5A0" w14:textId="77777777" w:rsidR="006D6923" w:rsidRPr="000B3648" w:rsidRDefault="006D6923" w:rsidP="00223D04">
      <w:pPr>
        <w:pStyle w:val="StructurePageBodyText"/>
        <w:rPr>
          <w:rFonts w:eastAsia="Corbel"/>
        </w:rPr>
      </w:pPr>
    </w:p>
    <w:p w14:paraId="4B38BFCA" w14:textId="410F752D" w:rsidR="00356056" w:rsidRPr="000B3648" w:rsidRDefault="00333F59" w:rsidP="00333F59">
      <w:pPr>
        <w:pStyle w:val="StructurePageBodyText"/>
        <w:tabs>
          <w:tab w:val="left" w:pos="1395"/>
        </w:tabs>
        <w:rPr>
          <w:rFonts w:eastAsia="Corbel"/>
        </w:rPr>
      </w:pPr>
      <w:r>
        <w:rPr>
          <w:rFonts w:eastAsia="Corbel"/>
        </w:rPr>
        <w:tab/>
      </w:r>
    </w:p>
    <w:p w14:paraId="2A665FC3" w14:textId="2DA6A2ED" w:rsidR="00223D04" w:rsidRPr="000B3648" w:rsidRDefault="0002029D" w:rsidP="00223D04">
      <w:pPr>
        <w:spacing w:line="245" w:lineRule="auto"/>
        <w:ind w:left="7" w:right="100"/>
      </w:pPr>
      <w:r w:rsidRPr="000B3648">
        <w:rPr>
          <w:rFonts w:eastAsia="Corbel"/>
          <w:noProof/>
          <w:sz w:val="22"/>
          <w:lang w:eastAsia="en-GB"/>
        </w:rPr>
        <w:lastRenderedPageBreak/>
        <w:drawing>
          <wp:anchor distT="0" distB="0" distL="114300" distR="114300" simplePos="0" relativeHeight="251665408" behindDoc="1" locked="0" layoutInCell="0" allowOverlap="1" wp14:anchorId="34507CFE" wp14:editId="69A9E33F">
            <wp:simplePos x="0" y="0"/>
            <wp:positionH relativeFrom="column">
              <wp:posOffset>3198121</wp:posOffset>
            </wp:positionH>
            <wp:positionV relativeFrom="paragraph">
              <wp:posOffset>89460</wp:posOffset>
            </wp:positionV>
            <wp:extent cx="2164977" cy="296083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2166962" cy="296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648">
        <w:rPr>
          <w:noProof/>
          <w:lang w:eastAsia="en-GB"/>
        </w:rPr>
        <w:drawing>
          <wp:anchor distT="0" distB="0" distL="114300" distR="114300" simplePos="0" relativeHeight="251669504" behindDoc="0" locked="0" layoutInCell="1" allowOverlap="1" wp14:anchorId="495CE7AA" wp14:editId="6155129C">
            <wp:simplePos x="0" y="0"/>
            <wp:positionH relativeFrom="column">
              <wp:posOffset>458470</wp:posOffset>
            </wp:positionH>
            <wp:positionV relativeFrom="paragraph">
              <wp:posOffset>99060</wp:posOffset>
            </wp:positionV>
            <wp:extent cx="2171700" cy="2954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171700" cy="2954020"/>
                    </a:xfrm>
                    <a:prstGeom prst="rect">
                      <a:avLst/>
                    </a:prstGeom>
                    <a:noFill/>
                  </pic:spPr>
                </pic:pic>
              </a:graphicData>
            </a:graphic>
            <wp14:sizeRelH relativeFrom="page">
              <wp14:pctWidth>0</wp14:pctWidth>
            </wp14:sizeRelH>
            <wp14:sizeRelV relativeFrom="page">
              <wp14:pctHeight>0</wp14:pctHeight>
            </wp14:sizeRelV>
          </wp:anchor>
        </w:drawing>
      </w:r>
    </w:p>
    <w:p w14:paraId="34747FA7" w14:textId="3DC3C639" w:rsidR="00223D04" w:rsidRPr="000B3648" w:rsidRDefault="00223D04" w:rsidP="00223D04">
      <w:pPr>
        <w:spacing w:line="200" w:lineRule="exact"/>
      </w:pPr>
    </w:p>
    <w:p w14:paraId="7451EBE7" w14:textId="566FA3B0" w:rsidR="00223D04" w:rsidRPr="000B3648" w:rsidRDefault="00223D04" w:rsidP="00223D04">
      <w:pPr>
        <w:spacing w:line="200" w:lineRule="exact"/>
      </w:pPr>
    </w:p>
    <w:p w14:paraId="05D3ECA4" w14:textId="44986CFD" w:rsidR="00223D04" w:rsidRPr="000B3648" w:rsidRDefault="00223D04" w:rsidP="00223D04">
      <w:pPr>
        <w:spacing w:line="200" w:lineRule="exact"/>
      </w:pPr>
    </w:p>
    <w:p w14:paraId="2E29FC76" w14:textId="77777777" w:rsidR="00223D04" w:rsidRPr="000B3648" w:rsidRDefault="00223D04" w:rsidP="00223D04">
      <w:pPr>
        <w:spacing w:line="200" w:lineRule="exact"/>
      </w:pPr>
    </w:p>
    <w:p w14:paraId="1BC70D24" w14:textId="0DA329EB" w:rsidR="00223D04" w:rsidRPr="000B3648" w:rsidRDefault="00223D04" w:rsidP="00223D04">
      <w:pPr>
        <w:spacing w:line="200" w:lineRule="exact"/>
      </w:pPr>
    </w:p>
    <w:p w14:paraId="3E4FE27D" w14:textId="77777777" w:rsidR="00223D04" w:rsidRPr="000B3648" w:rsidRDefault="00223D04" w:rsidP="00223D04">
      <w:pPr>
        <w:spacing w:line="200" w:lineRule="exact"/>
      </w:pPr>
    </w:p>
    <w:p w14:paraId="19B0A908" w14:textId="4C354AF9" w:rsidR="00223D04" w:rsidRPr="000B3648" w:rsidRDefault="00223D04" w:rsidP="00223D04">
      <w:pPr>
        <w:spacing w:line="200" w:lineRule="exact"/>
      </w:pPr>
    </w:p>
    <w:p w14:paraId="44C5063F" w14:textId="0F483D92" w:rsidR="0002029D" w:rsidRPr="000B3648" w:rsidRDefault="0002029D" w:rsidP="0002029D">
      <w:pPr>
        <w:pStyle w:val="HS2BodyText"/>
        <w:numPr>
          <w:ilvl w:val="0"/>
          <w:numId w:val="0"/>
        </w:numPr>
        <w:ind w:left="1134"/>
      </w:pPr>
    </w:p>
    <w:p w14:paraId="558D75BA" w14:textId="77777777" w:rsidR="0002029D" w:rsidRPr="000B3648" w:rsidRDefault="0002029D" w:rsidP="0002029D">
      <w:pPr>
        <w:pStyle w:val="HS2BodyText"/>
        <w:numPr>
          <w:ilvl w:val="0"/>
          <w:numId w:val="0"/>
        </w:numPr>
        <w:ind w:left="1134"/>
      </w:pPr>
    </w:p>
    <w:p w14:paraId="2EEA4E6B" w14:textId="1B78C4FC" w:rsidR="0002029D" w:rsidRPr="000B3648" w:rsidRDefault="0002029D" w:rsidP="0002029D">
      <w:pPr>
        <w:pStyle w:val="HS2BodyText"/>
        <w:numPr>
          <w:ilvl w:val="0"/>
          <w:numId w:val="0"/>
        </w:numPr>
        <w:ind w:left="1134"/>
      </w:pPr>
    </w:p>
    <w:p w14:paraId="295166A8" w14:textId="616EC71B" w:rsidR="00223D04" w:rsidRPr="000B3648" w:rsidRDefault="0002029D" w:rsidP="00223D04">
      <w:pPr>
        <w:spacing w:line="200" w:lineRule="exact"/>
      </w:pPr>
      <w:r w:rsidRPr="000B3648">
        <w:rPr>
          <w:rFonts w:eastAsia="Corbel"/>
          <w:noProof/>
          <w:sz w:val="22"/>
          <w:lang w:eastAsia="en-GB"/>
        </w:rPr>
        <w:drawing>
          <wp:anchor distT="0" distB="0" distL="114300" distR="114300" simplePos="0" relativeHeight="251671552" behindDoc="0" locked="0" layoutInCell="0" allowOverlap="1" wp14:anchorId="00524CF6" wp14:editId="4B5A2935">
            <wp:simplePos x="0" y="0"/>
            <wp:positionH relativeFrom="column">
              <wp:posOffset>3199428</wp:posOffset>
            </wp:positionH>
            <wp:positionV relativeFrom="paragraph">
              <wp:posOffset>191023</wp:posOffset>
            </wp:positionV>
            <wp:extent cx="2163445" cy="295338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2163445" cy="295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648">
        <w:rPr>
          <w:noProof/>
          <w:lang w:eastAsia="en-GB"/>
        </w:rPr>
        <w:drawing>
          <wp:anchor distT="0" distB="0" distL="114300" distR="114300" simplePos="0" relativeHeight="251668480" behindDoc="0" locked="0" layoutInCell="1" allowOverlap="1" wp14:anchorId="7B05D715" wp14:editId="0BBE9DF6">
            <wp:simplePos x="0" y="0"/>
            <wp:positionH relativeFrom="column">
              <wp:posOffset>456565</wp:posOffset>
            </wp:positionH>
            <wp:positionV relativeFrom="paragraph">
              <wp:posOffset>191135</wp:posOffset>
            </wp:positionV>
            <wp:extent cx="2173605" cy="2966720"/>
            <wp:effectExtent l="0" t="0" r="0" b="5080"/>
            <wp:wrapNone/>
            <wp:docPr id="3" name="Picture 3" descr="C:\Users\Conor.Healy\Desktop\grade 1 listed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or.Healy\Desktop\grade 1 listed pic.png"/>
                    <pic:cNvPicPr>
                      <a:picLocks noChangeAspect="1" noChangeArrowheads="1"/>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2173605" cy="296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C1133" w14:textId="4AC492CF" w:rsidR="00223D04" w:rsidRPr="000B3648" w:rsidRDefault="00223D04" w:rsidP="00223D04">
      <w:pPr>
        <w:spacing w:line="200" w:lineRule="exact"/>
      </w:pPr>
    </w:p>
    <w:p w14:paraId="3F8CA705" w14:textId="77777777" w:rsidR="00223D04" w:rsidRPr="000B3648" w:rsidRDefault="00223D04" w:rsidP="00223D04">
      <w:pPr>
        <w:spacing w:line="200" w:lineRule="exact"/>
      </w:pPr>
    </w:p>
    <w:p w14:paraId="11F04E53" w14:textId="17F36F8C" w:rsidR="00223D04" w:rsidRPr="000B3648" w:rsidRDefault="00223D04" w:rsidP="00223D04">
      <w:pPr>
        <w:spacing w:line="200" w:lineRule="exact"/>
      </w:pPr>
    </w:p>
    <w:p w14:paraId="4AF98205" w14:textId="3EDE3104" w:rsidR="00223D04" w:rsidRPr="000B3648" w:rsidRDefault="00223D04" w:rsidP="00223D04">
      <w:pPr>
        <w:spacing w:line="200" w:lineRule="exact"/>
      </w:pPr>
    </w:p>
    <w:p w14:paraId="60FDD8AD" w14:textId="62BEDB8B" w:rsidR="00223D04" w:rsidRPr="000B3648" w:rsidRDefault="00223D04" w:rsidP="00223D04">
      <w:pPr>
        <w:spacing w:line="200" w:lineRule="exact"/>
      </w:pPr>
    </w:p>
    <w:p w14:paraId="056E3D0B" w14:textId="0B9ED682" w:rsidR="00223D04" w:rsidRPr="000B3648" w:rsidRDefault="00223D04" w:rsidP="00223D04">
      <w:pPr>
        <w:spacing w:line="200" w:lineRule="exact"/>
      </w:pPr>
    </w:p>
    <w:p w14:paraId="71287A74" w14:textId="2BEC9BAC" w:rsidR="00223D04" w:rsidRPr="000B3648" w:rsidRDefault="00223D04" w:rsidP="00223D04">
      <w:pPr>
        <w:spacing w:line="200" w:lineRule="exact"/>
      </w:pPr>
    </w:p>
    <w:p w14:paraId="38EE9B78" w14:textId="7AF74F95" w:rsidR="00223D04" w:rsidRPr="000B3648" w:rsidRDefault="00223D04" w:rsidP="00223D04">
      <w:pPr>
        <w:spacing w:line="200" w:lineRule="exact"/>
      </w:pPr>
    </w:p>
    <w:p w14:paraId="34CF10A7" w14:textId="77777777" w:rsidR="00223D04" w:rsidRPr="000B3648" w:rsidRDefault="00223D04" w:rsidP="00223D04">
      <w:pPr>
        <w:spacing w:line="200" w:lineRule="exact"/>
      </w:pPr>
    </w:p>
    <w:p w14:paraId="06BEAA24" w14:textId="77777777" w:rsidR="00223D04" w:rsidRPr="000B3648" w:rsidRDefault="00223D04" w:rsidP="00223D04">
      <w:pPr>
        <w:spacing w:line="200" w:lineRule="exact"/>
      </w:pPr>
    </w:p>
    <w:p w14:paraId="70F9F6DB" w14:textId="77777777" w:rsidR="0002029D" w:rsidRPr="000B3648" w:rsidRDefault="0002029D" w:rsidP="0002029D">
      <w:pPr>
        <w:pStyle w:val="HS2BodyText"/>
        <w:numPr>
          <w:ilvl w:val="0"/>
          <w:numId w:val="0"/>
        </w:numPr>
      </w:pPr>
    </w:p>
    <w:p w14:paraId="0B9800F0" w14:textId="77777777" w:rsidR="0002029D" w:rsidRPr="000B3648" w:rsidRDefault="0002029D" w:rsidP="0002029D">
      <w:pPr>
        <w:pStyle w:val="HS2BodyText"/>
        <w:numPr>
          <w:ilvl w:val="0"/>
          <w:numId w:val="0"/>
        </w:numPr>
      </w:pPr>
    </w:p>
    <w:p w14:paraId="66D85B9B" w14:textId="41B5786D" w:rsidR="00223D04" w:rsidRPr="000B3648" w:rsidRDefault="00223D04" w:rsidP="00223D04">
      <w:pPr>
        <w:pStyle w:val="Caption"/>
        <w:jc w:val="center"/>
        <w:rPr>
          <w:rFonts w:eastAsia="Corbel"/>
        </w:rPr>
      </w:pPr>
      <w:bookmarkStart w:id="39" w:name="_Toc480968047"/>
      <w:r w:rsidRPr="000B3648">
        <w:t xml:space="preserve">Figure </w:t>
      </w:r>
      <w:fldSimple w:instr=" SEQ Figure \* ARABIC ">
        <w:r w:rsidR="00755175">
          <w:rPr>
            <w:noProof/>
          </w:rPr>
          <w:t>1</w:t>
        </w:r>
      </w:fldSimple>
      <w:r w:rsidRPr="000B3648">
        <w:t xml:space="preserve">: </w:t>
      </w:r>
      <w:r w:rsidRPr="000B3648">
        <w:rPr>
          <w:rFonts w:eastAsia="Corbel"/>
        </w:rPr>
        <w:t xml:space="preserve"> Examples of</w:t>
      </w:r>
      <w:r w:rsidR="00331B84" w:rsidRPr="000B3648">
        <w:rPr>
          <w:rFonts w:eastAsia="Corbel"/>
        </w:rPr>
        <w:t xml:space="preserve"> Internal </w:t>
      </w:r>
      <w:r w:rsidR="00D647D1" w:rsidRPr="000B3648">
        <w:rPr>
          <w:rFonts w:eastAsia="Corbel"/>
        </w:rPr>
        <w:t>Secondary Glazing</w:t>
      </w:r>
      <w:r w:rsidRPr="000B3648">
        <w:rPr>
          <w:rFonts w:eastAsia="Corbel"/>
        </w:rPr>
        <w:t xml:space="preserve"> installed in </w:t>
      </w:r>
      <w:r w:rsidRPr="000B3648">
        <w:t>a Grade 1 listed Nash building</w:t>
      </w:r>
      <w:r w:rsidRPr="000B3648">
        <w:rPr>
          <w:color w:val="1F497D"/>
        </w:rPr>
        <w:t>.</w:t>
      </w:r>
      <w:bookmarkEnd w:id="39"/>
    </w:p>
    <w:p w14:paraId="153F295F" w14:textId="77777777" w:rsidR="00223D04" w:rsidRPr="000B3648" w:rsidRDefault="00223D04" w:rsidP="00223D04">
      <w:pPr>
        <w:spacing w:line="0" w:lineRule="atLeast"/>
        <w:ind w:left="3507"/>
        <w:rPr>
          <w:rFonts w:eastAsia="Corbel"/>
          <w:sz w:val="16"/>
        </w:rPr>
        <w:sectPr w:rsidR="00223D04" w:rsidRPr="000B3648" w:rsidSect="002F50A2">
          <w:pgSz w:w="11900" w:h="16836"/>
          <w:pgMar w:top="1560" w:right="1200" w:bottom="1440" w:left="1133" w:header="0" w:footer="0" w:gutter="0"/>
          <w:cols w:space="0" w:equalWidth="0">
            <w:col w:w="9567"/>
          </w:cols>
          <w:docGrid w:linePitch="360"/>
        </w:sectPr>
      </w:pPr>
    </w:p>
    <w:p w14:paraId="3322CFBE" w14:textId="75EE9C12" w:rsidR="00223D04" w:rsidRPr="000B3648" w:rsidRDefault="001A7EA6" w:rsidP="00223D04">
      <w:pPr>
        <w:spacing w:line="200" w:lineRule="exact"/>
      </w:pPr>
      <w:r w:rsidRPr="000B3648">
        <w:rPr>
          <w:rFonts w:eastAsia="Corbel"/>
          <w:noProof/>
          <w:sz w:val="18"/>
          <w:lang w:eastAsia="en-GB"/>
        </w:rPr>
        <w:lastRenderedPageBreak/>
        <w:drawing>
          <wp:anchor distT="0" distB="0" distL="114300" distR="114300" simplePos="0" relativeHeight="251673600" behindDoc="1" locked="0" layoutInCell="0" allowOverlap="1" wp14:anchorId="2182F54E" wp14:editId="02B02B61">
            <wp:simplePos x="0" y="0"/>
            <wp:positionH relativeFrom="column">
              <wp:posOffset>266700</wp:posOffset>
            </wp:positionH>
            <wp:positionV relativeFrom="paragraph">
              <wp:posOffset>138430</wp:posOffset>
            </wp:positionV>
            <wp:extent cx="2376170" cy="4251960"/>
            <wp:effectExtent l="19050" t="19050" r="2413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2376170" cy="4251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648">
        <w:rPr>
          <w:rFonts w:eastAsia="Corbel"/>
          <w:noProof/>
          <w:sz w:val="18"/>
          <w:lang w:eastAsia="en-GB"/>
        </w:rPr>
        <w:drawing>
          <wp:anchor distT="0" distB="0" distL="114300" distR="114300" simplePos="0" relativeHeight="251675648" behindDoc="1" locked="0" layoutInCell="0" allowOverlap="1" wp14:anchorId="0898F651" wp14:editId="5DE65B12">
            <wp:simplePos x="0" y="0"/>
            <wp:positionH relativeFrom="column">
              <wp:posOffset>3535680</wp:posOffset>
            </wp:positionH>
            <wp:positionV relativeFrom="paragraph">
              <wp:posOffset>138430</wp:posOffset>
            </wp:positionV>
            <wp:extent cx="2560320" cy="4253865"/>
            <wp:effectExtent l="19050" t="19050" r="11430" b="13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2560320" cy="42538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888A2" w14:textId="589DCF65" w:rsidR="00223D04" w:rsidRPr="000B3648" w:rsidRDefault="00223D04" w:rsidP="00223D04">
      <w:pPr>
        <w:spacing w:line="200" w:lineRule="exact"/>
      </w:pPr>
    </w:p>
    <w:p w14:paraId="65EE9C2C" w14:textId="77777777" w:rsidR="00223D04" w:rsidRPr="000B3648" w:rsidRDefault="00223D04" w:rsidP="00223D04">
      <w:pPr>
        <w:spacing w:line="200" w:lineRule="exact"/>
      </w:pPr>
    </w:p>
    <w:p w14:paraId="0DEA1E5A" w14:textId="77777777" w:rsidR="00223D04" w:rsidRPr="000B3648" w:rsidRDefault="00223D04" w:rsidP="00223D04">
      <w:pPr>
        <w:spacing w:line="200" w:lineRule="exact"/>
      </w:pPr>
    </w:p>
    <w:p w14:paraId="699B186B" w14:textId="77777777" w:rsidR="00223D04" w:rsidRPr="000B3648" w:rsidRDefault="00223D04" w:rsidP="00223D04">
      <w:pPr>
        <w:spacing w:line="200" w:lineRule="exact"/>
      </w:pPr>
    </w:p>
    <w:p w14:paraId="7E04A3C6" w14:textId="77777777" w:rsidR="00223D04" w:rsidRPr="000B3648" w:rsidRDefault="00223D04" w:rsidP="00223D04">
      <w:pPr>
        <w:spacing w:line="200" w:lineRule="exact"/>
      </w:pPr>
    </w:p>
    <w:p w14:paraId="130BDA25" w14:textId="785C6707" w:rsidR="00223D04" w:rsidRPr="000B3648" w:rsidRDefault="00223D04" w:rsidP="00223D04">
      <w:pPr>
        <w:spacing w:line="200" w:lineRule="exact"/>
      </w:pPr>
    </w:p>
    <w:p w14:paraId="48BC709E" w14:textId="7A52D501" w:rsidR="00223D04" w:rsidRPr="000B3648" w:rsidRDefault="00223D04" w:rsidP="00223D04">
      <w:pPr>
        <w:spacing w:line="200" w:lineRule="exact"/>
      </w:pPr>
    </w:p>
    <w:p w14:paraId="00393991" w14:textId="77777777" w:rsidR="00223D04" w:rsidRPr="000B3648" w:rsidRDefault="00223D04" w:rsidP="00223D04">
      <w:pPr>
        <w:spacing w:line="200" w:lineRule="exact"/>
      </w:pPr>
    </w:p>
    <w:p w14:paraId="2E620CD3" w14:textId="77777777" w:rsidR="00223D04" w:rsidRPr="000B3648" w:rsidRDefault="00223D04" w:rsidP="00223D04">
      <w:pPr>
        <w:spacing w:line="200" w:lineRule="exact"/>
      </w:pPr>
    </w:p>
    <w:p w14:paraId="612DE138" w14:textId="77777777" w:rsidR="00223D04" w:rsidRPr="000B3648" w:rsidRDefault="00223D04" w:rsidP="00223D04">
      <w:pPr>
        <w:spacing w:line="200" w:lineRule="exact"/>
      </w:pPr>
    </w:p>
    <w:p w14:paraId="67D11ACF" w14:textId="77777777" w:rsidR="00D647D1" w:rsidRPr="000B3648" w:rsidRDefault="00D647D1" w:rsidP="00CE6D9D">
      <w:pPr>
        <w:pStyle w:val="Caption"/>
        <w:ind w:left="2160"/>
        <w:jc w:val="center"/>
      </w:pPr>
    </w:p>
    <w:p w14:paraId="5BFE553C" w14:textId="77777777" w:rsidR="00D647D1" w:rsidRPr="000B3648" w:rsidRDefault="00D647D1" w:rsidP="00CE6D9D">
      <w:pPr>
        <w:pStyle w:val="Caption"/>
        <w:ind w:left="2160"/>
        <w:jc w:val="center"/>
      </w:pPr>
    </w:p>
    <w:p w14:paraId="4718B710" w14:textId="77777777" w:rsidR="00D647D1" w:rsidRPr="000B3648" w:rsidRDefault="00D647D1" w:rsidP="00CE6D9D">
      <w:pPr>
        <w:pStyle w:val="Caption"/>
        <w:ind w:left="2160"/>
        <w:jc w:val="center"/>
      </w:pPr>
    </w:p>
    <w:p w14:paraId="1A33B99B" w14:textId="77777777" w:rsidR="00D647D1" w:rsidRPr="000B3648" w:rsidRDefault="00D647D1" w:rsidP="00CE6D9D">
      <w:pPr>
        <w:pStyle w:val="Caption"/>
        <w:ind w:left="2160"/>
        <w:jc w:val="center"/>
      </w:pPr>
    </w:p>
    <w:p w14:paraId="4D642C26" w14:textId="77777777" w:rsidR="00D647D1" w:rsidRPr="000B3648" w:rsidRDefault="00D647D1" w:rsidP="00CE6D9D">
      <w:pPr>
        <w:pStyle w:val="Caption"/>
        <w:ind w:left="2160"/>
        <w:jc w:val="center"/>
      </w:pPr>
    </w:p>
    <w:p w14:paraId="16FE9A87" w14:textId="77777777" w:rsidR="00D647D1" w:rsidRPr="000B3648" w:rsidRDefault="00D647D1" w:rsidP="00CE6D9D">
      <w:pPr>
        <w:pStyle w:val="Caption"/>
        <w:ind w:left="2160"/>
        <w:jc w:val="center"/>
      </w:pPr>
    </w:p>
    <w:p w14:paraId="407AF606" w14:textId="77777777" w:rsidR="00D647D1" w:rsidRPr="000B3648" w:rsidRDefault="00D647D1" w:rsidP="00CE6D9D">
      <w:pPr>
        <w:pStyle w:val="Caption"/>
        <w:ind w:left="2160"/>
        <w:jc w:val="center"/>
      </w:pPr>
    </w:p>
    <w:p w14:paraId="04506221" w14:textId="77777777" w:rsidR="001A7EA6" w:rsidRPr="000B3648" w:rsidRDefault="001A7EA6" w:rsidP="00CE6D9D">
      <w:pPr>
        <w:pStyle w:val="Caption"/>
        <w:ind w:left="2160"/>
        <w:jc w:val="center"/>
      </w:pPr>
    </w:p>
    <w:p w14:paraId="244D29CF" w14:textId="5585D426" w:rsidR="00223D04" w:rsidRDefault="0055460F" w:rsidP="0055460F">
      <w:pPr>
        <w:pStyle w:val="Caption"/>
        <w:ind w:left="2160"/>
      </w:pPr>
      <w:bookmarkStart w:id="40" w:name="_Toc480968048"/>
      <w:r>
        <w:t xml:space="preserve">                         </w:t>
      </w:r>
      <w:r w:rsidR="00223D04" w:rsidRPr="000B3648">
        <w:t xml:space="preserve">Figure </w:t>
      </w:r>
      <w:fldSimple w:instr=" SEQ Figure \* ARABIC ">
        <w:r w:rsidR="00755175">
          <w:rPr>
            <w:noProof/>
          </w:rPr>
          <w:t>2</w:t>
        </w:r>
      </w:fldSimple>
      <w:r w:rsidR="00223D04" w:rsidRPr="000B3648">
        <w:t>: Examples of Internal Acoustic Ventilation system</w:t>
      </w:r>
      <w:r w:rsidR="00D647D1" w:rsidRPr="000B3648">
        <w:t>.</w:t>
      </w:r>
      <w:bookmarkEnd w:id="40"/>
    </w:p>
    <w:p w14:paraId="41254BDD" w14:textId="77777777" w:rsidR="00314C31" w:rsidRPr="00314C31" w:rsidRDefault="00314C31" w:rsidP="00314C31">
      <w:pPr>
        <w:pStyle w:val="HS2BodyText"/>
        <w:numPr>
          <w:ilvl w:val="0"/>
          <w:numId w:val="0"/>
        </w:numPr>
        <w:ind w:left="1134"/>
      </w:pPr>
    </w:p>
    <w:p w14:paraId="3F49AC23" w14:textId="68640641" w:rsidR="00223D04" w:rsidRPr="000B3648" w:rsidRDefault="00223D04" w:rsidP="00223D04">
      <w:pPr>
        <w:spacing w:line="200" w:lineRule="exact"/>
      </w:pPr>
    </w:p>
    <w:p w14:paraId="085D8E90" w14:textId="77777777" w:rsidR="00223D04" w:rsidRPr="000B3648" w:rsidRDefault="00223D04" w:rsidP="00223D04">
      <w:pPr>
        <w:spacing w:line="200" w:lineRule="exact"/>
      </w:pPr>
    </w:p>
    <w:p w14:paraId="0832E79C" w14:textId="7F856F71" w:rsidR="00223D04" w:rsidRPr="000B3648" w:rsidRDefault="00223D04" w:rsidP="00223D04">
      <w:pPr>
        <w:spacing w:line="200" w:lineRule="exact"/>
      </w:pPr>
    </w:p>
    <w:p w14:paraId="23EBEF1D" w14:textId="77777777" w:rsidR="00223D04" w:rsidRPr="000B3648" w:rsidRDefault="00223D04" w:rsidP="00223D04">
      <w:pPr>
        <w:spacing w:line="200" w:lineRule="exact"/>
      </w:pPr>
    </w:p>
    <w:p w14:paraId="2D410227" w14:textId="77777777" w:rsidR="00223D04" w:rsidRPr="000B3648" w:rsidRDefault="00223D04" w:rsidP="00970083">
      <w:pPr>
        <w:spacing w:line="200" w:lineRule="exact"/>
        <w:jc w:val="center"/>
      </w:pPr>
    </w:p>
    <w:p w14:paraId="31FC6B1C" w14:textId="77777777" w:rsidR="00223D04" w:rsidRPr="000B3648" w:rsidRDefault="00223D04" w:rsidP="00223D04">
      <w:pPr>
        <w:spacing w:line="200" w:lineRule="exact"/>
      </w:pPr>
    </w:p>
    <w:p w14:paraId="3BA5DBF3" w14:textId="77777777" w:rsidR="00223D04" w:rsidRPr="000B3648" w:rsidRDefault="00223D04" w:rsidP="00223D04">
      <w:pPr>
        <w:spacing w:line="200" w:lineRule="exact"/>
      </w:pPr>
    </w:p>
    <w:p w14:paraId="64F3DDC1" w14:textId="77777777" w:rsidR="00223D04" w:rsidRPr="000B3648" w:rsidRDefault="00223D04" w:rsidP="00223D04">
      <w:pPr>
        <w:spacing w:line="200" w:lineRule="exact"/>
      </w:pPr>
    </w:p>
    <w:p w14:paraId="3C265CA5" w14:textId="77777777" w:rsidR="004C1F18" w:rsidRPr="000B3648" w:rsidRDefault="004C1F18" w:rsidP="00970083">
      <w:pPr>
        <w:pStyle w:val="HS2BodyText"/>
        <w:numPr>
          <w:ilvl w:val="0"/>
          <w:numId w:val="0"/>
        </w:numPr>
        <w:rPr>
          <w:rFonts w:eastAsia="Times New Roman" w:cs="Times New Roman"/>
          <w:bCs w:val="0"/>
          <w:color w:val="000000" w:themeColor="text1"/>
          <w:sz w:val="24"/>
          <w:szCs w:val="20"/>
        </w:rPr>
      </w:pPr>
    </w:p>
    <w:p w14:paraId="26BCFD62" w14:textId="77777777" w:rsidR="004C1F18" w:rsidRPr="000B3648" w:rsidRDefault="004C1F18" w:rsidP="00CE6D9D">
      <w:pPr>
        <w:pStyle w:val="HS2BodyText"/>
        <w:numPr>
          <w:ilvl w:val="0"/>
          <w:numId w:val="0"/>
        </w:numPr>
        <w:jc w:val="center"/>
      </w:pPr>
    </w:p>
    <w:p w14:paraId="6E6C9141" w14:textId="77777777" w:rsidR="00D647D1" w:rsidRPr="000B3648" w:rsidRDefault="00D647D1" w:rsidP="00CE6D9D">
      <w:pPr>
        <w:pStyle w:val="Caption"/>
        <w:ind w:left="2160"/>
        <w:jc w:val="center"/>
      </w:pPr>
    </w:p>
    <w:p w14:paraId="560D5E27" w14:textId="77777777" w:rsidR="00D647D1" w:rsidRPr="000B3648" w:rsidRDefault="00D647D1" w:rsidP="00CE6D9D">
      <w:pPr>
        <w:pStyle w:val="Caption"/>
        <w:ind w:left="2160"/>
        <w:jc w:val="center"/>
      </w:pPr>
    </w:p>
    <w:p w14:paraId="48ACD073" w14:textId="77777777" w:rsidR="00D647D1" w:rsidRPr="000B3648" w:rsidRDefault="00D647D1" w:rsidP="00CE6D9D">
      <w:pPr>
        <w:pStyle w:val="Caption"/>
        <w:ind w:left="2160"/>
        <w:jc w:val="center"/>
      </w:pPr>
    </w:p>
    <w:p w14:paraId="3FE3FBD7" w14:textId="481F91ED" w:rsidR="00AE3E6A" w:rsidRDefault="00AE3E6A" w:rsidP="00AE3E6A">
      <w:pPr>
        <w:tabs>
          <w:tab w:val="left" w:pos="1640"/>
        </w:tabs>
        <w:rPr>
          <w:rFonts w:eastAsia="Corbel"/>
        </w:rPr>
      </w:pPr>
      <w:r>
        <w:rPr>
          <w:rFonts w:eastAsia="Corbel"/>
        </w:rPr>
        <w:tab/>
      </w:r>
    </w:p>
    <w:p w14:paraId="46A1CC51" w14:textId="0310D405" w:rsidR="005E33B5" w:rsidRPr="00F85642" w:rsidRDefault="00AE3E6A" w:rsidP="00377C11">
      <w:pPr>
        <w:tabs>
          <w:tab w:val="left" w:pos="1640"/>
        </w:tabs>
        <w:rPr>
          <w:rFonts w:eastAsia="Corbel"/>
        </w:rPr>
      </w:pPr>
      <w:r>
        <w:rPr>
          <w:rFonts w:eastAsia="Corbel"/>
        </w:rPr>
        <w:tab/>
      </w:r>
    </w:p>
    <w:sectPr w:rsidR="005E33B5" w:rsidRPr="00F85642" w:rsidSect="00785D6E">
      <w:footerReference w:type="default" r:id="rId38"/>
      <w:pgSz w:w="11900" w:h="16840"/>
      <w:pgMar w:top="1440" w:right="560" w:bottom="0" w:left="780" w:header="0" w:footer="0" w:gutter="0"/>
      <w:cols w:space="0" w:equalWidth="0">
        <w:col w:w="10560"/>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E4FCA" w14:textId="77777777" w:rsidR="007C0489" w:rsidRDefault="007C0489" w:rsidP="00A7037D">
      <w:r>
        <w:separator/>
      </w:r>
    </w:p>
  </w:endnote>
  <w:endnote w:type="continuationSeparator" w:id="0">
    <w:p w14:paraId="338ED3D9" w14:textId="77777777" w:rsidR="007C0489" w:rsidRDefault="007C0489" w:rsidP="00A7037D">
      <w:r>
        <w:continuationSeparator/>
      </w:r>
    </w:p>
  </w:endnote>
  <w:endnote w:type="continuationNotice" w:id="1">
    <w:p w14:paraId="0CAC3543" w14:textId="77777777" w:rsidR="007C0489" w:rsidRDefault="007C04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brima">
    <w:panose1 w:val="02000000000000000000"/>
    <w:charset w:val="00"/>
    <w:family w:val="auto"/>
    <w:pitch w:val="variable"/>
    <w:sig w:usb0="A000005F" w:usb1="02000041"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7"/>
    </w:tblGrid>
    <w:tr w:rsidR="007C0489" w14:paraId="5E1B04F6" w14:textId="77777777" w:rsidTr="00B138FB">
      <w:tc>
        <w:tcPr>
          <w:tcW w:w="10267" w:type="dxa"/>
        </w:tcPr>
        <w:p w14:paraId="20CFC73C" w14:textId="77777777" w:rsidR="007C0489" w:rsidRDefault="007C0489" w:rsidP="00F8288C">
          <w:pPr>
            <w:pStyle w:val="Footer"/>
          </w:pPr>
          <w:r>
            <w:fldChar w:fldCharType="begin"/>
          </w:r>
          <w:r>
            <w:instrText xml:space="preserve"> PAGE   \* MERGEFORMAT </w:instrText>
          </w:r>
          <w:r>
            <w:fldChar w:fldCharType="separate"/>
          </w:r>
          <w:r>
            <w:rPr>
              <w:noProof/>
            </w:rPr>
            <w:t>2</w:t>
          </w:r>
          <w:r>
            <w:rPr>
              <w:noProof/>
            </w:rPr>
            <w:fldChar w:fldCharType="end"/>
          </w:r>
        </w:p>
      </w:tc>
    </w:tr>
  </w:tbl>
  <w:p w14:paraId="4D9A4C19" w14:textId="77777777" w:rsidR="007C0489" w:rsidRPr="00F8288C" w:rsidRDefault="007C0489" w:rsidP="00F8288C">
    <w:pPr>
      <w:pStyle w:val="Footer"/>
      <w:spacing w:after="0"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2" w:type="dxa"/>
      <w:tblCellMar>
        <w:left w:w="0" w:type="dxa"/>
        <w:right w:w="0" w:type="dxa"/>
      </w:tblCellMar>
      <w:tblLook w:val="04A0" w:firstRow="1" w:lastRow="0" w:firstColumn="1" w:lastColumn="0" w:noHBand="0" w:noVBand="1"/>
    </w:tblPr>
    <w:tblGrid>
      <w:gridCol w:w="2844"/>
      <w:gridCol w:w="3839"/>
      <w:gridCol w:w="2559"/>
    </w:tblGrid>
    <w:tr w:rsidR="007C0489" w:rsidRPr="004E08C5" w14:paraId="67367CDE" w14:textId="77777777" w:rsidTr="002F50A2">
      <w:trPr>
        <w:trHeight w:val="389"/>
      </w:trPr>
      <w:tc>
        <w:tcPr>
          <w:tcW w:w="2844" w:type="dxa"/>
          <w:vMerge w:val="restart"/>
          <w:tcBorders>
            <w:top w:val="single" w:sz="4" w:space="0" w:color="auto"/>
          </w:tcBorders>
          <w:shd w:val="clear" w:color="auto" w:fill="auto"/>
          <w:tcMar>
            <w:left w:w="0" w:type="dxa"/>
            <w:right w:w="198" w:type="dxa"/>
          </w:tcMar>
        </w:tcPr>
        <w:p w14:paraId="7611307C" w14:textId="29D8A3D8" w:rsidR="007C0489" w:rsidRPr="004E08C5" w:rsidRDefault="007C0489" w:rsidP="005210C3">
          <w:pPr>
            <w:tabs>
              <w:tab w:val="center" w:pos="4513"/>
              <w:tab w:val="right" w:pos="9026"/>
            </w:tabs>
            <w:spacing w:before="0" w:after="170" w:line="220" w:lineRule="exact"/>
            <w:rPr>
              <w:color w:val="auto"/>
              <w:sz w:val="18"/>
              <w:szCs w:val="22"/>
              <w:lang w:eastAsia="en-GB"/>
            </w:rPr>
          </w:pPr>
        </w:p>
      </w:tc>
      <w:tc>
        <w:tcPr>
          <w:tcW w:w="3839" w:type="dxa"/>
          <w:tcBorders>
            <w:top w:val="single" w:sz="4" w:space="0" w:color="auto"/>
          </w:tcBorders>
          <w:shd w:val="clear" w:color="auto" w:fill="auto"/>
        </w:tcPr>
        <w:p w14:paraId="0C7E04A7" w14:textId="77777777" w:rsidR="007C0489" w:rsidRPr="004E08C5" w:rsidRDefault="007C0489" w:rsidP="005210C3">
          <w:pPr>
            <w:tabs>
              <w:tab w:val="center" w:pos="4513"/>
              <w:tab w:val="right" w:pos="9026"/>
            </w:tabs>
            <w:spacing w:before="0" w:after="0" w:line="280" w:lineRule="exact"/>
            <w:jc w:val="center"/>
            <w:rPr>
              <w:i/>
              <w:color w:val="auto"/>
              <w:szCs w:val="22"/>
              <w:lang w:eastAsia="en-GB"/>
            </w:rPr>
          </w:pPr>
        </w:p>
      </w:tc>
      <w:tc>
        <w:tcPr>
          <w:tcW w:w="2559" w:type="dxa"/>
          <w:vMerge w:val="restart"/>
          <w:tcBorders>
            <w:top w:val="single" w:sz="4" w:space="0" w:color="auto"/>
          </w:tcBorders>
          <w:shd w:val="clear" w:color="auto" w:fill="auto"/>
          <w:tcMar>
            <w:left w:w="57" w:type="dxa"/>
            <w:right w:w="57" w:type="dxa"/>
          </w:tcMar>
        </w:tcPr>
        <w:p w14:paraId="59853B08" w14:textId="771251A2" w:rsidR="007C0489" w:rsidRPr="004E08C5" w:rsidRDefault="007C0489" w:rsidP="005210C3">
          <w:pPr>
            <w:tabs>
              <w:tab w:val="center" w:pos="4513"/>
              <w:tab w:val="right" w:pos="9026"/>
            </w:tabs>
            <w:spacing w:before="0" w:after="170" w:line="220" w:lineRule="exact"/>
            <w:jc w:val="right"/>
            <w:rPr>
              <w:color w:val="auto"/>
              <w:sz w:val="18"/>
              <w:szCs w:val="22"/>
              <w:lang w:eastAsia="en-GB"/>
            </w:rPr>
          </w:pPr>
        </w:p>
      </w:tc>
    </w:tr>
    <w:tr w:rsidR="007C0489" w:rsidRPr="004E08C5" w14:paraId="467CB46D" w14:textId="77777777" w:rsidTr="002F50A2">
      <w:trPr>
        <w:trHeight w:val="188"/>
      </w:trPr>
      <w:tc>
        <w:tcPr>
          <w:tcW w:w="2844" w:type="dxa"/>
          <w:vMerge/>
          <w:shd w:val="clear" w:color="auto" w:fill="auto"/>
        </w:tcPr>
        <w:p w14:paraId="30613E1F" w14:textId="77777777" w:rsidR="007C0489" w:rsidRPr="004E08C5" w:rsidRDefault="007C0489" w:rsidP="009E2938">
          <w:pPr>
            <w:numPr>
              <w:ilvl w:val="0"/>
              <w:numId w:val="6"/>
            </w:numPr>
            <w:tabs>
              <w:tab w:val="clear" w:pos="1134"/>
              <w:tab w:val="center" w:pos="4513"/>
              <w:tab w:val="right" w:pos="9026"/>
            </w:tabs>
            <w:spacing w:before="0" w:after="170" w:line="220" w:lineRule="exact"/>
            <w:ind w:left="0" w:firstLine="0"/>
            <w:rPr>
              <w:color w:val="auto"/>
              <w:sz w:val="18"/>
              <w:szCs w:val="22"/>
              <w:lang w:eastAsia="en-GB"/>
            </w:rPr>
          </w:pPr>
        </w:p>
      </w:tc>
      <w:tc>
        <w:tcPr>
          <w:tcW w:w="3839" w:type="dxa"/>
          <w:shd w:val="clear" w:color="auto" w:fill="auto"/>
        </w:tcPr>
        <w:p w14:paraId="1D98ED33" w14:textId="6D596E36" w:rsidR="007C0489" w:rsidRPr="004E08C5" w:rsidRDefault="007C0489" w:rsidP="005210C3">
          <w:pPr>
            <w:tabs>
              <w:tab w:val="center" w:pos="4513"/>
              <w:tab w:val="right" w:pos="9026"/>
            </w:tabs>
            <w:spacing w:before="0" w:after="0" w:line="280" w:lineRule="exact"/>
            <w:jc w:val="center"/>
            <w:rPr>
              <w:i/>
              <w:color w:val="auto"/>
              <w:szCs w:val="22"/>
              <w:lang w:eastAsia="en-GB"/>
            </w:rPr>
          </w:pPr>
          <w:r w:rsidRPr="004E08C5">
            <w:rPr>
              <w:i/>
              <w:color w:val="auto"/>
              <w:sz w:val="22"/>
              <w:szCs w:val="22"/>
              <w:lang w:eastAsia="en-GB"/>
            </w:rPr>
            <w:t xml:space="preserve">Page </w:t>
          </w:r>
          <w:r w:rsidRPr="004E08C5">
            <w:rPr>
              <w:i/>
              <w:color w:val="auto"/>
              <w:sz w:val="22"/>
              <w:szCs w:val="22"/>
              <w:lang w:eastAsia="en-GB"/>
            </w:rPr>
            <w:fldChar w:fldCharType="begin"/>
          </w:r>
          <w:r w:rsidRPr="004E08C5">
            <w:rPr>
              <w:i/>
              <w:color w:val="auto"/>
              <w:sz w:val="22"/>
              <w:szCs w:val="22"/>
              <w:lang w:eastAsia="en-GB"/>
            </w:rPr>
            <w:instrText xml:space="preserve"> PAGE   \* MERGEFORMAT </w:instrText>
          </w:r>
          <w:r w:rsidRPr="004E08C5">
            <w:rPr>
              <w:i/>
              <w:color w:val="auto"/>
              <w:sz w:val="22"/>
              <w:szCs w:val="22"/>
              <w:lang w:eastAsia="en-GB"/>
            </w:rPr>
            <w:fldChar w:fldCharType="separate"/>
          </w:r>
          <w:r w:rsidR="00755175" w:rsidRPr="00755175">
            <w:rPr>
              <w:i/>
              <w:noProof/>
              <w:color w:val="auto"/>
              <w:szCs w:val="22"/>
              <w:lang w:eastAsia="en-GB"/>
            </w:rPr>
            <w:t>ii</w:t>
          </w:r>
          <w:r w:rsidRPr="004E08C5">
            <w:rPr>
              <w:i/>
              <w:color w:val="auto"/>
              <w:sz w:val="22"/>
              <w:szCs w:val="22"/>
              <w:lang w:eastAsia="en-GB"/>
            </w:rPr>
            <w:fldChar w:fldCharType="end"/>
          </w:r>
        </w:p>
        <w:p w14:paraId="0ED09160" w14:textId="77777777" w:rsidR="007C0489" w:rsidRPr="004E08C5" w:rsidRDefault="007C0489" w:rsidP="005210C3">
          <w:pPr>
            <w:tabs>
              <w:tab w:val="center" w:pos="4513"/>
              <w:tab w:val="right" w:pos="9026"/>
            </w:tabs>
            <w:spacing w:before="0" w:after="170" w:line="220" w:lineRule="exact"/>
            <w:jc w:val="center"/>
            <w:rPr>
              <w:color w:val="auto"/>
              <w:sz w:val="18"/>
              <w:szCs w:val="22"/>
              <w:lang w:eastAsia="en-GB"/>
            </w:rPr>
          </w:pPr>
          <w:r w:rsidRPr="004E08C5">
            <w:rPr>
              <w:color w:val="auto"/>
              <w:sz w:val="18"/>
              <w:szCs w:val="22"/>
              <w:lang w:eastAsia="en-GB"/>
            </w:rPr>
            <w:br/>
          </w:r>
        </w:p>
      </w:tc>
      <w:tc>
        <w:tcPr>
          <w:tcW w:w="2559" w:type="dxa"/>
          <w:vMerge/>
          <w:shd w:val="clear" w:color="auto" w:fill="auto"/>
        </w:tcPr>
        <w:p w14:paraId="7265CD2A" w14:textId="77777777" w:rsidR="007C0489" w:rsidRPr="004E08C5" w:rsidRDefault="007C0489" w:rsidP="005210C3">
          <w:pPr>
            <w:tabs>
              <w:tab w:val="center" w:pos="4513"/>
              <w:tab w:val="right" w:pos="9026"/>
            </w:tabs>
            <w:spacing w:before="0" w:after="0" w:line="280" w:lineRule="exact"/>
            <w:jc w:val="right"/>
            <w:rPr>
              <w:i/>
              <w:color w:val="auto"/>
              <w:szCs w:val="22"/>
              <w:lang w:eastAsia="en-GB"/>
            </w:rPr>
          </w:pPr>
        </w:p>
      </w:tc>
    </w:tr>
  </w:tbl>
  <w:p w14:paraId="3922904A" w14:textId="641A62B6" w:rsidR="007C0489" w:rsidRDefault="007C0489" w:rsidP="000128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2" w:type="dxa"/>
      <w:tblCellMar>
        <w:left w:w="0" w:type="dxa"/>
        <w:right w:w="0" w:type="dxa"/>
      </w:tblCellMar>
      <w:tblLook w:val="04A0" w:firstRow="1" w:lastRow="0" w:firstColumn="1" w:lastColumn="0" w:noHBand="0" w:noVBand="1"/>
    </w:tblPr>
    <w:tblGrid>
      <w:gridCol w:w="2844"/>
      <w:gridCol w:w="3839"/>
      <w:gridCol w:w="2559"/>
    </w:tblGrid>
    <w:tr w:rsidR="007C0489" w:rsidRPr="004E08C5" w14:paraId="20379AAD" w14:textId="77777777" w:rsidTr="002F50A2">
      <w:trPr>
        <w:trHeight w:val="389"/>
      </w:trPr>
      <w:tc>
        <w:tcPr>
          <w:tcW w:w="2844" w:type="dxa"/>
          <w:vMerge w:val="restart"/>
          <w:tcBorders>
            <w:top w:val="single" w:sz="4" w:space="0" w:color="auto"/>
          </w:tcBorders>
          <w:shd w:val="clear" w:color="auto" w:fill="auto"/>
          <w:tcMar>
            <w:left w:w="0" w:type="dxa"/>
            <w:right w:w="198" w:type="dxa"/>
          </w:tcMar>
        </w:tcPr>
        <w:p w14:paraId="47A7A767" w14:textId="55238BB6" w:rsidR="007C0489" w:rsidRPr="00B57814" w:rsidRDefault="007C0489" w:rsidP="00B57814">
          <w:pPr>
            <w:tabs>
              <w:tab w:val="center" w:pos="4513"/>
              <w:tab w:val="right" w:pos="9026"/>
            </w:tabs>
            <w:spacing w:before="0" w:after="170" w:line="220" w:lineRule="exact"/>
            <w:rPr>
              <w:color w:val="auto"/>
              <w:sz w:val="18"/>
              <w:szCs w:val="22"/>
              <w:lang w:eastAsia="en-GB"/>
            </w:rPr>
          </w:pPr>
          <w:r w:rsidRPr="002B6AA2">
            <w:rPr>
              <w:color w:val="auto"/>
              <w:sz w:val="18"/>
              <w:szCs w:val="22"/>
              <w:lang w:eastAsia="en-GB"/>
            </w:rPr>
            <w:t>Document no:</w:t>
          </w:r>
          <w:r>
            <w:rPr>
              <w:color w:val="auto"/>
              <w:sz w:val="18"/>
              <w:szCs w:val="22"/>
              <w:lang w:eastAsia="en-GB"/>
            </w:rPr>
            <w:t xml:space="preserve"> </w:t>
          </w:r>
          <w:r w:rsidRPr="00AE3E6A">
            <w:rPr>
              <w:sz w:val="18"/>
              <w:szCs w:val="18"/>
            </w:rPr>
            <w:t>1EW02-CSJ-EV-APP-SS01-000001</w:t>
          </w:r>
        </w:p>
        <w:p w14:paraId="59EB343E" w14:textId="2C47557F" w:rsidR="007C0489" w:rsidRPr="004E08C5" w:rsidRDefault="007C0489" w:rsidP="005210C3">
          <w:pPr>
            <w:tabs>
              <w:tab w:val="center" w:pos="4513"/>
              <w:tab w:val="right" w:pos="9026"/>
            </w:tabs>
            <w:spacing w:before="0" w:after="170" w:line="220" w:lineRule="exact"/>
            <w:rPr>
              <w:color w:val="auto"/>
              <w:sz w:val="18"/>
              <w:szCs w:val="22"/>
              <w:lang w:eastAsia="en-GB"/>
            </w:rPr>
          </w:pPr>
        </w:p>
      </w:tc>
      <w:tc>
        <w:tcPr>
          <w:tcW w:w="3839" w:type="dxa"/>
          <w:tcBorders>
            <w:top w:val="single" w:sz="4" w:space="0" w:color="auto"/>
          </w:tcBorders>
          <w:shd w:val="clear" w:color="auto" w:fill="auto"/>
        </w:tcPr>
        <w:p w14:paraId="2F400883" w14:textId="77777777" w:rsidR="007C0489" w:rsidRPr="004E08C5" w:rsidRDefault="007C0489" w:rsidP="005210C3">
          <w:pPr>
            <w:tabs>
              <w:tab w:val="center" w:pos="4513"/>
              <w:tab w:val="right" w:pos="9026"/>
            </w:tabs>
            <w:spacing w:before="0" w:after="0" w:line="280" w:lineRule="exact"/>
            <w:jc w:val="center"/>
            <w:rPr>
              <w:i/>
              <w:color w:val="auto"/>
              <w:szCs w:val="22"/>
              <w:lang w:eastAsia="en-GB"/>
            </w:rPr>
          </w:pPr>
        </w:p>
      </w:tc>
      <w:tc>
        <w:tcPr>
          <w:tcW w:w="2559" w:type="dxa"/>
          <w:vMerge w:val="restart"/>
          <w:tcBorders>
            <w:top w:val="single" w:sz="4" w:space="0" w:color="auto"/>
          </w:tcBorders>
          <w:shd w:val="clear" w:color="auto" w:fill="auto"/>
          <w:tcMar>
            <w:left w:w="57" w:type="dxa"/>
            <w:right w:w="57" w:type="dxa"/>
          </w:tcMar>
        </w:tcPr>
        <w:p w14:paraId="46936933" w14:textId="64C77B02" w:rsidR="007C0489" w:rsidRPr="004E08C5" w:rsidRDefault="007C0489" w:rsidP="00B57814">
          <w:pPr>
            <w:tabs>
              <w:tab w:val="center" w:pos="4513"/>
              <w:tab w:val="right" w:pos="9026"/>
            </w:tabs>
            <w:spacing w:before="0" w:after="170" w:line="220" w:lineRule="exact"/>
            <w:rPr>
              <w:color w:val="auto"/>
              <w:sz w:val="18"/>
              <w:szCs w:val="22"/>
              <w:lang w:eastAsia="en-GB"/>
            </w:rPr>
          </w:pPr>
          <w:r w:rsidRPr="004E08C5">
            <w:rPr>
              <w:color w:val="auto"/>
              <w:sz w:val="18"/>
              <w:szCs w:val="22"/>
              <w:lang w:eastAsia="en-GB"/>
            </w:rPr>
            <w:t xml:space="preserve">Uncontrolled when printed    </w:t>
          </w:r>
          <w:r w:rsidRPr="004E08C5">
            <w:rPr>
              <w:color w:val="auto"/>
              <w:sz w:val="18"/>
              <w:szCs w:val="22"/>
              <w:lang w:eastAsia="en-GB"/>
            </w:rPr>
            <w:br/>
          </w:r>
        </w:p>
      </w:tc>
    </w:tr>
    <w:tr w:rsidR="007C0489" w:rsidRPr="004E08C5" w14:paraId="2664E9F5" w14:textId="77777777" w:rsidTr="002F50A2">
      <w:trPr>
        <w:trHeight w:val="188"/>
      </w:trPr>
      <w:tc>
        <w:tcPr>
          <w:tcW w:w="2844" w:type="dxa"/>
          <w:vMerge/>
          <w:shd w:val="clear" w:color="auto" w:fill="auto"/>
        </w:tcPr>
        <w:p w14:paraId="1035ADD3" w14:textId="77777777" w:rsidR="007C0489" w:rsidRPr="004E08C5" w:rsidRDefault="007C0489" w:rsidP="009E2938">
          <w:pPr>
            <w:numPr>
              <w:ilvl w:val="0"/>
              <w:numId w:val="6"/>
            </w:numPr>
            <w:tabs>
              <w:tab w:val="clear" w:pos="1134"/>
              <w:tab w:val="center" w:pos="4513"/>
              <w:tab w:val="right" w:pos="9026"/>
            </w:tabs>
            <w:spacing w:before="0" w:after="170" w:line="220" w:lineRule="exact"/>
            <w:ind w:left="0" w:firstLine="0"/>
            <w:rPr>
              <w:color w:val="auto"/>
              <w:sz w:val="18"/>
              <w:szCs w:val="22"/>
              <w:lang w:eastAsia="en-GB"/>
            </w:rPr>
          </w:pPr>
        </w:p>
      </w:tc>
      <w:tc>
        <w:tcPr>
          <w:tcW w:w="3839" w:type="dxa"/>
          <w:shd w:val="clear" w:color="auto" w:fill="auto"/>
        </w:tcPr>
        <w:p w14:paraId="765A3C5C" w14:textId="141A2EDD" w:rsidR="007C0489" w:rsidRPr="004E08C5" w:rsidRDefault="007C0489" w:rsidP="005210C3">
          <w:pPr>
            <w:tabs>
              <w:tab w:val="center" w:pos="4513"/>
              <w:tab w:val="right" w:pos="9026"/>
            </w:tabs>
            <w:spacing w:before="0" w:after="0" w:line="280" w:lineRule="exact"/>
            <w:jc w:val="center"/>
            <w:rPr>
              <w:i/>
              <w:color w:val="auto"/>
              <w:szCs w:val="22"/>
              <w:lang w:eastAsia="en-GB"/>
            </w:rPr>
          </w:pPr>
          <w:r w:rsidRPr="004E08C5">
            <w:rPr>
              <w:i/>
              <w:color w:val="auto"/>
              <w:sz w:val="22"/>
              <w:szCs w:val="22"/>
              <w:lang w:eastAsia="en-GB"/>
            </w:rPr>
            <w:t xml:space="preserve">Page </w:t>
          </w:r>
          <w:r w:rsidRPr="004E08C5">
            <w:rPr>
              <w:i/>
              <w:color w:val="auto"/>
              <w:sz w:val="22"/>
              <w:szCs w:val="22"/>
              <w:lang w:eastAsia="en-GB"/>
            </w:rPr>
            <w:fldChar w:fldCharType="begin"/>
          </w:r>
          <w:r w:rsidRPr="004E08C5">
            <w:rPr>
              <w:i/>
              <w:color w:val="auto"/>
              <w:sz w:val="22"/>
              <w:szCs w:val="22"/>
              <w:lang w:eastAsia="en-GB"/>
            </w:rPr>
            <w:instrText xml:space="preserve"> PAGE   \* MERGEFORMAT </w:instrText>
          </w:r>
          <w:r w:rsidRPr="004E08C5">
            <w:rPr>
              <w:i/>
              <w:color w:val="auto"/>
              <w:sz w:val="22"/>
              <w:szCs w:val="22"/>
              <w:lang w:eastAsia="en-GB"/>
            </w:rPr>
            <w:fldChar w:fldCharType="separate"/>
          </w:r>
          <w:r w:rsidR="00755175" w:rsidRPr="00755175">
            <w:rPr>
              <w:i/>
              <w:noProof/>
              <w:color w:val="auto"/>
              <w:szCs w:val="22"/>
              <w:lang w:eastAsia="en-GB"/>
            </w:rPr>
            <w:t>3</w:t>
          </w:r>
          <w:r w:rsidRPr="004E08C5">
            <w:rPr>
              <w:i/>
              <w:color w:val="auto"/>
              <w:sz w:val="22"/>
              <w:szCs w:val="22"/>
              <w:lang w:eastAsia="en-GB"/>
            </w:rPr>
            <w:fldChar w:fldCharType="end"/>
          </w:r>
        </w:p>
        <w:p w14:paraId="7ECA84E9" w14:textId="77777777" w:rsidR="007C0489" w:rsidRPr="004E08C5" w:rsidRDefault="007C0489" w:rsidP="005210C3">
          <w:pPr>
            <w:tabs>
              <w:tab w:val="center" w:pos="4513"/>
              <w:tab w:val="right" w:pos="9026"/>
            </w:tabs>
            <w:spacing w:before="0" w:after="170" w:line="220" w:lineRule="exact"/>
            <w:jc w:val="center"/>
            <w:rPr>
              <w:color w:val="auto"/>
              <w:sz w:val="18"/>
              <w:szCs w:val="22"/>
              <w:lang w:eastAsia="en-GB"/>
            </w:rPr>
          </w:pPr>
          <w:r w:rsidRPr="004E08C5">
            <w:rPr>
              <w:color w:val="auto"/>
              <w:sz w:val="18"/>
              <w:szCs w:val="22"/>
              <w:lang w:eastAsia="en-GB"/>
            </w:rPr>
            <w:br/>
          </w:r>
        </w:p>
      </w:tc>
      <w:tc>
        <w:tcPr>
          <w:tcW w:w="2559" w:type="dxa"/>
          <w:vMerge/>
          <w:shd w:val="clear" w:color="auto" w:fill="auto"/>
        </w:tcPr>
        <w:p w14:paraId="3A59E9A3" w14:textId="77777777" w:rsidR="007C0489" w:rsidRPr="004E08C5" w:rsidRDefault="007C0489" w:rsidP="005210C3">
          <w:pPr>
            <w:tabs>
              <w:tab w:val="center" w:pos="4513"/>
              <w:tab w:val="right" w:pos="9026"/>
            </w:tabs>
            <w:spacing w:before="0" w:after="0" w:line="280" w:lineRule="exact"/>
            <w:jc w:val="right"/>
            <w:rPr>
              <w:i/>
              <w:color w:val="auto"/>
              <w:szCs w:val="22"/>
              <w:lang w:eastAsia="en-GB"/>
            </w:rPr>
          </w:pPr>
        </w:p>
      </w:tc>
    </w:tr>
  </w:tbl>
  <w:p w14:paraId="08702A62" w14:textId="7B2E8A48" w:rsidR="007C0489" w:rsidRDefault="007C0489" w:rsidP="0001284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2" w:type="dxa"/>
      <w:jc w:val="center"/>
      <w:tblCellMar>
        <w:left w:w="0" w:type="dxa"/>
        <w:right w:w="0" w:type="dxa"/>
      </w:tblCellMar>
      <w:tblLook w:val="04A0" w:firstRow="1" w:lastRow="0" w:firstColumn="1" w:lastColumn="0" w:noHBand="0" w:noVBand="1"/>
    </w:tblPr>
    <w:tblGrid>
      <w:gridCol w:w="2844"/>
      <w:gridCol w:w="3839"/>
      <w:gridCol w:w="2559"/>
    </w:tblGrid>
    <w:tr w:rsidR="007C0489" w:rsidRPr="004E08C5" w14:paraId="683E565D" w14:textId="77777777" w:rsidTr="00F64377">
      <w:trPr>
        <w:trHeight w:val="389"/>
        <w:jc w:val="center"/>
      </w:trPr>
      <w:tc>
        <w:tcPr>
          <w:tcW w:w="2844" w:type="dxa"/>
          <w:vMerge w:val="restart"/>
          <w:tcBorders>
            <w:top w:val="single" w:sz="4" w:space="0" w:color="auto"/>
          </w:tcBorders>
          <w:shd w:val="clear" w:color="auto" w:fill="auto"/>
          <w:tcMar>
            <w:left w:w="0" w:type="dxa"/>
            <w:right w:w="198" w:type="dxa"/>
          </w:tcMar>
        </w:tcPr>
        <w:p w14:paraId="0C30A7F6" w14:textId="66573320" w:rsidR="007C0489" w:rsidRPr="002B6AA2" w:rsidRDefault="007C0489" w:rsidP="002B6AA2">
          <w:pPr>
            <w:tabs>
              <w:tab w:val="center" w:pos="4513"/>
              <w:tab w:val="right" w:pos="9026"/>
            </w:tabs>
            <w:spacing w:before="0" w:after="170" w:line="220" w:lineRule="exact"/>
            <w:rPr>
              <w:color w:val="auto"/>
              <w:sz w:val="18"/>
              <w:szCs w:val="22"/>
              <w:lang w:eastAsia="en-GB"/>
            </w:rPr>
          </w:pPr>
          <w:r w:rsidRPr="002B6AA2">
            <w:rPr>
              <w:color w:val="auto"/>
              <w:sz w:val="18"/>
              <w:szCs w:val="22"/>
              <w:lang w:eastAsia="en-GB"/>
            </w:rPr>
            <w:t xml:space="preserve">Document no: </w:t>
          </w:r>
          <w:r w:rsidRPr="00AE3E6A">
            <w:rPr>
              <w:sz w:val="18"/>
              <w:szCs w:val="18"/>
            </w:rPr>
            <w:t>1EW02-CSJ-EV-APP-SS01-000001</w:t>
          </w:r>
        </w:p>
        <w:p w14:paraId="1677DF1E" w14:textId="155F82FC" w:rsidR="007C0489" w:rsidRPr="004E08C5" w:rsidRDefault="007C0489" w:rsidP="005210C3">
          <w:pPr>
            <w:tabs>
              <w:tab w:val="center" w:pos="4513"/>
              <w:tab w:val="right" w:pos="9026"/>
            </w:tabs>
            <w:spacing w:before="0" w:after="170" w:line="220" w:lineRule="exact"/>
            <w:rPr>
              <w:color w:val="auto"/>
              <w:sz w:val="18"/>
              <w:szCs w:val="22"/>
              <w:lang w:eastAsia="en-GB"/>
            </w:rPr>
          </w:pPr>
        </w:p>
      </w:tc>
      <w:tc>
        <w:tcPr>
          <w:tcW w:w="3839" w:type="dxa"/>
          <w:tcBorders>
            <w:top w:val="single" w:sz="4" w:space="0" w:color="auto"/>
          </w:tcBorders>
          <w:shd w:val="clear" w:color="auto" w:fill="auto"/>
        </w:tcPr>
        <w:p w14:paraId="0FB743B0" w14:textId="77777777" w:rsidR="007C0489" w:rsidRPr="004E08C5" w:rsidRDefault="007C0489" w:rsidP="005210C3">
          <w:pPr>
            <w:tabs>
              <w:tab w:val="center" w:pos="4513"/>
              <w:tab w:val="right" w:pos="9026"/>
            </w:tabs>
            <w:spacing w:before="0" w:after="0" w:line="280" w:lineRule="exact"/>
            <w:jc w:val="center"/>
            <w:rPr>
              <w:i/>
              <w:color w:val="auto"/>
              <w:szCs w:val="22"/>
              <w:lang w:eastAsia="en-GB"/>
            </w:rPr>
          </w:pPr>
        </w:p>
      </w:tc>
      <w:tc>
        <w:tcPr>
          <w:tcW w:w="2559" w:type="dxa"/>
          <w:vMerge w:val="restart"/>
          <w:tcBorders>
            <w:top w:val="single" w:sz="4" w:space="0" w:color="auto"/>
          </w:tcBorders>
          <w:shd w:val="clear" w:color="auto" w:fill="auto"/>
          <w:tcMar>
            <w:left w:w="57" w:type="dxa"/>
            <w:right w:w="57" w:type="dxa"/>
          </w:tcMar>
        </w:tcPr>
        <w:p w14:paraId="04AC7CD9" w14:textId="60089024" w:rsidR="007C0489" w:rsidRPr="004E08C5" w:rsidRDefault="007C0489" w:rsidP="009C17BB">
          <w:pPr>
            <w:tabs>
              <w:tab w:val="center" w:pos="4513"/>
              <w:tab w:val="right" w:pos="9026"/>
            </w:tabs>
            <w:spacing w:before="0" w:after="170" w:line="220" w:lineRule="exact"/>
            <w:rPr>
              <w:color w:val="auto"/>
              <w:sz w:val="18"/>
              <w:szCs w:val="22"/>
              <w:lang w:eastAsia="en-GB"/>
            </w:rPr>
          </w:pPr>
          <w:r w:rsidRPr="004E08C5">
            <w:rPr>
              <w:color w:val="auto"/>
              <w:sz w:val="18"/>
              <w:szCs w:val="22"/>
              <w:lang w:eastAsia="en-GB"/>
            </w:rPr>
            <w:t xml:space="preserve">Uncontrolled when printed    </w:t>
          </w:r>
          <w:r w:rsidRPr="004E08C5">
            <w:rPr>
              <w:color w:val="auto"/>
              <w:sz w:val="18"/>
              <w:szCs w:val="22"/>
              <w:lang w:eastAsia="en-GB"/>
            </w:rPr>
            <w:br/>
          </w:r>
        </w:p>
      </w:tc>
    </w:tr>
    <w:tr w:rsidR="007C0489" w:rsidRPr="004E08C5" w14:paraId="3E251277" w14:textId="77777777" w:rsidTr="00F64377">
      <w:trPr>
        <w:trHeight w:val="188"/>
        <w:jc w:val="center"/>
      </w:trPr>
      <w:tc>
        <w:tcPr>
          <w:tcW w:w="2844" w:type="dxa"/>
          <w:vMerge/>
          <w:shd w:val="clear" w:color="auto" w:fill="auto"/>
        </w:tcPr>
        <w:p w14:paraId="3A841D34" w14:textId="77777777" w:rsidR="007C0489" w:rsidRPr="004E08C5" w:rsidRDefault="007C0489" w:rsidP="009E2938">
          <w:pPr>
            <w:numPr>
              <w:ilvl w:val="0"/>
              <w:numId w:val="6"/>
            </w:numPr>
            <w:tabs>
              <w:tab w:val="clear" w:pos="1134"/>
              <w:tab w:val="center" w:pos="4513"/>
              <w:tab w:val="right" w:pos="9026"/>
            </w:tabs>
            <w:spacing w:before="0" w:after="170" w:line="220" w:lineRule="exact"/>
            <w:ind w:left="0" w:firstLine="0"/>
            <w:rPr>
              <w:color w:val="auto"/>
              <w:sz w:val="18"/>
              <w:szCs w:val="22"/>
              <w:lang w:eastAsia="en-GB"/>
            </w:rPr>
          </w:pPr>
        </w:p>
      </w:tc>
      <w:tc>
        <w:tcPr>
          <w:tcW w:w="3839" w:type="dxa"/>
          <w:shd w:val="clear" w:color="auto" w:fill="auto"/>
        </w:tcPr>
        <w:p w14:paraId="7961318C" w14:textId="6C9FD13D" w:rsidR="007C0489" w:rsidRPr="004E08C5" w:rsidRDefault="007C0489" w:rsidP="005210C3">
          <w:pPr>
            <w:tabs>
              <w:tab w:val="center" w:pos="4513"/>
              <w:tab w:val="right" w:pos="9026"/>
            </w:tabs>
            <w:spacing w:before="0" w:after="0" w:line="280" w:lineRule="exact"/>
            <w:jc w:val="center"/>
            <w:rPr>
              <w:i/>
              <w:color w:val="auto"/>
              <w:szCs w:val="22"/>
              <w:lang w:eastAsia="en-GB"/>
            </w:rPr>
          </w:pPr>
          <w:r w:rsidRPr="004E08C5">
            <w:rPr>
              <w:i/>
              <w:color w:val="auto"/>
              <w:sz w:val="22"/>
              <w:szCs w:val="22"/>
              <w:lang w:eastAsia="en-GB"/>
            </w:rPr>
            <w:t xml:space="preserve">Page </w:t>
          </w:r>
          <w:r w:rsidRPr="004E08C5">
            <w:rPr>
              <w:i/>
              <w:color w:val="auto"/>
              <w:sz w:val="22"/>
              <w:szCs w:val="22"/>
              <w:lang w:eastAsia="en-GB"/>
            </w:rPr>
            <w:fldChar w:fldCharType="begin"/>
          </w:r>
          <w:r w:rsidRPr="004E08C5">
            <w:rPr>
              <w:i/>
              <w:color w:val="auto"/>
              <w:sz w:val="22"/>
              <w:szCs w:val="22"/>
              <w:lang w:eastAsia="en-GB"/>
            </w:rPr>
            <w:instrText xml:space="preserve"> PAGE   \* MERGEFORMAT </w:instrText>
          </w:r>
          <w:r w:rsidRPr="004E08C5">
            <w:rPr>
              <w:i/>
              <w:color w:val="auto"/>
              <w:sz w:val="22"/>
              <w:szCs w:val="22"/>
              <w:lang w:eastAsia="en-GB"/>
            </w:rPr>
            <w:fldChar w:fldCharType="separate"/>
          </w:r>
          <w:r w:rsidR="00755175" w:rsidRPr="00755175">
            <w:rPr>
              <w:i/>
              <w:noProof/>
              <w:color w:val="auto"/>
              <w:szCs w:val="22"/>
              <w:lang w:eastAsia="en-GB"/>
            </w:rPr>
            <w:t>40</w:t>
          </w:r>
          <w:r w:rsidRPr="004E08C5">
            <w:rPr>
              <w:i/>
              <w:color w:val="auto"/>
              <w:sz w:val="22"/>
              <w:szCs w:val="22"/>
              <w:lang w:eastAsia="en-GB"/>
            </w:rPr>
            <w:fldChar w:fldCharType="end"/>
          </w:r>
        </w:p>
        <w:p w14:paraId="20B6CA03" w14:textId="77777777" w:rsidR="007C0489" w:rsidRPr="004E08C5" w:rsidRDefault="007C0489" w:rsidP="005210C3">
          <w:pPr>
            <w:tabs>
              <w:tab w:val="center" w:pos="4513"/>
              <w:tab w:val="right" w:pos="9026"/>
            </w:tabs>
            <w:spacing w:before="0" w:after="170" w:line="220" w:lineRule="exact"/>
            <w:jc w:val="center"/>
            <w:rPr>
              <w:color w:val="auto"/>
              <w:sz w:val="18"/>
              <w:szCs w:val="22"/>
              <w:lang w:eastAsia="en-GB"/>
            </w:rPr>
          </w:pPr>
          <w:r w:rsidRPr="004E08C5">
            <w:rPr>
              <w:color w:val="auto"/>
              <w:sz w:val="18"/>
              <w:szCs w:val="22"/>
              <w:lang w:eastAsia="en-GB"/>
            </w:rPr>
            <w:br/>
          </w:r>
        </w:p>
      </w:tc>
      <w:tc>
        <w:tcPr>
          <w:tcW w:w="2559" w:type="dxa"/>
          <w:vMerge/>
          <w:shd w:val="clear" w:color="auto" w:fill="auto"/>
        </w:tcPr>
        <w:p w14:paraId="1F709C33" w14:textId="77777777" w:rsidR="007C0489" w:rsidRPr="004E08C5" w:rsidRDefault="007C0489" w:rsidP="005210C3">
          <w:pPr>
            <w:tabs>
              <w:tab w:val="center" w:pos="4513"/>
              <w:tab w:val="right" w:pos="9026"/>
            </w:tabs>
            <w:spacing w:before="0" w:after="0" w:line="280" w:lineRule="exact"/>
            <w:jc w:val="right"/>
            <w:rPr>
              <w:i/>
              <w:color w:val="auto"/>
              <w:szCs w:val="22"/>
              <w:lang w:eastAsia="en-GB"/>
            </w:rPr>
          </w:pPr>
        </w:p>
      </w:tc>
    </w:tr>
  </w:tbl>
  <w:p w14:paraId="2F423314" w14:textId="77777777" w:rsidR="007C0489" w:rsidRDefault="007C0489" w:rsidP="0001284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DD819" w14:textId="5E9013DF" w:rsidR="007C0489" w:rsidRDefault="007C0489" w:rsidP="000128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AC8B8" w14:textId="77777777" w:rsidR="007C0489" w:rsidRPr="00712102" w:rsidRDefault="007C0489" w:rsidP="00712102">
      <w:pPr>
        <w:pStyle w:val="Footer"/>
        <w:pBdr>
          <w:bottom w:val="single" w:sz="4" w:space="1" w:color="005596"/>
        </w:pBdr>
      </w:pPr>
    </w:p>
  </w:footnote>
  <w:footnote w:type="continuationSeparator" w:id="0">
    <w:p w14:paraId="33C5CDC0" w14:textId="77777777" w:rsidR="007C0489" w:rsidRDefault="007C0489" w:rsidP="00A7037D">
      <w:r>
        <w:continuationSeparator/>
      </w:r>
    </w:p>
  </w:footnote>
  <w:footnote w:type="continuationNotice" w:id="1">
    <w:p w14:paraId="49777F89" w14:textId="77777777" w:rsidR="007C0489" w:rsidRDefault="007C0489">
      <w:pPr>
        <w:spacing w:before="0" w:after="0" w:line="240" w:lineRule="auto"/>
      </w:pPr>
    </w:p>
  </w:footnote>
  <w:footnote w:id="2">
    <w:p w14:paraId="5924E283" w14:textId="77777777" w:rsidR="007C0489" w:rsidRDefault="007C0489">
      <w:pPr>
        <w:pStyle w:val="FootnoteText"/>
      </w:pPr>
      <w:r>
        <w:rPr>
          <w:rStyle w:val="FootnoteReference"/>
        </w:rPr>
        <w:footnoteRef/>
      </w:r>
      <w:r>
        <w:t xml:space="preserve"> </w:t>
      </w:r>
      <w:r w:rsidRPr="00664691">
        <w:t>https://www.gov.uk/government/collections/the-strategic-case-for-hs2</w:t>
      </w:r>
    </w:p>
  </w:footnote>
  <w:footnote w:id="3">
    <w:p w14:paraId="6F6ADF63" w14:textId="77777777" w:rsidR="007C0489" w:rsidRDefault="007C0489" w:rsidP="00C657BC">
      <w:pPr>
        <w:pStyle w:val="FootnoteText"/>
      </w:pPr>
      <w:r>
        <w:rPr>
          <w:rStyle w:val="FootnoteReference"/>
        </w:rPr>
        <w:footnoteRef/>
      </w:r>
      <w:r>
        <w:t xml:space="preserve"> DCMS, 2010, Principles of Selection for Listing Buildings.</w:t>
      </w:r>
    </w:p>
  </w:footnote>
  <w:footnote w:id="4">
    <w:p w14:paraId="656F2C02" w14:textId="77777777" w:rsidR="007C0489" w:rsidRDefault="007C0489" w:rsidP="000C4C06">
      <w:pPr>
        <w:pStyle w:val="FootnoteText"/>
      </w:pPr>
      <w:r>
        <w:rPr>
          <w:rStyle w:val="FootnoteReference"/>
        </w:rPr>
        <w:footnoteRef/>
      </w:r>
      <w:r>
        <w:t xml:space="preserve"> </w:t>
      </w:r>
      <w:r w:rsidRPr="0098685E">
        <w:t>Tyack, G. 1993. John Nash and the Park Village. The</w:t>
      </w:r>
      <w:r>
        <w:t xml:space="preserve"> Georgian Group Journal, III, p. 68</w:t>
      </w:r>
    </w:p>
  </w:footnote>
  <w:footnote w:id="5">
    <w:p w14:paraId="20FD2FDA" w14:textId="2EE27B9A" w:rsidR="007C0489" w:rsidRDefault="007C0489" w:rsidP="008A6BD4">
      <w:pPr>
        <w:pStyle w:val="FootnoteText"/>
      </w:pPr>
      <w:r>
        <w:rPr>
          <w:rStyle w:val="FootnoteReference"/>
        </w:rPr>
        <w:footnoteRef/>
      </w:r>
      <w:r>
        <w:t xml:space="preserve"> LB Camden</w:t>
      </w:r>
      <w:r w:rsidRPr="002D0CC0">
        <w:t xml:space="preserve"> 2011. Regent’s Park Conservation Area Appraisal and Management Strategy. </w:t>
      </w:r>
    </w:p>
  </w:footnote>
  <w:footnote w:id="6">
    <w:p w14:paraId="4053638C" w14:textId="77777777" w:rsidR="007C0489" w:rsidRDefault="007C0489" w:rsidP="005E03C8">
      <w:pPr>
        <w:pStyle w:val="FootnoteText"/>
      </w:pPr>
      <w:r>
        <w:rPr>
          <w:rStyle w:val="FootnoteReference"/>
        </w:rPr>
        <w:footnoteRef/>
      </w:r>
      <w:r>
        <w:t xml:space="preserve"> Historic England; ‘Energy Efficiency and Historic Buildings: Secondary Glazing for windows’, 2012,  </w:t>
      </w:r>
      <w:r w:rsidRPr="001424C2">
        <w:t>https://historicengland.org.uk/images-books/publications/eehb-secondary-glazing-windows/</w:t>
      </w:r>
    </w:p>
  </w:footnote>
  <w:footnote w:id="7">
    <w:p w14:paraId="32F621AA" w14:textId="77777777" w:rsidR="007C0489" w:rsidRPr="008C0AE7" w:rsidRDefault="007C0489" w:rsidP="008C0AE7">
      <w:pPr>
        <w:pStyle w:val="FootnoteText"/>
      </w:pPr>
      <w:r>
        <w:rPr>
          <w:rStyle w:val="FootnoteReference"/>
        </w:rPr>
        <w:footnoteRef/>
      </w:r>
      <w:r>
        <w:t xml:space="preserve"> </w:t>
      </w:r>
      <w:r w:rsidRPr="008C0AE7">
        <w:t>Window is obscured from photograph as location is inaccessible to provide clear photograph.</w:t>
      </w:r>
    </w:p>
    <w:p w14:paraId="3CDE538A" w14:textId="48CDB452" w:rsidR="007C0489" w:rsidRDefault="007C0489">
      <w:pPr>
        <w:pStyle w:val="FootnoteText"/>
      </w:pPr>
    </w:p>
  </w:footnote>
  <w:footnote w:id="8">
    <w:p w14:paraId="77E9F663" w14:textId="77777777" w:rsidR="007C0489" w:rsidRDefault="007C0489">
      <w:pPr>
        <w:pStyle w:val="FootnoteText"/>
      </w:pPr>
      <w:r>
        <w:rPr>
          <w:rStyle w:val="FootnoteReference"/>
        </w:rPr>
        <w:footnoteRef/>
      </w:r>
      <w:r>
        <w:t xml:space="preserve"> Historic England; ‘Energy Efficiency and Historic Buildings: Secondary Glazing for windows’, 2012,  </w:t>
      </w:r>
      <w:r w:rsidRPr="001424C2">
        <w:t>https://historicengland.org.uk/images-books/publications/eehb-secondary-glazing-windows/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ayout w:type="fixed"/>
      <w:tblCellMar>
        <w:left w:w="0" w:type="dxa"/>
        <w:right w:w="0" w:type="dxa"/>
      </w:tblCellMar>
      <w:tblLook w:val="04A0" w:firstRow="1" w:lastRow="0" w:firstColumn="1" w:lastColumn="0" w:noHBand="0" w:noVBand="1"/>
    </w:tblPr>
    <w:tblGrid>
      <w:gridCol w:w="9627"/>
    </w:tblGrid>
    <w:tr w:rsidR="007C0489" w14:paraId="21377794" w14:textId="77777777" w:rsidTr="00B138FB">
      <w:tc>
        <w:tcPr>
          <w:tcW w:w="10267" w:type="dxa"/>
          <w:tcBorders>
            <w:top w:val="nil"/>
            <w:left w:val="nil"/>
            <w:bottom w:val="nil"/>
            <w:right w:val="nil"/>
          </w:tcBorders>
        </w:tcPr>
        <w:p w14:paraId="2C3FA8B2" w14:textId="77777777" w:rsidR="007C0489" w:rsidRDefault="007C0489" w:rsidP="00613344">
          <w:pPr>
            <w:pStyle w:val="Header"/>
          </w:pPr>
          <w:r>
            <w:t>C</w:t>
          </w:r>
          <w:r w:rsidRPr="008301D5">
            <w:t>F</w:t>
          </w:r>
          <w:r>
            <w:t>A</w:t>
          </w:r>
          <w:r w:rsidRPr="008301D5">
            <w:t xml:space="preserve"> </w:t>
          </w:r>
          <w:r>
            <w:t>Report</w:t>
          </w:r>
          <w:r w:rsidRPr="008301D5">
            <w:t xml:space="preserve"> </w:t>
          </w:r>
          <w:r>
            <w:t>–</w:t>
          </w:r>
          <w:r w:rsidRPr="008301D5">
            <w:t xml:space="preserve"> </w:t>
          </w:r>
          <w:r>
            <w:t>XXXXX/No</w:t>
          </w:r>
          <w:r w:rsidRPr="008301D5">
            <w:t xml:space="preserve"> </w:t>
          </w:r>
          <w:r>
            <w:t>XX</w:t>
          </w:r>
          <w:r w:rsidRPr="008301D5">
            <w:t xml:space="preserve"> </w:t>
          </w:r>
          <w:r>
            <w:t>|</w:t>
          </w:r>
          <w:r w:rsidRPr="008301D5">
            <w:t xml:space="preserve"> </w:t>
          </w:r>
          <w:r>
            <w:t>Introduction</w:t>
          </w:r>
        </w:p>
      </w:tc>
    </w:tr>
  </w:tbl>
  <w:p w14:paraId="67F3241B" w14:textId="77777777" w:rsidR="007C0489" w:rsidRDefault="007C0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144B" w14:textId="77777777" w:rsidR="007C0489" w:rsidRDefault="007C0489" w:rsidP="00D51773">
    <w:pPr>
      <w:pStyle w:val="Header"/>
      <w:contextualSpacing/>
      <w:rPr>
        <w:sz w:val="18"/>
        <w:szCs w:val="18"/>
      </w:rPr>
    </w:pPr>
  </w:p>
  <w:p w14:paraId="55641E40" w14:textId="59C47630" w:rsidR="007C0489" w:rsidRPr="009E0031" w:rsidRDefault="007C0489" w:rsidP="009E0031">
    <w:pPr>
      <w:pStyle w:val="Header"/>
      <w:contextualSpacing/>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6A067" w14:textId="77777777" w:rsidR="007C0489" w:rsidRDefault="007C0489" w:rsidP="00D51773">
    <w:pPr>
      <w:pStyle w:val="Header"/>
      <w:jc w:val="right"/>
    </w:pPr>
    <w:r>
      <w:rPr>
        <w:noProof/>
        <w:lang w:eastAsia="en-GB"/>
      </w:rPr>
      <w:drawing>
        <wp:inline distT="0" distB="0" distL="0" distR="0" wp14:anchorId="1D2224CC" wp14:editId="41EA6B58">
          <wp:extent cx="1990725" cy="61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191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A147C20"/>
    <w:lvl w:ilvl="0" w:tplc="FFFFFFFF">
      <w:start w:val="1"/>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E"/>
    <w:multiLevelType w:val="hybridMultilevel"/>
    <w:tmpl w:val="189A769A"/>
    <w:lvl w:ilvl="0" w:tplc="FFFFFFFF">
      <w:start w:val="11"/>
      <w:numFmt w:val="decimal"/>
      <w:lvlText w:val="3.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0836C40E"/>
    <w:lvl w:ilvl="0" w:tplc="FFFFFFFF">
      <w:start w:val="1"/>
      <w:numFmt w:val="decimal"/>
      <w:lvlText w:val="4.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3"/>
    <w:multiLevelType w:val="hybridMultilevel"/>
    <w:tmpl w:val="FC6C6ECE"/>
    <w:lvl w:ilvl="0" w:tplc="FFFFFFFF">
      <w:start w:val="4"/>
      <w:numFmt w:val="decimal"/>
      <w:lvlText w:val="5.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54E2491"/>
    <w:multiLevelType w:val="multilevel"/>
    <w:tmpl w:val="C7163764"/>
    <w:lvl w:ilvl="0">
      <w:start w:val="1"/>
      <w:numFmt w:val="bullet"/>
      <w:pStyle w:val="HS2BulletList"/>
      <w:lvlText w:val=""/>
      <w:lvlJc w:val="left"/>
      <w:pPr>
        <w:tabs>
          <w:tab w:val="num" w:pos="1418"/>
        </w:tabs>
        <w:ind w:left="1418" w:hanging="284"/>
      </w:pPr>
      <w:rPr>
        <w:rFonts w:ascii="Symbol" w:hAnsi="Symbol" w:hint="default"/>
      </w:rPr>
    </w:lvl>
    <w:lvl w:ilvl="1">
      <w:start w:val="1"/>
      <w:numFmt w:val="bullet"/>
      <w:pStyle w:val="HS2DashList"/>
      <w:lvlText w:val="­"/>
      <w:lvlJc w:val="left"/>
      <w:pPr>
        <w:tabs>
          <w:tab w:val="num" w:pos="1701"/>
        </w:tabs>
        <w:ind w:left="1701" w:hanging="283"/>
      </w:pPr>
      <w:rPr>
        <w:rFonts w:ascii="Ebrima" w:hAnsi="Ebri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7741F5"/>
    <w:multiLevelType w:val="hybridMultilevel"/>
    <w:tmpl w:val="D354DE98"/>
    <w:lvl w:ilvl="0" w:tplc="0A68782C">
      <w:start w:val="1"/>
      <w:numFmt w:val="decimal"/>
      <w:pStyle w:val="HS2NumberList"/>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6" w15:restartNumberingAfterBreak="0">
    <w:nsid w:val="1C32673D"/>
    <w:multiLevelType w:val="multilevel"/>
    <w:tmpl w:val="BE6CD958"/>
    <w:lvl w:ilvl="0">
      <w:start w:val="1"/>
      <w:numFmt w:val="decimal"/>
      <w:lvlText w:val="%1."/>
      <w:lvlJc w:val="left"/>
      <w:pPr>
        <w:tabs>
          <w:tab w:val="num" w:pos="720"/>
        </w:tabs>
        <w:ind w:left="720" w:hanging="720"/>
      </w:pPr>
    </w:lvl>
    <w:lvl w:ilvl="1">
      <w:start w:val="1"/>
      <w:numFmt w:val="decimal"/>
      <w:pStyle w:val="NormalParagraph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2AA5AA1"/>
    <w:multiLevelType w:val="hybridMultilevel"/>
    <w:tmpl w:val="6368F2FC"/>
    <w:lvl w:ilvl="0" w:tplc="703884A2">
      <w:start w:val="1"/>
      <w:numFmt w:val="bullet"/>
      <w:pStyle w:val="StructurePageBulletList"/>
      <w:lvlText w:val=""/>
      <w:lvlJc w:val="left"/>
      <w:pPr>
        <w:ind w:left="720" w:hanging="360"/>
      </w:pPr>
      <w:rPr>
        <w:rFonts w:ascii="Symbol" w:hAnsi="Symbol" w:hint="default"/>
      </w:rPr>
    </w:lvl>
    <w:lvl w:ilvl="1" w:tplc="5B08AF8E">
      <w:start w:val="1"/>
      <w:numFmt w:val="bullet"/>
      <w:pStyle w:val="StructurePageDashList"/>
      <w:lvlText w:val="–"/>
      <w:lvlJc w:val="left"/>
      <w:pPr>
        <w:ind w:left="1440" w:hanging="360"/>
      </w:pPr>
      <w:rPr>
        <w:rFonts w:ascii="Corbel" w:hAnsi="Corbe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82977"/>
    <w:multiLevelType w:val="multilevel"/>
    <w:tmpl w:val="589000EE"/>
    <w:styleLink w:val="HS2ReportMultilevelListStyle"/>
    <w:lvl w:ilvl="0">
      <w:start w:val="1"/>
      <w:numFmt w:val="decimal"/>
      <w:pStyle w:val="HS2ReportLevel1"/>
      <w:lvlText w:val="%1"/>
      <w:lvlJc w:val="left"/>
      <w:pPr>
        <w:tabs>
          <w:tab w:val="num" w:pos="1134"/>
        </w:tabs>
        <w:ind w:left="1134" w:hanging="1134"/>
      </w:pPr>
      <w:rPr>
        <w:rFonts w:ascii="Corbel" w:hAnsi="Corbel" w:hint="default"/>
        <w:b/>
        <w:i w:val="0"/>
        <w:color w:val="1F497D" w:themeColor="text2"/>
        <w:sz w:val="48"/>
      </w:rPr>
    </w:lvl>
    <w:lvl w:ilvl="1">
      <w:start w:val="1"/>
      <w:numFmt w:val="decimal"/>
      <w:pStyle w:val="HS2ReportLevel2"/>
      <w:lvlText w:val="%1.%2"/>
      <w:lvlJc w:val="left"/>
      <w:pPr>
        <w:tabs>
          <w:tab w:val="num" w:pos="1134"/>
        </w:tabs>
        <w:ind w:left="1134" w:hanging="1134"/>
      </w:pPr>
      <w:rPr>
        <w:rFonts w:ascii="Corbel" w:hAnsi="Corbel" w:hint="default"/>
        <w:b/>
        <w:i w:val="0"/>
        <w:color w:val="1F497D" w:themeColor="text2"/>
        <w:sz w:val="32"/>
      </w:rPr>
    </w:lvl>
    <w:lvl w:ilvl="2">
      <w:start w:val="1"/>
      <w:numFmt w:val="none"/>
      <w:pStyle w:val="HS2ReportLevel3"/>
      <w:suff w:val="nothing"/>
      <w:lvlText w:val=""/>
      <w:lvlJc w:val="left"/>
      <w:pPr>
        <w:ind w:left="1134" w:firstLine="0"/>
      </w:pPr>
      <w:rPr>
        <w:rFonts w:ascii="Corbel" w:hAnsi="Corbel" w:hint="default"/>
        <w:b w:val="0"/>
        <w:i w:val="0"/>
        <w:color w:val="auto"/>
        <w:sz w:val="22"/>
      </w:rPr>
    </w:lvl>
    <w:lvl w:ilvl="3">
      <w:start w:val="1"/>
      <w:numFmt w:val="none"/>
      <w:pStyle w:val="HS2ReportLevel4"/>
      <w:suff w:val="nothing"/>
      <w:lvlText w:val=""/>
      <w:lvlJc w:val="left"/>
      <w:pPr>
        <w:ind w:left="1134" w:firstLine="0"/>
      </w:pPr>
      <w:rPr>
        <w:rFonts w:hint="default"/>
      </w:rPr>
    </w:lvl>
    <w:lvl w:ilvl="4">
      <w:start w:val="1"/>
      <w:numFmt w:val="none"/>
      <w:pStyle w:val="HS2ReportLevel5"/>
      <w:suff w:val="nothing"/>
      <w:lvlText w:val=""/>
      <w:lvlJc w:val="left"/>
      <w:pPr>
        <w:ind w:left="1134" w:firstLine="0"/>
      </w:pPr>
      <w:rPr>
        <w:rFonts w:hint="default"/>
      </w:rPr>
    </w:lvl>
    <w:lvl w:ilvl="5">
      <w:start w:val="1"/>
      <w:numFmt w:val="none"/>
      <w:pStyle w:val="HS2ReportLevel6"/>
      <w:suff w:val="nothing"/>
      <w:lvlText w:val=""/>
      <w:lvlJc w:val="left"/>
      <w:pPr>
        <w:ind w:left="1134" w:firstLine="0"/>
      </w:pPr>
      <w:rPr>
        <w:rFonts w:hint="default"/>
      </w:rPr>
    </w:lvl>
    <w:lvl w:ilvl="6">
      <w:start w:val="1"/>
      <w:numFmt w:val="decimal"/>
      <w:lvlRestart w:val="2"/>
      <w:pStyle w:val="HS2BodyText"/>
      <w:lvlText w:val="%1.%2.%7"/>
      <w:lvlJc w:val="left"/>
      <w:pPr>
        <w:tabs>
          <w:tab w:val="num" w:pos="1134"/>
        </w:tabs>
        <w:ind w:left="1134" w:hanging="1134"/>
      </w:pPr>
      <w:rPr>
        <w:rFonts w:ascii="Corbel" w:hAnsi="Corbel" w:hint="default"/>
        <w:b w:val="0"/>
        <w:i w:val="0"/>
        <w:sz w:val="24"/>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9" w15:restartNumberingAfterBreak="0">
    <w:nsid w:val="4BDE45C4"/>
    <w:multiLevelType w:val="multilevel"/>
    <w:tmpl w:val="D16EFD16"/>
    <w:lvl w:ilvl="0">
      <w:start w:val="1"/>
      <w:numFmt w:val="decimal"/>
      <w:lvlText w:val="%1."/>
      <w:lvlJc w:val="left"/>
      <w:pPr>
        <w:ind w:left="1080" w:hanging="720"/>
      </w:pPr>
      <w:rPr>
        <w:rFonts w:hint="default"/>
      </w:rPr>
    </w:lvl>
    <w:lvl w:ilvl="1">
      <w:start w:val="1"/>
      <w:numFmt w:val="decimal"/>
      <w:pStyle w:val="Style1"/>
      <w:isLgl/>
      <w:lvlText w:val="%1.%2"/>
      <w:lvlJc w:val="left"/>
      <w:pPr>
        <w:ind w:left="149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67E586F"/>
    <w:multiLevelType w:val="hybridMultilevel"/>
    <w:tmpl w:val="B34C1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D5F166B"/>
    <w:multiLevelType w:val="hybridMultilevel"/>
    <w:tmpl w:val="CE449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842A8"/>
    <w:multiLevelType w:val="hybridMultilevel"/>
    <w:tmpl w:val="CBBA22C2"/>
    <w:lvl w:ilvl="0" w:tplc="9522D11C">
      <w:start w:val="1"/>
      <w:numFmt w:val="lowerLetter"/>
      <w:pStyle w:val="HS2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BB6F84"/>
    <w:multiLevelType w:val="multilevel"/>
    <w:tmpl w:val="589000EE"/>
    <w:numStyleLink w:val="HS2ReportMultilevelListStyle"/>
  </w:abstractNum>
  <w:num w:numId="1">
    <w:abstractNumId w:val="4"/>
  </w:num>
  <w:num w:numId="2">
    <w:abstractNumId w:val="7"/>
  </w:num>
  <w:num w:numId="3">
    <w:abstractNumId w:val="5"/>
  </w:num>
  <w:num w:numId="4">
    <w:abstractNumId w:val="12"/>
  </w:num>
  <w:num w:numId="5">
    <w:abstractNumId w:val="8"/>
  </w:num>
  <w:num w:numId="6">
    <w:abstractNumId w:val="13"/>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2"/>
  </w:num>
  <w:num w:numId="12">
    <w:abstractNumId w:val="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1"/>
  </w:num>
  <w:num w:numId="17">
    <w:abstractNumId w:val="13"/>
  </w:num>
  <w:num w:numId="18">
    <w:abstractNumId w:val="13"/>
  </w:num>
  <w:num w:numId="19">
    <w:abstractNumId w:val="13"/>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3"/>
  </w:num>
  <w:num w:numId="24">
    <w:abstractNumId w:val="13"/>
  </w:num>
  <w:num w:numId="25">
    <w:abstractNumId w:val="4"/>
  </w:num>
  <w:num w:numId="26">
    <w:abstractNumId w:val="4"/>
  </w:num>
  <w:num w:numId="27">
    <w:abstractNumId w:val="13"/>
  </w:num>
  <w:num w:numId="28">
    <w:abstractNumId w:val="4"/>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lvlOverride w:ilvl="6">
      <w:lvl w:ilvl="6">
        <w:start w:val="1"/>
        <w:numFmt w:val="decimal"/>
        <w:lvlRestart w:val="2"/>
        <w:pStyle w:val="HS2BodyText"/>
        <w:lvlText w:val="%1.%2.%7"/>
        <w:lvlJc w:val="left"/>
        <w:pPr>
          <w:tabs>
            <w:tab w:val="num" w:pos="1134"/>
          </w:tabs>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46D"/>
    <w:rsid w:val="00001411"/>
    <w:rsid w:val="000046EF"/>
    <w:rsid w:val="00005804"/>
    <w:rsid w:val="00005A8C"/>
    <w:rsid w:val="00007F9A"/>
    <w:rsid w:val="000114F2"/>
    <w:rsid w:val="0001179E"/>
    <w:rsid w:val="00012847"/>
    <w:rsid w:val="00012A18"/>
    <w:rsid w:val="00014A6F"/>
    <w:rsid w:val="00014ED3"/>
    <w:rsid w:val="00017C18"/>
    <w:rsid w:val="0002029D"/>
    <w:rsid w:val="0002044C"/>
    <w:rsid w:val="00020B57"/>
    <w:rsid w:val="00022EB8"/>
    <w:rsid w:val="000239E7"/>
    <w:rsid w:val="00024B58"/>
    <w:rsid w:val="00024DBC"/>
    <w:rsid w:val="00025CF0"/>
    <w:rsid w:val="00026CF6"/>
    <w:rsid w:val="00030D57"/>
    <w:rsid w:val="00030DC2"/>
    <w:rsid w:val="00032458"/>
    <w:rsid w:val="0003343D"/>
    <w:rsid w:val="00034DE6"/>
    <w:rsid w:val="00035BEA"/>
    <w:rsid w:val="0003740A"/>
    <w:rsid w:val="00040BA8"/>
    <w:rsid w:val="00042EBA"/>
    <w:rsid w:val="0004433E"/>
    <w:rsid w:val="00045A44"/>
    <w:rsid w:val="00046210"/>
    <w:rsid w:val="0005160F"/>
    <w:rsid w:val="00051DB3"/>
    <w:rsid w:val="00054D2F"/>
    <w:rsid w:val="00056177"/>
    <w:rsid w:val="00056785"/>
    <w:rsid w:val="00057C23"/>
    <w:rsid w:val="000615F4"/>
    <w:rsid w:val="00061CA9"/>
    <w:rsid w:val="00062610"/>
    <w:rsid w:val="0006335C"/>
    <w:rsid w:val="00064BF5"/>
    <w:rsid w:val="00065014"/>
    <w:rsid w:val="0006605E"/>
    <w:rsid w:val="00071D06"/>
    <w:rsid w:val="00071F3B"/>
    <w:rsid w:val="00073241"/>
    <w:rsid w:val="00073B28"/>
    <w:rsid w:val="00076A60"/>
    <w:rsid w:val="00080201"/>
    <w:rsid w:val="00083E3B"/>
    <w:rsid w:val="00084069"/>
    <w:rsid w:val="00090E66"/>
    <w:rsid w:val="00094A9E"/>
    <w:rsid w:val="00097303"/>
    <w:rsid w:val="000A28AA"/>
    <w:rsid w:val="000A320B"/>
    <w:rsid w:val="000A4A2F"/>
    <w:rsid w:val="000A4B80"/>
    <w:rsid w:val="000A4F91"/>
    <w:rsid w:val="000A558F"/>
    <w:rsid w:val="000A6B14"/>
    <w:rsid w:val="000A7C25"/>
    <w:rsid w:val="000B01F2"/>
    <w:rsid w:val="000B1273"/>
    <w:rsid w:val="000B2BE4"/>
    <w:rsid w:val="000B3055"/>
    <w:rsid w:val="000B306A"/>
    <w:rsid w:val="000B3648"/>
    <w:rsid w:val="000B406B"/>
    <w:rsid w:val="000B784E"/>
    <w:rsid w:val="000B7EA3"/>
    <w:rsid w:val="000C1D30"/>
    <w:rsid w:val="000C2C5B"/>
    <w:rsid w:val="000C4C06"/>
    <w:rsid w:val="000C7821"/>
    <w:rsid w:val="000D018B"/>
    <w:rsid w:val="000D0565"/>
    <w:rsid w:val="000D05A0"/>
    <w:rsid w:val="000D6AC6"/>
    <w:rsid w:val="000D6EF5"/>
    <w:rsid w:val="000D7E89"/>
    <w:rsid w:val="000E0826"/>
    <w:rsid w:val="000E084C"/>
    <w:rsid w:val="000E119C"/>
    <w:rsid w:val="000E143B"/>
    <w:rsid w:val="000E1B8F"/>
    <w:rsid w:val="000E1C3C"/>
    <w:rsid w:val="000E22C8"/>
    <w:rsid w:val="000E42D8"/>
    <w:rsid w:val="000E6804"/>
    <w:rsid w:val="000E7C69"/>
    <w:rsid w:val="000F1008"/>
    <w:rsid w:val="000F44D2"/>
    <w:rsid w:val="000F526E"/>
    <w:rsid w:val="000F7DDA"/>
    <w:rsid w:val="0010281B"/>
    <w:rsid w:val="00105703"/>
    <w:rsid w:val="00105A9A"/>
    <w:rsid w:val="00111F79"/>
    <w:rsid w:val="001127F3"/>
    <w:rsid w:val="001128EB"/>
    <w:rsid w:val="00112A78"/>
    <w:rsid w:val="00114589"/>
    <w:rsid w:val="00117F87"/>
    <w:rsid w:val="00120550"/>
    <w:rsid w:val="00120DFE"/>
    <w:rsid w:val="00122F08"/>
    <w:rsid w:val="00123C53"/>
    <w:rsid w:val="00125B1F"/>
    <w:rsid w:val="001266D4"/>
    <w:rsid w:val="00126E49"/>
    <w:rsid w:val="001273D4"/>
    <w:rsid w:val="00127C78"/>
    <w:rsid w:val="00127E15"/>
    <w:rsid w:val="00127F2B"/>
    <w:rsid w:val="00133471"/>
    <w:rsid w:val="001334FB"/>
    <w:rsid w:val="0013695D"/>
    <w:rsid w:val="001410DC"/>
    <w:rsid w:val="001424C2"/>
    <w:rsid w:val="0014297C"/>
    <w:rsid w:val="001439C3"/>
    <w:rsid w:val="00143BF7"/>
    <w:rsid w:val="00145B39"/>
    <w:rsid w:val="0014650A"/>
    <w:rsid w:val="001470AA"/>
    <w:rsid w:val="00147EBA"/>
    <w:rsid w:val="00151CD8"/>
    <w:rsid w:val="00151DB6"/>
    <w:rsid w:val="00155354"/>
    <w:rsid w:val="00157BD2"/>
    <w:rsid w:val="00160619"/>
    <w:rsid w:val="00160FC0"/>
    <w:rsid w:val="00161F43"/>
    <w:rsid w:val="0016307B"/>
    <w:rsid w:val="0016532A"/>
    <w:rsid w:val="00165FEE"/>
    <w:rsid w:val="001707FB"/>
    <w:rsid w:val="00172B4E"/>
    <w:rsid w:val="00173376"/>
    <w:rsid w:val="00176A26"/>
    <w:rsid w:val="00177F20"/>
    <w:rsid w:val="00180591"/>
    <w:rsid w:val="00184677"/>
    <w:rsid w:val="00186634"/>
    <w:rsid w:val="0019018E"/>
    <w:rsid w:val="00192D39"/>
    <w:rsid w:val="00193ACF"/>
    <w:rsid w:val="00194C08"/>
    <w:rsid w:val="00196F4C"/>
    <w:rsid w:val="001A261F"/>
    <w:rsid w:val="001A5E11"/>
    <w:rsid w:val="001A71DB"/>
    <w:rsid w:val="001A7EA6"/>
    <w:rsid w:val="001B1A50"/>
    <w:rsid w:val="001B419B"/>
    <w:rsid w:val="001B5D41"/>
    <w:rsid w:val="001C0D5D"/>
    <w:rsid w:val="001C1012"/>
    <w:rsid w:val="001C1088"/>
    <w:rsid w:val="001C1351"/>
    <w:rsid w:val="001C21A2"/>
    <w:rsid w:val="001C6F33"/>
    <w:rsid w:val="001D08E4"/>
    <w:rsid w:val="001D0CAC"/>
    <w:rsid w:val="001D1046"/>
    <w:rsid w:val="001D384B"/>
    <w:rsid w:val="001D3FF6"/>
    <w:rsid w:val="001D4DB7"/>
    <w:rsid w:val="001D64EE"/>
    <w:rsid w:val="001D7922"/>
    <w:rsid w:val="001E0672"/>
    <w:rsid w:val="001E12FA"/>
    <w:rsid w:val="001E2E06"/>
    <w:rsid w:val="001E3815"/>
    <w:rsid w:val="001E48FF"/>
    <w:rsid w:val="001E6816"/>
    <w:rsid w:val="001E68DC"/>
    <w:rsid w:val="001F2445"/>
    <w:rsid w:val="001F2986"/>
    <w:rsid w:val="001F4AEA"/>
    <w:rsid w:val="00201232"/>
    <w:rsid w:val="00203ACD"/>
    <w:rsid w:val="00204906"/>
    <w:rsid w:val="002056B4"/>
    <w:rsid w:val="00210DA9"/>
    <w:rsid w:val="002111EA"/>
    <w:rsid w:val="00211A02"/>
    <w:rsid w:val="0021262D"/>
    <w:rsid w:val="0021661D"/>
    <w:rsid w:val="0021770F"/>
    <w:rsid w:val="00217C75"/>
    <w:rsid w:val="00220C45"/>
    <w:rsid w:val="00222032"/>
    <w:rsid w:val="00222203"/>
    <w:rsid w:val="0022334F"/>
    <w:rsid w:val="00223D04"/>
    <w:rsid w:val="00224D82"/>
    <w:rsid w:val="002257ED"/>
    <w:rsid w:val="00226354"/>
    <w:rsid w:val="00226388"/>
    <w:rsid w:val="002310C2"/>
    <w:rsid w:val="00231B4E"/>
    <w:rsid w:val="00232DC2"/>
    <w:rsid w:val="00234593"/>
    <w:rsid w:val="002376B0"/>
    <w:rsid w:val="002415AA"/>
    <w:rsid w:val="002441D3"/>
    <w:rsid w:val="00244626"/>
    <w:rsid w:val="002450A0"/>
    <w:rsid w:val="002450E2"/>
    <w:rsid w:val="002520E3"/>
    <w:rsid w:val="002543D2"/>
    <w:rsid w:val="002567B4"/>
    <w:rsid w:val="002569FA"/>
    <w:rsid w:val="00256F67"/>
    <w:rsid w:val="00257707"/>
    <w:rsid w:val="00261676"/>
    <w:rsid w:val="00262F9B"/>
    <w:rsid w:val="0026331D"/>
    <w:rsid w:val="002657B5"/>
    <w:rsid w:val="00266919"/>
    <w:rsid w:val="00272581"/>
    <w:rsid w:val="00273E34"/>
    <w:rsid w:val="00276BF0"/>
    <w:rsid w:val="0028504F"/>
    <w:rsid w:val="00285064"/>
    <w:rsid w:val="002860BE"/>
    <w:rsid w:val="002871E5"/>
    <w:rsid w:val="00287784"/>
    <w:rsid w:val="00290FC7"/>
    <w:rsid w:val="00291890"/>
    <w:rsid w:val="0029251D"/>
    <w:rsid w:val="00292D8A"/>
    <w:rsid w:val="00294E37"/>
    <w:rsid w:val="002A248B"/>
    <w:rsid w:val="002A3750"/>
    <w:rsid w:val="002B1647"/>
    <w:rsid w:val="002B33DF"/>
    <w:rsid w:val="002B3928"/>
    <w:rsid w:val="002B5A10"/>
    <w:rsid w:val="002B5EC5"/>
    <w:rsid w:val="002B6AA2"/>
    <w:rsid w:val="002B7178"/>
    <w:rsid w:val="002B764C"/>
    <w:rsid w:val="002B7922"/>
    <w:rsid w:val="002C044F"/>
    <w:rsid w:val="002C22EE"/>
    <w:rsid w:val="002C3B43"/>
    <w:rsid w:val="002C4DEB"/>
    <w:rsid w:val="002C51CA"/>
    <w:rsid w:val="002C70F8"/>
    <w:rsid w:val="002D0D0A"/>
    <w:rsid w:val="002D14DB"/>
    <w:rsid w:val="002D7D94"/>
    <w:rsid w:val="002E2223"/>
    <w:rsid w:val="002E3703"/>
    <w:rsid w:val="002E3B7D"/>
    <w:rsid w:val="002E57F7"/>
    <w:rsid w:val="002E72DC"/>
    <w:rsid w:val="002E7D83"/>
    <w:rsid w:val="002E7F90"/>
    <w:rsid w:val="002F21F3"/>
    <w:rsid w:val="002F50A2"/>
    <w:rsid w:val="0030095F"/>
    <w:rsid w:val="00300C94"/>
    <w:rsid w:val="00301988"/>
    <w:rsid w:val="00304EC6"/>
    <w:rsid w:val="00310C63"/>
    <w:rsid w:val="00311904"/>
    <w:rsid w:val="00312314"/>
    <w:rsid w:val="00314C31"/>
    <w:rsid w:val="0031516B"/>
    <w:rsid w:val="003206F7"/>
    <w:rsid w:val="00323379"/>
    <w:rsid w:val="00323A50"/>
    <w:rsid w:val="00323EF0"/>
    <w:rsid w:val="003245EB"/>
    <w:rsid w:val="00324ADB"/>
    <w:rsid w:val="00326366"/>
    <w:rsid w:val="00326B31"/>
    <w:rsid w:val="0032722B"/>
    <w:rsid w:val="00331B84"/>
    <w:rsid w:val="003329AF"/>
    <w:rsid w:val="0033338C"/>
    <w:rsid w:val="00333DEC"/>
    <w:rsid w:val="00333F59"/>
    <w:rsid w:val="0033418B"/>
    <w:rsid w:val="003363A8"/>
    <w:rsid w:val="00336F64"/>
    <w:rsid w:val="00337439"/>
    <w:rsid w:val="003378F0"/>
    <w:rsid w:val="00337A02"/>
    <w:rsid w:val="00342AB3"/>
    <w:rsid w:val="00345375"/>
    <w:rsid w:val="00345A27"/>
    <w:rsid w:val="003502BD"/>
    <w:rsid w:val="0035083F"/>
    <w:rsid w:val="003509CB"/>
    <w:rsid w:val="00352369"/>
    <w:rsid w:val="00352776"/>
    <w:rsid w:val="00355415"/>
    <w:rsid w:val="00356056"/>
    <w:rsid w:val="003566D2"/>
    <w:rsid w:val="00357744"/>
    <w:rsid w:val="0036089A"/>
    <w:rsid w:val="00361A93"/>
    <w:rsid w:val="00365BC8"/>
    <w:rsid w:val="00365DF3"/>
    <w:rsid w:val="003667F9"/>
    <w:rsid w:val="00366860"/>
    <w:rsid w:val="00366A13"/>
    <w:rsid w:val="00373CBF"/>
    <w:rsid w:val="003764C3"/>
    <w:rsid w:val="003764E2"/>
    <w:rsid w:val="00376C17"/>
    <w:rsid w:val="00377C11"/>
    <w:rsid w:val="00380917"/>
    <w:rsid w:val="00382157"/>
    <w:rsid w:val="00383ECB"/>
    <w:rsid w:val="00383F32"/>
    <w:rsid w:val="0038419E"/>
    <w:rsid w:val="00385B92"/>
    <w:rsid w:val="0038794F"/>
    <w:rsid w:val="00392426"/>
    <w:rsid w:val="003934C6"/>
    <w:rsid w:val="0039675D"/>
    <w:rsid w:val="003A111C"/>
    <w:rsid w:val="003A2AC9"/>
    <w:rsid w:val="003A3323"/>
    <w:rsid w:val="003A34C5"/>
    <w:rsid w:val="003A34DB"/>
    <w:rsid w:val="003A5896"/>
    <w:rsid w:val="003A756C"/>
    <w:rsid w:val="003A75B2"/>
    <w:rsid w:val="003B28C0"/>
    <w:rsid w:val="003B4533"/>
    <w:rsid w:val="003B7D54"/>
    <w:rsid w:val="003C4F83"/>
    <w:rsid w:val="003C6D46"/>
    <w:rsid w:val="003C6D6D"/>
    <w:rsid w:val="003D22C2"/>
    <w:rsid w:val="003D7599"/>
    <w:rsid w:val="003E0772"/>
    <w:rsid w:val="003E0FF0"/>
    <w:rsid w:val="003E2AEF"/>
    <w:rsid w:val="003E73D4"/>
    <w:rsid w:val="003F02F7"/>
    <w:rsid w:val="003F4B12"/>
    <w:rsid w:val="004001D6"/>
    <w:rsid w:val="00401F28"/>
    <w:rsid w:val="00402E50"/>
    <w:rsid w:val="00403291"/>
    <w:rsid w:val="004049ED"/>
    <w:rsid w:val="00404E6B"/>
    <w:rsid w:val="0041296E"/>
    <w:rsid w:val="00412E65"/>
    <w:rsid w:val="004211FD"/>
    <w:rsid w:val="00421303"/>
    <w:rsid w:val="0042175C"/>
    <w:rsid w:val="004228E4"/>
    <w:rsid w:val="004240B7"/>
    <w:rsid w:val="00424148"/>
    <w:rsid w:val="00424619"/>
    <w:rsid w:val="0042502F"/>
    <w:rsid w:val="00426BA8"/>
    <w:rsid w:val="004336FF"/>
    <w:rsid w:val="004358F0"/>
    <w:rsid w:val="00435B5D"/>
    <w:rsid w:val="00437C85"/>
    <w:rsid w:val="00441BC6"/>
    <w:rsid w:val="00442613"/>
    <w:rsid w:val="00442DE1"/>
    <w:rsid w:val="00443654"/>
    <w:rsid w:val="00444B9D"/>
    <w:rsid w:val="00446E03"/>
    <w:rsid w:val="00447C8A"/>
    <w:rsid w:val="00450DEE"/>
    <w:rsid w:val="00451546"/>
    <w:rsid w:val="00454701"/>
    <w:rsid w:val="00462962"/>
    <w:rsid w:val="00464688"/>
    <w:rsid w:val="00466709"/>
    <w:rsid w:val="00470277"/>
    <w:rsid w:val="004708F8"/>
    <w:rsid w:val="00470D9A"/>
    <w:rsid w:val="0047230C"/>
    <w:rsid w:val="00472C7B"/>
    <w:rsid w:val="00473566"/>
    <w:rsid w:val="0047385D"/>
    <w:rsid w:val="004744C6"/>
    <w:rsid w:val="00476481"/>
    <w:rsid w:val="00480832"/>
    <w:rsid w:val="00481F7F"/>
    <w:rsid w:val="00484F4B"/>
    <w:rsid w:val="00486E76"/>
    <w:rsid w:val="00487F15"/>
    <w:rsid w:val="0049140F"/>
    <w:rsid w:val="0049383B"/>
    <w:rsid w:val="00493E02"/>
    <w:rsid w:val="00497840"/>
    <w:rsid w:val="004A16D6"/>
    <w:rsid w:val="004A38D4"/>
    <w:rsid w:val="004A3EFC"/>
    <w:rsid w:val="004A405B"/>
    <w:rsid w:val="004A4632"/>
    <w:rsid w:val="004A7D7A"/>
    <w:rsid w:val="004B3F26"/>
    <w:rsid w:val="004B69F5"/>
    <w:rsid w:val="004C150A"/>
    <w:rsid w:val="004C1F18"/>
    <w:rsid w:val="004C2628"/>
    <w:rsid w:val="004C2B59"/>
    <w:rsid w:val="004C3378"/>
    <w:rsid w:val="004C3825"/>
    <w:rsid w:val="004C60D3"/>
    <w:rsid w:val="004D53EF"/>
    <w:rsid w:val="004D617C"/>
    <w:rsid w:val="004D7063"/>
    <w:rsid w:val="004E08C5"/>
    <w:rsid w:val="004E1242"/>
    <w:rsid w:val="004E22FA"/>
    <w:rsid w:val="004E3B5F"/>
    <w:rsid w:val="004E7133"/>
    <w:rsid w:val="004E76DC"/>
    <w:rsid w:val="004F1170"/>
    <w:rsid w:val="004F2BFB"/>
    <w:rsid w:val="004F5C4D"/>
    <w:rsid w:val="004F6646"/>
    <w:rsid w:val="004F6A8E"/>
    <w:rsid w:val="00502101"/>
    <w:rsid w:val="00503A4C"/>
    <w:rsid w:val="00505DE0"/>
    <w:rsid w:val="005100EB"/>
    <w:rsid w:val="005103E5"/>
    <w:rsid w:val="00510E09"/>
    <w:rsid w:val="00511DBA"/>
    <w:rsid w:val="00511F6E"/>
    <w:rsid w:val="00512E79"/>
    <w:rsid w:val="0051344A"/>
    <w:rsid w:val="00513CE7"/>
    <w:rsid w:val="00517490"/>
    <w:rsid w:val="00517D9F"/>
    <w:rsid w:val="005204E7"/>
    <w:rsid w:val="005210C3"/>
    <w:rsid w:val="005221C3"/>
    <w:rsid w:val="005242B9"/>
    <w:rsid w:val="00524E2B"/>
    <w:rsid w:val="00525895"/>
    <w:rsid w:val="00527820"/>
    <w:rsid w:val="00531E03"/>
    <w:rsid w:val="00532E80"/>
    <w:rsid w:val="00533EB4"/>
    <w:rsid w:val="00534632"/>
    <w:rsid w:val="005351BC"/>
    <w:rsid w:val="0053553C"/>
    <w:rsid w:val="00535FC6"/>
    <w:rsid w:val="00537308"/>
    <w:rsid w:val="005373E7"/>
    <w:rsid w:val="00542AD6"/>
    <w:rsid w:val="005437D2"/>
    <w:rsid w:val="00543F13"/>
    <w:rsid w:val="00543F77"/>
    <w:rsid w:val="005445AB"/>
    <w:rsid w:val="00544C1B"/>
    <w:rsid w:val="00545141"/>
    <w:rsid w:val="0054653D"/>
    <w:rsid w:val="005474DB"/>
    <w:rsid w:val="0055010C"/>
    <w:rsid w:val="0055460F"/>
    <w:rsid w:val="00556CC3"/>
    <w:rsid w:val="00560BF0"/>
    <w:rsid w:val="00561D18"/>
    <w:rsid w:val="00563221"/>
    <w:rsid w:val="005653A1"/>
    <w:rsid w:val="00567744"/>
    <w:rsid w:val="005733B1"/>
    <w:rsid w:val="005743CB"/>
    <w:rsid w:val="0057527D"/>
    <w:rsid w:val="005806B9"/>
    <w:rsid w:val="00580D02"/>
    <w:rsid w:val="00583A58"/>
    <w:rsid w:val="005852BE"/>
    <w:rsid w:val="00587E6F"/>
    <w:rsid w:val="005911F8"/>
    <w:rsid w:val="0059150B"/>
    <w:rsid w:val="00595C54"/>
    <w:rsid w:val="00596621"/>
    <w:rsid w:val="005967C6"/>
    <w:rsid w:val="00597482"/>
    <w:rsid w:val="005979A3"/>
    <w:rsid w:val="005A3E79"/>
    <w:rsid w:val="005A5A6A"/>
    <w:rsid w:val="005B1427"/>
    <w:rsid w:val="005B17D1"/>
    <w:rsid w:val="005B1C60"/>
    <w:rsid w:val="005B38FE"/>
    <w:rsid w:val="005B45C8"/>
    <w:rsid w:val="005B5DCF"/>
    <w:rsid w:val="005B6A83"/>
    <w:rsid w:val="005C047D"/>
    <w:rsid w:val="005C40BE"/>
    <w:rsid w:val="005C78C8"/>
    <w:rsid w:val="005D07B6"/>
    <w:rsid w:val="005D28F5"/>
    <w:rsid w:val="005D2D2C"/>
    <w:rsid w:val="005D366E"/>
    <w:rsid w:val="005D7A2B"/>
    <w:rsid w:val="005E03C8"/>
    <w:rsid w:val="005E33B5"/>
    <w:rsid w:val="005E3D11"/>
    <w:rsid w:val="005E4141"/>
    <w:rsid w:val="005E5485"/>
    <w:rsid w:val="005F0D56"/>
    <w:rsid w:val="005F34C6"/>
    <w:rsid w:val="005F3C0B"/>
    <w:rsid w:val="005F4EFF"/>
    <w:rsid w:val="005F6A21"/>
    <w:rsid w:val="006018F0"/>
    <w:rsid w:val="00601C25"/>
    <w:rsid w:val="006025FF"/>
    <w:rsid w:val="0060441D"/>
    <w:rsid w:val="0060567D"/>
    <w:rsid w:val="0060694B"/>
    <w:rsid w:val="00606F30"/>
    <w:rsid w:val="00607C88"/>
    <w:rsid w:val="00613344"/>
    <w:rsid w:val="006153D7"/>
    <w:rsid w:val="00617903"/>
    <w:rsid w:val="00621F73"/>
    <w:rsid w:val="00631CBE"/>
    <w:rsid w:val="00633305"/>
    <w:rsid w:val="00634773"/>
    <w:rsid w:val="00637706"/>
    <w:rsid w:val="00637AE9"/>
    <w:rsid w:val="00642B27"/>
    <w:rsid w:val="006469A4"/>
    <w:rsid w:val="00646BC3"/>
    <w:rsid w:val="00652177"/>
    <w:rsid w:val="0065250E"/>
    <w:rsid w:val="006617FC"/>
    <w:rsid w:val="00662B2A"/>
    <w:rsid w:val="00663099"/>
    <w:rsid w:val="00664691"/>
    <w:rsid w:val="00664A85"/>
    <w:rsid w:val="00670620"/>
    <w:rsid w:val="006716DA"/>
    <w:rsid w:val="00672297"/>
    <w:rsid w:val="0067298A"/>
    <w:rsid w:val="006744F9"/>
    <w:rsid w:val="00677558"/>
    <w:rsid w:val="006800F6"/>
    <w:rsid w:val="00691AE9"/>
    <w:rsid w:val="00693763"/>
    <w:rsid w:val="0069390F"/>
    <w:rsid w:val="0069480B"/>
    <w:rsid w:val="00697DAB"/>
    <w:rsid w:val="006A0888"/>
    <w:rsid w:val="006A0BD0"/>
    <w:rsid w:val="006A2201"/>
    <w:rsid w:val="006A3815"/>
    <w:rsid w:val="006A4B5E"/>
    <w:rsid w:val="006A5CC9"/>
    <w:rsid w:val="006B3F9B"/>
    <w:rsid w:val="006B6407"/>
    <w:rsid w:val="006B6726"/>
    <w:rsid w:val="006B6993"/>
    <w:rsid w:val="006B7242"/>
    <w:rsid w:val="006B7EB4"/>
    <w:rsid w:val="006C291A"/>
    <w:rsid w:val="006D1748"/>
    <w:rsid w:val="006D3CEF"/>
    <w:rsid w:val="006D5BDB"/>
    <w:rsid w:val="006D6425"/>
    <w:rsid w:val="006D6923"/>
    <w:rsid w:val="006D6974"/>
    <w:rsid w:val="006D698C"/>
    <w:rsid w:val="006E3C63"/>
    <w:rsid w:val="006E6C75"/>
    <w:rsid w:val="006E7850"/>
    <w:rsid w:val="006F1719"/>
    <w:rsid w:val="006F3357"/>
    <w:rsid w:val="006F5BF0"/>
    <w:rsid w:val="006F6F1B"/>
    <w:rsid w:val="006F6F41"/>
    <w:rsid w:val="0070004A"/>
    <w:rsid w:val="00701C39"/>
    <w:rsid w:val="0070201F"/>
    <w:rsid w:val="00702611"/>
    <w:rsid w:val="0070301A"/>
    <w:rsid w:val="00704149"/>
    <w:rsid w:val="00710206"/>
    <w:rsid w:val="00710D33"/>
    <w:rsid w:val="00710DA6"/>
    <w:rsid w:val="00712102"/>
    <w:rsid w:val="007131BD"/>
    <w:rsid w:val="007137EF"/>
    <w:rsid w:val="00714A44"/>
    <w:rsid w:val="0071670C"/>
    <w:rsid w:val="0072071F"/>
    <w:rsid w:val="00720D44"/>
    <w:rsid w:val="007217CC"/>
    <w:rsid w:val="0072355A"/>
    <w:rsid w:val="00724E83"/>
    <w:rsid w:val="00725217"/>
    <w:rsid w:val="00725BA5"/>
    <w:rsid w:val="007276D6"/>
    <w:rsid w:val="007322D5"/>
    <w:rsid w:val="007357B8"/>
    <w:rsid w:val="00735A5F"/>
    <w:rsid w:val="00736113"/>
    <w:rsid w:val="00737E0F"/>
    <w:rsid w:val="007406F8"/>
    <w:rsid w:val="00741290"/>
    <w:rsid w:val="00741CC8"/>
    <w:rsid w:val="00742E3B"/>
    <w:rsid w:val="007454B1"/>
    <w:rsid w:val="007454BD"/>
    <w:rsid w:val="007464E5"/>
    <w:rsid w:val="00746F31"/>
    <w:rsid w:val="0075050C"/>
    <w:rsid w:val="00751937"/>
    <w:rsid w:val="007526A2"/>
    <w:rsid w:val="007541D2"/>
    <w:rsid w:val="00754BAE"/>
    <w:rsid w:val="00755175"/>
    <w:rsid w:val="007562EE"/>
    <w:rsid w:val="007579AD"/>
    <w:rsid w:val="00762755"/>
    <w:rsid w:val="007630E0"/>
    <w:rsid w:val="00767B21"/>
    <w:rsid w:val="00770A78"/>
    <w:rsid w:val="007729CF"/>
    <w:rsid w:val="00774589"/>
    <w:rsid w:val="00774F50"/>
    <w:rsid w:val="007771F9"/>
    <w:rsid w:val="00777C43"/>
    <w:rsid w:val="00782979"/>
    <w:rsid w:val="00784A84"/>
    <w:rsid w:val="00785C83"/>
    <w:rsid w:val="00785D6E"/>
    <w:rsid w:val="00786AB7"/>
    <w:rsid w:val="00797486"/>
    <w:rsid w:val="007975A1"/>
    <w:rsid w:val="007A6A97"/>
    <w:rsid w:val="007B0B79"/>
    <w:rsid w:val="007B3D40"/>
    <w:rsid w:val="007B4A6F"/>
    <w:rsid w:val="007C0489"/>
    <w:rsid w:val="007C45B5"/>
    <w:rsid w:val="007C69AE"/>
    <w:rsid w:val="007D1109"/>
    <w:rsid w:val="007D29B0"/>
    <w:rsid w:val="007D7648"/>
    <w:rsid w:val="007E347D"/>
    <w:rsid w:val="007E4D49"/>
    <w:rsid w:val="007E4E53"/>
    <w:rsid w:val="007E5723"/>
    <w:rsid w:val="007E7CC0"/>
    <w:rsid w:val="007F1CAD"/>
    <w:rsid w:val="007F282E"/>
    <w:rsid w:val="007F38D2"/>
    <w:rsid w:val="007F3AE8"/>
    <w:rsid w:val="007F67B2"/>
    <w:rsid w:val="0080536A"/>
    <w:rsid w:val="00810FC1"/>
    <w:rsid w:val="00814150"/>
    <w:rsid w:val="00817879"/>
    <w:rsid w:val="008221C7"/>
    <w:rsid w:val="008258E4"/>
    <w:rsid w:val="00825A02"/>
    <w:rsid w:val="00825D5B"/>
    <w:rsid w:val="008301D5"/>
    <w:rsid w:val="00832C04"/>
    <w:rsid w:val="00833A57"/>
    <w:rsid w:val="00833E29"/>
    <w:rsid w:val="00835229"/>
    <w:rsid w:val="00836FB6"/>
    <w:rsid w:val="00837246"/>
    <w:rsid w:val="0083792C"/>
    <w:rsid w:val="0084175C"/>
    <w:rsid w:val="00842CF7"/>
    <w:rsid w:val="0084609D"/>
    <w:rsid w:val="008465EE"/>
    <w:rsid w:val="00846A00"/>
    <w:rsid w:val="00850411"/>
    <w:rsid w:val="00850778"/>
    <w:rsid w:val="008513DC"/>
    <w:rsid w:val="00852016"/>
    <w:rsid w:val="00852305"/>
    <w:rsid w:val="00852F87"/>
    <w:rsid w:val="0085435F"/>
    <w:rsid w:val="00857938"/>
    <w:rsid w:val="0086279A"/>
    <w:rsid w:val="0086351B"/>
    <w:rsid w:val="00864573"/>
    <w:rsid w:val="00866AA8"/>
    <w:rsid w:val="00866ACB"/>
    <w:rsid w:val="00870368"/>
    <w:rsid w:val="0087316A"/>
    <w:rsid w:val="008741A9"/>
    <w:rsid w:val="00874C28"/>
    <w:rsid w:val="00875700"/>
    <w:rsid w:val="00876F3E"/>
    <w:rsid w:val="00882272"/>
    <w:rsid w:val="00885758"/>
    <w:rsid w:val="00892AD2"/>
    <w:rsid w:val="008950EC"/>
    <w:rsid w:val="0089689E"/>
    <w:rsid w:val="008A2249"/>
    <w:rsid w:val="008A4B63"/>
    <w:rsid w:val="008A6BD4"/>
    <w:rsid w:val="008A6EB0"/>
    <w:rsid w:val="008B4670"/>
    <w:rsid w:val="008B5B9C"/>
    <w:rsid w:val="008B6327"/>
    <w:rsid w:val="008C0AE7"/>
    <w:rsid w:val="008C1E31"/>
    <w:rsid w:val="008C6C54"/>
    <w:rsid w:val="008D21A3"/>
    <w:rsid w:val="008D3A06"/>
    <w:rsid w:val="008D3F03"/>
    <w:rsid w:val="008E1247"/>
    <w:rsid w:val="008E164C"/>
    <w:rsid w:val="008E25DE"/>
    <w:rsid w:val="008E354D"/>
    <w:rsid w:val="008E483B"/>
    <w:rsid w:val="008E5952"/>
    <w:rsid w:val="008E5C65"/>
    <w:rsid w:val="008E6F5A"/>
    <w:rsid w:val="008E7982"/>
    <w:rsid w:val="008F5250"/>
    <w:rsid w:val="008F56E1"/>
    <w:rsid w:val="00900224"/>
    <w:rsid w:val="00900810"/>
    <w:rsid w:val="009010D8"/>
    <w:rsid w:val="009014A1"/>
    <w:rsid w:val="00902CA0"/>
    <w:rsid w:val="00903CCF"/>
    <w:rsid w:val="00904F86"/>
    <w:rsid w:val="009054CD"/>
    <w:rsid w:val="00910CCE"/>
    <w:rsid w:val="009115CE"/>
    <w:rsid w:val="009119F3"/>
    <w:rsid w:val="00911FBD"/>
    <w:rsid w:val="00922EA4"/>
    <w:rsid w:val="00923187"/>
    <w:rsid w:val="0092427B"/>
    <w:rsid w:val="009258D5"/>
    <w:rsid w:val="00925DC2"/>
    <w:rsid w:val="00925FD2"/>
    <w:rsid w:val="009334C2"/>
    <w:rsid w:val="00933855"/>
    <w:rsid w:val="009338DC"/>
    <w:rsid w:val="0093576B"/>
    <w:rsid w:val="009359A8"/>
    <w:rsid w:val="00935BB7"/>
    <w:rsid w:val="00936CC8"/>
    <w:rsid w:val="00940C7A"/>
    <w:rsid w:val="009415AD"/>
    <w:rsid w:val="00941AC1"/>
    <w:rsid w:val="009436CD"/>
    <w:rsid w:val="00944355"/>
    <w:rsid w:val="00945C0F"/>
    <w:rsid w:val="009525E8"/>
    <w:rsid w:val="00961AAB"/>
    <w:rsid w:val="009623F6"/>
    <w:rsid w:val="00962617"/>
    <w:rsid w:val="0096334B"/>
    <w:rsid w:val="00965A38"/>
    <w:rsid w:val="00965BEE"/>
    <w:rsid w:val="00965F52"/>
    <w:rsid w:val="00967905"/>
    <w:rsid w:val="009679BF"/>
    <w:rsid w:val="00970083"/>
    <w:rsid w:val="009704E2"/>
    <w:rsid w:val="009706C0"/>
    <w:rsid w:val="00971858"/>
    <w:rsid w:val="00972314"/>
    <w:rsid w:val="0097499F"/>
    <w:rsid w:val="0097538B"/>
    <w:rsid w:val="0097592C"/>
    <w:rsid w:val="00975FFF"/>
    <w:rsid w:val="00976F42"/>
    <w:rsid w:val="00984582"/>
    <w:rsid w:val="0098615A"/>
    <w:rsid w:val="00991913"/>
    <w:rsid w:val="009934E6"/>
    <w:rsid w:val="00993C45"/>
    <w:rsid w:val="00997F47"/>
    <w:rsid w:val="009A0BBC"/>
    <w:rsid w:val="009A292D"/>
    <w:rsid w:val="009B10FE"/>
    <w:rsid w:val="009B25C7"/>
    <w:rsid w:val="009B3BEC"/>
    <w:rsid w:val="009B4B42"/>
    <w:rsid w:val="009B51A8"/>
    <w:rsid w:val="009B5C93"/>
    <w:rsid w:val="009B6679"/>
    <w:rsid w:val="009B7CEF"/>
    <w:rsid w:val="009C00B8"/>
    <w:rsid w:val="009C0E62"/>
    <w:rsid w:val="009C17BB"/>
    <w:rsid w:val="009C4841"/>
    <w:rsid w:val="009D321A"/>
    <w:rsid w:val="009E0031"/>
    <w:rsid w:val="009E1B23"/>
    <w:rsid w:val="009E2615"/>
    <w:rsid w:val="009E2938"/>
    <w:rsid w:val="009E2A3C"/>
    <w:rsid w:val="009E368A"/>
    <w:rsid w:val="009E6403"/>
    <w:rsid w:val="009E6C4C"/>
    <w:rsid w:val="009F2405"/>
    <w:rsid w:val="009F2A36"/>
    <w:rsid w:val="009F3023"/>
    <w:rsid w:val="009F4F45"/>
    <w:rsid w:val="009F6259"/>
    <w:rsid w:val="009F667D"/>
    <w:rsid w:val="009F75AE"/>
    <w:rsid w:val="00A001AD"/>
    <w:rsid w:val="00A07EAA"/>
    <w:rsid w:val="00A137A3"/>
    <w:rsid w:val="00A13F54"/>
    <w:rsid w:val="00A1567F"/>
    <w:rsid w:val="00A15EE9"/>
    <w:rsid w:val="00A1691D"/>
    <w:rsid w:val="00A206EE"/>
    <w:rsid w:val="00A20F2A"/>
    <w:rsid w:val="00A2146D"/>
    <w:rsid w:val="00A25152"/>
    <w:rsid w:val="00A25E5E"/>
    <w:rsid w:val="00A31293"/>
    <w:rsid w:val="00A34D7D"/>
    <w:rsid w:val="00A35378"/>
    <w:rsid w:val="00A36317"/>
    <w:rsid w:val="00A37EE5"/>
    <w:rsid w:val="00A4083C"/>
    <w:rsid w:val="00A419A9"/>
    <w:rsid w:val="00A43DA8"/>
    <w:rsid w:val="00A442B0"/>
    <w:rsid w:val="00A44C96"/>
    <w:rsid w:val="00A44FCC"/>
    <w:rsid w:val="00A45B2D"/>
    <w:rsid w:val="00A4783D"/>
    <w:rsid w:val="00A530EA"/>
    <w:rsid w:val="00A56C32"/>
    <w:rsid w:val="00A6376D"/>
    <w:rsid w:val="00A66EDC"/>
    <w:rsid w:val="00A7037D"/>
    <w:rsid w:val="00A70BCC"/>
    <w:rsid w:val="00A72BB3"/>
    <w:rsid w:val="00A73701"/>
    <w:rsid w:val="00A74F37"/>
    <w:rsid w:val="00A774B6"/>
    <w:rsid w:val="00A777F3"/>
    <w:rsid w:val="00A8790E"/>
    <w:rsid w:val="00A902AC"/>
    <w:rsid w:val="00A91971"/>
    <w:rsid w:val="00A91B43"/>
    <w:rsid w:val="00A962A9"/>
    <w:rsid w:val="00AA2800"/>
    <w:rsid w:val="00AA42A8"/>
    <w:rsid w:val="00AA53C7"/>
    <w:rsid w:val="00AB112A"/>
    <w:rsid w:val="00AB51BA"/>
    <w:rsid w:val="00AB61FE"/>
    <w:rsid w:val="00AB6F81"/>
    <w:rsid w:val="00AC28E7"/>
    <w:rsid w:val="00AC3D6F"/>
    <w:rsid w:val="00AD051B"/>
    <w:rsid w:val="00AD06A7"/>
    <w:rsid w:val="00AD0711"/>
    <w:rsid w:val="00AD3135"/>
    <w:rsid w:val="00AD46BD"/>
    <w:rsid w:val="00AD5912"/>
    <w:rsid w:val="00AD61E9"/>
    <w:rsid w:val="00AD63B1"/>
    <w:rsid w:val="00AD74EB"/>
    <w:rsid w:val="00AE3E6A"/>
    <w:rsid w:val="00AE7058"/>
    <w:rsid w:val="00AE73CD"/>
    <w:rsid w:val="00AF17F4"/>
    <w:rsid w:val="00AF46C5"/>
    <w:rsid w:val="00AF599F"/>
    <w:rsid w:val="00AF5A63"/>
    <w:rsid w:val="00AF697B"/>
    <w:rsid w:val="00AF71C2"/>
    <w:rsid w:val="00B00B13"/>
    <w:rsid w:val="00B017D7"/>
    <w:rsid w:val="00B03210"/>
    <w:rsid w:val="00B03E48"/>
    <w:rsid w:val="00B061EC"/>
    <w:rsid w:val="00B074F0"/>
    <w:rsid w:val="00B07A44"/>
    <w:rsid w:val="00B07BF7"/>
    <w:rsid w:val="00B11ED2"/>
    <w:rsid w:val="00B138FB"/>
    <w:rsid w:val="00B1459B"/>
    <w:rsid w:val="00B15387"/>
    <w:rsid w:val="00B16A4D"/>
    <w:rsid w:val="00B2158A"/>
    <w:rsid w:val="00B21DB4"/>
    <w:rsid w:val="00B24F7B"/>
    <w:rsid w:val="00B254CC"/>
    <w:rsid w:val="00B25B5B"/>
    <w:rsid w:val="00B2715B"/>
    <w:rsid w:val="00B30E32"/>
    <w:rsid w:val="00B31041"/>
    <w:rsid w:val="00B34440"/>
    <w:rsid w:val="00B35578"/>
    <w:rsid w:val="00B35AD2"/>
    <w:rsid w:val="00B35E20"/>
    <w:rsid w:val="00B37640"/>
    <w:rsid w:val="00B416DF"/>
    <w:rsid w:val="00B469C1"/>
    <w:rsid w:val="00B46E18"/>
    <w:rsid w:val="00B4711D"/>
    <w:rsid w:val="00B47498"/>
    <w:rsid w:val="00B502FA"/>
    <w:rsid w:val="00B526DF"/>
    <w:rsid w:val="00B52FEE"/>
    <w:rsid w:val="00B56BBF"/>
    <w:rsid w:val="00B57814"/>
    <w:rsid w:val="00B60D91"/>
    <w:rsid w:val="00B65EC8"/>
    <w:rsid w:val="00B660EA"/>
    <w:rsid w:val="00B67562"/>
    <w:rsid w:val="00B70C10"/>
    <w:rsid w:val="00B730CA"/>
    <w:rsid w:val="00B80636"/>
    <w:rsid w:val="00B80DF9"/>
    <w:rsid w:val="00B82F11"/>
    <w:rsid w:val="00B84D34"/>
    <w:rsid w:val="00B85CDD"/>
    <w:rsid w:val="00B86FBD"/>
    <w:rsid w:val="00B916E5"/>
    <w:rsid w:val="00B93671"/>
    <w:rsid w:val="00B94333"/>
    <w:rsid w:val="00B956B1"/>
    <w:rsid w:val="00B95CAA"/>
    <w:rsid w:val="00B95F3C"/>
    <w:rsid w:val="00B96B75"/>
    <w:rsid w:val="00BA23FF"/>
    <w:rsid w:val="00BA305B"/>
    <w:rsid w:val="00BA4F11"/>
    <w:rsid w:val="00BA6F9F"/>
    <w:rsid w:val="00BB4CB2"/>
    <w:rsid w:val="00BB5720"/>
    <w:rsid w:val="00BB5BEC"/>
    <w:rsid w:val="00BB65EE"/>
    <w:rsid w:val="00BB7446"/>
    <w:rsid w:val="00BC3744"/>
    <w:rsid w:val="00BC6288"/>
    <w:rsid w:val="00BD37A5"/>
    <w:rsid w:val="00BD4AE2"/>
    <w:rsid w:val="00BD566C"/>
    <w:rsid w:val="00BF0876"/>
    <w:rsid w:val="00BF2F98"/>
    <w:rsid w:val="00BF3D4A"/>
    <w:rsid w:val="00BF3EF5"/>
    <w:rsid w:val="00BF3F41"/>
    <w:rsid w:val="00BF56C0"/>
    <w:rsid w:val="00BF77FA"/>
    <w:rsid w:val="00C01AC2"/>
    <w:rsid w:val="00C05123"/>
    <w:rsid w:val="00C067A6"/>
    <w:rsid w:val="00C07DCA"/>
    <w:rsid w:val="00C101CC"/>
    <w:rsid w:val="00C17F33"/>
    <w:rsid w:val="00C259DD"/>
    <w:rsid w:val="00C26252"/>
    <w:rsid w:val="00C27102"/>
    <w:rsid w:val="00C30F59"/>
    <w:rsid w:val="00C34413"/>
    <w:rsid w:val="00C37FB1"/>
    <w:rsid w:val="00C412B8"/>
    <w:rsid w:val="00C41BC3"/>
    <w:rsid w:val="00C41E55"/>
    <w:rsid w:val="00C43D77"/>
    <w:rsid w:val="00C4557B"/>
    <w:rsid w:val="00C46471"/>
    <w:rsid w:val="00C46F9C"/>
    <w:rsid w:val="00C536C7"/>
    <w:rsid w:val="00C54CEE"/>
    <w:rsid w:val="00C551A0"/>
    <w:rsid w:val="00C56108"/>
    <w:rsid w:val="00C601DD"/>
    <w:rsid w:val="00C61E22"/>
    <w:rsid w:val="00C62479"/>
    <w:rsid w:val="00C62D38"/>
    <w:rsid w:val="00C6458D"/>
    <w:rsid w:val="00C65679"/>
    <w:rsid w:val="00C657BC"/>
    <w:rsid w:val="00C67A52"/>
    <w:rsid w:val="00C71741"/>
    <w:rsid w:val="00C71EF8"/>
    <w:rsid w:val="00C732CE"/>
    <w:rsid w:val="00C74D09"/>
    <w:rsid w:val="00C754A7"/>
    <w:rsid w:val="00C76306"/>
    <w:rsid w:val="00C823A5"/>
    <w:rsid w:val="00C82534"/>
    <w:rsid w:val="00C86D54"/>
    <w:rsid w:val="00C87D0E"/>
    <w:rsid w:val="00C900B2"/>
    <w:rsid w:val="00C90B47"/>
    <w:rsid w:val="00C91739"/>
    <w:rsid w:val="00C924CC"/>
    <w:rsid w:val="00C927FA"/>
    <w:rsid w:val="00C958F6"/>
    <w:rsid w:val="00C97857"/>
    <w:rsid w:val="00CA7691"/>
    <w:rsid w:val="00CB0875"/>
    <w:rsid w:val="00CB0B90"/>
    <w:rsid w:val="00CB557E"/>
    <w:rsid w:val="00CB7C50"/>
    <w:rsid w:val="00CC2A72"/>
    <w:rsid w:val="00CC3FD1"/>
    <w:rsid w:val="00CC504E"/>
    <w:rsid w:val="00CC5615"/>
    <w:rsid w:val="00CC66F4"/>
    <w:rsid w:val="00CC7C3F"/>
    <w:rsid w:val="00CC7F38"/>
    <w:rsid w:val="00CD07A4"/>
    <w:rsid w:val="00CD4116"/>
    <w:rsid w:val="00CD45D8"/>
    <w:rsid w:val="00CD4A4D"/>
    <w:rsid w:val="00CD63D4"/>
    <w:rsid w:val="00CE4CEE"/>
    <w:rsid w:val="00CE6D9D"/>
    <w:rsid w:val="00CE7CA5"/>
    <w:rsid w:val="00CF1265"/>
    <w:rsid w:val="00CF16AC"/>
    <w:rsid w:val="00CF1FFB"/>
    <w:rsid w:val="00CF4556"/>
    <w:rsid w:val="00CF6D8C"/>
    <w:rsid w:val="00CF789E"/>
    <w:rsid w:val="00D0109D"/>
    <w:rsid w:val="00D010D3"/>
    <w:rsid w:val="00D0143C"/>
    <w:rsid w:val="00D06991"/>
    <w:rsid w:val="00D07B89"/>
    <w:rsid w:val="00D07D57"/>
    <w:rsid w:val="00D1117F"/>
    <w:rsid w:val="00D127B2"/>
    <w:rsid w:val="00D12E06"/>
    <w:rsid w:val="00D15BD5"/>
    <w:rsid w:val="00D15BDF"/>
    <w:rsid w:val="00D1787E"/>
    <w:rsid w:val="00D209F6"/>
    <w:rsid w:val="00D210F1"/>
    <w:rsid w:val="00D211C5"/>
    <w:rsid w:val="00D2156D"/>
    <w:rsid w:val="00D27A75"/>
    <w:rsid w:val="00D27BCB"/>
    <w:rsid w:val="00D34381"/>
    <w:rsid w:val="00D3464F"/>
    <w:rsid w:val="00D35691"/>
    <w:rsid w:val="00D454B9"/>
    <w:rsid w:val="00D51773"/>
    <w:rsid w:val="00D517AA"/>
    <w:rsid w:val="00D51967"/>
    <w:rsid w:val="00D51BEB"/>
    <w:rsid w:val="00D526EA"/>
    <w:rsid w:val="00D52DB8"/>
    <w:rsid w:val="00D56843"/>
    <w:rsid w:val="00D60524"/>
    <w:rsid w:val="00D6372D"/>
    <w:rsid w:val="00D647D1"/>
    <w:rsid w:val="00D64C8B"/>
    <w:rsid w:val="00D669C9"/>
    <w:rsid w:val="00D713F9"/>
    <w:rsid w:val="00D75908"/>
    <w:rsid w:val="00D76502"/>
    <w:rsid w:val="00D7700F"/>
    <w:rsid w:val="00D8201D"/>
    <w:rsid w:val="00D836FD"/>
    <w:rsid w:val="00D86212"/>
    <w:rsid w:val="00D9184E"/>
    <w:rsid w:val="00D939E1"/>
    <w:rsid w:val="00D95CF8"/>
    <w:rsid w:val="00D963AF"/>
    <w:rsid w:val="00D97B1D"/>
    <w:rsid w:val="00DA12E6"/>
    <w:rsid w:val="00DA1F86"/>
    <w:rsid w:val="00DA2142"/>
    <w:rsid w:val="00DA216E"/>
    <w:rsid w:val="00DA2885"/>
    <w:rsid w:val="00DA362D"/>
    <w:rsid w:val="00DA50CB"/>
    <w:rsid w:val="00DA6154"/>
    <w:rsid w:val="00DB06AC"/>
    <w:rsid w:val="00DB23BD"/>
    <w:rsid w:val="00DB75BC"/>
    <w:rsid w:val="00DC00A5"/>
    <w:rsid w:val="00DC2FA0"/>
    <w:rsid w:val="00DC5C40"/>
    <w:rsid w:val="00DC64F2"/>
    <w:rsid w:val="00DC725E"/>
    <w:rsid w:val="00DD027A"/>
    <w:rsid w:val="00DD08FF"/>
    <w:rsid w:val="00DD29D9"/>
    <w:rsid w:val="00DD2A12"/>
    <w:rsid w:val="00DD4257"/>
    <w:rsid w:val="00DD51CF"/>
    <w:rsid w:val="00DD5426"/>
    <w:rsid w:val="00DD5788"/>
    <w:rsid w:val="00DD5F1A"/>
    <w:rsid w:val="00DD7F8A"/>
    <w:rsid w:val="00DE0DC6"/>
    <w:rsid w:val="00DE1A3F"/>
    <w:rsid w:val="00DE3A45"/>
    <w:rsid w:val="00DE531C"/>
    <w:rsid w:val="00DE5781"/>
    <w:rsid w:val="00DE73FB"/>
    <w:rsid w:val="00DF04BD"/>
    <w:rsid w:val="00DF20E1"/>
    <w:rsid w:val="00DF3AAB"/>
    <w:rsid w:val="00DF44AA"/>
    <w:rsid w:val="00DF4F86"/>
    <w:rsid w:val="00E00201"/>
    <w:rsid w:val="00E04EA4"/>
    <w:rsid w:val="00E07E8E"/>
    <w:rsid w:val="00E10AA3"/>
    <w:rsid w:val="00E115D7"/>
    <w:rsid w:val="00E11C14"/>
    <w:rsid w:val="00E120AC"/>
    <w:rsid w:val="00E12648"/>
    <w:rsid w:val="00E161F5"/>
    <w:rsid w:val="00E20651"/>
    <w:rsid w:val="00E21793"/>
    <w:rsid w:val="00E21F79"/>
    <w:rsid w:val="00E22D47"/>
    <w:rsid w:val="00E24B4B"/>
    <w:rsid w:val="00E24E3B"/>
    <w:rsid w:val="00E31825"/>
    <w:rsid w:val="00E3189C"/>
    <w:rsid w:val="00E37B47"/>
    <w:rsid w:val="00E513D0"/>
    <w:rsid w:val="00E51671"/>
    <w:rsid w:val="00E52062"/>
    <w:rsid w:val="00E52576"/>
    <w:rsid w:val="00E53993"/>
    <w:rsid w:val="00E53EBF"/>
    <w:rsid w:val="00E57F8D"/>
    <w:rsid w:val="00E62827"/>
    <w:rsid w:val="00E6338D"/>
    <w:rsid w:val="00E64FBA"/>
    <w:rsid w:val="00E65539"/>
    <w:rsid w:val="00E704CC"/>
    <w:rsid w:val="00E70C79"/>
    <w:rsid w:val="00E73A49"/>
    <w:rsid w:val="00E73AD7"/>
    <w:rsid w:val="00E74907"/>
    <w:rsid w:val="00E7583E"/>
    <w:rsid w:val="00E8427D"/>
    <w:rsid w:val="00E84BCA"/>
    <w:rsid w:val="00E8511A"/>
    <w:rsid w:val="00E8551C"/>
    <w:rsid w:val="00E855F1"/>
    <w:rsid w:val="00E85DAA"/>
    <w:rsid w:val="00E87B33"/>
    <w:rsid w:val="00E9062E"/>
    <w:rsid w:val="00E929EA"/>
    <w:rsid w:val="00E92C9A"/>
    <w:rsid w:val="00E92FFD"/>
    <w:rsid w:val="00E95952"/>
    <w:rsid w:val="00E96814"/>
    <w:rsid w:val="00E96B6B"/>
    <w:rsid w:val="00E97CA2"/>
    <w:rsid w:val="00EA04D6"/>
    <w:rsid w:val="00EA08A5"/>
    <w:rsid w:val="00EA1178"/>
    <w:rsid w:val="00EA6C81"/>
    <w:rsid w:val="00EB0F98"/>
    <w:rsid w:val="00EB212E"/>
    <w:rsid w:val="00EB7E9C"/>
    <w:rsid w:val="00EC4746"/>
    <w:rsid w:val="00EC7461"/>
    <w:rsid w:val="00EC7601"/>
    <w:rsid w:val="00EC79F5"/>
    <w:rsid w:val="00ED01D1"/>
    <w:rsid w:val="00ED07D9"/>
    <w:rsid w:val="00ED0B29"/>
    <w:rsid w:val="00ED1A46"/>
    <w:rsid w:val="00ED374D"/>
    <w:rsid w:val="00ED568C"/>
    <w:rsid w:val="00ED6D76"/>
    <w:rsid w:val="00EE2184"/>
    <w:rsid w:val="00EE5C67"/>
    <w:rsid w:val="00EE64F1"/>
    <w:rsid w:val="00EF3CB4"/>
    <w:rsid w:val="00EF454E"/>
    <w:rsid w:val="00EF5D03"/>
    <w:rsid w:val="00EF7A08"/>
    <w:rsid w:val="00F06F57"/>
    <w:rsid w:val="00F1000D"/>
    <w:rsid w:val="00F1392B"/>
    <w:rsid w:val="00F14E81"/>
    <w:rsid w:val="00F156C2"/>
    <w:rsid w:val="00F15735"/>
    <w:rsid w:val="00F168E6"/>
    <w:rsid w:val="00F16BAD"/>
    <w:rsid w:val="00F16C9F"/>
    <w:rsid w:val="00F16CA7"/>
    <w:rsid w:val="00F20FAC"/>
    <w:rsid w:val="00F211A1"/>
    <w:rsid w:val="00F240FA"/>
    <w:rsid w:val="00F259BA"/>
    <w:rsid w:val="00F26423"/>
    <w:rsid w:val="00F26792"/>
    <w:rsid w:val="00F26A16"/>
    <w:rsid w:val="00F32032"/>
    <w:rsid w:val="00F3253E"/>
    <w:rsid w:val="00F34DB9"/>
    <w:rsid w:val="00F371AE"/>
    <w:rsid w:val="00F42EE6"/>
    <w:rsid w:val="00F439E3"/>
    <w:rsid w:val="00F44F24"/>
    <w:rsid w:val="00F459A7"/>
    <w:rsid w:val="00F46007"/>
    <w:rsid w:val="00F472BC"/>
    <w:rsid w:val="00F50584"/>
    <w:rsid w:val="00F51D75"/>
    <w:rsid w:val="00F5240A"/>
    <w:rsid w:val="00F52456"/>
    <w:rsid w:val="00F64377"/>
    <w:rsid w:val="00F6571B"/>
    <w:rsid w:val="00F71755"/>
    <w:rsid w:val="00F77553"/>
    <w:rsid w:val="00F80D17"/>
    <w:rsid w:val="00F81D82"/>
    <w:rsid w:val="00F8288C"/>
    <w:rsid w:val="00F828D3"/>
    <w:rsid w:val="00F847C9"/>
    <w:rsid w:val="00F85642"/>
    <w:rsid w:val="00F900E6"/>
    <w:rsid w:val="00F92AED"/>
    <w:rsid w:val="00F93177"/>
    <w:rsid w:val="00F94307"/>
    <w:rsid w:val="00F9510D"/>
    <w:rsid w:val="00F95A3C"/>
    <w:rsid w:val="00F96902"/>
    <w:rsid w:val="00FA09FF"/>
    <w:rsid w:val="00FA1007"/>
    <w:rsid w:val="00FA3057"/>
    <w:rsid w:val="00FA4565"/>
    <w:rsid w:val="00FA4715"/>
    <w:rsid w:val="00FA5984"/>
    <w:rsid w:val="00FA5DA6"/>
    <w:rsid w:val="00FA671C"/>
    <w:rsid w:val="00FB0062"/>
    <w:rsid w:val="00FB0299"/>
    <w:rsid w:val="00FB042E"/>
    <w:rsid w:val="00FB3544"/>
    <w:rsid w:val="00FB43AB"/>
    <w:rsid w:val="00FB5E9E"/>
    <w:rsid w:val="00FC2F08"/>
    <w:rsid w:val="00FC54CE"/>
    <w:rsid w:val="00FC5D36"/>
    <w:rsid w:val="00FC6DA2"/>
    <w:rsid w:val="00FC7941"/>
    <w:rsid w:val="00FC7CFF"/>
    <w:rsid w:val="00FD0BF7"/>
    <w:rsid w:val="00FD11F0"/>
    <w:rsid w:val="00FD20C6"/>
    <w:rsid w:val="00FD3759"/>
    <w:rsid w:val="00FD4CD2"/>
    <w:rsid w:val="00FD5487"/>
    <w:rsid w:val="00FD5BB3"/>
    <w:rsid w:val="00FD74E4"/>
    <w:rsid w:val="00FE0578"/>
    <w:rsid w:val="00FE0A8F"/>
    <w:rsid w:val="00FE0B1A"/>
    <w:rsid w:val="00FE1AB0"/>
    <w:rsid w:val="00FE20B1"/>
    <w:rsid w:val="00FE290D"/>
    <w:rsid w:val="00FF2041"/>
    <w:rsid w:val="00FF366E"/>
    <w:rsid w:val="00FF4582"/>
    <w:rsid w:val="00FF6970"/>
    <w:rsid w:val="00FF6BB6"/>
    <w:rsid w:val="00FF7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5786546"/>
  <w15:docId w15:val="{7D875812-E86C-4789-BDE2-E4FA2990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2">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1" w:qFormat="1"/>
    <w:lsdException w:name="heading 5" w:semiHidden="1" w:uiPriority="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next w:val="HS2BodyText"/>
    <w:rsid w:val="00C30F59"/>
    <w:pPr>
      <w:spacing w:before="200" w:after="171" w:line="300" w:lineRule="atLeast"/>
    </w:pPr>
    <w:rPr>
      <w:rFonts w:ascii="Corbel" w:eastAsia="Times New Roman" w:hAnsi="Corbel" w:cs="Times New Roman"/>
      <w:color w:val="000000" w:themeColor="text1"/>
      <w:sz w:val="24"/>
      <w:szCs w:val="20"/>
    </w:rPr>
  </w:style>
  <w:style w:type="paragraph" w:styleId="Heading1">
    <w:name w:val="heading 1"/>
    <w:basedOn w:val="Normal"/>
    <w:next w:val="Normal"/>
    <w:link w:val="Heading1Char"/>
    <w:uiPriority w:val="9"/>
    <w:qFormat/>
    <w:locked/>
    <w:rsid w:val="005632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locked/>
    <w:rsid w:val="00563221"/>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locked/>
    <w:rsid w:val="00563221"/>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qFormat/>
    <w:locked/>
    <w:rsid w:val="003E73D4"/>
    <w:pPr>
      <w:keepNext/>
      <w:overflowPunct w:val="0"/>
      <w:autoSpaceDE w:val="0"/>
      <w:autoSpaceDN w:val="0"/>
      <w:adjustRightInd w:val="0"/>
      <w:spacing w:before="0" w:after="240" w:line="264" w:lineRule="auto"/>
      <w:textAlignment w:val="baseline"/>
      <w:outlineLvl w:val="3"/>
    </w:pPr>
    <w:rPr>
      <w:rFonts w:ascii="Book Antiqua" w:hAnsi="Book Antiqua"/>
      <w:i/>
      <w:color w:val="auto"/>
      <w:sz w:val="22"/>
    </w:rPr>
  </w:style>
  <w:style w:type="paragraph" w:styleId="Heading5">
    <w:name w:val="heading 5"/>
    <w:basedOn w:val="Normal"/>
    <w:next w:val="Normal"/>
    <w:link w:val="Heading5Char"/>
    <w:uiPriority w:val="1"/>
    <w:qFormat/>
    <w:locked/>
    <w:rsid w:val="003E73D4"/>
    <w:pPr>
      <w:overflowPunct w:val="0"/>
      <w:autoSpaceDE w:val="0"/>
      <w:autoSpaceDN w:val="0"/>
      <w:adjustRightInd w:val="0"/>
      <w:spacing w:before="0" w:after="0" w:line="264" w:lineRule="auto"/>
      <w:textAlignment w:val="baseline"/>
      <w:outlineLvl w:val="4"/>
    </w:pPr>
    <w:rPr>
      <w:rFonts w:ascii="Book Antiqua" w:hAnsi="Book Antiqua"/>
      <w:color w:val="auto"/>
      <w:sz w:val="22"/>
    </w:rPr>
  </w:style>
  <w:style w:type="paragraph" w:styleId="Heading6">
    <w:name w:val="heading 6"/>
    <w:basedOn w:val="Normal"/>
    <w:next w:val="Normal"/>
    <w:link w:val="Heading6Char"/>
    <w:uiPriority w:val="19"/>
    <w:qFormat/>
    <w:locked/>
    <w:rsid w:val="003E73D4"/>
    <w:pPr>
      <w:overflowPunct w:val="0"/>
      <w:autoSpaceDE w:val="0"/>
      <w:autoSpaceDN w:val="0"/>
      <w:adjustRightInd w:val="0"/>
      <w:spacing w:before="240" w:after="60" w:line="264" w:lineRule="auto"/>
      <w:ind w:left="2832" w:hanging="708"/>
      <w:textAlignment w:val="baseline"/>
      <w:outlineLvl w:val="5"/>
    </w:pPr>
    <w:rPr>
      <w:rFonts w:ascii="Arial" w:hAnsi="Arial"/>
      <w:i/>
      <w:color w:val="auto"/>
      <w:sz w:val="22"/>
    </w:rPr>
  </w:style>
  <w:style w:type="paragraph" w:styleId="Heading7">
    <w:name w:val="heading 7"/>
    <w:basedOn w:val="Normal"/>
    <w:next w:val="Normal"/>
    <w:link w:val="Heading7Char"/>
    <w:uiPriority w:val="19"/>
    <w:qFormat/>
    <w:locked/>
    <w:rsid w:val="003E73D4"/>
    <w:pPr>
      <w:overflowPunct w:val="0"/>
      <w:autoSpaceDE w:val="0"/>
      <w:autoSpaceDN w:val="0"/>
      <w:adjustRightInd w:val="0"/>
      <w:spacing w:before="240" w:after="60" w:line="264" w:lineRule="auto"/>
      <w:ind w:left="3540" w:hanging="708"/>
      <w:textAlignment w:val="baseline"/>
      <w:outlineLvl w:val="6"/>
    </w:pPr>
    <w:rPr>
      <w:rFonts w:ascii="Arial" w:hAnsi="Arial"/>
      <w:color w:val="auto"/>
      <w:sz w:val="22"/>
    </w:rPr>
  </w:style>
  <w:style w:type="paragraph" w:styleId="Heading8">
    <w:name w:val="heading 8"/>
    <w:basedOn w:val="Normal"/>
    <w:next w:val="Normal"/>
    <w:link w:val="Heading8Char"/>
    <w:uiPriority w:val="19"/>
    <w:qFormat/>
    <w:locked/>
    <w:rsid w:val="003E73D4"/>
    <w:pPr>
      <w:overflowPunct w:val="0"/>
      <w:autoSpaceDE w:val="0"/>
      <w:autoSpaceDN w:val="0"/>
      <w:adjustRightInd w:val="0"/>
      <w:spacing w:before="240" w:after="60" w:line="264" w:lineRule="auto"/>
      <w:ind w:left="4248" w:hanging="708"/>
      <w:textAlignment w:val="baseline"/>
      <w:outlineLvl w:val="7"/>
    </w:pPr>
    <w:rPr>
      <w:rFonts w:ascii="Arial" w:hAnsi="Arial"/>
      <w:i/>
      <w:color w:val="auto"/>
      <w:sz w:val="22"/>
    </w:rPr>
  </w:style>
  <w:style w:type="paragraph" w:styleId="Heading9">
    <w:name w:val="heading 9"/>
    <w:basedOn w:val="Normal"/>
    <w:next w:val="Normal"/>
    <w:link w:val="Heading9Char"/>
    <w:uiPriority w:val="19"/>
    <w:qFormat/>
    <w:locked/>
    <w:rsid w:val="003E73D4"/>
    <w:pPr>
      <w:overflowPunct w:val="0"/>
      <w:autoSpaceDE w:val="0"/>
      <w:autoSpaceDN w:val="0"/>
      <w:adjustRightInd w:val="0"/>
      <w:spacing w:before="240" w:after="60" w:line="264" w:lineRule="auto"/>
      <w:ind w:left="4956" w:hanging="708"/>
      <w:textAlignment w:val="baseline"/>
      <w:outlineLvl w:val="8"/>
    </w:pPr>
    <w:rPr>
      <w:rFonts w:ascii="Arial" w:hAnsi="Arial"/>
      <w:i/>
      <w:color w:val="auto"/>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S2ReportMainTitle">
    <w:name w:val="HS2 Report Main Title"/>
    <w:basedOn w:val="Normal"/>
    <w:next w:val="Normal"/>
    <w:uiPriority w:val="7"/>
    <w:rsid w:val="002441D3"/>
    <w:pPr>
      <w:widowControl w:val="0"/>
      <w:autoSpaceDE w:val="0"/>
      <w:autoSpaceDN w:val="0"/>
      <w:adjustRightInd w:val="0"/>
      <w:spacing w:after="170" w:line="708" w:lineRule="exact"/>
      <w:outlineLvl w:val="0"/>
    </w:pPr>
    <w:rPr>
      <w:b/>
      <w:bCs/>
      <w:color w:val="005596"/>
      <w:sz w:val="60"/>
      <w:szCs w:val="60"/>
    </w:rPr>
  </w:style>
  <w:style w:type="paragraph" w:customStyle="1" w:styleId="StructurePageTitle">
    <w:name w:val="Structure Page Title"/>
    <w:next w:val="Normal"/>
    <w:rsid w:val="00C601DD"/>
    <w:pPr>
      <w:widowControl w:val="0"/>
      <w:autoSpaceDE w:val="0"/>
      <w:autoSpaceDN w:val="0"/>
      <w:adjustRightInd w:val="0"/>
      <w:spacing w:before="200" w:after="170" w:line="600" w:lineRule="exact"/>
      <w:ind w:right="442"/>
      <w:outlineLvl w:val="0"/>
    </w:pPr>
    <w:rPr>
      <w:rFonts w:ascii="Corbel" w:eastAsia="Times New Roman" w:hAnsi="Corbel" w:cs="Times New Roman"/>
      <w:b/>
      <w:bCs/>
      <w:color w:val="005596"/>
      <w:sz w:val="60"/>
      <w:szCs w:val="48"/>
    </w:rPr>
  </w:style>
  <w:style w:type="paragraph" w:customStyle="1" w:styleId="HS2ReportLevel1">
    <w:name w:val="HS2 Report Level 1"/>
    <w:basedOn w:val="Heading1"/>
    <w:next w:val="HS2ReportLevel2"/>
    <w:uiPriority w:val="1"/>
    <w:qFormat/>
    <w:rsid w:val="00C601DD"/>
    <w:pPr>
      <w:widowControl w:val="0"/>
      <w:numPr>
        <w:numId w:val="6"/>
      </w:numPr>
      <w:autoSpaceDE w:val="0"/>
      <w:autoSpaceDN w:val="0"/>
      <w:adjustRightInd w:val="0"/>
      <w:spacing w:before="170" w:after="170" w:line="520" w:lineRule="exact"/>
    </w:pPr>
    <w:rPr>
      <w:rFonts w:ascii="Corbel" w:hAnsi="Corbel"/>
      <w:bCs w:val="0"/>
      <w:color w:val="005596"/>
      <w:sz w:val="48"/>
      <w:szCs w:val="48"/>
    </w:rPr>
  </w:style>
  <w:style w:type="paragraph" w:customStyle="1" w:styleId="HS2ReportLevel2">
    <w:name w:val="HS2 Report Level 2"/>
    <w:basedOn w:val="Heading2"/>
    <w:next w:val="HS2BodyText"/>
    <w:uiPriority w:val="1"/>
    <w:qFormat/>
    <w:rsid w:val="0032722B"/>
    <w:pPr>
      <w:widowControl w:val="0"/>
      <w:numPr>
        <w:ilvl w:val="1"/>
        <w:numId w:val="6"/>
      </w:numPr>
      <w:autoSpaceDE w:val="0"/>
      <w:autoSpaceDN w:val="0"/>
      <w:adjustRightInd w:val="0"/>
      <w:spacing w:before="170" w:after="170" w:line="360" w:lineRule="exact"/>
    </w:pPr>
    <w:rPr>
      <w:rFonts w:ascii="Corbel" w:hAnsi="Corbel"/>
      <w:bCs w:val="0"/>
      <w:color w:val="005596"/>
      <w:sz w:val="32"/>
      <w:szCs w:val="32"/>
    </w:rPr>
  </w:style>
  <w:style w:type="character" w:customStyle="1" w:styleId="Heading1Char">
    <w:name w:val="Heading 1 Char"/>
    <w:basedOn w:val="DefaultParagraphFont"/>
    <w:link w:val="Heading1"/>
    <w:uiPriority w:val="9"/>
    <w:rsid w:val="009934E6"/>
    <w:rPr>
      <w:rFonts w:asciiTheme="majorHAnsi" w:eastAsiaTheme="majorEastAsia" w:hAnsiTheme="majorHAnsi" w:cstheme="majorBidi"/>
      <w:b/>
      <w:bCs/>
      <w:color w:val="365F91" w:themeColor="accent1" w:themeShade="BF"/>
      <w:sz w:val="28"/>
      <w:szCs w:val="28"/>
    </w:rPr>
  </w:style>
  <w:style w:type="paragraph" w:customStyle="1" w:styleId="HS2BodyText">
    <w:name w:val="HS2 Body Text"/>
    <w:basedOn w:val="Heading3"/>
    <w:link w:val="HS2BodyTextChar"/>
    <w:uiPriority w:val="2"/>
    <w:qFormat/>
    <w:rsid w:val="00710DA6"/>
    <w:pPr>
      <w:keepNext w:val="0"/>
      <w:keepLines w:val="0"/>
      <w:numPr>
        <w:ilvl w:val="6"/>
        <w:numId w:val="6"/>
      </w:numPr>
      <w:autoSpaceDE w:val="0"/>
      <w:autoSpaceDN w:val="0"/>
      <w:adjustRightInd w:val="0"/>
      <w:spacing w:before="0" w:after="170"/>
      <w:outlineLvl w:val="9"/>
    </w:pPr>
    <w:rPr>
      <w:rFonts w:ascii="Corbel" w:hAnsi="Corbel"/>
      <w:b w:val="0"/>
      <w:color w:val="000000"/>
      <w:sz w:val="22"/>
      <w:szCs w:val="22"/>
    </w:rPr>
  </w:style>
  <w:style w:type="character" w:customStyle="1" w:styleId="Heading2Char">
    <w:name w:val="Heading 2 Char"/>
    <w:basedOn w:val="DefaultParagraphFont"/>
    <w:link w:val="Heading2"/>
    <w:uiPriority w:val="9"/>
    <w:semiHidden/>
    <w:rsid w:val="009934E6"/>
    <w:rPr>
      <w:rFonts w:asciiTheme="majorHAnsi" w:eastAsiaTheme="majorEastAsia" w:hAnsiTheme="majorHAnsi" w:cstheme="majorBidi"/>
      <w:b/>
      <w:bCs/>
      <w:color w:val="4F81BD" w:themeColor="accent1"/>
      <w:sz w:val="26"/>
      <w:szCs w:val="26"/>
    </w:rPr>
  </w:style>
  <w:style w:type="paragraph" w:customStyle="1" w:styleId="HS2BulletList">
    <w:name w:val="HS2 Bullet List"/>
    <w:uiPriority w:val="3"/>
    <w:qFormat/>
    <w:rsid w:val="00710DA6"/>
    <w:pPr>
      <w:widowControl w:val="0"/>
      <w:numPr>
        <w:numId w:val="1"/>
      </w:numPr>
      <w:autoSpaceDE w:val="0"/>
      <w:autoSpaceDN w:val="0"/>
      <w:adjustRightInd w:val="0"/>
      <w:spacing w:after="170" w:line="300" w:lineRule="atLeast"/>
      <w:ind w:right="442"/>
    </w:pPr>
    <w:rPr>
      <w:rFonts w:ascii="Corbel" w:eastAsia="Times New Roman" w:hAnsi="Corbel" w:cs="Times New Roman"/>
      <w:color w:val="000000"/>
    </w:rPr>
  </w:style>
  <w:style w:type="character" w:customStyle="1" w:styleId="Heading3Char">
    <w:name w:val="Heading 3 Char"/>
    <w:basedOn w:val="DefaultParagraphFont"/>
    <w:link w:val="Heading3"/>
    <w:uiPriority w:val="9"/>
    <w:semiHidden/>
    <w:rsid w:val="009934E6"/>
    <w:rPr>
      <w:rFonts w:asciiTheme="majorHAnsi" w:eastAsiaTheme="majorEastAsia" w:hAnsiTheme="majorHAnsi" w:cstheme="majorBidi"/>
      <w:b/>
      <w:bCs/>
      <w:color w:val="4F81BD" w:themeColor="accent1"/>
      <w:sz w:val="20"/>
      <w:szCs w:val="20"/>
    </w:rPr>
  </w:style>
  <w:style w:type="paragraph" w:customStyle="1" w:styleId="HS2DashList">
    <w:name w:val="HS2 Dash List"/>
    <w:uiPriority w:val="3"/>
    <w:qFormat/>
    <w:rsid w:val="00710DA6"/>
    <w:pPr>
      <w:widowControl w:val="0"/>
      <w:numPr>
        <w:ilvl w:val="1"/>
        <w:numId w:val="1"/>
      </w:numPr>
      <w:autoSpaceDE w:val="0"/>
      <w:autoSpaceDN w:val="0"/>
      <w:adjustRightInd w:val="0"/>
      <w:spacing w:after="170" w:line="300" w:lineRule="atLeast"/>
      <w:ind w:left="1702" w:hanging="284"/>
    </w:pPr>
    <w:rPr>
      <w:rFonts w:ascii="Corbel" w:eastAsia="Times New Roman" w:hAnsi="Corbel" w:cs="Times New Roman"/>
      <w:color w:val="000000"/>
      <w:spacing w:val="-4"/>
    </w:rPr>
  </w:style>
  <w:style w:type="paragraph" w:styleId="Header">
    <w:name w:val="header"/>
    <w:aliases w:val="HS2 Header"/>
    <w:link w:val="HeaderChar"/>
    <w:uiPriority w:val="99"/>
    <w:unhideWhenUsed/>
    <w:rsid w:val="008F56E1"/>
    <w:pPr>
      <w:tabs>
        <w:tab w:val="center" w:pos="4451"/>
      </w:tabs>
    </w:pPr>
    <w:rPr>
      <w:rFonts w:ascii="Corbel" w:eastAsiaTheme="majorEastAsia" w:hAnsi="Corbel" w:cstheme="majorBidi"/>
      <w:bCs/>
      <w:szCs w:val="28"/>
    </w:rPr>
  </w:style>
  <w:style w:type="character" w:customStyle="1" w:styleId="HeaderChar">
    <w:name w:val="Header Char"/>
    <w:aliases w:val="HS2 Header Char"/>
    <w:basedOn w:val="DefaultParagraphFont"/>
    <w:link w:val="Header"/>
    <w:uiPriority w:val="99"/>
    <w:rsid w:val="008F56E1"/>
    <w:rPr>
      <w:rFonts w:ascii="Corbel" w:eastAsiaTheme="majorEastAsia" w:hAnsi="Corbel" w:cstheme="majorBidi"/>
      <w:bCs/>
      <w:szCs w:val="28"/>
    </w:rPr>
  </w:style>
  <w:style w:type="paragraph" w:styleId="Footer">
    <w:name w:val="footer"/>
    <w:aliases w:val="HS2 Footer"/>
    <w:link w:val="FooterChar"/>
    <w:uiPriority w:val="99"/>
    <w:unhideWhenUsed/>
    <w:rsid w:val="008F56E1"/>
    <w:pPr>
      <w:tabs>
        <w:tab w:val="center" w:pos="4513"/>
        <w:tab w:val="right" w:pos="9026"/>
      </w:tabs>
    </w:pPr>
    <w:rPr>
      <w:rFonts w:ascii="Corbel" w:eastAsia="Times New Roman" w:hAnsi="Corbel" w:cs="Times New Roman"/>
      <w:szCs w:val="20"/>
    </w:rPr>
  </w:style>
  <w:style w:type="character" w:customStyle="1" w:styleId="FooterChar">
    <w:name w:val="Footer Char"/>
    <w:aliases w:val="HS2 Footer Char"/>
    <w:basedOn w:val="DefaultParagraphFont"/>
    <w:link w:val="Footer"/>
    <w:uiPriority w:val="99"/>
    <w:rsid w:val="008F56E1"/>
    <w:rPr>
      <w:rFonts w:ascii="Corbel" w:eastAsia="Times New Roman" w:hAnsi="Corbel" w:cs="Times New Roman"/>
      <w:szCs w:val="20"/>
    </w:rPr>
  </w:style>
  <w:style w:type="paragraph" w:styleId="Caption">
    <w:name w:val="caption"/>
    <w:aliases w:val="Table-Figure-Title"/>
    <w:next w:val="HS2BodyText"/>
    <w:uiPriority w:val="35"/>
    <w:qFormat/>
    <w:rsid w:val="00C601DD"/>
    <w:pPr>
      <w:keepNext/>
      <w:spacing w:before="170" w:after="170" w:line="240" w:lineRule="auto"/>
    </w:pPr>
    <w:rPr>
      <w:rFonts w:ascii="Corbel" w:eastAsia="Times New Roman" w:hAnsi="Corbel" w:cs="Times New Roman"/>
      <w:bCs/>
      <w:sz w:val="16"/>
      <w:szCs w:val="18"/>
    </w:rPr>
  </w:style>
  <w:style w:type="character" w:styleId="Hyperlink">
    <w:name w:val="Hyperlink"/>
    <w:basedOn w:val="DefaultParagraphFont"/>
    <w:uiPriority w:val="99"/>
    <w:unhideWhenUsed/>
    <w:rsid w:val="00B254CC"/>
    <w:rPr>
      <w:rFonts w:ascii="Corbel" w:hAnsi="Corbel"/>
      <w:b w:val="0"/>
      <w:i w:val="0"/>
      <w:color w:val="0000FF" w:themeColor="hyperlink"/>
      <w:u w:val="single"/>
    </w:rPr>
  </w:style>
  <w:style w:type="paragraph" w:customStyle="1" w:styleId="HS2ReportLevel3">
    <w:name w:val="HS2 Report Level 3"/>
    <w:basedOn w:val="HS2ReportLevel1"/>
    <w:next w:val="HS2BodyText"/>
    <w:uiPriority w:val="1"/>
    <w:qFormat/>
    <w:rsid w:val="00C601DD"/>
    <w:pPr>
      <w:numPr>
        <w:ilvl w:val="2"/>
      </w:numPr>
      <w:spacing w:before="85" w:after="85" w:line="320" w:lineRule="exact"/>
      <w:outlineLvl w:val="2"/>
    </w:pPr>
    <w:rPr>
      <w:bCs/>
      <w:sz w:val="28"/>
      <w:szCs w:val="24"/>
    </w:rPr>
  </w:style>
  <w:style w:type="paragraph" w:customStyle="1" w:styleId="HS2ReportLevel4">
    <w:name w:val="HS2 Report Level 4"/>
    <w:basedOn w:val="HS2ReportLevel3"/>
    <w:next w:val="HS2BodyText"/>
    <w:uiPriority w:val="1"/>
    <w:qFormat/>
    <w:rsid w:val="00C601DD"/>
    <w:pPr>
      <w:numPr>
        <w:ilvl w:val="3"/>
      </w:numPr>
      <w:outlineLvl w:val="3"/>
    </w:pPr>
    <w:rPr>
      <w:b w:val="0"/>
      <w:bCs w:val="0"/>
      <w:i/>
      <w:iCs/>
      <w:spacing w:val="-2"/>
    </w:rPr>
  </w:style>
  <w:style w:type="table" w:customStyle="1" w:styleId="HS2TableStyle">
    <w:name w:val="HS2 Table Style"/>
    <w:basedOn w:val="TableNormal"/>
    <w:uiPriority w:val="99"/>
    <w:locked/>
    <w:rsid w:val="003F4B12"/>
    <w:pPr>
      <w:spacing w:after="0" w:line="240" w:lineRule="auto"/>
    </w:pPr>
    <w:rPr>
      <w:rFonts w:ascii="Corbel" w:hAnsi="Corbel"/>
      <w:sz w:val="18"/>
    </w:rPr>
    <w:tblPr>
      <w:tblBorders>
        <w:insideH w:val="single" w:sz="4" w:space="0" w:color="auto"/>
        <w:insideV w:val="single" w:sz="4" w:space="0" w:color="auto"/>
      </w:tblBorders>
    </w:tblPr>
    <w:trPr>
      <w:hidden/>
    </w:trPr>
    <w:tblStylePr w:type="firstRow">
      <w:rPr>
        <w:rFonts w:ascii="Corbel" w:hAnsi="Corbel"/>
        <w:b/>
        <w:sz w:val="18"/>
      </w:rPr>
      <w:tblPr/>
      <w:trPr>
        <w:hidden/>
      </w:trPr>
      <w:tcPr>
        <w:tcBorders>
          <w:top w:val="single" w:sz="8" w:space="0" w:color="auto"/>
          <w:bottom w:val="single" w:sz="8" w:space="0" w:color="auto"/>
        </w:tcBorders>
      </w:tcPr>
    </w:tblStylePr>
  </w:style>
  <w:style w:type="paragraph" w:customStyle="1" w:styleId="HS2ReportTableText">
    <w:name w:val="HS2 Report Table Text"/>
    <w:basedOn w:val="StructurePageBodyText"/>
    <w:uiPriority w:val="6"/>
    <w:qFormat/>
    <w:rsid w:val="00D713F9"/>
    <w:pPr>
      <w:spacing w:line="234" w:lineRule="exact"/>
    </w:pPr>
    <w:rPr>
      <w:sz w:val="18"/>
      <w:szCs w:val="18"/>
    </w:rPr>
  </w:style>
  <w:style w:type="paragraph" w:customStyle="1" w:styleId="HS2ReportTableHeader">
    <w:name w:val="HS2 Report Table Header"/>
    <w:uiPriority w:val="6"/>
    <w:qFormat/>
    <w:rsid w:val="00337A02"/>
    <w:pPr>
      <w:keepNext/>
      <w:widowControl w:val="0"/>
      <w:autoSpaceDE w:val="0"/>
      <w:autoSpaceDN w:val="0"/>
      <w:adjustRightInd w:val="0"/>
      <w:spacing w:after="1" w:line="284" w:lineRule="exact"/>
    </w:pPr>
    <w:rPr>
      <w:rFonts w:ascii="Corbel" w:eastAsia="Times New Roman" w:hAnsi="Corbel" w:cs="Times New Roman"/>
      <w:b/>
      <w:bCs/>
      <w:color w:val="000000"/>
      <w:sz w:val="18"/>
      <w:szCs w:val="24"/>
    </w:rPr>
  </w:style>
  <w:style w:type="paragraph" w:styleId="FootnoteText">
    <w:name w:val="footnote text"/>
    <w:link w:val="FootnoteTextChar"/>
    <w:uiPriority w:val="99"/>
    <w:rsid w:val="006E7850"/>
    <w:pPr>
      <w:spacing w:after="0" w:line="190" w:lineRule="exact"/>
    </w:pPr>
    <w:rPr>
      <w:rFonts w:ascii="Corbel" w:eastAsia="Times New Roman" w:hAnsi="Corbel" w:cs="Times New Roman"/>
      <w:sz w:val="16"/>
      <w:szCs w:val="20"/>
    </w:rPr>
  </w:style>
  <w:style w:type="character" w:customStyle="1" w:styleId="FootnoteTextChar">
    <w:name w:val="Footnote Text Char"/>
    <w:basedOn w:val="DefaultParagraphFont"/>
    <w:link w:val="FootnoteText"/>
    <w:uiPriority w:val="99"/>
    <w:rsid w:val="006E7850"/>
    <w:rPr>
      <w:rFonts w:ascii="Corbel" w:eastAsia="Times New Roman" w:hAnsi="Corbel" w:cs="Times New Roman"/>
      <w:sz w:val="16"/>
      <w:szCs w:val="20"/>
    </w:rPr>
  </w:style>
  <w:style w:type="paragraph" w:styleId="Revision">
    <w:name w:val="Revision"/>
    <w:hidden/>
    <w:uiPriority w:val="99"/>
    <w:semiHidden/>
    <w:rsid w:val="009934E6"/>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locked/>
    <w:rsid w:val="009934E6"/>
    <w:rPr>
      <w:rFonts w:ascii="Tahoma" w:hAnsi="Tahoma" w:cs="Tahoma"/>
      <w:sz w:val="16"/>
      <w:szCs w:val="16"/>
    </w:rPr>
  </w:style>
  <w:style w:type="character" w:customStyle="1" w:styleId="BalloonTextChar">
    <w:name w:val="Balloon Text Char"/>
    <w:basedOn w:val="DefaultParagraphFont"/>
    <w:link w:val="BalloonText"/>
    <w:uiPriority w:val="99"/>
    <w:semiHidden/>
    <w:rsid w:val="009934E6"/>
    <w:rPr>
      <w:rFonts w:ascii="Tahoma" w:eastAsia="Times New Roman" w:hAnsi="Tahoma" w:cs="Tahoma"/>
      <w:sz w:val="16"/>
      <w:szCs w:val="16"/>
    </w:rPr>
  </w:style>
  <w:style w:type="paragraph" w:customStyle="1" w:styleId="HS2Contents">
    <w:name w:val="HS2 Contents"/>
    <w:next w:val="TOC1"/>
    <w:uiPriority w:val="7"/>
    <w:rsid w:val="00774589"/>
    <w:pPr>
      <w:widowControl w:val="0"/>
      <w:autoSpaceDE w:val="0"/>
      <w:autoSpaceDN w:val="0"/>
      <w:adjustRightInd w:val="0"/>
      <w:spacing w:after="3402" w:line="733" w:lineRule="exact"/>
      <w:outlineLvl w:val="0"/>
    </w:pPr>
    <w:rPr>
      <w:rFonts w:ascii="Corbel" w:eastAsia="Times New Roman" w:hAnsi="Corbel" w:cs="Times New Roman"/>
      <w:b/>
      <w:bCs/>
      <w:color w:val="005596"/>
      <w:w w:val="99"/>
      <w:position w:val="1"/>
      <w:sz w:val="60"/>
      <w:szCs w:val="60"/>
    </w:rPr>
  </w:style>
  <w:style w:type="paragraph" w:styleId="TOC1">
    <w:name w:val="toc 1"/>
    <w:aliases w:val="HS2 TOC1"/>
    <w:next w:val="Normal"/>
    <w:uiPriority w:val="39"/>
    <w:unhideWhenUsed/>
    <w:rsid w:val="00F156C2"/>
    <w:pPr>
      <w:tabs>
        <w:tab w:val="right" w:pos="9639"/>
      </w:tabs>
      <w:spacing w:before="57" w:after="57" w:line="300" w:lineRule="atLeast"/>
      <w:ind w:left="567" w:hanging="567"/>
    </w:pPr>
    <w:rPr>
      <w:rFonts w:ascii="Corbel" w:eastAsia="Times New Roman" w:hAnsi="Corbel" w:cs="Times New Roman"/>
      <w:b/>
      <w:szCs w:val="20"/>
    </w:rPr>
  </w:style>
  <w:style w:type="paragraph" w:styleId="TOC2">
    <w:name w:val="toc 2"/>
    <w:aliases w:val="HS2 TOC2"/>
    <w:basedOn w:val="Normal"/>
    <w:next w:val="Normal"/>
    <w:uiPriority w:val="39"/>
    <w:unhideWhenUsed/>
    <w:rsid w:val="009E6C4C"/>
    <w:pPr>
      <w:tabs>
        <w:tab w:val="right" w:pos="9639"/>
      </w:tabs>
      <w:spacing w:before="57" w:after="57"/>
      <w:ind w:left="1418" w:hanging="567"/>
    </w:pPr>
    <w:rPr>
      <w:sz w:val="22"/>
    </w:rPr>
  </w:style>
  <w:style w:type="paragraph" w:customStyle="1" w:styleId="HS2ContentsFigureHeading">
    <w:name w:val="HS2 Contents Figure Heading"/>
    <w:basedOn w:val="TOC1"/>
    <w:next w:val="TOC1"/>
    <w:uiPriority w:val="7"/>
    <w:rsid w:val="00090E66"/>
    <w:pPr>
      <w:tabs>
        <w:tab w:val="right" w:pos="10041"/>
      </w:tabs>
    </w:pPr>
    <w:rPr>
      <w:noProof/>
    </w:rPr>
  </w:style>
  <w:style w:type="paragraph" w:styleId="TableofFigures">
    <w:name w:val="table of figures"/>
    <w:aliases w:val="HS2 Table of Figures"/>
    <w:next w:val="Normal"/>
    <w:uiPriority w:val="99"/>
    <w:unhideWhenUsed/>
    <w:rsid w:val="009E6C4C"/>
    <w:pPr>
      <w:tabs>
        <w:tab w:val="right" w:pos="9639"/>
      </w:tabs>
      <w:spacing w:after="2" w:line="300" w:lineRule="exact"/>
    </w:pPr>
    <w:rPr>
      <w:rFonts w:ascii="Corbel" w:eastAsia="Times New Roman" w:hAnsi="Corbel" w:cs="Times New Roman"/>
      <w:szCs w:val="20"/>
    </w:rPr>
  </w:style>
  <w:style w:type="character" w:styleId="CommentReference">
    <w:name w:val="annotation reference"/>
    <w:basedOn w:val="DefaultParagraphFont"/>
    <w:uiPriority w:val="99"/>
    <w:semiHidden/>
    <w:unhideWhenUsed/>
    <w:locked/>
    <w:rsid w:val="00B35AD2"/>
    <w:rPr>
      <w:sz w:val="16"/>
      <w:szCs w:val="16"/>
    </w:rPr>
  </w:style>
  <w:style w:type="paragraph" w:styleId="CommentText">
    <w:name w:val="annotation text"/>
    <w:basedOn w:val="Normal"/>
    <w:link w:val="CommentTextChar"/>
    <w:uiPriority w:val="99"/>
    <w:unhideWhenUsed/>
    <w:locked/>
    <w:rsid w:val="00B35AD2"/>
    <w:rPr>
      <w:sz w:val="20"/>
    </w:rPr>
  </w:style>
  <w:style w:type="character" w:customStyle="1" w:styleId="CommentTextChar">
    <w:name w:val="Comment Text Char"/>
    <w:basedOn w:val="DefaultParagraphFont"/>
    <w:link w:val="CommentText"/>
    <w:uiPriority w:val="99"/>
    <w:rsid w:val="00B35AD2"/>
    <w:rPr>
      <w:rFonts w:ascii="Corbel" w:eastAsia="Times New Roman" w:hAnsi="Corbel" w:cs="Times New Roman"/>
      <w:sz w:val="20"/>
      <w:szCs w:val="20"/>
    </w:rPr>
  </w:style>
  <w:style w:type="paragraph" w:styleId="CommentSubject">
    <w:name w:val="annotation subject"/>
    <w:basedOn w:val="CommentText"/>
    <w:next w:val="CommentText"/>
    <w:link w:val="CommentSubjectChar"/>
    <w:uiPriority w:val="99"/>
    <w:semiHidden/>
    <w:unhideWhenUsed/>
    <w:locked/>
    <w:rsid w:val="00B35AD2"/>
    <w:rPr>
      <w:b/>
      <w:bCs/>
    </w:rPr>
  </w:style>
  <w:style w:type="character" w:customStyle="1" w:styleId="CommentSubjectChar">
    <w:name w:val="Comment Subject Char"/>
    <w:basedOn w:val="CommentTextChar"/>
    <w:link w:val="CommentSubject"/>
    <w:uiPriority w:val="99"/>
    <w:semiHidden/>
    <w:rsid w:val="00B35AD2"/>
    <w:rPr>
      <w:rFonts w:ascii="Corbel" w:eastAsia="Times New Roman" w:hAnsi="Corbel" w:cs="Times New Roman"/>
      <w:b/>
      <w:bCs/>
      <w:sz w:val="20"/>
      <w:szCs w:val="20"/>
    </w:rPr>
  </w:style>
  <w:style w:type="paragraph" w:customStyle="1" w:styleId="StructurePageBodyText">
    <w:name w:val="Structure Page Body Text"/>
    <w:basedOn w:val="HS2BodyText"/>
    <w:qFormat/>
    <w:rsid w:val="00125B1F"/>
    <w:pPr>
      <w:numPr>
        <w:ilvl w:val="0"/>
        <w:numId w:val="0"/>
      </w:numPr>
    </w:pPr>
    <w:rPr>
      <w:rFonts w:eastAsia="Times New Roman" w:cs="Times New Roman"/>
    </w:rPr>
  </w:style>
  <w:style w:type="paragraph" w:customStyle="1" w:styleId="HS2Citation">
    <w:name w:val="HS2 Citation"/>
    <w:basedOn w:val="Caption"/>
    <w:next w:val="HS2BodyText"/>
    <w:uiPriority w:val="5"/>
    <w:qFormat/>
    <w:rsid w:val="006E7850"/>
    <w:pPr>
      <w:spacing w:before="0" w:after="0" w:line="190" w:lineRule="exact"/>
    </w:pPr>
  </w:style>
  <w:style w:type="character" w:styleId="FootnoteReference">
    <w:name w:val="footnote reference"/>
    <w:basedOn w:val="DefaultParagraphFont"/>
    <w:uiPriority w:val="99"/>
    <w:rsid w:val="0060441D"/>
    <w:rPr>
      <w:rFonts w:asciiTheme="minorHAnsi" w:hAnsiTheme="minorHAnsi"/>
      <w:sz w:val="16"/>
      <w:vertAlign w:val="superscript"/>
    </w:rPr>
  </w:style>
  <w:style w:type="character" w:customStyle="1" w:styleId="Superscript">
    <w:name w:val="Superscript"/>
    <w:basedOn w:val="DefaultParagraphFont"/>
    <w:uiPriority w:val="4"/>
    <w:qFormat/>
    <w:rsid w:val="004F6646"/>
    <w:rPr>
      <w:vertAlign w:val="superscript"/>
    </w:rPr>
  </w:style>
  <w:style w:type="character" w:customStyle="1" w:styleId="Subscript">
    <w:name w:val="Subscript"/>
    <w:basedOn w:val="Superscript"/>
    <w:uiPriority w:val="4"/>
    <w:qFormat/>
    <w:rsid w:val="004F6646"/>
    <w:rPr>
      <w:vertAlign w:val="subscript"/>
    </w:rPr>
  </w:style>
  <w:style w:type="character" w:customStyle="1" w:styleId="Italics">
    <w:name w:val="Italics"/>
    <w:basedOn w:val="Superscript"/>
    <w:uiPriority w:val="4"/>
    <w:rsid w:val="005F34C6"/>
    <w:rPr>
      <w:i/>
      <w:vertAlign w:val="baseline"/>
    </w:rPr>
  </w:style>
  <w:style w:type="character" w:customStyle="1" w:styleId="HS2BodyText-NewText">
    <w:name w:val="HS2 Body Text-New Text"/>
    <w:basedOn w:val="DefaultParagraphFont"/>
    <w:uiPriority w:val="2"/>
    <w:qFormat/>
    <w:rsid w:val="00CF6D8C"/>
    <w:rPr>
      <w:color w:val="FF0000"/>
    </w:rPr>
  </w:style>
  <w:style w:type="character" w:customStyle="1" w:styleId="HS2BodyText-MoreWork">
    <w:name w:val="HS2 Body Text-More Work"/>
    <w:basedOn w:val="HS2BodyText-NewText"/>
    <w:uiPriority w:val="2"/>
    <w:qFormat/>
    <w:rsid w:val="00AB61FE"/>
    <w:rPr>
      <w:color w:val="auto"/>
      <w:bdr w:val="none" w:sz="0" w:space="0" w:color="auto"/>
      <w:shd w:val="clear" w:color="auto" w:fill="FFFF00"/>
    </w:rPr>
  </w:style>
  <w:style w:type="table" w:styleId="TableGrid">
    <w:name w:val="Table Grid"/>
    <w:basedOn w:val="TableNormal"/>
    <w:uiPriority w:val="59"/>
    <w:locked/>
    <w:rsid w:val="00145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HS2ReportLevel5">
    <w:name w:val="HS2 Report Level 5"/>
    <w:basedOn w:val="HS2ReportLevel3"/>
    <w:next w:val="HS2BodyText"/>
    <w:uiPriority w:val="1"/>
    <w:rsid w:val="00C601DD"/>
    <w:pPr>
      <w:numPr>
        <w:ilvl w:val="4"/>
      </w:numPr>
    </w:pPr>
    <w:rPr>
      <w:color w:val="auto"/>
      <w:sz w:val="26"/>
    </w:rPr>
  </w:style>
  <w:style w:type="paragraph" w:customStyle="1" w:styleId="HS2ReportLevel6">
    <w:name w:val="HS2 Report Level 6"/>
    <w:basedOn w:val="HS2ReportLevel5"/>
    <w:next w:val="HS2BodyText"/>
    <w:uiPriority w:val="1"/>
    <w:rsid w:val="00035BEA"/>
    <w:pPr>
      <w:numPr>
        <w:ilvl w:val="5"/>
      </w:numPr>
    </w:pPr>
    <w:rPr>
      <w:b w:val="0"/>
      <w:i/>
    </w:rPr>
  </w:style>
  <w:style w:type="paragraph" w:customStyle="1" w:styleId="StructurePageBulletList">
    <w:name w:val="Structure Page Bullet List"/>
    <w:basedOn w:val="Normal"/>
    <w:rsid w:val="00531E03"/>
    <w:pPr>
      <w:numPr>
        <w:numId w:val="2"/>
      </w:numPr>
      <w:tabs>
        <w:tab w:val="left" w:pos="567"/>
        <w:tab w:val="left" w:pos="1417"/>
      </w:tabs>
      <w:suppressAutoHyphens/>
      <w:autoSpaceDE w:val="0"/>
      <w:autoSpaceDN w:val="0"/>
      <w:adjustRightInd w:val="0"/>
      <w:spacing w:after="170"/>
      <w:ind w:left="568" w:hanging="284"/>
      <w:textAlignment w:val="center"/>
    </w:pPr>
    <w:rPr>
      <w:rFonts w:eastAsiaTheme="minorHAnsi" w:cs="Corbel"/>
      <w:color w:val="000000"/>
      <w:szCs w:val="22"/>
    </w:rPr>
  </w:style>
  <w:style w:type="paragraph" w:customStyle="1" w:styleId="StructurePageDashList">
    <w:name w:val="Structure Page Dash List"/>
    <w:basedOn w:val="StructurePageBulletList"/>
    <w:rsid w:val="003F4B12"/>
    <w:pPr>
      <w:numPr>
        <w:ilvl w:val="1"/>
      </w:numPr>
      <w:ind w:left="851" w:hanging="284"/>
    </w:pPr>
  </w:style>
  <w:style w:type="paragraph" w:customStyle="1" w:styleId="StructurePageLevel1">
    <w:name w:val="Structure Page Level 1"/>
    <w:basedOn w:val="HS2ReportLevel1"/>
    <w:next w:val="StructurePageBodyText"/>
    <w:qFormat/>
    <w:rsid w:val="0032722B"/>
    <w:pPr>
      <w:numPr>
        <w:numId w:val="0"/>
      </w:numPr>
    </w:pPr>
  </w:style>
  <w:style w:type="paragraph" w:customStyle="1" w:styleId="StructurePageLevel2">
    <w:name w:val="Structure Page Level 2"/>
    <w:basedOn w:val="HS2ReportLevel2"/>
    <w:next w:val="StructurePageBodyText"/>
    <w:qFormat/>
    <w:rsid w:val="0032722B"/>
    <w:pPr>
      <w:numPr>
        <w:ilvl w:val="0"/>
        <w:numId w:val="0"/>
      </w:numPr>
    </w:pPr>
  </w:style>
  <w:style w:type="character" w:customStyle="1" w:styleId="HS2BodyText-AuthorFinalised">
    <w:name w:val="HS2 Body Text-Author Finalised"/>
    <w:basedOn w:val="DefaultParagraphFont"/>
    <w:uiPriority w:val="2"/>
    <w:qFormat/>
    <w:rsid w:val="00710DA6"/>
    <w:rPr>
      <w:color w:val="4F81BD" w:themeColor="accent1"/>
      <w:sz w:val="22"/>
    </w:rPr>
  </w:style>
  <w:style w:type="paragraph" w:customStyle="1" w:styleId="StructurePageLevel3">
    <w:name w:val="Structure Page Level 3"/>
    <w:basedOn w:val="HS2ReportLevel3"/>
    <w:next w:val="StructurePageBodyText"/>
    <w:qFormat/>
    <w:rsid w:val="007406F8"/>
    <w:pPr>
      <w:numPr>
        <w:ilvl w:val="0"/>
        <w:numId w:val="0"/>
      </w:numPr>
    </w:pPr>
    <w:rPr>
      <w:color w:val="auto"/>
      <w:sz w:val="24"/>
    </w:rPr>
  </w:style>
  <w:style w:type="paragraph" w:customStyle="1" w:styleId="StructurePageLevel4">
    <w:name w:val="Structure Page Level 4"/>
    <w:basedOn w:val="HS2ReportLevel4"/>
    <w:next w:val="StructurePageBodyText"/>
    <w:rsid w:val="0032722B"/>
    <w:pPr>
      <w:numPr>
        <w:ilvl w:val="0"/>
        <w:numId w:val="0"/>
      </w:numPr>
    </w:pPr>
  </w:style>
  <w:style w:type="paragraph" w:customStyle="1" w:styleId="StructurePageLevel5">
    <w:name w:val="Structure Page Level 5"/>
    <w:basedOn w:val="HS2ReportLevel5"/>
    <w:next w:val="StructurePageBodyText"/>
    <w:rsid w:val="00CA7691"/>
    <w:pPr>
      <w:numPr>
        <w:ilvl w:val="0"/>
        <w:numId w:val="0"/>
      </w:numPr>
    </w:pPr>
  </w:style>
  <w:style w:type="paragraph" w:customStyle="1" w:styleId="StructurePageLevel6">
    <w:name w:val="Structure Page Level 6"/>
    <w:basedOn w:val="HS2ReportLevel6"/>
    <w:next w:val="StructurePageBodyText"/>
    <w:rsid w:val="00035BEA"/>
    <w:pPr>
      <w:numPr>
        <w:ilvl w:val="0"/>
        <w:numId w:val="0"/>
      </w:numPr>
    </w:pPr>
  </w:style>
  <w:style w:type="paragraph" w:customStyle="1" w:styleId="HS2AlphabetList">
    <w:name w:val="HS2 Alphabet List"/>
    <w:basedOn w:val="StructurePageBodyText"/>
    <w:uiPriority w:val="4"/>
    <w:qFormat/>
    <w:rsid w:val="00710DA6"/>
    <w:pPr>
      <w:numPr>
        <w:numId w:val="4"/>
      </w:numPr>
      <w:ind w:left="1418" w:right="442" w:hanging="284"/>
    </w:pPr>
  </w:style>
  <w:style w:type="paragraph" w:customStyle="1" w:styleId="HS2NumberList">
    <w:name w:val="HS2 Number List"/>
    <w:basedOn w:val="HS2AlphabetList"/>
    <w:uiPriority w:val="4"/>
    <w:qFormat/>
    <w:rsid w:val="001B5D41"/>
    <w:pPr>
      <w:numPr>
        <w:numId w:val="3"/>
      </w:numPr>
      <w:ind w:left="1418" w:hanging="284"/>
    </w:pPr>
  </w:style>
  <w:style w:type="numbering" w:customStyle="1" w:styleId="HS2ReportMultilevelListStyle">
    <w:name w:val="HS2 Report Multilevel List Style"/>
    <w:uiPriority w:val="99"/>
    <w:rsid w:val="00C01AC2"/>
    <w:pPr>
      <w:numPr>
        <w:numId w:val="5"/>
      </w:numPr>
    </w:pPr>
  </w:style>
  <w:style w:type="paragraph" w:styleId="TOC3">
    <w:name w:val="toc 3"/>
    <w:basedOn w:val="Normal"/>
    <w:next w:val="Normal"/>
    <w:autoRedefine/>
    <w:uiPriority w:val="39"/>
    <w:unhideWhenUsed/>
    <w:rsid w:val="009E6C4C"/>
    <w:pPr>
      <w:spacing w:after="100"/>
      <w:ind w:left="480"/>
    </w:pPr>
    <w:rPr>
      <w:sz w:val="22"/>
    </w:rPr>
  </w:style>
  <w:style w:type="character" w:styleId="PlaceholderText">
    <w:name w:val="Placeholder Text"/>
    <w:basedOn w:val="DefaultParagraphFont"/>
    <w:uiPriority w:val="99"/>
    <w:semiHidden/>
    <w:locked/>
    <w:rsid w:val="0084609D"/>
    <w:rPr>
      <w:color w:val="808080"/>
    </w:rPr>
  </w:style>
  <w:style w:type="paragraph" w:customStyle="1" w:styleId="DocTitle">
    <w:name w:val="Doc Title"/>
    <w:basedOn w:val="HS2BodyText"/>
    <w:link w:val="DocTitleChar"/>
    <w:qFormat/>
    <w:rsid w:val="006F6F41"/>
    <w:pPr>
      <w:numPr>
        <w:ilvl w:val="0"/>
        <w:numId w:val="0"/>
      </w:numPr>
    </w:pPr>
    <w:rPr>
      <w:rFonts w:eastAsia="Times New Roman" w:cs="Times New Roman"/>
      <w:b/>
      <w:bCs w:val="0"/>
      <w:color w:val="005596"/>
      <w:sz w:val="60"/>
      <w:szCs w:val="60"/>
    </w:rPr>
  </w:style>
  <w:style w:type="character" w:customStyle="1" w:styleId="HS2BodyTextChar">
    <w:name w:val="HS2 Body Text Char"/>
    <w:basedOn w:val="Heading3Char"/>
    <w:link w:val="HS2BodyText"/>
    <w:uiPriority w:val="2"/>
    <w:rsid w:val="006F6F41"/>
    <w:rPr>
      <w:rFonts w:ascii="Corbel" w:eastAsiaTheme="majorEastAsia" w:hAnsi="Corbel" w:cstheme="majorBidi"/>
      <w:b w:val="0"/>
      <w:bCs/>
      <w:color w:val="000000"/>
      <w:sz w:val="20"/>
      <w:szCs w:val="20"/>
    </w:rPr>
  </w:style>
  <w:style w:type="character" w:customStyle="1" w:styleId="DocTitleChar">
    <w:name w:val="Doc Title Char"/>
    <w:basedOn w:val="HS2BodyTextChar"/>
    <w:link w:val="DocTitle"/>
    <w:rsid w:val="006F6F41"/>
    <w:rPr>
      <w:rFonts w:ascii="Corbel" w:eastAsia="Times New Roman" w:hAnsi="Corbel" w:cs="Times New Roman"/>
      <w:b/>
      <w:bCs w:val="0"/>
      <w:color w:val="005596"/>
      <w:sz w:val="60"/>
      <w:szCs w:val="60"/>
    </w:rPr>
  </w:style>
  <w:style w:type="character" w:customStyle="1" w:styleId="Heading4Char">
    <w:name w:val="Heading 4 Char"/>
    <w:basedOn w:val="DefaultParagraphFont"/>
    <w:link w:val="Heading4"/>
    <w:uiPriority w:val="1"/>
    <w:rsid w:val="003E73D4"/>
    <w:rPr>
      <w:rFonts w:ascii="Book Antiqua" w:eastAsia="Times New Roman" w:hAnsi="Book Antiqua" w:cs="Times New Roman"/>
      <w:i/>
      <w:szCs w:val="20"/>
    </w:rPr>
  </w:style>
  <w:style w:type="character" w:customStyle="1" w:styleId="Heading5Char">
    <w:name w:val="Heading 5 Char"/>
    <w:basedOn w:val="DefaultParagraphFont"/>
    <w:link w:val="Heading5"/>
    <w:uiPriority w:val="1"/>
    <w:rsid w:val="003E73D4"/>
    <w:rPr>
      <w:rFonts w:ascii="Book Antiqua" w:eastAsia="Times New Roman" w:hAnsi="Book Antiqua" w:cs="Times New Roman"/>
      <w:szCs w:val="20"/>
    </w:rPr>
  </w:style>
  <w:style w:type="character" w:customStyle="1" w:styleId="Heading6Char">
    <w:name w:val="Heading 6 Char"/>
    <w:basedOn w:val="DefaultParagraphFont"/>
    <w:link w:val="Heading6"/>
    <w:uiPriority w:val="19"/>
    <w:rsid w:val="003E73D4"/>
    <w:rPr>
      <w:rFonts w:ascii="Arial" w:eastAsia="Times New Roman" w:hAnsi="Arial" w:cs="Times New Roman"/>
      <w:i/>
      <w:szCs w:val="20"/>
    </w:rPr>
  </w:style>
  <w:style w:type="character" w:customStyle="1" w:styleId="Heading7Char">
    <w:name w:val="Heading 7 Char"/>
    <w:basedOn w:val="DefaultParagraphFont"/>
    <w:link w:val="Heading7"/>
    <w:uiPriority w:val="19"/>
    <w:rsid w:val="003E73D4"/>
    <w:rPr>
      <w:rFonts w:ascii="Arial" w:eastAsia="Times New Roman" w:hAnsi="Arial" w:cs="Times New Roman"/>
      <w:szCs w:val="20"/>
    </w:rPr>
  </w:style>
  <w:style w:type="character" w:customStyle="1" w:styleId="Heading8Char">
    <w:name w:val="Heading 8 Char"/>
    <w:basedOn w:val="DefaultParagraphFont"/>
    <w:link w:val="Heading8"/>
    <w:uiPriority w:val="19"/>
    <w:rsid w:val="003E73D4"/>
    <w:rPr>
      <w:rFonts w:ascii="Arial" w:eastAsia="Times New Roman" w:hAnsi="Arial" w:cs="Times New Roman"/>
      <w:i/>
      <w:szCs w:val="20"/>
    </w:rPr>
  </w:style>
  <w:style w:type="character" w:customStyle="1" w:styleId="Heading9Char">
    <w:name w:val="Heading 9 Char"/>
    <w:basedOn w:val="DefaultParagraphFont"/>
    <w:link w:val="Heading9"/>
    <w:uiPriority w:val="19"/>
    <w:rsid w:val="003E73D4"/>
    <w:rPr>
      <w:rFonts w:ascii="Arial" w:eastAsia="Times New Roman" w:hAnsi="Arial" w:cs="Times New Roman"/>
      <w:i/>
      <w:sz w:val="18"/>
      <w:szCs w:val="20"/>
    </w:rPr>
  </w:style>
  <w:style w:type="table" w:customStyle="1" w:styleId="TableGrid1">
    <w:name w:val="Table Grid1"/>
    <w:basedOn w:val="TableNormal"/>
    <w:next w:val="TableGrid"/>
    <w:uiPriority w:val="59"/>
    <w:rsid w:val="003E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ormalParagraphNumbered">
    <w:name w:val="Normal Paragraph Numbered"/>
    <w:basedOn w:val="Heading2"/>
    <w:qFormat/>
    <w:rsid w:val="003E73D4"/>
    <w:pPr>
      <w:keepNext w:val="0"/>
      <w:keepLines w:val="0"/>
      <w:numPr>
        <w:ilvl w:val="1"/>
        <w:numId w:val="7"/>
      </w:numPr>
      <w:spacing w:before="0" w:after="240" w:line="240" w:lineRule="auto"/>
      <w:ind w:hanging="708"/>
    </w:pPr>
    <w:rPr>
      <w:rFonts w:ascii="Arial" w:eastAsia="Times New Roman" w:hAnsi="Arial" w:cs="Times New Roman"/>
      <w:b w:val="0"/>
      <w:color w:val="1F497D" w:themeColor="text2"/>
      <w:sz w:val="20"/>
    </w:rPr>
  </w:style>
  <w:style w:type="paragraph" w:styleId="ListParagraph">
    <w:name w:val="List Paragraph"/>
    <w:basedOn w:val="Normal"/>
    <w:uiPriority w:val="34"/>
    <w:qFormat/>
    <w:rsid w:val="00902CA0"/>
    <w:pPr>
      <w:ind w:left="720"/>
      <w:contextualSpacing/>
    </w:pPr>
  </w:style>
  <w:style w:type="table" w:customStyle="1" w:styleId="Atkins14pt">
    <w:name w:val="Atkins_1/4pt"/>
    <w:basedOn w:val="TableNormal"/>
    <w:uiPriority w:val="99"/>
    <w:qFormat/>
    <w:rsid w:val="005210C3"/>
    <w:pPr>
      <w:spacing w:after="0" w:line="240" w:lineRule="auto"/>
    </w:pPr>
    <w:rPr>
      <w:rFonts w:ascii="Arial" w:eastAsia="Batang" w:hAnsi="Arial" w:cs="Arial"/>
      <w:sz w:val="20"/>
      <w:szCs w:val="20"/>
      <w:lang w:eastAsia="en-GB"/>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57" w:type="dxa"/>
        <w:right w:w="0" w:type="dxa"/>
      </w:tblCellMar>
    </w:tblPr>
    <w:trPr>
      <w:hidden/>
    </w:trPr>
    <w:tblStylePr w:type="firstRow">
      <w:pPr>
        <w:wordWrap/>
        <w:jc w:val="left"/>
      </w:pPr>
      <w:rPr>
        <w:rFonts w:ascii="Arial" w:hAnsi="Arial"/>
        <w:b/>
      </w:rPr>
      <w:tblPr/>
      <w:trPr>
        <w:hidden/>
      </w:trPr>
      <w:tcPr>
        <w:shd w:val="clear" w:color="auto" w:fill="FABF8F" w:themeFill="accent6" w:themeFillTint="99"/>
      </w:tcPr>
    </w:tblStylePr>
    <w:tblStylePr w:type="lastRow">
      <w:tblPr/>
      <w:trPr>
        <w:hidden/>
      </w:trPr>
      <w:tcPr>
        <w:tcBorders>
          <w:bottom w:val="single" w:sz="4" w:space="0" w:color="auto"/>
        </w:tcBorders>
      </w:tcPr>
    </w:tblStylePr>
    <w:tblStylePr w:type="firstCol">
      <w:pPr>
        <w:jc w:val="left"/>
      </w:pPr>
    </w:tblStylePr>
    <w:tblStylePr w:type="nwCell">
      <w:pPr>
        <w:jc w:val="left"/>
      </w:pPr>
    </w:tblStylePr>
  </w:style>
  <w:style w:type="paragraph" w:customStyle="1" w:styleId="TableText">
    <w:name w:val="Table Text"/>
    <w:basedOn w:val="Normal"/>
    <w:link w:val="TableTextChar"/>
    <w:qFormat/>
    <w:rsid w:val="005210C3"/>
    <w:pPr>
      <w:framePr w:hSpace="180" w:wrap="around" w:vAnchor="text" w:hAnchor="margin" w:y="137"/>
      <w:spacing w:before="80" w:after="80" w:line="240" w:lineRule="auto"/>
      <w:jc w:val="center"/>
    </w:pPr>
    <w:rPr>
      <w:rFonts w:ascii="Arial" w:eastAsia="Batang" w:hAnsi="Arial" w:cs="Arial"/>
      <w:color w:val="394A58"/>
      <w:sz w:val="20"/>
      <w:lang w:eastAsia="en-GB"/>
    </w:rPr>
  </w:style>
  <w:style w:type="character" w:customStyle="1" w:styleId="TableTextChar">
    <w:name w:val="Table Text Char"/>
    <w:basedOn w:val="DefaultParagraphFont"/>
    <w:link w:val="TableText"/>
    <w:locked/>
    <w:rsid w:val="005210C3"/>
    <w:rPr>
      <w:rFonts w:ascii="Arial" w:eastAsia="Batang" w:hAnsi="Arial" w:cs="Arial"/>
      <w:color w:val="394A58"/>
      <w:sz w:val="20"/>
      <w:szCs w:val="20"/>
      <w:lang w:eastAsia="en-GB"/>
    </w:rPr>
  </w:style>
  <w:style w:type="paragraph" w:customStyle="1" w:styleId="font6">
    <w:name w:val="font6"/>
    <w:basedOn w:val="Normal"/>
    <w:rsid w:val="00057C23"/>
    <w:pPr>
      <w:spacing w:before="100" w:beforeAutospacing="1" w:after="100" w:afterAutospacing="1" w:line="240" w:lineRule="auto"/>
    </w:pPr>
    <w:rPr>
      <w:rFonts w:ascii="Book Antiqua" w:eastAsia="Arial Unicode MS" w:hAnsi="Book Antiqua" w:cs="Arial Unicode MS"/>
      <w:b/>
      <w:bCs/>
      <w:color w:val="auto"/>
      <w:sz w:val="20"/>
    </w:rPr>
  </w:style>
  <w:style w:type="paragraph" w:customStyle="1" w:styleId="Style1">
    <w:name w:val="Style1"/>
    <w:basedOn w:val="Heading2"/>
    <w:qFormat/>
    <w:rsid w:val="00057C23"/>
    <w:pPr>
      <w:numPr>
        <w:ilvl w:val="1"/>
        <w:numId w:val="9"/>
      </w:numPr>
      <w:spacing w:after="0" w:line="240" w:lineRule="auto"/>
      <w:ind w:left="720"/>
    </w:pPr>
    <w:rPr>
      <w:rFonts w:ascii="Corbel" w:hAnsi="Corbel"/>
    </w:rPr>
  </w:style>
  <w:style w:type="paragraph" w:customStyle="1" w:styleId="Style2">
    <w:name w:val="Style2"/>
    <w:basedOn w:val="Style1"/>
    <w:qFormat/>
    <w:rsid w:val="00057C23"/>
    <w:rPr>
      <w:color w:val="005596"/>
      <w:sz w:val="28"/>
    </w:rPr>
  </w:style>
  <w:style w:type="paragraph" w:customStyle="1" w:styleId="Default">
    <w:name w:val="Default"/>
    <w:rsid w:val="00057C23"/>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uiPriority w:val="99"/>
    <w:semiHidden/>
    <w:unhideWhenUsed/>
    <w:locked/>
    <w:rsid w:val="00057C23"/>
    <w:rPr>
      <w:color w:val="800080"/>
      <w:u w:val="single"/>
    </w:rPr>
  </w:style>
  <w:style w:type="character" w:styleId="Emphasis">
    <w:name w:val="Emphasis"/>
    <w:basedOn w:val="DefaultParagraphFont"/>
    <w:uiPriority w:val="20"/>
    <w:qFormat/>
    <w:locked/>
    <w:rsid w:val="00767B21"/>
    <w:rPr>
      <w:b/>
      <w:bCs/>
      <w:i w:val="0"/>
      <w:iCs w:val="0"/>
    </w:rPr>
  </w:style>
  <w:style w:type="character" w:customStyle="1" w:styleId="st1">
    <w:name w:val="st1"/>
    <w:basedOn w:val="DefaultParagraphFont"/>
    <w:rsid w:val="00767B21"/>
  </w:style>
  <w:style w:type="table" w:customStyle="1" w:styleId="TableGrid2">
    <w:name w:val="Table Grid2"/>
    <w:basedOn w:val="TableNormal"/>
    <w:next w:val="TableGrid"/>
    <w:uiPriority w:val="39"/>
    <w:rsid w:val="00357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3">
    <w:name w:val="Table Grid3"/>
    <w:basedOn w:val="TableNormal"/>
    <w:next w:val="TableGrid"/>
    <w:uiPriority w:val="39"/>
    <w:rsid w:val="00357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cell">
    <w:name w:val="Table cell"/>
    <w:rsid w:val="007C0489"/>
    <w:pPr>
      <w:spacing w:before="40" w:after="40" w:line="240" w:lineRule="auto"/>
      <w:ind w:left="57"/>
    </w:pPr>
    <w:rPr>
      <w:rFonts w:ascii="Corbel" w:eastAsiaTheme="minorEastAsia" w:hAnsi="Corbel" w:cs="Arial"/>
      <w:sz w:val="20"/>
      <w:szCs w:val="20"/>
    </w:rPr>
  </w:style>
  <w:style w:type="paragraph" w:customStyle="1" w:styleId="Tableheader">
    <w:name w:val="Table header"/>
    <w:basedOn w:val="Tablecell"/>
    <w:rsid w:val="007C0489"/>
    <w:rPr>
      <w:b/>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53352">
      <w:bodyDiv w:val="1"/>
      <w:marLeft w:val="0"/>
      <w:marRight w:val="0"/>
      <w:marTop w:val="0"/>
      <w:marBottom w:val="0"/>
      <w:divBdr>
        <w:top w:val="none" w:sz="0" w:space="0" w:color="auto"/>
        <w:left w:val="none" w:sz="0" w:space="0" w:color="auto"/>
        <w:bottom w:val="none" w:sz="0" w:space="0" w:color="auto"/>
        <w:right w:val="none" w:sz="0" w:space="0" w:color="auto"/>
      </w:divBdr>
    </w:div>
    <w:div w:id="700207677">
      <w:bodyDiv w:val="1"/>
      <w:marLeft w:val="0"/>
      <w:marRight w:val="0"/>
      <w:marTop w:val="0"/>
      <w:marBottom w:val="0"/>
      <w:divBdr>
        <w:top w:val="none" w:sz="0" w:space="0" w:color="auto"/>
        <w:left w:val="none" w:sz="0" w:space="0" w:color="auto"/>
        <w:bottom w:val="none" w:sz="0" w:space="0" w:color="auto"/>
        <w:right w:val="none" w:sz="0" w:space="0" w:color="auto"/>
      </w:divBdr>
    </w:div>
    <w:div w:id="1123110812">
      <w:bodyDiv w:val="1"/>
      <w:marLeft w:val="0"/>
      <w:marRight w:val="0"/>
      <w:marTop w:val="0"/>
      <w:marBottom w:val="0"/>
      <w:divBdr>
        <w:top w:val="none" w:sz="0" w:space="0" w:color="auto"/>
        <w:left w:val="none" w:sz="0" w:space="0" w:color="auto"/>
        <w:bottom w:val="none" w:sz="0" w:space="0" w:color="auto"/>
        <w:right w:val="none" w:sz="0" w:space="0" w:color="auto"/>
      </w:divBdr>
    </w:div>
    <w:div w:id="1479692058">
      <w:bodyDiv w:val="1"/>
      <w:marLeft w:val="0"/>
      <w:marRight w:val="0"/>
      <w:marTop w:val="0"/>
      <w:marBottom w:val="0"/>
      <w:divBdr>
        <w:top w:val="none" w:sz="0" w:space="0" w:color="auto"/>
        <w:left w:val="none" w:sz="0" w:space="0" w:color="auto"/>
        <w:bottom w:val="none" w:sz="0" w:space="0" w:color="auto"/>
        <w:right w:val="none" w:sz="0" w:space="0" w:color="auto"/>
      </w:divBdr>
    </w:div>
    <w:div w:id="179621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C00303-776F-4AEE-9761-8E00ABD16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43</Pages>
  <Words>9370</Words>
  <Characters>53409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Phase One Technical Standard Template</vt:lpstr>
    </vt:vector>
  </TitlesOfParts>
  <Manager>John.Irwin@hs2.org.uk</Manager>
  <Company>HS2 Ltd</Company>
  <LinksUpToDate>false</LinksUpToDate>
  <CharactersWithSpaces>62654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One Technical Standard Template</dc:title>
  <dc:creator>James.Fearnley@hs2.org.uk</dc:creator>
  <cp:lastModifiedBy>Williams, Simon</cp:lastModifiedBy>
  <cp:revision>16</cp:revision>
  <cp:lastPrinted>2017-07-31T13:45:00Z</cp:lastPrinted>
  <dcterms:created xsi:type="dcterms:W3CDTF">2017-07-28T13:27:00Z</dcterms:created>
  <dcterms:modified xsi:type="dcterms:W3CDTF">2017-07-31T13:47:00Z</dcterms:modified>
  <cp:contentStatus>P01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