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020"/>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843"/>
        <w:gridCol w:w="709"/>
        <w:gridCol w:w="425"/>
        <w:gridCol w:w="1843"/>
        <w:gridCol w:w="708"/>
        <w:gridCol w:w="2098"/>
        <w:gridCol w:w="737"/>
      </w:tblGrid>
      <w:tr w:rsidR="002B2F64" w:rsidTr="005F46E2">
        <w:trPr>
          <w:cantSplit/>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tcPr>
          <w:p w:rsidR="002B2F64" w:rsidRDefault="002B2F64" w:rsidP="005F46E2">
            <w:pPr>
              <w:pStyle w:val="Heading4"/>
              <w:rPr>
                <w:rFonts w:ascii="Arial" w:hAnsi="Arial" w:cs="Arial"/>
                <w:sz w:val="32"/>
                <w:szCs w:val="32"/>
              </w:rPr>
            </w:pPr>
          </w:p>
          <w:p w:rsidR="002B2F64" w:rsidRDefault="002B2F64" w:rsidP="005F46E2">
            <w:pPr>
              <w:jc w:val="center"/>
              <w:rPr>
                <w:rFonts w:ascii="Arial" w:hAnsi="Arial" w:cs="Arial"/>
                <w:b/>
                <w:sz w:val="32"/>
                <w:szCs w:val="32"/>
              </w:rPr>
            </w:pPr>
            <w:r>
              <w:rPr>
                <w:rFonts w:ascii="Arial" w:hAnsi="Arial" w:cs="Arial"/>
                <w:b/>
                <w:sz w:val="32"/>
                <w:szCs w:val="32"/>
              </w:rPr>
              <w:t xml:space="preserve">CONSULTATION SUMMARY </w:t>
            </w:r>
          </w:p>
          <w:p w:rsidR="002B2F64" w:rsidRDefault="002B2F64" w:rsidP="005F46E2">
            <w:pPr>
              <w:jc w:val="center"/>
              <w:rPr>
                <w:rFonts w:ascii="Arial" w:hAnsi="Arial" w:cs="Arial"/>
                <w:b/>
                <w:sz w:val="24"/>
                <w:szCs w:val="24"/>
              </w:rPr>
            </w:pPr>
          </w:p>
        </w:tc>
      </w:tr>
      <w:tr w:rsidR="002B2F64" w:rsidTr="005F46E2">
        <w:trPr>
          <w:cantSplit/>
          <w:trHeight w:val="70"/>
        </w:trPr>
        <w:tc>
          <w:tcPr>
            <w:tcW w:w="11055" w:type="dxa"/>
            <w:gridSpan w:val="8"/>
            <w:tcBorders>
              <w:top w:val="single" w:sz="4" w:space="0" w:color="auto"/>
              <w:left w:val="single" w:sz="12" w:space="0" w:color="auto"/>
              <w:bottom w:val="single" w:sz="4" w:space="0" w:color="auto"/>
              <w:right w:val="single" w:sz="12" w:space="0" w:color="auto"/>
            </w:tcBorders>
            <w:shd w:val="clear" w:color="auto" w:fill="FFFFFF"/>
          </w:tcPr>
          <w:p w:rsidR="002B2F64" w:rsidRDefault="002B2F64" w:rsidP="005F46E2">
            <w:pPr>
              <w:pStyle w:val="Heading4"/>
              <w:rPr>
                <w:rFonts w:ascii="Arial" w:hAnsi="Arial" w:cs="Arial"/>
                <w:strike/>
                <w:sz w:val="16"/>
                <w:szCs w:val="16"/>
              </w:rPr>
            </w:pPr>
          </w:p>
        </w:tc>
      </w:tr>
      <w:tr w:rsidR="002B2F64" w:rsidTr="005F46E2">
        <w:trPr>
          <w:cantSplit/>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hideMark/>
          </w:tcPr>
          <w:p w:rsidR="002B2F64" w:rsidRDefault="002B2F64" w:rsidP="005F46E2">
            <w:pPr>
              <w:pStyle w:val="Heading4"/>
              <w:ind w:left="0"/>
              <w:rPr>
                <w:rFonts w:ascii="Arial" w:hAnsi="Arial" w:cs="Arial"/>
                <w:szCs w:val="24"/>
              </w:rPr>
            </w:pPr>
            <w:r>
              <w:rPr>
                <w:rFonts w:ascii="Arial" w:hAnsi="Arial" w:cs="Arial"/>
                <w:szCs w:val="24"/>
              </w:rPr>
              <w:t xml:space="preserve">Case reference number(s) </w:t>
            </w:r>
          </w:p>
        </w:tc>
      </w:tr>
      <w:tr w:rsidR="002B2F64" w:rsidTr="005F46E2">
        <w:trPr>
          <w:cantSplit/>
          <w:trHeight w:val="360"/>
        </w:trPr>
        <w:tc>
          <w:tcPr>
            <w:tcW w:w="11055" w:type="dxa"/>
            <w:gridSpan w:val="8"/>
            <w:tcBorders>
              <w:top w:val="single" w:sz="4" w:space="0" w:color="auto"/>
              <w:left w:val="single" w:sz="12" w:space="0" w:color="auto"/>
              <w:bottom w:val="single" w:sz="2" w:space="0" w:color="auto"/>
              <w:right w:val="single" w:sz="12" w:space="0" w:color="auto"/>
            </w:tcBorders>
            <w:hideMark/>
          </w:tcPr>
          <w:p w:rsidR="002B2F64" w:rsidRDefault="002B2F64" w:rsidP="005F46E2">
            <w:pPr>
              <w:pStyle w:val="Heading4"/>
              <w:ind w:left="0"/>
              <w:jc w:val="both"/>
              <w:rPr>
                <w:rFonts w:ascii="Arial" w:hAnsi="Arial" w:cs="Arial"/>
                <w:b w:val="0"/>
                <w:sz w:val="32"/>
                <w:szCs w:val="32"/>
              </w:rPr>
            </w:pPr>
            <w:r>
              <w:rPr>
                <w:rFonts w:ascii="Arial" w:hAnsi="Arial" w:cs="Arial"/>
              </w:rPr>
              <w:t>2017/1404/P</w:t>
            </w:r>
          </w:p>
        </w:tc>
      </w:tr>
      <w:tr w:rsidR="002B2F64" w:rsidTr="005F46E2">
        <w:tc>
          <w:tcPr>
            <w:tcW w:w="5669" w:type="dxa"/>
            <w:gridSpan w:val="4"/>
            <w:tcBorders>
              <w:top w:val="single" w:sz="2" w:space="0" w:color="auto"/>
              <w:left w:val="single" w:sz="12" w:space="0" w:color="auto"/>
              <w:bottom w:val="single" w:sz="4" w:space="0" w:color="auto"/>
              <w:right w:val="single" w:sz="2" w:space="0" w:color="FFFFFF"/>
            </w:tcBorders>
            <w:shd w:val="clear" w:color="auto" w:fill="000000"/>
            <w:vAlign w:val="center"/>
            <w:hideMark/>
          </w:tcPr>
          <w:p w:rsidR="002B2F64" w:rsidRDefault="002B2F64" w:rsidP="005F46E2">
            <w:pPr>
              <w:pStyle w:val="Heading4"/>
              <w:ind w:left="0"/>
              <w:rPr>
                <w:rFonts w:ascii="Arial" w:hAnsi="Arial" w:cs="Arial"/>
                <w:color w:val="FFFFFF"/>
                <w:szCs w:val="24"/>
                <w:highlight w:val="black"/>
              </w:rPr>
            </w:pPr>
            <w:r>
              <w:rPr>
                <w:rFonts w:ascii="Arial" w:hAnsi="Arial" w:cs="Arial"/>
                <w:color w:val="FFFFFF"/>
                <w:szCs w:val="24"/>
                <w:highlight w:val="black"/>
              </w:rPr>
              <w:t xml:space="preserve">Case Officer: </w:t>
            </w:r>
          </w:p>
        </w:tc>
        <w:tc>
          <w:tcPr>
            <w:tcW w:w="5386" w:type="dxa"/>
            <w:gridSpan w:val="4"/>
            <w:tcBorders>
              <w:top w:val="single" w:sz="2" w:space="0" w:color="FFFFFF"/>
              <w:left w:val="single" w:sz="2" w:space="0" w:color="FFFFFF"/>
              <w:bottom w:val="single" w:sz="4" w:space="0" w:color="auto"/>
              <w:right w:val="single" w:sz="12" w:space="0" w:color="auto"/>
            </w:tcBorders>
            <w:shd w:val="clear" w:color="auto" w:fill="000000"/>
            <w:hideMark/>
          </w:tcPr>
          <w:p w:rsidR="002B2F64" w:rsidRDefault="002B2F64" w:rsidP="005F46E2">
            <w:pPr>
              <w:pStyle w:val="Heading4"/>
              <w:ind w:left="0"/>
              <w:rPr>
                <w:rFonts w:ascii="Arial" w:hAnsi="Arial" w:cs="Arial"/>
                <w:color w:val="FFFFFF"/>
                <w:szCs w:val="24"/>
                <w:highlight w:val="black"/>
              </w:rPr>
            </w:pPr>
            <w:r>
              <w:rPr>
                <w:rFonts w:ascii="Arial" w:hAnsi="Arial" w:cs="Arial"/>
                <w:color w:val="FFFFFF"/>
                <w:szCs w:val="24"/>
                <w:highlight w:val="black"/>
              </w:rPr>
              <w:t xml:space="preserve">Application Address: </w:t>
            </w:r>
          </w:p>
        </w:tc>
      </w:tr>
      <w:tr w:rsidR="002B2F64" w:rsidTr="005F46E2">
        <w:trPr>
          <w:trHeight w:val="465"/>
        </w:trPr>
        <w:tc>
          <w:tcPr>
            <w:tcW w:w="5669" w:type="dxa"/>
            <w:gridSpan w:val="4"/>
            <w:tcBorders>
              <w:top w:val="single" w:sz="4" w:space="0" w:color="auto"/>
              <w:left w:val="single" w:sz="12" w:space="0" w:color="auto"/>
              <w:bottom w:val="single" w:sz="4" w:space="0" w:color="auto"/>
              <w:right w:val="single" w:sz="12" w:space="0" w:color="auto"/>
            </w:tcBorders>
            <w:vAlign w:val="center"/>
            <w:hideMark/>
          </w:tcPr>
          <w:p w:rsidR="002B2F64" w:rsidRDefault="002B2F64" w:rsidP="005F46E2">
            <w:pPr>
              <w:rPr>
                <w:rFonts w:ascii="Arial" w:hAnsi="Arial" w:cs="Arial"/>
                <w:sz w:val="24"/>
                <w:szCs w:val="24"/>
              </w:rPr>
            </w:pPr>
            <w:r>
              <w:rPr>
                <w:rFonts w:ascii="Arial" w:hAnsi="Arial" w:cs="Arial"/>
              </w:rPr>
              <w:t>Evelyn Jones</w:t>
            </w:r>
            <w:r>
              <w:rPr>
                <w:rFonts w:ascii="Arial" w:hAnsi="Arial" w:cs="Arial"/>
                <w:sz w:val="24"/>
                <w:szCs w:val="24"/>
              </w:rPr>
              <w:br/>
            </w:r>
          </w:p>
        </w:tc>
        <w:tc>
          <w:tcPr>
            <w:tcW w:w="5386" w:type="dxa"/>
            <w:gridSpan w:val="4"/>
            <w:tcBorders>
              <w:top w:val="single" w:sz="4" w:space="0" w:color="auto"/>
              <w:left w:val="single" w:sz="12" w:space="0" w:color="auto"/>
              <w:bottom w:val="single" w:sz="4" w:space="0" w:color="auto"/>
              <w:right w:val="single" w:sz="12" w:space="0" w:color="auto"/>
            </w:tcBorders>
            <w:vAlign w:val="center"/>
            <w:hideMark/>
          </w:tcPr>
          <w:p w:rsidR="002B2F64" w:rsidRDefault="002B2F64" w:rsidP="005F46E2">
            <w:pPr>
              <w:rPr>
                <w:rFonts w:ascii="Arial" w:hAnsi="Arial" w:cs="Arial"/>
              </w:rPr>
            </w:pPr>
            <w:r>
              <w:rPr>
                <w:rFonts w:ascii="Arial" w:hAnsi="Arial" w:cs="Arial"/>
              </w:rPr>
              <w:t xml:space="preserve">30 </w:t>
            </w:r>
            <w:proofErr w:type="spellStart"/>
            <w:r>
              <w:rPr>
                <w:rFonts w:ascii="Arial" w:hAnsi="Arial" w:cs="Arial"/>
              </w:rPr>
              <w:t>Harmood</w:t>
            </w:r>
            <w:proofErr w:type="spellEnd"/>
            <w:r>
              <w:rPr>
                <w:rFonts w:ascii="Arial" w:hAnsi="Arial" w:cs="Arial"/>
              </w:rPr>
              <w:t xml:space="preserve"> Street </w:t>
            </w:r>
          </w:p>
          <w:p w:rsidR="002B2F64" w:rsidRDefault="002B2F64" w:rsidP="005F46E2">
            <w:pPr>
              <w:rPr>
                <w:rFonts w:ascii="Arial" w:hAnsi="Arial" w:cs="Arial"/>
              </w:rPr>
            </w:pPr>
            <w:r>
              <w:rPr>
                <w:rFonts w:ascii="Arial" w:hAnsi="Arial" w:cs="Arial"/>
              </w:rPr>
              <w:t>London</w:t>
            </w:r>
          </w:p>
          <w:p w:rsidR="002B2F64" w:rsidRDefault="002B2F64" w:rsidP="005F46E2">
            <w:pPr>
              <w:rPr>
                <w:rFonts w:ascii="Arial" w:hAnsi="Arial" w:cs="Arial"/>
                <w:sz w:val="24"/>
                <w:szCs w:val="24"/>
              </w:rPr>
            </w:pPr>
            <w:r>
              <w:rPr>
                <w:rFonts w:ascii="Arial" w:hAnsi="Arial" w:cs="Arial"/>
                <w:sz w:val="24"/>
                <w:szCs w:val="24"/>
              </w:rPr>
              <w:t>NW1 8DJ</w:t>
            </w:r>
          </w:p>
        </w:tc>
      </w:tr>
      <w:tr w:rsidR="002B2F64" w:rsidTr="005F46E2">
        <w:tc>
          <w:tcPr>
            <w:tcW w:w="11055" w:type="dxa"/>
            <w:gridSpan w:val="8"/>
            <w:tcBorders>
              <w:top w:val="single" w:sz="4" w:space="0" w:color="auto"/>
              <w:left w:val="single" w:sz="12" w:space="0" w:color="auto"/>
              <w:bottom w:val="single" w:sz="4" w:space="0" w:color="auto"/>
              <w:right w:val="single" w:sz="12" w:space="0" w:color="auto"/>
            </w:tcBorders>
            <w:shd w:val="clear" w:color="auto" w:fill="000000"/>
            <w:hideMark/>
          </w:tcPr>
          <w:p w:rsidR="002B2F64" w:rsidRDefault="002B2F64" w:rsidP="005F46E2">
            <w:pPr>
              <w:pStyle w:val="Heading4"/>
              <w:ind w:left="0"/>
              <w:rPr>
                <w:rFonts w:ascii="Arial" w:hAnsi="Arial" w:cs="Arial"/>
                <w:color w:val="FFFFFF"/>
                <w:szCs w:val="24"/>
                <w:highlight w:val="black"/>
              </w:rPr>
            </w:pPr>
            <w:r>
              <w:rPr>
                <w:rFonts w:ascii="Arial" w:hAnsi="Arial" w:cs="Arial"/>
                <w:color w:val="FFFFFF"/>
                <w:szCs w:val="24"/>
                <w:highlight w:val="black"/>
              </w:rPr>
              <w:t>Proposal(s)</w:t>
            </w:r>
          </w:p>
        </w:tc>
      </w:tr>
      <w:tr w:rsidR="002B2F64" w:rsidTr="005F46E2">
        <w:trPr>
          <w:trHeight w:val="1370"/>
        </w:trPr>
        <w:tc>
          <w:tcPr>
            <w:tcW w:w="11055" w:type="dxa"/>
            <w:gridSpan w:val="8"/>
            <w:tcBorders>
              <w:top w:val="single" w:sz="4" w:space="0" w:color="auto"/>
              <w:left w:val="single" w:sz="12" w:space="0" w:color="auto"/>
              <w:bottom w:val="single" w:sz="12" w:space="0" w:color="auto"/>
              <w:right w:val="single" w:sz="12" w:space="0" w:color="auto"/>
            </w:tcBorders>
            <w:vAlign w:val="center"/>
            <w:hideMark/>
          </w:tcPr>
          <w:p w:rsidR="002B2F64" w:rsidRDefault="002B2F64" w:rsidP="005F46E2">
            <w:pPr>
              <w:rPr>
                <w:rFonts w:ascii="Arial" w:hAnsi="Arial" w:cs="Arial"/>
                <w:sz w:val="24"/>
                <w:szCs w:val="24"/>
              </w:rPr>
            </w:pPr>
            <w:r w:rsidRPr="00446DF5">
              <w:rPr>
                <w:rFonts w:ascii="Arial" w:hAnsi="Arial" w:cs="Arial"/>
              </w:rPr>
              <w:t>Ground and first floor extension to terrace house</w:t>
            </w:r>
          </w:p>
        </w:tc>
      </w:tr>
      <w:tr w:rsidR="002B2F64" w:rsidTr="005F46E2">
        <w:trPr>
          <w:trHeight w:val="318"/>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rsidR="002B2F64" w:rsidRDefault="002B2F64" w:rsidP="005F46E2">
            <w:pPr>
              <w:pStyle w:val="Heading2"/>
              <w:rPr>
                <w:rFonts w:cs="Arial"/>
                <w:color w:val="FFFFFF"/>
                <w:szCs w:val="24"/>
                <w:highlight w:val="black"/>
              </w:rPr>
            </w:pPr>
            <w:r>
              <w:rPr>
                <w:rFonts w:cs="Arial"/>
                <w:color w:val="FFFFFF"/>
                <w:szCs w:val="24"/>
                <w:highlight w:val="black"/>
              </w:rPr>
              <w:t xml:space="preserve">Representations </w:t>
            </w:r>
          </w:p>
          <w:p w:rsidR="002B2F64" w:rsidRDefault="002B2F64" w:rsidP="005F46E2">
            <w:pPr>
              <w:pStyle w:val="Heading2"/>
              <w:rPr>
                <w:rFonts w:cs="Arial"/>
                <w:color w:val="FFFFFF"/>
                <w:szCs w:val="24"/>
                <w:highlight w:val="black"/>
              </w:rPr>
            </w:pPr>
          </w:p>
        </w:tc>
      </w:tr>
      <w:tr w:rsidR="002B2F64" w:rsidTr="005F46E2">
        <w:trPr>
          <w:trHeight w:val="421"/>
        </w:trPr>
        <w:tc>
          <w:tcPr>
            <w:tcW w:w="2692" w:type="dxa"/>
            <w:tcBorders>
              <w:top w:val="single" w:sz="4" w:space="0" w:color="auto"/>
              <w:left w:val="single" w:sz="12" w:space="0" w:color="auto"/>
              <w:bottom w:val="single" w:sz="4" w:space="0" w:color="auto"/>
              <w:right w:val="single" w:sz="12" w:space="0" w:color="auto"/>
            </w:tcBorders>
            <w:vAlign w:val="center"/>
            <w:hideMark/>
          </w:tcPr>
          <w:p w:rsidR="002B2F64" w:rsidRPr="000F6AD7" w:rsidRDefault="002B2F64" w:rsidP="005F46E2">
            <w:pPr>
              <w:pStyle w:val="Heading2"/>
              <w:rPr>
                <w:rFonts w:cs="Arial"/>
                <w:color w:val="FFFFFF"/>
                <w:szCs w:val="24"/>
                <w:highlight w:val="darkBlue"/>
              </w:rPr>
            </w:pPr>
            <w:r>
              <w:rPr>
                <w:rFonts w:cs="Arial"/>
                <w:szCs w:val="24"/>
              </w:rPr>
              <w:t xml:space="preserve">Consultations: </w:t>
            </w:r>
          </w:p>
        </w:tc>
        <w:tc>
          <w:tcPr>
            <w:tcW w:w="1843" w:type="dxa"/>
            <w:tcBorders>
              <w:top w:val="single" w:sz="4" w:space="0" w:color="auto"/>
              <w:left w:val="single" w:sz="12" w:space="0" w:color="auto"/>
              <w:bottom w:val="single" w:sz="4" w:space="0" w:color="auto"/>
              <w:right w:val="single" w:sz="4" w:space="0" w:color="auto"/>
            </w:tcBorders>
          </w:tcPr>
          <w:p w:rsidR="002B2F64" w:rsidRDefault="002B2F64" w:rsidP="005F46E2">
            <w:pPr>
              <w:rPr>
                <w:rFonts w:ascii="Arial" w:hAnsi="Arial" w:cs="Arial"/>
                <w:sz w:val="24"/>
                <w:szCs w:val="24"/>
              </w:rPr>
            </w:pPr>
            <w:r>
              <w:rPr>
                <w:rFonts w:ascii="Arial" w:hAnsi="Arial" w:cs="Arial"/>
                <w:sz w:val="24"/>
                <w:szCs w:val="24"/>
              </w:rPr>
              <w:t>No. notified</w:t>
            </w:r>
          </w:p>
          <w:p w:rsidR="002B2F64" w:rsidRPr="000F6AD7" w:rsidRDefault="002B2F64" w:rsidP="005F46E2">
            <w:pPr>
              <w:rPr>
                <w:rFonts w:ascii="Arial" w:hAnsi="Arial" w:cs="Arial"/>
                <w:color w:val="FFFFFF"/>
                <w:sz w:val="24"/>
                <w:szCs w:val="24"/>
                <w:highlight w:val="darkBlue"/>
              </w:rPr>
            </w:pPr>
          </w:p>
        </w:tc>
        <w:tc>
          <w:tcPr>
            <w:tcW w:w="709" w:type="dxa"/>
            <w:tcBorders>
              <w:top w:val="single" w:sz="4" w:space="0" w:color="auto"/>
              <w:left w:val="single" w:sz="4" w:space="0" w:color="auto"/>
              <w:bottom w:val="single" w:sz="4" w:space="0" w:color="auto"/>
              <w:right w:val="single" w:sz="4" w:space="0" w:color="auto"/>
            </w:tcBorders>
            <w:hideMark/>
          </w:tcPr>
          <w:p w:rsidR="002B2F64" w:rsidRPr="000F6AD7" w:rsidRDefault="002B2F64" w:rsidP="005F46E2">
            <w:pPr>
              <w:rPr>
                <w:rFonts w:ascii="Arial" w:hAnsi="Arial" w:cs="Arial"/>
                <w:b/>
                <w:bCs/>
                <w:sz w:val="24"/>
                <w:szCs w:val="24"/>
                <w:highlight w:val="darkBlue"/>
              </w:rPr>
            </w:pPr>
            <w:r>
              <w:rPr>
                <w:rFonts w:ascii="Arial" w:hAnsi="Arial" w:cs="Arial"/>
                <w:sz w:val="24"/>
                <w:szCs w:val="24"/>
              </w:rPr>
              <w:t>0</w:t>
            </w:r>
          </w:p>
        </w:tc>
        <w:tc>
          <w:tcPr>
            <w:tcW w:w="2268" w:type="dxa"/>
            <w:gridSpan w:val="2"/>
            <w:tcBorders>
              <w:top w:val="single" w:sz="4" w:space="0" w:color="auto"/>
              <w:left w:val="single" w:sz="4" w:space="0" w:color="auto"/>
              <w:bottom w:val="single" w:sz="4" w:space="0" w:color="auto"/>
              <w:right w:val="single" w:sz="4" w:space="0" w:color="auto"/>
            </w:tcBorders>
          </w:tcPr>
          <w:p w:rsidR="002B2F64" w:rsidRDefault="002B2F64" w:rsidP="005F46E2">
            <w:pPr>
              <w:rPr>
                <w:rFonts w:ascii="Arial" w:hAnsi="Arial" w:cs="Arial"/>
                <w:sz w:val="24"/>
                <w:szCs w:val="24"/>
              </w:rPr>
            </w:pPr>
            <w:r>
              <w:rPr>
                <w:rFonts w:ascii="Arial" w:hAnsi="Arial" w:cs="Arial"/>
                <w:sz w:val="24"/>
                <w:szCs w:val="24"/>
              </w:rPr>
              <w:t>No. of responses</w:t>
            </w:r>
          </w:p>
          <w:p w:rsidR="002B2F64" w:rsidRDefault="002B2F64" w:rsidP="005F46E2">
            <w:pPr>
              <w:rPr>
                <w:rFonts w:ascii="Arial" w:hAnsi="Arial" w:cs="Arial"/>
                <w:sz w:val="24"/>
                <w:szCs w:val="24"/>
              </w:rPr>
            </w:pPr>
          </w:p>
          <w:p w:rsidR="002B2F64" w:rsidRPr="000F6AD7" w:rsidRDefault="002B2F64" w:rsidP="005F46E2">
            <w:pPr>
              <w:rPr>
                <w:rFonts w:ascii="Arial" w:hAnsi="Arial" w:cs="Arial"/>
                <w:color w:val="FFFFFF"/>
                <w:sz w:val="24"/>
                <w:szCs w:val="24"/>
                <w:highlight w:val="darkBlue"/>
              </w:rPr>
            </w:pPr>
          </w:p>
        </w:tc>
        <w:tc>
          <w:tcPr>
            <w:tcW w:w="708" w:type="dxa"/>
            <w:tcBorders>
              <w:top w:val="single" w:sz="4" w:space="0" w:color="auto"/>
              <w:left w:val="single" w:sz="4" w:space="0" w:color="auto"/>
              <w:bottom w:val="single" w:sz="4" w:space="0" w:color="auto"/>
              <w:right w:val="single" w:sz="4" w:space="0" w:color="auto"/>
            </w:tcBorders>
          </w:tcPr>
          <w:p w:rsidR="002B2F64" w:rsidRDefault="002B2F64" w:rsidP="005F46E2">
            <w:pPr>
              <w:rPr>
                <w:rFonts w:ascii="Arial" w:hAnsi="Arial" w:cs="Arial"/>
                <w:bCs/>
                <w:sz w:val="24"/>
                <w:szCs w:val="24"/>
              </w:rPr>
            </w:pPr>
            <w:r>
              <w:rPr>
                <w:rFonts w:ascii="Arial" w:hAnsi="Arial" w:cs="Arial"/>
                <w:bCs/>
                <w:sz w:val="24"/>
                <w:szCs w:val="24"/>
              </w:rPr>
              <w:t>2</w:t>
            </w:r>
          </w:p>
          <w:p w:rsidR="002B2F64" w:rsidRDefault="002B2F64" w:rsidP="005F46E2">
            <w:pPr>
              <w:rPr>
                <w:rFonts w:ascii="Arial" w:hAnsi="Arial" w:cs="Arial"/>
                <w:color w:val="FFFFFF"/>
                <w:sz w:val="24"/>
                <w:szCs w:val="24"/>
              </w:rPr>
            </w:pPr>
          </w:p>
          <w:p w:rsidR="002B2F64" w:rsidRDefault="002B2F64" w:rsidP="005F46E2">
            <w:pPr>
              <w:rPr>
                <w:rFonts w:ascii="Arial" w:hAnsi="Arial" w:cs="Arial"/>
                <w:b/>
                <w:bCs/>
                <w:sz w:val="24"/>
                <w:szCs w:val="24"/>
              </w:rPr>
            </w:pPr>
          </w:p>
        </w:tc>
        <w:tc>
          <w:tcPr>
            <w:tcW w:w="2098" w:type="dxa"/>
            <w:tcBorders>
              <w:top w:val="single" w:sz="4" w:space="0" w:color="auto"/>
              <w:left w:val="single" w:sz="4" w:space="0" w:color="auto"/>
              <w:bottom w:val="single" w:sz="4" w:space="0" w:color="auto"/>
              <w:right w:val="single" w:sz="4" w:space="0" w:color="auto"/>
            </w:tcBorders>
            <w:hideMark/>
          </w:tcPr>
          <w:p w:rsidR="002B2F64" w:rsidRDefault="002B2F64" w:rsidP="005F46E2">
            <w:pPr>
              <w:rPr>
                <w:rFonts w:ascii="Arial" w:hAnsi="Arial" w:cs="Arial"/>
                <w:sz w:val="24"/>
                <w:szCs w:val="24"/>
              </w:rPr>
            </w:pPr>
            <w:r>
              <w:rPr>
                <w:rFonts w:ascii="Arial" w:hAnsi="Arial" w:cs="Arial"/>
                <w:sz w:val="24"/>
                <w:szCs w:val="24"/>
              </w:rPr>
              <w:t>No. of objections</w:t>
            </w:r>
          </w:p>
          <w:p w:rsidR="002B2F64" w:rsidRDefault="002B2F64" w:rsidP="005F46E2">
            <w:pPr>
              <w:rPr>
                <w:rFonts w:ascii="Arial" w:hAnsi="Arial" w:cs="Arial"/>
                <w:sz w:val="24"/>
                <w:szCs w:val="24"/>
              </w:rPr>
            </w:pPr>
            <w:r>
              <w:rPr>
                <w:rFonts w:ascii="Arial" w:hAnsi="Arial" w:cs="Arial"/>
                <w:sz w:val="24"/>
                <w:szCs w:val="24"/>
              </w:rPr>
              <w:t>No of comments</w:t>
            </w:r>
          </w:p>
          <w:p w:rsidR="002B2F64" w:rsidRDefault="002B2F64" w:rsidP="005F46E2">
            <w:pPr>
              <w:rPr>
                <w:rFonts w:ascii="Arial" w:hAnsi="Arial" w:cs="Arial"/>
                <w:sz w:val="24"/>
                <w:szCs w:val="24"/>
              </w:rPr>
            </w:pPr>
            <w:r>
              <w:rPr>
                <w:rFonts w:ascii="Arial" w:hAnsi="Arial" w:cs="Arial"/>
                <w:sz w:val="24"/>
                <w:szCs w:val="24"/>
              </w:rPr>
              <w:t>No of support</w:t>
            </w:r>
          </w:p>
        </w:tc>
        <w:tc>
          <w:tcPr>
            <w:tcW w:w="737" w:type="dxa"/>
            <w:tcBorders>
              <w:top w:val="single" w:sz="4" w:space="0" w:color="auto"/>
              <w:left w:val="single" w:sz="4" w:space="0" w:color="auto"/>
              <w:bottom w:val="single" w:sz="4" w:space="0" w:color="auto"/>
              <w:right w:val="single" w:sz="12" w:space="0" w:color="auto"/>
            </w:tcBorders>
            <w:hideMark/>
          </w:tcPr>
          <w:p w:rsidR="002B2F64" w:rsidRDefault="002B2F64" w:rsidP="005F46E2">
            <w:pPr>
              <w:rPr>
                <w:rFonts w:ascii="Arial" w:hAnsi="Arial" w:cs="Arial"/>
                <w:sz w:val="24"/>
                <w:szCs w:val="24"/>
              </w:rPr>
            </w:pPr>
            <w:r>
              <w:rPr>
                <w:rFonts w:ascii="Arial" w:hAnsi="Arial" w:cs="Arial"/>
                <w:sz w:val="24"/>
                <w:szCs w:val="24"/>
              </w:rPr>
              <w:t>2</w:t>
            </w:r>
          </w:p>
          <w:p w:rsidR="002B2F64" w:rsidRDefault="002B2F64" w:rsidP="005F46E2">
            <w:pPr>
              <w:rPr>
                <w:rFonts w:ascii="Arial" w:hAnsi="Arial" w:cs="Arial"/>
                <w:sz w:val="24"/>
                <w:szCs w:val="24"/>
              </w:rPr>
            </w:pPr>
            <w:r>
              <w:rPr>
                <w:rFonts w:ascii="Arial" w:hAnsi="Arial" w:cs="Arial"/>
                <w:sz w:val="24"/>
                <w:szCs w:val="24"/>
              </w:rPr>
              <w:t>0</w:t>
            </w:r>
          </w:p>
          <w:p w:rsidR="002B2F64" w:rsidRDefault="002B2F64" w:rsidP="005F46E2">
            <w:pPr>
              <w:rPr>
                <w:rFonts w:ascii="Arial" w:hAnsi="Arial" w:cs="Arial"/>
                <w:sz w:val="24"/>
                <w:szCs w:val="24"/>
              </w:rPr>
            </w:pPr>
            <w:r>
              <w:rPr>
                <w:rFonts w:ascii="Arial" w:hAnsi="Arial" w:cs="Arial"/>
                <w:sz w:val="24"/>
                <w:szCs w:val="24"/>
              </w:rPr>
              <w:t>0</w:t>
            </w:r>
          </w:p>
        </w:tc>
      </w:tr>
      <w:tr w:rsidR="002B2F64" w:rsidTr="005F46E2">
        <w:trPr>
          <w:trHeight w:val="1425"/>
        </w:trPr>
        <w:tc>
          <w:tcPr>
            <w:tcW w:w="2692" w:type="dxa"/>
            <w:tcBorders>
              <w:top w:val="single" w:sz="4" w:space="0" w:color="auto"/>
              <w:left w:val="single" w:sz="12" w:space="0" w:color="auto"/>
              <w:bottom w:val="single" w:sz="4" w:space="0" w:color="auto"/>
              <w:right w:val="single" w:sz="12" w:space="0" w:color="auto"/>
            </w:tcBorders>
            <w:vAlign w:val="center"/>
          </w:tcPr>
          <w:p w:rsidR="002B2F64" w:rsidRDefault="002B2F64" w:rsidP="005F46E2">
            <w:pPr>
              <w:pStyle w:val="Heading2"/>
              <w:rPr>
                <w:rFonts w:cs="Arial"/>
                <w:szCs w:val="24"/>
              </w:rPr>
            </w:pPr>
            <w:r>
              <w:rPr>
                <w:rFonts w:cs="Arial"/>
                <w:szCs w:val="24"/>
              </w:rPr>
              <w:t xml:space="preserve">Summary of representations </w:t>
            </w: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p>
          <w:p w:rsidR="002B2F64" w:rsidRDefault="002B2F64" w:rsidP="005F46E2">
            <w:pPr>
              <w:pStyle w:val="Heading2"/>
              <w:rPr>
                <w:rFonts w:cs="Arial"/>
                <w:szCs w:val="24"/>
              </w:rPr>
            </w:pPr>
            <w:r>
              <w:rPr>
                <w:rFonts w:cs="Arial"/>
                <w:szCs w:val="24"/>
              </w:rPr>
              <w:t>(</w:t>
            </w:r>
            <w:r>
              <w:rPr>
                <w:rFonts w:cs="Arial"/>
                <w:i/>
                <w:szCs w:val="24"/>
              </w:rPr>
              <w:t>Officer response(s) in italics</w:t>
            </w:r>
            <w:r>
              <w:rPr>
                <w:rFonts w:cs="Arial"/>
                <w:szCs w:val="24"/>
              </w:rPr>
              <w:t>)</w:t>
            </w:r>
          </w:p>
          <w:p w:rsidR="002B2F64" w:rsidRDefault="002B2F64" w:rsidP="005F46E2">
            <w:pPr>
              <w:rPr>
                <w:sz w:val="24"/>
                <w:szCs w:val="24"/>
              </w:rPr>
            </w:pPr>
          </w:p>
          <w:p w:rsidR="002B2F64" w:rsidRDefault="002B2F64" w:rsidP="005F46E2">
            <w:pPr>
              <w:rPr>
                <w:sz w:val="24"/>
                <w:szCs w:val="24"/>
              </w:rPr>
            </w:pPr>
          </w:p>
        </w:tc>
        <w:tc>
          <w:tcPr>
            <w:tcW w:w="8363" w:type="dxa"/>
            <w:gridSpan w:val="7"/>
            <w:tcBorders>
              <w:top w:val="single" w:sz="4" w:space="0" w:color="auto"/>
              <w:left w:val="single" w:sz="12" w:space="0" w:color="auto"/>
              <w:bottom w:val="single" w:sz="4" w:space="0" w:color="auto"/>
              <w:right w:val="single" w:sz="12" w:space="0" w:color="auto"/>
            </w:tcBorders>
          </w:tcPr>
          <w:p w:rsidR="002B2F64" w:rsidRDefault="002B2F64" w:rsidP="005F46E2">
            <w:pPr>
              <w:rPr>
                <w:rFonts w:ascii="Arial" w:hAnsi="Arial" w:cs="Arial"/>
                <w:sz w:val="24"/>
                <w:szCs w:val="24"/>
              </w:rPr>
            </w:pPr>
            <w:r>
              <w:rPr>
                <w:rFonts w:ascii="Arial" w:hAnsi="Arial" w:cs="Arial"/>
                <w:sz w:val="24"/>
                <w:szCs w:val="24"/>
              </w:rPr>
              <w:lastRenderedPageBreak/>
              <w:t xml:space="preserve">The owner/occupier of No’s 32 and 28 </w:t>
            </w:r>
            <w:proofErr w:type="spellStart"/>
            <w:r>
              <w:rPr>
                <w:rFonts w:ascii="Arial" w:hAnsi="Arial" w:cs="Arial"/>
                <w:sz w:val="24"/>
                <w:szCs w:val="24"/>
              </w:rPr>
              <w:t>Harmood</w:t>
            </w:r>
            <w:proofErr w:type="spellEnd"/>
            <w:r>
              <w:rPr>
                <w:rFonts w:ascii="Arial" w:hAnsi="Arial" w:cs="Arial"/>
                <w:sz w:val="24"/>
                <w:szCs w:val="24"/>
              </w:rPr>
              <w:t xml:space="preserve"> Street have made the following comments:</w:t>
            </w:r>
          </w:p>
          <w:p w:rsidR="002B2F64" w:rsidRDefault="002B2F64" w:rsidP="005F46E2">
            <w:pPr>
              <w:pStyle w:val="ListParagraph"/>
              <w:numPr>
                <w:ilvl w:val="0"/>
                <w:numId w:val="1"/>
              </w:numPr>
              <w:rPr>
                <w:rFonts w:ascii="Arial" w:hAnsi="Arial" w:cs="Arial"/>
                <w:sz w:val="24"/>
                <w:szCs w:val="24"/>
              </w:rPr>
            </w:pPr>
            <w:r>
              <w:rPr>
                <w:rFonts w:ascii="Arial" w:hAnsi="Arial" w:cs="Arial"/>
                <w:sz w:val="24"/>
                <w:szCs w:val="24"/>
              </w:rPr>
              <w:t xml:space="preserve">The first floor window is out of keeping with the rest of the terrace and </w:t>
            </w:r>
            <w:r w:rsidRPr="00A07B6C">
              <w:rPr>
                <w:rFonts w:ascii="Arial" w:hAnsi="Arial" w:cs="Arial"/>
                <w:sz w:val="24"/>
                <w:szCs w:val="24"/>
              </w:rPr>
              <w:t>will cause overlooking</w:t>
            </w:r>
            <w:r>
              <w:rPr>
                <w:rFonts w:ascii="Arial" w:hAnsi="Arial" w:cs="Arial"/>
                <w:sz w:val="24"/>
                <w:szCs w:val="24"/>
              </w:rPr>
              <w:t xml:space="preserve"> </w:t>
            </w:r>
          </w:p>
          <w:p w:rsidR="002B2F64" w:rsidRDefault="002B2F64" w:rsidP="005F46E2">
            <w:pPr>
              <w:pStyle w:val="ListParagraph"/>
              <w:numPr>
                <w:ilvl w:val="0"/>
                <w:numId w:val="1"/>
              </w:numPr>
              <w:rPr>
                <w:rFonts w:ascii="Arial" w:hAnsi="Arial" w:cs="Arial"/>
                <w:sz w:val="24"/>
                <w:szCs w:val="24"/>
              </w:rPr>
            </w:pPr>
            <w:r>
              <w:rPr>
                <w:rFonts w:ascii="Arial" w:hAnsi="Arial" w:cs="Arial"/>
                <w:sz w:val="24"/>
                <w:szCs w:val="24"/>
              </w:rPr>
              <w:t xml:space="preserve">The ground floor rear extension would be larger than others within the terrace </w:t>
            </w:r>
          </w:p>
          <w:p w:rsidR="002B2F64" w:rsidRDefault="002B2F64" w:rsidP="005F46E2">
            <w:pPr>
              <w:pStyle w:val="ListParagraph"/>
              <w:numPr>
                <w:ilvl w:val="0"/>
                <w:numId w:val="1"/>
              </w:numPr>
              <w:rPr>
                <w:rFonts w:ascii="Arial" w:hAnsi="Arial" w:cs="Arial"/>
                <w:sz w:val="24"/>
                <w:szCs w:val="24"/>
              </w:rPr>
            </w:pPr>
            <w:r>
              <w:rPr>
                <w:rFonts w:ascii="Arial" w:hAnsi="Arial" w:cs="Arial"/>
                <w:sz w:val="24"/>
                <w:szCs w:val="24"/>
              </w:rPr>
              <w:t xml:space="preserve">The first floor rear extension would cause a reduction in sunlight and is constructed of an insensitive material </w:t>
            </w:r>
          </w:p>
          <w:p w:rsidR="002B2F64" w:rsidRDefault="002B2F64" w:rsidP="005F46E2">
            <w:pPr>
              <w:pStyle w:val="ListParagraph"/>
              <w:numPr>
                <w:ilvl w:val="0"/>
                <w:numId w:val="1"/>
              </w:numPr>
              <w:rPr>
                <w:rFonts w:ascii="Arial" w:hAnsi="Arial" w:cs="Arial"/>
                <w:sz w:val="24"/>
                <w:szCs w:val="24"/>
              </w:rPr>
            </w:pPr>
            <w:r>
              <w:rPr>
                <w:rFonts w:ascii="Arial" w:hAnsi="Arial" w:cs="Arial"/>
                <w:sz w:val="24"/>
                <w:szCs w:val="24"/>
              </w:rPr>
              <w:t>Will affect magnolia grandiflora in neighbouring site</w:t>
            </w:r>
          </w:p>
          <w:p w:rsidR="002B2F64" w:rsidRDefault="002B2F64" w:rsidP="005F46E2">
            <w:pPr>
              <w:rPr>
                <w:rFonts w:ascii="Arial" w:hAnsi="Arial" w:cs="Arial"/>
                <w:sz w:val="24"/>
                <w:szCs w:val="24"/>
              </w:rPr>
            </w:pPr>
          </w:p>
          <w:p w:rsidR="002B2F64" w:rsidRDefault="002B2F64" w:rsidP="005F46E2">
            <w:pPr>
              <w:rPr>
                <w:rFonts w:ascii="Arial" w:hAnsi="Arial" w:cs="Arial"/>
                <w:sz w:val="24"/>
                <w:szCs w:val="24"/>
              </w:rPr>
            </w:pPr>
            <w:r>
              <w:rPr>
                <w:rFonts w:ascii="Arial" w:hAnsi="Arial" w:cs="Arial"/>
                <w:sz w:val="24"/>
                <w:szCs w:val="24"/>
              </w:rPr>
              <w:t>Response to comments</w:t>
            </w:r>
          </w:p>
          <w:p w:rsidR="002B2F64" w:rsidRDefault="002B2F64" w:rsidP="005F46E2">
            <w:pPr>
              <w:rPr>
                <w:rFonts w:ascii="Arial" w:hAnsi="Arial" w:cs="Arial"/>
                <w:i/>
                <w:sz w:val="24"/>
                <w:szCs w:val="24"/>
              </w:rPr>
            </w:pPr>
            <w:r>
              <w:rPr>
                <w:rFonts w:ascii="Arial" w:hAnsi="Arial" w:cs="Arial"/>
                <w:i/>
                <w:sz w:val="24"/>
                <w:szCs w:val="24"/>
              </w:rPr>
              <w:lastRenderedPageBreak/>
              <w:t xml:space="preserve">The first floor rear extension </w:t>
            </w:r>
            <w:proofErr w:type="gramStart"/>
            <w:r>
              <w:rPr>
                <w:rFonts w:ascii="Arial" w:hAnsi="Arial" w:cs="Arial"/>
                <w:i/>
                <w:sz w:val="24"/>
                <w:szCs w:val="24"/>
              </w:rPr>
              <w:t>has been designed</w:t>
            </w:r>
            <w:proofErr w:type="gramEnd"/>
            <w:r>
              <w:rPr>
                <w:rFonts w:ascii="Arial" w:hAnsi="Arial" w:cs="Arial"/>
                <w:i/>
                <w:sz w:val="24"/>
                <w:szCs w:val="24"/>
              </w:rPr>
              <w:t xml:space="preserve"> to be a distinct addition to the property and the materials proposed are considered to create a sympathetic contemporary addition to the property without detracting from the existing character and appearance of the property and conservation area. </w:t>
            </w:r>
          </w:p>
          <w:p w:rsidR="002B2F64" w:rsidRDefault="002B2F64" w:rsidP="005F46E2">
            <w:pPr>
              <w:rPr>
                <w:rFonts w:ascii="Arial" w:hAnsi="Arial" w:cs="Arial"/>
                <w:i/>
                <w:sz w:val="24"/>
                <w:szCs w:val="24"/>
              </w:rPr>
            </w:pPr>
            <w:r>
              <w:rPr>
                <w:rFonts w:ascii="Arial" w:hAnsi="Arial" w:cs="Arial"/>
                <w:i/>
                <w:sz w:val="24"/>
                <w:szCs w:val="24"/>
              </w:rPr>
              <w:t xml:space="preserve">The ground floor extension is similar is scale and bulk to the extension at number 26 and is not considered out of scale with other rear alterations within the terrace.  </w:t>
            </w:r>
          </w:p>
          <w:p w:rsidR="002B2F64" w:rsidRDefault="002B2F64" w:rsidP="002B2F64">
            <w:pPr>
              <w:rPr>
                <w:rFonts w:ascii="Arial" w:hAnsi="Arial" w:cs="Arial"/>
                <w:i/>
                <w:sz w:val="24"/>
                <w:szCs w:val="24"/>
              </w:rPr>
            </w:pPr>
            <w:r>
              <w:rPr>
                <w:rFonts w:ascii="Arial" w:hAnsi="Arial" w:cs="Arial"/>
                <w:i/>
                <w:sz w:val="24"/>
                <w:szCs w:val="24"/>
              </w:rPr>
              <w:t>The first floor extension will be set ba</w:t>
            </w:r>
            <w:bookmarkStart w:id="0" w:name="_GoBack"/>
            <w:bookmarkEnd w:id="0"/>
            <w:r>
              <w:rPr>
                <w:rFonts w:ascii="Arial" w:hAnsi="Arial" w:cs="Arial"/>
                <w:i/>
                <w:sz w:val="24"/>
                <w:szCs w:val="24"/>
              </w:rPr>
              <w:t xml:space="preserve">ck by 0.7m from the rear wall of the existing outrigger and will have an opaque glazed rear façade secured by way of condition. As such, it </w:t>
            </w:r>
            <w:proofErr w:type="gramStart"/>
            <w:r>
              <w:rPr>
                <w:rFonts w:ascii="Arial" w:hAnsi="Arial" w:cs="Arial"/>
                <w:i/>
                <w:sz w:val="24"/>
                <w:szCs w:val="24"/>
              </w:rPr>
              <w:t>is considered</w:t>
            </w:r>
            <w:proofErr w:type="gramEnd"/>
            <w:r>
              <w:rPr>
                <w:rFonts w:ascii="Arial" w:hAnsi="Arial" w:cs="Arial"/>
                <w:i/>
                <w:sz w:val="24"/>
                <w:szCs w:val="24"/>
              </w:rPr>
              <w:t xml:space="preserve"> there would not be a detrimental impact on the amenity of neighbouring properties caused by overlooking from this element of the development. </w:t>
            </w:r>
          </w:p>
          <w:p w:rsidR="00AC26C5" w:rsidRPr="000F6AD7" w:rsidRDefault="00AC26C5" w:rsidP="002B2F64">
            <w:pPr>
              <w:rPr>
                <w:rFonts w:ascii="Arial" w:hAnsi="Arial" w:cs="Arial"/>
                <w:i/>
                <w:sz w:val="24"/>
                <w:szCs w:val="24"/>
              </w:rPr>
            </w:pPr>
            <w:r>
              <w:rPr>
                <w:rFonts w:ascii="Arial" w:hAnsi="Arial" w:cs="Arial"/>
                <w:i/>
                <w:sz w:val="24"/>
                <w:szCs w:val="24"/>
              </w:rPr>
              <w:t xml:space="preserve">While all trees surrounding the site </w:t>
            </w:r>
            <w:proofErr w:type="gramStart"/>
            <w:r>
              <w:rPr>
                <w:rFonts w:ascii="Arial" w:hAnsi="Arial" w:cs="Arial"/>
                <w:i/>
                <w:sz w:val="24"/>
                <w:szCs w:val="24"/>
              </w:rPr>
              <w:t>are protected</w:t>
            </w:r>
            <w:proofErr w:type="gramEnd"/>
            <w:r>
              <w:rPr>
                <w:rFonts w:ascii="Arial" w:hAnsi="Arial" w:cs="Arial"/>
                <w:i/>
                <w:sz w:val="24"/>
                <w:szCs w:val="24"/>
              </w:rPr>
              <w:t xml:space="preserve"> through their conservation area status, the tree in question is not subject to a TPO. The applicant would be within their right to trim the tree back to the boundary to accommodate the extension. The Council’s tree and landscape officer has advised that it is unlikely that there would be a detrimental impact to any trees </w:t>
            </w:r>
            <w:proofErr w:type="gramStart"/>
            <w:r>
              <w:rPr>
                <w:rFonts w:ascii="Arial" w:hAnsi="Arial" w:cs="Arial"/>
                <w:i/>
                <w:sz w:val="24"/>
                <w:szCs w:val="24"/>
              </w:rPr>
              <w:t>as a result</w:t>
            </w:r>
            <w:proofErr w:type="gramEnd"/>
            <w:r>
              <w:rPr>
                <w:rFonts w:ascii="Arial" w:hAnsi="Arial" w:cs="Arial"/>
                <w:i/>
                <w:sz w:val="24"/>
                <w:szCs w:val="24"/>
              </w:rPr>
              <w:t xml:space="preserve"> of the proposed extension.</w:t>
            </w:r>
          </w:p>
        </w:tc>
      </w:tr>
      <w:tr w:rsidR="002B2F64" w:rsidTr="005F46E2">
        <w:trPr>
          <w:trHeight w:val="360"/>
        </w:trPr>
        <w:tc>
          <w:tcPr>
            <w:tcW w:w="11055" w:type="dxa"/>
            <w:gridSpan w:val="8"/>
            <w:tcBorders>
              <w:top w:val="single" w:sz="4" w:space="0" w:color="auto"/>
              <w:left w:val="single" w:sz="12" w:space="0" w:color="auto"/>
              <w:bottom w:val="single" w:sz="4" w:space="0" w:color="auto"/>
              <w:right w:val="single" w:sz="12" w:space="0" w:color="auto"/>
            </w:tcBorders>
            <w:shd w:val="clear" w:color="auto" w:fill="000000"/>
            <w:vAlign w:val="center"/>
          </w:tcPr>
          <w:p w:rsidR="002B2F64" w:rsidRDefault="002B2F64" w:rsidP="005F46E2">
            <w:pPr>
              <w:pStyle w:val="Heading2"/>
              <w:rPr>
                <w:rFonts w:cs="Arial"/>
                <w:color w:val="FFFFFF"/>
                <w:szCs w:val="24"/>
                <w:highlight w:val="black"/>
              </w:rPr>
            </w:pPr>
            <w:r>
              <w:rPr>
                <w:rFonts w:cs="Arial"/>
                <w:color w:val="FFFFFF"/>
                <w:szCs w:val="24"/>
                <w:highlight w:val="black"/>
              </w:rPr>
              <w:lastRenderedPageBreak/>
              <w:t xml:space="preserve">Recommendation:- </w:t>
            </w:r>
          </w:p>
          <w:p w:rsidR="002B2F64" w:rsidRDefault="002B2F64" w:rsidP="005F46E2">
            <w:pPr>
              <w:pStyle w:val="Heading2"/>
              <w:rPr>
                <w:rFonts w:cs="Arial"/>
                <w:color w:val="FFFFFF"/>
                <w:szCs w:val="24"/>
                <w:highlight w:val="black"/>
              </w:rPr>
            </w:pPr>
          </w:p>
          <w:p w:rsidR="002B2F64" w:rsidRDefault="002B2F64" w:rsidP="005F46E2">
            <w:pPr>
              <w:pStyle w:val="Heading2"/>
              <w:rPr>
                <w:highlight w:val="black"/>
              </w:rPr>
            </w:pPr>
            <w:r>
              <w:rPr>
                <w:rFonts w:cs="Arial"/>
                <w:color w:val="FFFFFF"/>
                <w:szCs w:val="24"/>
                <w:highlight w:val="black"/>
              </w:rPr>
              <w:t>Grant planning permission</w:t>
            </w:r>
            <w:r>
              <w:rPr>
                <w:highlight w:val="black"/>
              </w:rPr>
              <w:t xml:space="preserve"> </w:t>
            </w:r>
          </w:p>
        </w:tc>
      </w:tr>
    </w:tbl>
    <w:p w:rsidR="002B2F64" w:rsidRDefault="002B2F64" w:rsidP="002B2F64">
      <w:pPr>
        <w:rPr>
          <w:rFonts w:ascii="Arial" w:hAnsi="Arial" w:cs="Arial"/>
          <w:sz w:val="24"/>
          <w:szCs w:val="24"/>
        </w:rPr>
      </w:pPr>
    </w:p>
    <w:p w:rsidR="002B2F64" w:rsidRPr="000F6AD7" w:rsidRDefault="002B2F64" w:rsidP="002B2F64"/>
    <w:p w:rsidR="002B2F64" w:rsidRDefault="002B2F64" w:rsidP="002B2F64"/>
    <w:p w:rsidR="002B2F64" w:rsidRPr="00B55CFA" w:rsidRDefault="002B2F64" w:rsidP="002B2F64"/>
    <w:p w:rsidR="002B2F64" w:rsidRDefault="002B2F64" w:rsidP="002B2F64"/>
    <w:p w:rsidR="00281929" w:rsidRDefault="00AC26C5"/>
    <w:sectPr w:rsidR="00281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72BB9"/>
    <w:multiLevelType w:val="hybridMultilevel"/>
    <w:tmpl w:val="1E76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64"/>
    <w:rsid w:val="002B2F64"/>
    <w:rsid w:val="00A07B6C"/>
    <w:rsid w:val="00A606A7"/>
    <w:rsid w:val="00AC26C5"/>
    <w:rsid w:val="00DE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4DBE"/>
  <w15:chartTrackingRefBased/>
  <w15:docId w15:val="{84C2E65A-D100-4C2C-BB41-8E401796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F64"/>
    <w:pPr>
      <w:spacing w:after="200" w:line="276" w:lineRule="auto"/>
    </w:pPr>
    <w:rPr>
      <w:rFonts w:ascii="Calibri" w:eastAsia="Calibri" w:hAnsi="Calibri" w:cs="Times New Roman"/>
    </w:rPr>
  </w:style>
  <w:style w:type="paragraph" w:styleId="Heading2">
    <w:name w:val="heading 2"/>
    <w:basedOn w:val="Normal"/>
    <w:next w:val="Normal"/>
    <w:link w:val="Heading2Char"/>
    <w:unhideWhenUsed/>
    <w:qFormat/>
    <w:rsid w:val="002B2F64"/>
    <w:pPr>
      <w:keepNext/>
      <w:spacing w:after="0" w:line="240" w:lineRule="auto"/>
      <w:outlineLvl w:val="1"/>
    </w:pPr>
    <w:rPr>
      <w:rFonts w:ascii="Arial" w:eastAsia="Times New Roman" w:hAnsi="Arial"/>
      <w:b/>
      <w:sz w:val="24"/>
      <w:szCs w:val="20"/>
    </w:rPr>
  </w:style>
  <w:style w:type="paragraph" w:styleId="Heading4">
    <w:name w:val="heading 4"/>
    <w:basedOn w:val="Normal"/>
    <w:next w:val="Normal"/>
    <w:link w:val="Heading4Char"/>
    <w:unhideWhenUsed/>
    <w:qFormat/>
    <w:rsid w:val="002B2F64"/>
    <w:pPr>
      <w:keepNext/>
      <w:spacing w:after="240" w:line="240" w:lineRule="auto"/>
      <w:ind w:left="851"/>
      <w:outlineLvl w:val="3"/>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2F64"/>
    <w:rPr>
      <w:rFonts w:ascii="Arial" w:eastAsia="Times New Roman" w:hAnsi="Arial" w:cs="Times New Roman"/>
      <w:b/>
      <w:sz w:val="24"/>
      <w:szCs w:val="20"/>
    </w:rPr>
  </w:style>
  <w:style w:type="character" w:customStyle="1" w:styleId="Heading4Char">
    <w:name w:val="Heading 4 Char"/>
    <w:basedOn w:val="DefaultParagraphFont"/>
    <w:link w:val="Heading4"/>
    <w:rsid w:val="002B2F64"/>
    <w:rPr>
      <w:rFonts w:ascii="Times New Roman" w:eastAsia="Times New Roman" w:hAnsi="Times New Roman" w:cs="Times New Roman"/>
      <w:b/>
      <w:bCs/>
      <w:sz w:val="24"/>
      <w:szCs w:val="20"/>
    </w:rPr>
  </w:style>
  <w:style w:type="paragraph" w:styleId="ListParagraph">
    <w:name w:val="List Paragraph"/>
    <w:basedOn w:val="Normal"/>
    <w:uiPriority w:val="34"/>
    <w:qFormat/>
    <w:rsid w:val="002B2F64"/>
    <w:pPr>
      <w:ind w:left="720"/>
      <w:contextualSpacing/>
    </w:pPr>
  </w:style>
  <w:style w:type="character" w:styleId="CommentReference">
    <w:name w:val="annotation reference"/>
    <w:basedOn w:val="DefaultParagraphFont"/>
    <w:uiPriority w:val="99"/>
    <w:semiHidden/>
    <w:unhideWhenUsed/>
    <w:rsid w:val="002B2F64"/>
    <w:rPr>
      <w:sz w:val="16"/>
      <w:szCs w:val="16"/>
    </w:rPr>
  </w:style>
  <w:style w:type="paragraph" w:styleId="CommentText">
    <w:name w:val="annotation text"/>
    <w:basedOn w:val="Normal"/>
    <w:link w:val="CommentTextChar"/>
    <w:uiPriority w:val="99"/>
    <w:semiHidden/>
    <w:unhideWhenUsed/>
    <w:rsid w:val="002B2F64"/>
    <w:pPr>
      <w:spacing w:line="240" w:lineRule="auto"/>
    </w:pPr>
    <w:rPr>
      <w:sz w:val="20"/>
      <w:szCs w:val="20"/>
    </w:rPr>
  </w:style>
  <w:style w:type="character" w:customStyle="1" w:styleId="CommentTextChar">
    <w:name w:val="Comment Text Char"/>
    <w:basedOn w:val="DefaultParagraphFont"/>
    <w:link w:val="CommentText"/>
    <w:uiPriority w:val="99"/>
    <w:semiHidden/>
    <w:rsid w:val="002B2F6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B2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F6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1758</Characters>
  <Application>Microsoft Office Word</Application>
  <DocSecurity>4</DocSecurity>
  <Lines>58</Lines>
  <Paragraphs>45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Evelyn</dc:creator>
  <cp:keywords/>
  <dc:description/>
  <cp:lastModifiedBy>Sexton, Gavin</cp:lastModifiedBy>
  <cp:revision>2</cp:revision>
  <dcterms:created xsi:type="dcterms:W3CDTF">2017-05-26T10:38:00Z</dcterms:created>
  <dcterms:modified xsi:type="dcterms:W3CDTF">2017-05-26T10:38:00Z</dcterms:modified>
</cp:coreProperties>
</file>