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43" w:rsidRDefault="000A2429" w:rsidP="00AB6343">
      <w:pPr>
        <w:pStyle w:val="Address"/>
      </w:pPr>
      <w:r>
        <w:t>Development Management</w:t>
      </w:r>
    </w:p>
    <w:p w:rsidR="00777F5D" w:rsidRDefault="00777F5D" w:rsidP="00777F5D">
      <w:pPr>
        <w:pStyle w:val="NormalNoSpace"/>
      </w:pPr>
      <w:r>
        <w:t>London Borough of Camden</w:t>
      </w:r>
    </w:p>
    <w:p w:rsidR="00777F5D" w:rsidRDefault="00777F5D" w:rsidP="00777F5D">
      <w:pPr>
        <w:pStyle w:val="NormalNoSpace"/>
      </w:pPr>
      <w:r>
        <w:t>Judd Street</w:t>
      </w:r>
    </w:p>
    <w:p w:rsidR="00777F5D" w:rsidRDefault="00777F5D" w:rsidP="00777F5D">
      <w:pPr>
        <w:pStyle w:val="NormalNoSpace"/>
      </w:pPr>
      <w:r>
        <w:t>London</w:t>
      </w:r>
    </w:p>
    <w:p w:rsidR="00777F5D" w:rsidRDefault="00777F5D" w:rsidP="00777F5D">
      <w:pPr>
        <w:pStyle w:val="NormalNoSpace"/>
      </w:pPr>
      <w:r>
        <w:t>WC1H 8ND</w:t>
      </w:r>
    </w:p>
    <w:p w:rsidR="00BF2108" w:rsidRPr="00BF2108" w:rsidRDefault="00BF2108" w:rsidP="00BF2108">
      <w:pPr>
        <w:rPr>
          <w:lang w:eastAsia="en-GB"/>
        </w:rPr>
      </w:pPr>
    </w:p>
    <w:p w:rsidR="00D45700" w:rsidRPr="00777F5D" w:rsidRDefault="000A2429" w:rsidP="00AB6343">
      <w:pPr>
        <w:pStyle w:val="Address"/>
        <w:rPr>
          <w:b/>
        </w:rPr>
      </w:pPr>
      <w:r w:rsidRPr="00777F5D">
        <w:rPr>
          <w:b/>
        </w:rPr>
        <w:t>FTAO: John Shee</w:t>
      </w:r>
      <w:r w:rsidR="00777F5D" w:rsidRPr="00777F5D">
        <w:rPr>
          <w:b/>
        </w:rPr>
        <w:t>h</w:t>
      </w:r>
      <w:r w:rsidRPr="00777F5D">
        <w:rPr>
          <w:b/>
        </w:rPr>
        <w:t>y</w:t>
      </w:r>
    </w:p>
    <w:p w:rsidR="00D45700" w:rsidRDefault="00D45700"/>
    <w:p w:rsidR="00D45700" w:rsidRDefault="000A2429" w:rsidP="004046E1">
      <w:r>
        <w:t>Dear Sir/Madam</w:t>
      </w:r>
    </w:p>
    <w:p w:rsidR="00EE3919" w:rsidRPr="00EE3919" w:rsidRDefault="000A2429" w:rsidP="0009246A">
      <w:pPr>
        <w:pStyle w:val="Subjectline"/>
      </w:pPr>
      <w:r>
        <w:t>fitness first, 128 albert street, london, nw1 7ne</w:t>
      </w:r>
    </w:p>
    <w:p w:rsidR="00B976F9" w:rsidRDefault="000A2429" w:rsidP="000152CC">
      <w:pPr>
        <w:jc w:val="both"/>
      </w:pPr>
      <w:r>
        <w:t>Further to discussions with John Sheeny regarding the existing unauthorised non-illuminated fascia signage at the above, I enclose an application for advertisement consent for a replacement fascia sign.</w:t>
      </w:r>
    </w:p>
    <w:p w:rsidR="000A2429" w:rsidRDefault="000A2429" w:rsidP="000152CC">
      <w:pPr>
        <w:jc w:val="both"/>
      </w:pPr>
      <w:r>
        <w:t xml:space="preserve">This sign has been the subject of pre-application discussions and has been deemed to be the more acceptable of two options tabled.  It proposes a white vinyl sign overlaid with grey angled lines </w:t>
      </w:r>
      <w:r w:rsidR="004D139C">
        <w:t>with</w:t>
      </w:r>
      <w:r w:rsidR="00BF2108">
        <w:t>”</w:t>
      </w:r>
      <w:r w:rsidR="004D139C">
        <w:t xml:space="preserve"> Fitness First</w:t>
      </w:r>
      <w:r w:rsidR="00BF2108">
        <w:t>”</w:t>
      </w:r>
      <w:r w:rsidR="004D139C">
        <w:t xml:space="preserve"> letters in black and the company logo, the letter ‘F’ in red,</w:t>
      </w:r>
      <w:r w:rsidR="000152CC">
        <w:t xml:space="preserve"> offset to the </w:t>
      </w:r>
      <w:proofErr w:type="gramStart"/>
      <w:r w:rsidR="000152CC">
        <w:t>left hand</w:t>
      </w:r>
      <w:proofErr w:type="gramEnd"/>
      <w:r w:rsidR="000152CC">
        <w:t xml:space="preserve"> side.</w:t>
      </w:r>
    </w:p>
    <w:p w:rsidR="000152CC" w:rsidRDefault="000152CC" w:rsidP="000152CC">
      <w:pPr>
        <w:jc w:val="both"/>
      </w:pPr>
      <w:r>
        <w:t>As well as the completed application forms the application is accompanied by a:</w:t>
      </w:r>
    </w:p>
    <w:p w:rsidR="000152CC" w:rsidRDefault="000152CC" w:rsidP="000152CC">
      <w:pPr>
        <w:pStyle w:val="Bullet1"/>
        <w:jc w:val="both"/>
      </w:pPr>
      <w:r>
        <w:t>Site location plan;</w:t>
      </w:r>
    </w:p>
    <w:p w:rsidR="000152CC" w:rsidRDefault="000152CC" w:rsidP="000152CC">
      <w:pPr>
        <w:pStyle w:val="Bullet1"/>
        <w:jc w:val="both"/>
      </w:pPr>
      <w:r>
        <w:t>Signage details and photomontage (drawing no: PSS01822-A);</w:t>
      </w:r>
    </w:p>
    <w:p w:rsidR="000152CC" w:rsidRDefault="000152CC" w:rsidP="000152CC">
      <w:pPr>
        <w:pStyle w:val="Bullet1"/>
        <w:jc w:val="both"/>
      </w:pPr>
      <w:r>
        <w:t>Photomontage of existing (and previous) signs.</w:t>
      </w:r>
    </w:p>
    <w:p w:rsidR="00BF2108" w:rsidRDefault="00BF2108" w:rsidP="000152CC">
      <w:pPr>
        <w:pStyle w:val="Bullet1"/>
        <w:numPr>
          <w:ilvl w:val="0"/>
          <w:numId w:val="0"/>
        </w:numPr>
        <w:jc w:val="both"/>
      </w:pPr>
    </w:p>
    <w:p w:rsidR="000152CC" w:rsidRDefault="000152CC" w:rsidP="000152CC">
      <w:pPr>
        <w:pStyle w:val="Bullet1"/>
        <w:numPr>
          <w:ilvl w:val="0"/>
          <w:numId w:val="0"/>
        </w:numPr>
        <w:jc w:val="both"/>
      </w:pPr>
      <w:r>
        <w:t>The application fee of £110 has been paid electronically via the Planning Portal.</w:t>
      </w:r>
    </w:p>
    <w:p w:rsidR="000152CC" w:rsidRDefault="000152CC" w:rsidP="000152CC">
      <w:pPr>
        <w:pStyle w:val="Bullet1"/>
        <w:numPr>
          <w:ilvl w:val="0"/>
          <w:numId w:val="0"/>
        </w:numPr>
        <w:jc w:val="both"/>
      </w:pPr>
      <w:r>
        <w:t>We trust you have all the necessary information to validate and register the application but if you require anything further you will no doubt contact us.</w:t>
      </w:r>
    </w:p>
    <w:p w:rsidR="000152CC" w:rsidRDefault="000152CC" w:rsidP="000152CC">
      <w:pPr>
        <w:pStyle w:val="Bullet1"/>
        <w:numPr>
          <w:ilvl w:val="0"/>
          <w:numId w:val="0"/>
        </w:numPr>
        <w:jc w:val="both"/>
      </w:pPr>
    </w:p>
    <w:p w:rsidR="000152CC" w:rsidRDefault="000152CC" w:rsidP="000152CC">
      <w:pPr>
        <w:pStyle w:val="Bullet1"/>
        <w:numPr>
          <w:ilvl w:val="0"/>
          <w:numId w:val="0"/>
        </w:numPr>
      </w:pPr>
      <w:r>
        <w:t>Yours faithfully</w:t>
      </w:r>
    </w:p>
    <w:p w:rsidR="000152CC" w:rsidRDefault="000152CC" w:rsidP="000152CC">
      <w:pPr>
        <w:pStyle w:val="Bullet1"/>
        <w:numPr>
          <w:ilvl w:val="0"/>
          <w:numId w:val="0"/>
        </w:numPr>
      </w:pPr>
    </w:p>
    <w:p w:rsidR="00D45700" w:rsidRDefault="00D45700" w:rsidP="00D45700"/>
    <w:p w:rsidR="00D45700" w:rsidRDefault="000A2429" w:rsidP="00D45700">
      <w:proofErr w:type="spellStart"/>
      <w:r>
        <w:rPr>
          <w:b/>
        </w:rPr>
        <w:t>Bidwells</w:t>
      </w:r>
      <w:proofErr w:type="spellEnd"/>
      <w:r>
        <w:rPr>
          <w:b/>
        </w:rPr>
        <w:t xml:space="preserve"> LLP</w:t>
      </w:r>
      <w:r w:rsidR="00D45700" w:rsidRPr="00A53865">
        <w:rPr>
          <w:b/>
        </w:rPr>
        <w:br/>
      </w:r>
    </w:p>
    <w:p w:rsidR="000A2429" w:rsidRDefault="000A2429" w:rsidP="00D45700"/>
    <w:p w:rsidR="000A2429" w:rsidRPr="00C72E63" w:rsidRDefault="000A2429" w:rsidP="000A2429">
      <w:pPr>
        <w:pStyle w:val="Officeaddress"/>
        <w:rPr>
          <w:lang w:val="en-GB"/>
        </w:rPr>
      </w:pPr>
      <w:proofErr w:type="spellStart"/>
      <w:r>
        <w:rPr>
          <w:lang w:val="en-GB"/>
        </w:rPr>
        <w:t>Seacourt</w:t>
      </w:r>
      <w:proofErr w:type="spellEnd"/>
      <w:r>
        <w:rPr>
          <w:lang w:val="en-GB"/>
        </w:rPr>
        <w:t xml:space="preserve"> Tower, West Way, Oxford </w:t>
      </w:r>
      <w:r w:rsidRPr="0044370E">
        <w:rPr>
          <w:lang w:val="en-GB"/>
        </w:rPr>
        <w:t>OX2 0JJ</w:t>
      </w:r>
    </w:p>
    <w:p w:rsidR="000A2429" w:rsidRPr="006F499A" w:rsidRDefault="000A2429" w:rsidP="000A2429">
      <w:pPr>
        <w:pStyle w:val="Officeaddress"/>
      </w:pPr>
      <w:r w:rsidRPr="006F499A">
        <w:t xml:space="preserve">T: </w:t>
      </w:r>
      <w:r w:rsidRPr="0044370E">
        <w:t>01865 790116</w:t>
      </w:r>
      <w:r>
        <w:t xml:space="preserve">  </w:t>
      </w:r>
      <w:r w:rsidRPr="006F499A">
        <w:t xml:space="preserve">E: info@bidwells.co.uk  </w:t>
      </w:r>
      <w:r>
        <w:t>W</w:t>
      </w:r>
      <w:r w:rsidRPr="006F499A">
        <w:t>:</w:t>
      </w:r>
      <w:r>
        <w:t xml:space="preserve"> </w:t>
      </w:r>
      <w:r w:rsidRPr="006F499A">
        <w:t>bidwells.co.uk</w:t>
      </w:r>
    </w:p>
    <w:p w:rsidR="000A2429" w:rsidRDefault="000A2429" w:rsidP="00D45700"/>
    <w:sectPr w:rsidR="000A2429" w:rsidSect="0029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04" w:bottom="1440" w:left="1304" w:header="96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29" w:rsidRDefault="000A2429" w:rsidP="00D45700">
      <w:pPr>
        <w:spacing w:after="0" w:line="240" w:lineRule="auto"/>
      </w:pPr>
      <w:r>
        <w:separator/>
      </w:r>
    </w:p>
  </w:endnote>
  <w:endnote w:type="continuationSeparator" w:id="0">
    <w:p w:rsidR="000A2429" w:rsidRDefault="000A2429" w:rsidP="00D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CC" w:rsidRDefault="00015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8F" w:rsidRPr="006F499A" w:rsidRDefault="00E1048F" w:rsidP="006F499A">
    <w:pPr>
      <w:pStyle w:val="PageNumber1"/>
    </w:pPr>
    <w:r w:rsidRPr="006F499A">
      <w:drawing>
        <wp:anchor distT="0" distB="0" distL="114300" distR="114300" simplePos="0" relativeHeight="251655680" behindDoc="0" locked="1" layoutInCell="1" allowOverlap="1" wp14:anchorId="16F684BD" wp14:editId="0A4EF724">
          <wp:simplePos x="0" y="0"/>
          <wp:positionH relativeFrom="margin">
            <wp:posOffset>5328285</wp:posOffset>
          </wp:positionH>
          <wp:positionV relativeFrom="page">
            <wp:posOffset>360045</wp:posOffset>
          </wp:positionV>
          <wp:extent cx="1011600" cy="360000"/>
          <wp:effectExtent l="0" t="0" r="0" b="2540"/>
          <wp:wrapNone/>
          <wp:docPr id="4" name="99" descr="G:\Bidwells\logo.em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idwells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D3" w:rsidRPr="006F499A">
      <w:t xml:space="preserve">Page </w:t>
    </w:r>
    <w:r w:rsidR="003B10D3" w:rsidRPr="006F499A">
      <w:fldChar w:fldCharType="begin"/>
    </w:r>
    <w:r w:rsidR="003B10D3" w:rsidRPr="006F499A">
      <w:instrText xml:space="preserve"> PAGE   \* MERGEFORMAT </w:instrText>
    </w:r>
    <w:r w:rsidR="003B10D3" w:rsidRPr="006F499A">
      <w:fldChar w:fldCharType="separate"/>
    </w:r>
    <w:r w:rsidR="00011FA4">
      <w:t>2</w:t>
    </w:r>
    <w:r w:rsidR="003B10D3" w:rsidRPr="006F499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CC" w:rsidRDefault="00015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29" w:rsidRDefault="000A2429" w:rsidP="00D45700">
      <w:pPr>
        <w:spacing w:after="0" w:line="240" w:lineRule="auto"/>
      </w:pPr>
      <w:r>
        <w:separator/>
      </w:r>
    </w:p>
  </w:footnote>
  <w:footnote w:type="continuationSeparator" w:id="0">
    <w:p w:rsidR="000A2429" w:rsidRDefault="000A2429" w:rsidP="00D4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CC" w:rsidRDefault="00015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44" w:rsidRDefault="004C4C4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D3" w:rsidRDefault="003F6FCE" w:rsidP="00D4570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2D6F5318" wp14:editId="22D39B49">
              <wp:simplePos x="0" y="0"/>
              <wp:positionH relativeFrom="column">
                <wp:posOffset>3963035</wp:posOffset>
              </wp:positionH>
              <wp:positionV relativeFrom="page">
                <wp:posOffset>1943100</wp:posOffset>
              </wp:positionV>
              <wp:extent cx="2588260" cy="2325370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8260" cy="2325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1D09" w:rsidRDefault="00341D09" w:rsidP="002A541A">
                          <w:pPr>
                            <w:pStyle w:val="Op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F53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05pt;margin-top:153pt;width:203.8pt;height:18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" filled="f" stroked="f" strokeweight=".5pt">
              <v:textbox inset="0,0,0,0">
                <w:txbxContent>
                  <w:p w:rsidR="00341D09" w:rsidRDefault="00341D09" w:rsidP="002A541A">
                    <w:pPr>
                      <w:pStyle w:val="Options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4C4C44" w:rsidRDefault="004C4C44" w:rsidP="00D45700">
    <w:pPr>
      <w:pStyle w:val="Header"/>
    </w:pPr>
  </w:p>
  <w:p w:rsidR="004C4C44" w:rsidRDefault="004C4C44" w:rsidP="00D45700">
    <w:pPr>
      <w:pStyle w:val="Header"/>
    </w:pPr>
  </w:p>
  <w:p w:rsidR="004C4C44" w:rsidRDefault="004C4C44" w:rsidP="00D45700">
    <w:pPr>
      <w:pStyle w:val="Header"/>
    </w:pPr>
  </w:p>
  <w:tbl>
    <w:tblPr>
      <w:tblStyle w:val="TableGrid"/>
      <w:tblW w:w="4022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851"/>
      <w:gridCol w:w="3171"/>
    </w:tblGrid>
    <w:tr w:rsidR="00A25A06" w:rsidTr="00702DFB">
      <w:tc>
        <w:tcPr>
          <w:tcW w:w="851" w:type="dxa"/>
        </w:tcPr>
        <w:p w:rsidR="00A25A06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Your ref:</w:t>
          </w:r>
        </w:p>
      </w:tc>
      <w:tc>
        <w:tcPr>
          <w:tcW w:w="3171" w:type="dxa"/>
        </w:tcPr>
        <w:p w:rsidR="00A25A06" w:rsidRPr="00702DFB" w:rsidRDefault="00A25A06" w:rsidP="00702DFB">
          <w:pPr>
            <w:pStyle w:val="letterheadreferences"/>
            <w:rPr>
              <w:sz w:val="14"/>
            </w:rPr>
          </w:pPr>
        </w:p>
      </w:tc>
    </w:tr>
    <w:tr w:rsidR="00A25A06" w:rsidTr="00702DFB">
      <w:tc>
        <w:tcPr>
          <w:tcW w:w="851" w:type="dxa"/>
        </w:tcPr>
        <w:p w:rsidR="00A25A06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Our ref:</w:t>
          </w:r>
        </w:p>
      </w:tc>
      <w:tc>
        <w:tcPr>
          <w:tcW w:w="3171" w:type="dxa"/>
        </w:tcPr>
        <w:p w:rsidR="00A25A06" w:rsidRPr="00702DFB" w:rsidRDefault="0068562C" w:rsidP="00702DFB">
          <w:pPr>
            <w:pStyle w:val="letterheadreferences"/>
            <w:rPr>
              <w:sz w:val="14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848" behindDoc="0" locked="1" layoutInCell="1" allowOverlap="1" wp14:anchorId="086BBF82" wp14:editId="289E95E6">
                <wp:simplePos x="0" y="0"/>
                <wp:positionH relativeFrom="page">
                  <wp:posOffset>3810</wp:posOffset>
                </wp:positionH>
                <wp:positionV relativeFrom="margin">
                  <wp:posOffset>-915035</wp:posOffset>
                </wp:positionV>
                <wp:extent cx="1799590" cy="643890"/>
                <wp:effectExtent l="0" t="0" r="0" b="3810"/>
                <wp:wrapNone/>
                <wp:docPr id="5" name="l999" descr="K:\Documents\Bidwells\logo.emf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Documents\Bidwells\logo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2429">
            <w:rPr>
              <w:sz w:val="14"/>
            </w:rPr>
            <w:t>32933</w:t>
          </w:r>
        </w:p>
      </w:tc>
    </w:tr>
    <w:tr w:rsidR="00773FD3" w:rsidTr="00702DFB">
      <w:tc>
        <w:tcPr>
          <w:tcW w:w="851" w:type="dxa"/>
        </w:tcPr>
        <w:p w:rsidR="00773FD3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DD:</w:t>
          </w:r>
        </w:p>
      </w:tc>
      <w:tc>
        <w:tcPr>
          <w:tcW w:w="3171" w:type="dxa"/>
        </w:tcPr>
        <w:p w:rsidR="00773FD3" w:rsidRPr="00702DFB" w:rsidRDefault="000A2429" w:rsidP="00702DFB">
          <w:pPr>
            <w:pStyle w:val="letterheadreferences"/>
            <w:rPr>
              <w:sz w:val="14"/>
            </w:rPr>
          </w:pPr>
          <w:r>
            <w:rPr>
              <w:sz w:val="14"/>
            </w:rPr>
            <w:t>01865 592633</w:t>
          </w:r>
        </w:p>
      </w:tc>
    </w:tr>
    <w:tr w:rsidR="00773FD3" w:rsidTr="00702DFB">
      <w:tc>
        <w:tcPr>
          <w:tcW w:w="851" w:type="dxa"/>
        </w:tcPr>
        <w:p w:rsidR="00773FD3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E:</w:t>
          </w:r>
        </w:p>
      </w:tc>
      <w:tc>
        <w:tcPr>
          <w:tcW w:w="3171" w:type="dxa"/>
        </w:tcPr>
        <w:p w:rsidR="00773FD3" w:rsidRPr="00702DFB" w:rsidRDefault="000A2429" w:rsidP="00870262">
          <w:pPr>
            <w:pStyle w:val="letterheadreferences"/>
            <w:rPr>
              <w:sz w:val="14"/>
            </w:rPr>
          </w:pPr>
          <w:r>
            <w:rPr>
              <w:sz w:val="14"/>
            </w:rPr>
            <w:t>paul.semple</w:t>
          </w:r>
          <w:r w:rsidR="00702DFB" w:rsidRPr="00702DFB">
            <w:rPr>
              <w:sz w:val="14"/>
            </w:rPr>
            <w:t>@bidwells.co.uk</w:t>
          </w:r>
        </w:p>
      </w:tc>
    </w:tr>
    <w:tr w:rsidR="00773FD3" w:rsidTr="00702DFB">
      <w:tc>
        <w:tcPr>
          <w:tcW w:w="851" w:type="dxa"/>
        </w:tcPr>
        <w:p w:rsidR="00773FD3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Date:</w:t>
          </w:r>
        </w:p>
      </w:tc>
      <w:tc>
        <w:tcPr>
          <w:tcW w:w="3171" w:type="dxa"/>
        </w:tcPr>
        <w:p w:rsidR="00773FD3" w:rsidRPr="00702DFB" w:rsidRDefault="000A2429" w:rsidP="00702DFB">
          <w:pPr>
            <w:pStyle w:val="letterheadreferences"/>
            <w:rPr>
              <w:sz w:val="14"/>
            </w:rPr>
          </w:pPr>
          <w:r>
            <w:rPr>
              <w:sz w:val="14"/>
            </w:rPr>
            <w:t>04/05/2017</w:t>
          </w:r>
        </w:p>
      </w:tc>
    </w:tr>
  </w:tbl>
  <w:p w:rsidR="00D45700" w:rsidRDefault="00D45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364"/>
    <w:multiLevelType w:val="multilevel"/>
    <w:tmpl w:val="28B64EE8"/>
    <w:lvl w:ilvl="0">
      <w:start w:val="1"/>
      <w:numFmt w:val="decimal"/>
      <w:pStyle w:val="Number1"/>
      <w:lvlText w:val="%1.0"/>
      <w:lvlJc w:val="right"/>
      <w:pPr>
        <w:ind w:left="680" w:hanging="680"/>
      </w:pPr>
      <w:rPr>
        <w:rFonts w:hint="default"/>
        <w:sz w:val="36"/>
      </w:rPr>
    </w:lvl>
    <w:lvl w:ilvl="1">
      <w:start w:val="1"/>
      <w:numFmt w:val="decimal"/>
      <w:pStyle w:val="Number2"/>
      <w:lvlText w:val="%1.%2"/>
      <w:lvlJc w:val="right"/>
      <w:pPr>
        <w:ind w:left="680" w:hanging="680"/>
      </w:pPr>
      <w:rPr>
        <w:rFonts w:hint="default"/>
      </w:rPr>
    </w:lvl>
    <w:lvl w:ilvl="2">
      <w:start w:val="1"/>
      <w:numFmt w:val="decimal"/>
      <w:pStyle w:val="Number3"/>
      <w:lvlText w:val="%1.%2.%3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pStyle w:val="Number4"/>
      <w:lvlText w:val="%1.%2.%3.%4"/>
      <w:lvlJc w:val="right"/>
      <w:pPr>
        <w:ind w:left="680" w:hanging="680"/>
      </w:pPr>
      <w:rPr>
        <w:rFonts w:hint="default"/>
      </w:rPr>
    </w:lvl>
    <w:lvl w:ilvl="4">
      <w:start w:val="1"/>
      <w:numFmt w:val="decimal"/>
      <w:pStyle w:val="Number5"/>
      <w:lvlText w:val="%1.%2.%3.%4.%5"/>
      <w:lvlJc w:val="right"/>
      <w:pPr>
        <w:ind w:left="680" w:hanging="680"/>
      </w:pPr>
      <w:rPr>
        <w:rFonts w:hint="default"/>
        <w:sz w:val="16"/>
      </w:rPr>
    </w:lvl>
    <w:lvl w:ilvl="5">
      <w:start w:val="1"/>
      <w:numFmt w:val="decimal"/>
      <w:lvlText w:val="%1.%2.%3.%4.%5.%6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1" w15:restartNumberingAfterBreak="0">
    <w:nsid w:val="15B73FF0"/>
    <w:multiLevelType w:val="multilevel"/>
    <w:tmpl w:val="8AC8993C"/>
    <w:lvl w:ilvl="0">
      <w:start w:val="1"/>
      <w:numFmt w:val="bullet"/>
      <w:pStyle w:val="Bullet1"/>
      <w:lvlText w:val="●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ABD8ED" w:themeColor="accent2"/>
      </w:rPr>
    </w:lvl>
    <w:lvl w:ilvl="1">
      <w:start w:val="1"/>
      <w:numFmt w:val="bullet"/>
      <w:pStyle w:val="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Bullet3"/>
      <w:lvlText w:val="●"/>
      <w:lvlJc w:val="left"/>
      <w:pPr>
        <w:tabs>
          <w:tab w:val="num" w:pos="1020"/>
        </w:tabs>
        <w:ind w:left="1020" w:hanging="340"/>
      </w:pPr>
      <w:rPr>
        <w:rFonts w:ascii="Calibri" w:hAnsi="Calibri" w:hint="default"/>
        <w:color w:val="ABD8ED" w:themeColor="accent2"/>
      </w:rPr>
    </w:lvl>
    <w:lvl w:ilvl="3">
      <w:start w:val="1"/>
      <w:numFmt w:val="bullet"/>
      <w:pStyle w:val="Bullet4"/>
      <w:lvlText w:val="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 w:themeColor="text1"/>
      </w:rPr>
    </w:lvl>
    <w:lvl w:ilvl="4">
      <w:start w:val="1"/>
      <w:numFmt w:val="bullet"/>
      <w:pStyle w:val="Bullet5"/>
      <w:lvlText w:val="●"/>
      <w:lvlJc w:val="left"/>
      <w:pPr>
        <w:tabs>
          <w:tab w:val="num" w:pos="1700"/>
        </w:tabs>
        <w:ind w:left="1700" w:hanging="340"/>
      </w:pPr>
      <w:rPr>
        <w:rFonts w:ascii="Calibri" w:hAnsi="Calibri" w:hint="default"/>
        <w:color w:val="ABD8ED" w:themeColor="accent2"/>
      </w:rPr>
    </w:lvl>
    <w:lvl w:ilvl="5">
      <w:start w:val="1"/>
      <w:numFmt w:val="bullet"/>
      <w:pStyle w:val="Bullet6"/>
      <w:lvlText w:val="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 w:themeColor="text1"/>
      </w:rPr>
    </w:lvl>
    <w:lvl w:ilvl="6">
      <w:start w:val="1"/>
      <w:numFmt w:val="bullet"/>
      <w:pStyle w:val="Bullet7"/>
      <w:lvlText w:val="●"/>
      <w:lvlJc w:val="left"/>
      <w:pPr>
        <w:tabs>
          <w:tab w:val="num" w:pos="2380"/>
        </w:tabs>
        <w:ind w:left="2380" w:hanging="340"/>
      </w:pPr>
      <w:rPr>
        <w:rFonts w:ascii="Calibri" w:hAnsi="Calibri" w:hint="default"/>
        <w:color w:val="ABD8ED" w:themeColor="accent2"/>
      </w:rPr>
    </w:lvl>
    <w:lvl w:ilvl="7">
      <w:start w:val="1"/>
      <w:numFmt w:val="bullet"/>
      <w:pStyle w:val="Bullet8"/>
      <w:lvlText w:val="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  <w:color w:val="000000" w:themeColor="text1"/>
      </w:rPr>
    </w:lvl>
    <w:lvl w:ilvl="8">
      <w:start w:val="1"/>
      <w:numFmt w:val="bullet"/>
      <w:lvlText w:val="●"/>
      <w:lvlJc w:val="left"/>
      <w:pPr>
        <w:tabs>
          <w:tab w:val="num" w:pos="3060"/>
        </w:tabs>
        <w:ind w:left="3060" w:hanging="340"/>
      </w:pPr>
      <w:rPr>
        <w:rFonts w:ascii="Calibri" w:hAnsi="Calibri" w:hint="default"/>
        <w:color w:val="ABD8ED" w:themeColor="accent2"/>
      </w:rPr>
    </w:lvl>
  </w:abstractNum>
  <w:abstractNum w:abstractNumId="2" w15:restartNumberingAfterBreak="0">
    <w:nsid w:val="65FD6B4F"/>
    <w:multiLevelType w:val="multilevel"/>
    <w:tmpl w:val="A18851C8"/>
    <w:lvl w:ilvl="0">
      <w:start w:val="1"/>
      <w:numFmt w:val="decimal"/>
      <w:pStyle w:val="LegalNumber1"/>
      <w:lvlText w:val="%1.0"/>
      <w:lvlJc w:val="righ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Number2"/>
      <w:lvlText w:val="%1.%2"/>
      <w:lvlJc w:val="right"/>
      <w:pPr>
        <w:ind w:left="680" w:hanging="680"/>
      </w:pPr>
      <w:rPr>
        <w:rFonts w:hint="default"/>
      </w:rPr>
    </w:lvl>
    <w:lvl w:ilvl="2">
      <w:start w:val="1"/>
      <w:numFmt w:val="decimal"/>
      <w:pStyle w:val="LegalNumber3"/>
      <w:lvlText w:val="%1.%2.%3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right"/>
      <w:pPr>
        <w:ind w:left="680" w:hanging="680"/>
      </w:pPr>
      <w:rPr>
        <w:rFonts w:hint="default"/>
      </w:rPr>
    </w:lvl>
    <w:lvl w:ilvl="4">
      <w:start w:val="1"/>
      <w:numFmt w:val="decimal"/>
      <w:pStyle w:val="LegalNumber5"/>
      <w:lvlText w:val="%1.%2.%3.%4.%5"/>
      <w:lvlJc w:val="right"/>
      <w:pPr>
        <w:ind w:left="680" w:hanging="680"/>
      </w:pPr>
      <w:rPr>
        <w:rFonts w:hint="default"/>
      </w:rPr>
    </w:lvl>
    <w:lvl w:ilvl="5">
      <w:start w:val="1"/>
      <w:numFmt w:val="decimal"/>
      <w:pStyle w:val="LegalNumber6"/>
      <w:lvlText w:val="%1.%2.%3.%4.%5.%6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ize" w:val="Letter"/>
  </w:docVars>
  <w:rsids>
    <w:rsidRoot w:val="000A2429"/>
    <w:rsid w:val="00011FA4"/>
    <w:rsid w:val="00013C94"/>
    <w:rsid w:val="000152CC"/>
    <w:rsid w:val="00024806"/>
    <w:rsid w:val="00045EBF"/>
    <w:rsid w:val="00072439"/>
    <w:rsid w:val="0007272F"/>
    <w:rsid w:val="0009246A"/>
    <w:rsid w:val="000960BC"/>
    <w:rsid w:val="000A23DD"/>
    <w:rsid w:val="000A2429"/>
    <w:rsid w:val="000D17D7"/>
    <w:rsid w:val="000D74F6"/>
    <w:rsid w:val="000E34E1"/>
    <w:rsid w:val="00100A9B"/>
    <w:rsid w:val="0011059D"/>
    <w:rsid w:val="00117FF1"/>
    <w:rsid w:val="00130716"/>
    <w:rsid w:val="00154177"/>
    <w:rsid w:val="00185544"/>
    <w:rsid w:val="00187C20"/>
    <w:rsid w:val="0019076E"/>
    <w:rsid w:val="001E0884"/>
    <w:rsid w:val="001F6122"/>
    <w:rsid w:val="00226F35"/>
    <w:rsid w:val="0024325C"/>
    <w:rsid w:val="002451C0"/>
    <w:rsid w:val="00256195"/>
    <w:rsid w:val="00262E2F"/>
    <w:rsid w:val="00277EB3"/>
    <w:rsid w:val="0029003B"/>
    <w:rsid w:val="002942ED"/>
    <w:rsid w:val="002A541A"/>
    <w:rsid w:val="002B6227"/>
    <w:rsid w:val="002C554E"/>
    <w:rsid w:val="00334B73"/>
    <w:rsid w:val="003362B3"/>
    <w:rsid w:val="00341D09"/>
    <w:rsid w:val="003A1DEC"/>
    <w:rsid w:val="003B10D3"/>
    <w:rsid w:val="003E6CC3"/>
    <w:rsid w:val="003F3CCC"/>
    <w:rsid w:val="003F6FCE"/>
    <w:rsid w:val="004046E1"/>
    <w:rsid w:val="00444001"/>
    <w:rsid w:val="00463283"/>
    <w:rsid w:val="00466C65"/>
    <w:rsid w:val="004C4C44"/>
    <w:rsid w:val="004D139C"/>
    <w:rsid w:val="004D1FF7"/>
    <w:rsid w:val="00524BB8"/>
    <w:rsid w:val="00562848"/>
    <w:rsid w:val="00571EFE"/>
    <w:rsid w:val="005D5164"/>
    <w:rsid w:val="005D7689"/>
    <w:rsid w:val="005E1529"/>
    <w:rsid w:val="005F3CFF"/>
    <w:rsid w:val="005F4399"/>
    <w:rsid w:val="0062131B"/>
    <w:rsid w:val="00643C7F"/>
    <w:rsid w:val="00666387"/>
    <w:rsid w:val="00667100"/>
    <w:rsid w:val="0068562C"/>
    <w:rsid w:val="006F499A"/>
    <w:rsid w:val="00702DFB"/>
    <w:rsid w:val="00773FD3"/>
    <w:rsid w:val="00777F5D"/>
    <w:rsid w:val="007804C0"/>
    <w:rsid w:val="007C4D9C"/>
    <w:rsid w:val="007C6A86"/>
    <w:rsid w:val="007D0557"/>
    <w:rsid w:val="007D76D9"/>
    <w:rsid w:val="0082245C"/>
    <w:rsid w:val="00870262"/>
    <w:rsid w:val="00874C0C"/>
    <w:rsid w:val="00880985"/>
    <w:rsid w:val="008D1794"/>
    <w:rsid w:val="0090128E"/>
    <w:rsid w:val="00914F3A"/>
    <w:rsid w:val="00924FA2"/>
    <w:rsid w:val="00943411"/>
    <w:rsid w:val="00950C99"/>
    <w:rsid w:val="009624C6"/>
    <w:rsid w:val="009642BE"/>
    <w:rsid w:val="0097289F"/>
    <w:rsid w:val="00990554"/>
    <w:rsid w:val="009D6038"/>
    <w:rsid w:val="00A15187"/>
    <w:rsid w:val="00A25A06"/>
    <w:rsid w:val="00A318F9"/>
    <w:rsid w:val="00A53865"/>
    <w:rsid w:val="00A81444"/>
    <w:rsid w:val="00AB6343"/>
    <w:rsid w:val="00AE35F9"/>
    <w:rsid w:val="00AF5BE2"/>
    <w:rsid w:val="00B4592C"/>
    <w:rsid w:val="00B64961"/>
    <w:rsid w:val="00B82646"/>
    <w:rsid w:val="00B976F9"/>
    <w:rsid w:val="00BA446C"/>
    <w:rsid w:val="00BB0DF2"/>
    <w:rsid w:val="00BE2EA0"/>
    <w:rsid w:val="00BE2ED2"/>
    <w:rsid w:val="00BF1822"/>
    <w:rsid w:val="00BF2108"/>
    <w:rsid w:val="00C25827"/>
    <w:rsid w:val="00C321DD"/>
    <w:rsid w:val="00C639EF"/>
    <w:rsid w:val="00C6485B"/>
    <w:rsid w:val="00C6541C"/>
    <w:rsid w:val="00C72E63"/>
    <w:rsid w:val="00C7621E"/>
    <w:rsid w:val="00C84106"/>
    <w:rsid w:val="00CE2C7F"/>
    <w:rsid w:val="00D004B8"/>
    <w:rsid w:val="00D30538"/>
    <w:rsid w:val="00D33961"/>
    <w:rsid w:val="00D45700"/>
    <w:rsid w:val="00D541A2"/>
    <w:rsid w:val="00D65C1E"/>
    <w:rsid w:val="00D76ED3"/>
    <w:rsid w:val="00D82E9B"/>
    <w:rsid w:val="00D867FC"/>
    <w:rsid w:val="00D93D54"/>
    <w:rsid w:val="00DA3818"/>
    <w:rsid w:val="00DB08A0"/>
    <w:rsid w:val="00DB6429"/>
    <w:rsid w:val="00DF5B93"/>
    <w:rsid w:val="00E1048F"/>
    <w:rsid w:val="00E14D85"/>
    <w:rsid w:val="00E249D0"/>
    <w:rsid w:val="00E25531"/>
    <w:rsid w:val="00E25599"/>
    <w:rsid w:val="00E47293"/>
    <w:rsid w:val="00E603FC"/>
    <w:rsid w:val="00EB525E"/>
    <w:rsid w:val="00EC4D16"/>
    <w:rsid w:val="00EC6E86"/>
    <w:rsid w:val="00EE3919"/>
    <w:rsid w:val="00F102F0"/>
    <w:rsid w:val="00F11FF6"/>
    <w:rsid w:val="00F1268B"/>
    <w:rsid w:val="00F6532F"/>
    <w:rsid w:val="00F66B5E"/>
    <w:rsid w:val="00FA0AD1"/>
    <w:rsid w:val="00FB3A8C"/>
    <w:rsid w:val="00FB548F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7EBD4F"/>
  <w15:docId w15:val="{3E22EE8C-A2C2-4AC5-AC87-484379D9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4106"/>
    <w:pPr>
      <w:spacing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1A4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235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235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0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235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00A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112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02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112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11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45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6E1"/>
  </w:style>
  <w:style w:type="paragraph" w:styleId="Footer">
    <w:name w:val="footer"/>
    <w:basedOn w:val="Normal"/>
    <w:link w:val="FooterChar"/>
    <w:uiPriority w:val="99"/>
    <w:semiHidden/>
    <w:rsid w:val="006F499A"/>
    <w:pPr>
      <w:keepNext/>
      <w:keepLines/>
      <w:tabs>
        <w:tab w:val="right" w:pos="10490"/>
      </w:tabs>
      <w:spacing w:before="240" w:after="0" w:line="240" w:lineRule="auto"/>
      <w:contextualSpacing/>
    </w:pPr>
    <w:rPr>
      <w:color w:val="000000" w:themeColor="text1"/>
      <w:sz w:val="11"/>
      <w:szCs w:val="1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2848"/>
    <w:rPr>
      <w:color w:val="000000" w:themeColor="text1"/>
      <w:sz w:val="11"/>
      <w:szCs w:val="11"/>
    </w:rPr>
  </w:style>
  <w:style w:type="character" w:customStyle="1" w:styleId="Heading1Char">
    <w:name w:val="Heading 1 Char"/>
    <w:basedOn w:val="DefaultParagraphFont"/>
    <w:link w:val="Heading1"/>
    <w:uiPriority w:val="9"/>
    <w:rsid w:val="004046E1"/>
    <w:rPr>
      <w:rFonts w:asciiTheme="majorHAnsi" w:eastAsiaTheme="majorEastAsia" w:hAnsiTheme="majorHAnsi" w:cstheme="majorBidi"/>
      <w:b/>
      <w:bCs/>
      <w:color w:val="0F1A4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6E1"/>
    <w:rPr>
      <w:rFonts w:asciiTheme="majorHAnsi" w:eastAsiaTheme="majorEastAsia" w:hAnsiTheme="majorHAnsi" w:cstheme="majorBidi"/>
      <w:b/>
      <w:bCs/>
      <w:color w:val="152359" w:themeColor="accent1"/>
      <w:sz w:val="26"/>
      <w:szCs w:val="26"/>
    </w:rPr>
  </w:style>
  <w:style w:type="paragraph" w:styleId="NoSpacing">
    <w:name w:val="No Spacing"/>
    <w:uiPriority w:val="1"/>
    <w:semiHidden/>
    <w:qFormat/>
    <w:rsid w:val="004046E1"/>
    <w:pPr>
      <w:spacing w:after="0" w:line="240" w:lineRule="auto"/>
    </w:pPr>
  </w:style>
  <w:style w:type="paragraph" w:customStyle="1" w:styleId="letterheadreferences">
    <w:name w:val="letterhead references"/>
    <w:basedOn w:val="Normal"/>
    <w:semiHidden/>
    <w:qFormat/>
    <w:rsid w:val="00013C94"/>
    <w:pPr>
      <w:spacing w:after="0" w:line="283" w:lineRule="auto"/>
    </w:pPr>
    <w:rPr>
      <w:color w:val="000000" w:themeColor="text1"/>
      <w:sz w:val="16"/>
    </w:rPr>
  </w:style>
  <w:style w:type="character" w:styleId="Strong">
    <w:name w:val="Strong"/>
    <w:basedOn w:val="DefaultParagraphFont"/>
    <w:uiPriority w:val="22"/>
    <w:semiHidden/>
    <w:qFormat/>
    <w:rsid w:val="00100A9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00A9B"/>
    <w:rPr>
      <w:rFonts w:asciiTheme="majorHAnsi" w:eastAsiaTheme="majorEastAsia" w:hAnsiTheme="majorHAnsi" w:cstheme="majorBidi"/>
      <w:b/>
      <w:bCs/>
      <w:color w:val="15235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00A9B"/>
    <w:rPr>
      <w:rFonts w:asciiTheme="majorHAnsi" w:eastAsiaTheme="majorEastAsia" w:hAnsiTheme="majorHAnsi" w:cstheme="majorBidi"/>
      <w:b/>
      <w:bCs/>
      <w:i/>
      <w:iCs/>
      <w:color w:val="15235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00A9B"/>
    <w:rPr>
      <w:rFonts w:asciiTheme="majorHAnsi" w:eastAsiaTheme="majorEastAsia" w:hAnsiTheme="majorHAnsi" w:cstheme="majorBidi"/>
      <w:color w:val="0A112C" w:themeColor="accent1" w:themeShade="7F"/>
    </w:rPr>
  </w:style>
  <w:style w:type="table" w:styleId="LightList-Accent4">
    <w:name w:val="Light List Accent 4"/>
    <w:basedOn w:val="TableNormal"/>
    <w:uiPriority w:val="61"/>
    <w:rsid w:val="007D0557"/>
    <w:pPr>
      <w:spacing w:before="60" w:after="6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1361" w:type="dxa"/>
      <w:tblBorders>
        <w:insideH w:val="single" w:sz="2" w:space="0" w:color="E3F3FB" w:themeColor="accent3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jc w:val="left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BFB5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single" w:sz="2" w:space="0" w:color="E3F3FB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2" w:space="0" w:color="E3F3FB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8ED" w:themeFill="accent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1">
    <w:name w:val="Bullet 1"/>
    <w:basedOn w:val="Normal"/>
    <w:uiPriority w:val="11"/>
    <w:qFormat/>
    <w:rsid w:val="005F3CFF"/>
    <w:pPr>
      <w:numPr>
        <w:numId w:val="8"/>
      </w:numPr>
      <w:spacing w:after="120"/>
    </w:pPr>
    <w:rPr>
      <w:color w:val="000000" w:themeColor="text1"/>
      <w:szCs w:val="20"/>
    </w:rPr>
  </w:style>
  <w:style w:type="paragraph" w:customStyle="1" w:styleId="Bullet2">
    <w:name w:val="Bullet 2"/>
    <w:basedOn w:val="Bullet1"/>
    <w:uiPriority w:val="11"/>
    <w:qFormat/>
    <w:rsid w:val="00117FF1"/>
    <w:pPr>
      <w:numPr>
        <w:ilvl w:val="1"/>
      </w:numPr>
    </w:pPr>
  </w:style>
  <w:style w:type="paragraph" w:customStyle="1" w:styleId="Bullet3">
    <w:name w:val="Bullet 3"/>
    <w:basedOn w:val="Bullet2"/>
    <w:uiPriority w:val="11"/>
    <w:unhideWhenUsed/>
    <w:rsid w:val="00117FF1"/>
    <w:pPr>
      <w:numPr>
        <w:ilvl w:val="2"/>
      </w:numPr>
    </w:pPr>
  </w:style>
  <w:style w:type="paragraph" w:customStyle="1" w:styleId="Bullet4">
    <w:name w:val="Bullet 4"/>
    <w:basedOn w:val="Bullet3"/>
    <w:uiPriority w:val="11"/>
    <w:unhideWhenUsed/>
    <w:rsid w:val="00117FF1"/>
    <w:pPr>
      <w:numPr>
        <w:ilvl w:val="3"/>
      </w:numPr>
    </w:pPr>
  </w:style>
  <w:style w:type="paragraph" w:customStyle="1" w:styleId="Bullet5">
    <w:name w:val="Bullet 5"/>
    <w:basedOn w:val="Bullet4"/>
    <w:uiPriority w:val="11"/>
    <w:unhideWhenUsed/>
    <w:rsid w:val="00117FF1"/>
    <w:pPr>
      <w:numPr>
        <w:ilvl w:val="4"/>
      </w:numPr>
    </w:pPr>
  </w:style>
  <w:style w:type="paragraph" w:customStyle="1" w:styleId="Bullet6">
    <w:name w:val="Bullet 6"/>
    <w:basedOn w:val="Bullet5"/>
    <w:uiPriority w:val="11"/>
    <w:unhideWhenUsed/>
    <w:rsid w:val="00117FF1"/>
    <w:pPr>
      <w:numPr>
        <w:ilvl w:val="5"/>
      </w:numPr>
    </w:pPr>
  </w:style>
  <w:style w:type="paragraph" w:customStyle="1" w:styleId="Bullet7">
    <w:name w:val="Bullet 7"/>
    <w:basedOn w:val="Bullet6"/>
    <w:uiPriority w:val="11"/>
    <w:unhideWhenUsed/>
    <w:rsid w:val="00117FF1"/>
    <w:pPr>
      <w:numPr>
        <w:ilvl w:val="6"/>
      </w:numPr>
    </w:pPr>
  </w:style>
  <w:style w:type="paragraph" w:customStyle="1" w:styleId="Bullet8">
    <w:name w:val="Bullet 8"/>
    <w:basedOn w:val="Bullet7"/>
    <w:uiPriority w:val="11"/>
    <w:unhideWhenUsed/>
    <w:rsid w:val="00117FF1"/>
    <w:pPr>
      <w:numPr>
        <w:ilvl w:val="7"/>
      </w:numPr>
    </w:pPr>
  </w:style>
  <w:style w:type="paragraph" w:customStyle="1" w:styleId="letterheadreferencessmall">
    <w:name w:val="letterhead references small"/>
    <w:basedOn w:val="BalloonText"/>
    <w:semiHidden/>
    <w:rsid w:val="008D1794"/>
    <w:pPr>
      <w:spacing w:after="100"/>
    </w:pPr>
    <w:rPr>
      <w:rFonts w:asciiTheme="minorHAnsi" w:hAnsiTheme="minorHAnsi" w:cstheme="minorHAnsi"/>
      <w:sz w:val="10"/>
    </w:rPr>
  </w:style>
  <w:style w:type="table" w:styleId="TableGrid">
    <w:name w:val="Table Grid"/>
    <w:basedOn w:val="TableNormal"/>
    <w:uiPriority w:val="59"/>
    <w:rsid w:val="00A2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Blue">
    <w:name w:val="Bold Blue"/>
    <w:basedOn w:val="Normal"/>
    <w:next w:val="Normal"/>
    <w:uiPriority w:val="14"/>
    <w:semiHidden/>
    <w:qFormat/>
    <w:rsid w:val="00F6532F"/>
    <w:rPr>
      <w:b/>
      <w:iCs/>
      <w:color w:val="152359" w:themeColor="accent1"/>
    </w:rPr>
  </w:style>
  <w:style w:type="paragraph" w:customStyle="1" w:styleId="Officeaddress">
    <w:name w:val="Office address"/>
    <w:basedOn w:val="BoldBlue"/>
    <w:next w:val="Normal"/>
    <w:semiHidden/>
    <w:qFormat/>
    <w:rsid w:val="00154177"/>
    <w:pPr>
      <w:spacing w:before="840" w:after="0"/>
      <w:contextualSpacing/>
    </w:pPr>
    <w:rPr>
      <w:b w:val="0"/>
      <w:color w:val="152359"/>
      <w:sz w:val="16"/>
      <w:lang w:val="de-DE"/>
    </w:rPr>
  </w:style>
  <w:style w:type="paragraph" w:customStyle="1" w:styleId="PageNumber1">
    <w:name w:val="Page Number1"/>
    <w:basedOn w:val="Footer"/>
    <w:semiHidden/>
    <w:qFormat/>
    <w:rsid w:val="006F499A"/>
    <w:pPr>
      <w:jc w:val="right"/>
    </w:pPr>
    <w:rPr>
      <w:b/>
      <w:noProof/>
      <w:color w:val="152359" w:themeColor="text2"/>
      <w:sz w:val="16"/>
      <w:szCs w:val="16"/>
      <w:lang w:eastAsia="en-GB"/>
    </w:rPr>
  </w:style>
  <w:style w:type="paragraph" w:customStyle="1" w:styleId="disc">
    <w:name w:val="disc"/>
    <w:basedOn w:val="Footer"/>
    <w:semiHidden/>
    <w:rsid w:val="00880985"/>
    <w:rPr>
      <w:color w:val="FFFFFF"/>
    </w:rPr>
  </w:style>
  <w:style w:type="paragraph" w:customStyle="1" w:styleId="headerreferencetext">
    <w:name w:val="header reference text"/>
    <w:basedOn w:val="Header"/>
    <w:semiHidden/>
    <w:qFormat/>
    <w:rsid w:val="004C4C44"/>
    <w:pPr>
      <w:spacing w:after="360"/>
      <w:contextualSpacing/>
    </w:pPr>
    <w:rPr>
      <w:b/>
      <w:color w:val="152359" w:themeColor="text2"/>
      <w:sz w:val="16"/>
    </w:rPr>
  </w:style>
  <w:style w:type="paragraph" w:customStyle="1" w:styleId="Subjectline">
    <w:name w:val="Subject line"/>
    <w:basedOn w:val="Normal"/>
    <w:qFormat/>
    <w:rsid w:val="0009246A"/>
    <w:rPr>
      <w:b/>
      <w:caps/>
    </w:rPr>
  </w:style>
  <w:style w:type="paragraph" w:customStyle="1" w:styleId="Address">
    <w:name w:val="Address"/>
    <w:basedOn w:val="Normal"/>
    <w:qFormat/>
    <w:rsid w:val="00AB6343"/>
    <w:pPr>
      <w:spacing w:after="0"/>
    </w:pPr>
  </w:style>
  <w:style w:type="table" w:customStyle="1" w:styleId="Bidwellsindented">
    <w:name w:val="Bidwells indented"/>
    <w:basedOn w:val="Bidwells"/>
    <w:uiPriority w:val="99"/>
    <w:rsid w:val="00C6541C"/>
    <w:tblPr>
      <w:tblInd w:w="680" w:type="dxa"/>
    </w:tblPr>
    <w:tblStylePr w:type="firstRow">
      <w:pPr>
        <w:jc w:val="left"/>
      </w:pPr>
      <w:rPr>
        <w:b/>
        <w:caps/>
        <w:smallCaps w:val="0"/>
        <w:strike w:val="0"/>
        <w:dstrike w:val="0"/>
        <w:vanish w:val="0"/>
        <w:color w:val="ABD8ED" w:themeColor="accent2"/>
        <w:vertAlign w:val="baseline"/>
      </w:rPr>
      <w:tblPr/>
      <w:tcPr>
        <w:shd w:val="clear" w:color="auto" w:fill="152359" w:themeFill="text2"/>
        <w:vAlign w:val="bottom"/>
      </w:tcPr>
    </w:tblStylePr>
    <w:tblStylePr w:type="lastRow">
      <w:rPr>
        <w:b/>
        <w:caps/>
        <w:smallCaps w:val="0"/>
        <w:strike w:val="0"/>
        <w:dstrike w:val="0"/>
        <w:vanish w:val="0"/>
        <w:color w:val="152359" w:themeColor="text2"/>
        <w:vertAlign w:val="baseline"/>
      </w:rPr>
      <w:tblPr/>
      <w:tcPr>
        <w:shd w:val="clear" w:color="auto" w:fill="ABD8ED" w:themeFill="accent2"/>
      </w:tcPr>
    </w:tblStylePr>
    <w:tblStylePr w:type="firstCol">
      <w:rPr>
        <w:b/>
      </w:rPr>
    </w:tblStylePr>
    <w:tblStylePr w:type="band1Horz">
      <w:tblPr/>
      <w:tcPr>
        <w:shd w:val="clear" w:color="auto" w:fill="EEECE1" w:themeFill="background2"/>
      </w:tcPr>
    </w:tblStylePr>
  </w:style>
  <w:style w:type="table" w:styleId="TableGridLight">
    <w:name w:val="Grid Table Light"/>
    <w:basedOn w:val="TableNormal"/>
    <w:uiPriority w:val="40"/>
    <w:rsid w:val="00EC4D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C4D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C4D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C4D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EC4D16"/>
    <w:pPr>
      <w:spacing w:after="0" w:line="240" w:lineRule="auto"/>
    </w:pPr>
    <w:tblPr>
      <w:tblStyleRowBandSize w:val="1"/>
      <w:tblStyleColBandSize w:val="1"/>
      <w:tblBorders>
        <w:top w:val="single" w:sz="4" w:space="0" w:color="7D91E0" w:themeColor="accent1" w:themeTint="66"/>
        <w:left w:val="single" w:sz="4" w:space="0" w:color="7D91E0" w:themeColor="accent1" w:themeTint="66"/>
        <w:bottom w:val="single" w:sz="4" w:space="0" w:color="7D91E0" w:themeColor="accent1" w:themeTint="66"/>
        <w:right w:val="single" w:sz="4" w:space="0" w:color="7D91E0" w:themeColor="accent1" w:themeTint="66"/>
        <w:insideH w:val="single" w:sz="4" w:space="0" w:color="7D91E0" w:themeColor="accent1" w:themeTint="66"/>
        <w:insideV w:val="single" w:sz="4" w:space="0" w:color="7D91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5B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5B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idwells">
    <w:name w:val="Bidwells"/>
    <w:basedOn w:val="TableNormal"/>
    <w:uiPriority w:val="99"/>
    <w:rsid w:val="00C6541C"/>
    <w:pPr>
      <w:spacing w:before="60" w:after="60"/>
    </w:pPr>
    <w:rPr>
      <w:color w:val="000000" w:themeColor="text1"/>
      <w:sz w:val="20"/>
      <w:szCs w:val="20"/>
    </w:rPr>
    <w:tblPr>
      <w:tblStyleRowBandSize w:val="1"/>
      <w:tblBorders>
        <w:left w:val="single" w:sz="2" w:space="0" w:color="152359" w:themeColor="text2"/>
        <w:bottom w:val="single" w:sz="4" w:space="0" w:color="152359" w:themeColor="text2"/>
        <w:right w:val="single" w:sz="2" w:space="0" w:color="152359" w:themeColor="text2"/>
        <w:insideH w:val="single" w:sz="2" w:space="0" w:color="152359" w:themeColor="text2"/>
        <w:insideV w:val="single" w:sz="2" w:space="0" w:color="152359" w:themeColor="text2"/>
      </w:tblBorders>
    </w:tblPr>
    <w:tblStylePr w:type="firstRow">
      <w:pPr>
        <w:jc w:val="left"/>
      </w:pPr>
      <w:rPr>
        <w:b/>
        <w:caps/>
        <w:smallCaps w:val="0"/>
        <w:strike w:val="0"/>
        <w:dstrike w:val="0"/>
        <w:vanish w:val="0"/>
        <w:color w:val="ABD8ED" w:themeColor="accent2"/>
        <w:vertAlign w:val="baseline"/>
      </w:rPr>
      <w:tblPr/>
      <w:tcPr>
        <w:shd w:val="clear" w:color="auto" w:fill="152359" w:themeFill="text2"/>
        <w:vAlign w:val="bottom"/>
      </w:tcPr>
    </w:tblStylePr>
    <w:tblStylePr w:type="lastRow">
      <w:rPr>
        <w:b/>
        <w:caps/>
        <w:smallCaps w:val="0"/>
        <w:strike w:val="0"/>
        <w:dstrike w:val="0"/>
        <w:vanish w:val="0"/>
        <w:color w:val="152359" w:themeColor="text2"/>
        <w:vertAlign w:val="baseline"/>
      </w:rPr>
      <w:tblPr/>
      <w:tcPr>
        <w:shd w:val="clear" w:color="auto" w:fill="ABD8ED" w:themeFill="accent2"/>
      </w:tcPr>
    </w:tblStylePr>
    <w:tblStylePr w:type="firstCol">
      <w:rPr>
        <w:b/>
      </w:r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LegalNumber1">
    <w:name w:val="Legal Number 1"/>
    <w:basedOn w:val="NormalIndent"/>
    <w:uiPriority w:val="13"/>
    <w:qFormat/>
    <w:rsid w:val="00C84106"/>
    <w:pPr>
      <w:numPr>
        <w:numId w:val="15"/>
      </w:numPr>
      <w:spacing w:before="360" w:after="120"/>
    </w:pPr>
    <w:rPr>
      <w:color w:val="000000" w:themeColor="text1"/>
      <w:szCs w:val="20"/>
    </w:rPr>
  </w:style>
  <w:style w:type="paragraph" w:styleId="NormalIndent">
    <w:name w:val="Normal Indent"/>
    <w:basedOn w:val="Normal"/>
    <w:uiPriority w:val="99"/>
    <w:semiHidden/>
    <w:unhideWhenUsed/>
    <w:rsid w:val="00C84106"/>
    <w:pPr>
      <w:ind w:left="720"/>
    </w:pPr>
  </w:style>
  <w:style w:type="paragraph" w:customStyle="1" w:styleId="LegalNumber2">
    <w:name w:val="Legal Number 2"/>
    <w:basedOn w:val="LegalNumber1"/>
    <w:uiPriority w:val="13"/>
    <w:qFormat/>
    <w:rsid w:val="00C84106"/>
    <w:pPr>
      <w:numPr>
        <w:ilvl w:val="1"/>
      </w:numPr>
    </w:pPr>
  </w:style>
  <w:style w:type="paragraph" w:customStyle="1" w:styleId="LegalNumber3">
    <w:name w:val="Legal Number 3"/>
    <w:basedOn w:val="LegalNumber2"/>
    <w:uiPriority w:val="13"/>
    <w:qFormat/>
    <w:rsid w:val="00C84106"/>
    <w:pPr>
      <w:numPr>
        <w:ilvl w:val="2"/>
      </w:numPr>
    </w:pPr>
  </w:style>
  <w:style w:type="paragraph" w:customStyle="1" w:styleId="LegalNumber4">
    <w:name w:val="Legal Number 4"/>
    <w:basedOn w:val="LegalNumber3"/>
    <w:uiPriority w:val="13"/>
    <w:unhideWhenUsed/>
    <w:qFormat/>
    <w:rsid w:val="00C84106"/>
    <w:pPr>
      <w:numPr>
        <w:ilvl w:val="3"/>
      </w:numPr>
    </w:pPr>
  </w:style>
  <w:style w:type="paragraph" w:customStyle="1" w:styleId="LegalNumber5">
    <w:name w:val="Legal Number 5"/>
    <w:basedOn w:val="LegalNumber4"/>
    <w:uiPriority w:val="13"/>
    <w:unhideWhenUsed/>
    <w:qFormat/>
    <w:rsid w:val="00C84106"/>
    <w:pPr>
      <w:numPr>
        <w:ilvl w:val="4"/>
      </w:numPr>
    </w:pPr>
  </w:style>
  <w:style w:type="paragraph" w:customStyle="1" w:styleId="LegalNumber6">
    <w:name w:val="Legal Number 6"/>
    <w:basedOn w:val="LegalNumber5"/>
    <w:uiPriority w:val="13"/>
    <w:unhideWhenUsed/>
    <w:qFormat/>
    <w:rsid w:val="00C84106"/>
    <w:pPr>
      <w:numPr>
        <w:ilvl w:val="5"/>
      </w:numPr>
    </w:pPr>
  </w:style>
  <w:style w:type="paragraph" w:customStyle="1" w:styleId="Options">
    <w:name w:val="Options"/>
    <w:basedOn w:val="Normal"/>
    <w:qFormat/>
    <w:rsid w:val="002A541A"/>
    <w:pPr>
      <w:spacing w:after="0"/>
    </w:pPr>
    <w:rPr>
      <w:color w:val="152359" w:themeColor="text2"/>
    </w:rPr>
  </w:style>
  <w:style w:type="paragraph" w:customStyle="1" w:styleId="Number1">
    <w:name w:val="Number 1"/>
    <w:basedOn w:val="Heading3"/>
    <w:next w:val="Normal"/>
    <w:uiPriority w:val="1"/>
    <w:qFormat/>
    <w:rsid w:val="00F102F0"/>
    <w:pPr>
      <w:keepLines w:val="0"/>
      <w:numPr>
        <w:numId w:val="20"/>
      </w:numPr>
      <w:tabs>
        <w:tab w:val="left" w:pos="1361"/>
      </w:tabs>
      <w:spacing w:before="480" w:after="120" w:line="240" w:lineRule="auto"/>
    </w:pPr>
    <w:rPr>
      <w:rFonts w:eastAsiaTheme="minorHAnsi"/>
      <w:sz w:val="36"/>
      <w:szCs w:val="26"/>
    </w:rPr>
  </w:style>
  <w:style w:type="paragraph" w:customStyle="1" w:styleId="Number2">
    <w:name w:val="Number 2"/>
    <w:basedOn w:val="Heading4"/>
    <w:next w:val="NormalIndent"/>
    <w:uiPriority w:val="1"/>
    <w:qFormat/>
    <w:rsid w:val="00F102F0"/>
    <w:pPr>
      <w:keepLines w:val="0"/>
      <w:numPr>
        <w:ilvl w:val="1"/>
        <w:numId w:val="20"/>
      </w:numPr>
      <w:tabs>
        <w:tab w:val="left" w:pos="680"/>
        <w:tab w:val="left" w:pos="1361"/>
      </w:tabs>
    </w:pPr>
    <w:rPr>
      <w:bCs w:val="0"/>
      <w:i w:val="0"/>
      <w:color w:val="000000" w:themeColor="text1"/>
      <w:szCs w:val="26"/>
    </w:rPr>
  </w:style>
  <w:style w:type="paragraph" w:customStyle="1" w:styleId="Number3">
    <w:name w:val="Number 3"/>
    <w:basedOn w:val="Heading5"/>
    <w:uiPriority w:val="1"/>
    <w:unhideWhenUsed/>
    <w:qFormat/>
    <w:rsid w:val="00F102F0"/>
    <w:pPr>
      <w:keepNext w:val="0"/>
      <w:keepLines w:val="0"/>
      <w:numPr>
        <w:ilvl w:val="2"/>
        <w:numId w:val="20"/>
      </w:numPr>
      <w:tabs>
        <w:tab w:val="left" w:pos="680"/>
        <w:tab w:val="left" w:pos="1361"/>
      </w:tabs>
      <w:spacing w:before="120"/>
    </w:pPr>
    <w:rPr>
      <w:b/>
      <w:iCs/>
      <w:color w:val="000000" w:themeColor="text1"/>
      <w:szCs w:val="26"/>
    </w:rPr>
  </w:style>
  <w:style w:type="paragraph" w:customStyle="1" w:styleId="Number4">
    <w:name w:val="Number 4"/>
    <w:basedOn w:val="Heading6"/>
    <w:uiPriority w:val="1"/>
    <w:unhideWhenUsed/>
    <w:qFormat/>
    <w:rsid w:val="00F102F0"/>
    <w:pPr>
      <w:keepNext w:val="0"/>
      <w:keepLines w:val="0"/>
      <w:numPr>
        <w:ilvl w:val="3"/>
        <w:numId w:val="20"/>
      </w:numPr>
      <w:tabs>
        <w:tab w:val="left" w:pos="680"/>
        <w:tab w:val="left" w:pos="1361"/>
      </w:tabs>
      <w:spacing w:before="120"/>
    </w:pPr>
    <w:rPr>
      <w:b/>
      <w:color w:val="000000" w:themeColor="text1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F0"/>
    <w:rPr>
      <w:rFonts w:asciiTheme="majorHAnsi" w:eastAsiaTheme="majorEastAsia" w:hAnsiTheme="majorHAnsi" w:cstheme="majorBidi"/>
      <w:color w:val="0A112C" w:themeColor="accent1" w:themeShade="7F"/>
      <w:sz w:val="20"/>
    </w:rPr>
  </w:style>
  <w:style w:type="paragraph" w:customStyle="1" w:styleId="Number5">
    <w:name w:val="Number 5"/>
    <w:basedOn w:val="Heading7"/>
    <w:uiPriority w:val="1"/>
    <w:unhideWhenUsed/>
    <w:qFormat/>
    <w:rsid w:val="00F102F0"/>
    <w:pPr>
      <w:keepNext w:val="0"/>
      <w:keepLines w:val="0"/>
      <w:numPr>
        <w:ilvl w:val="4"/>
        <w:numId w:val="20"/>
      </w:numPr>
      <w:tabs>
        <w:tab w:val="left" w:pos="680"/>
        <w:tab w:val="left" w:pos="1361"/>
      </w:tabs>
      <w:spacing w:before="120"/>
    </w:pPr>
    <w:rPr>
      <w:b/>
      <w:i w:val="0"/>
      <w:color w:val="000000" w:themeColor="text1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F0"/>
    <w:rPr>
      <w:rFonts w:asciiTheme="majorHAnsi" w:eastAsiaTheme="majorEastAsia" w:hAnsiTheme="majorHAnsi" w:cstheme="majorBidi"/>
      <w:i/>
      <w:iCs/>
      <w:color w:val="0A112C" w:themeColor="accent1" w:themeShade="7F"/>
      <w:sz w:val="20"/>
    </w:rPr>
  </w:style>
  <w:style w:type="paragraph" w:customStyle="1" w:styleId="NormalNoSpace">
    <w:name w:val="NormalNoSpace"/>
    <w:basedOn w:val="Normal"/>
    <w:next w:val="Normal"/>
    <w:uiPriority w:val="1"/>
    <w:qFormat/>
    <w:rsid w:val="00777F5D"/>
    <w:pPr>
      <w:spacing w:after="0" w:line="240" w:lineRule="atLeast"/>
      <w:jc w:val="both"/>
    </w:pPr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Templates\Letter%20Oxford.dotx" TargetMode="External"/></Relationships>
</file>

<file path=word/theme/theme1.xml><?xml version="1.0" encoding="utf-8"?>
<a:theme xmlns:a="http://schemas.openxmlformats.org/drawingml/2006/main" name="Bidwells new">
  <a:themeElements>
    <a:clrScheme name="Bidwells">
      <a:dk1>
        <a:sysClr val="windowText" lastClr="000000"/>
      </a:dk1>
      <a:lt1>
        <a:sysClr val="window" lastClr="FFFFFF"/>
      </a:lt1>
      <a:dk2>
        <a:srgbClr val="152359"/>
      </a:dk2>
      <a:lt2>
        <a:srgbClr val="EEECE1"/>
      </a:lt2>
      <a:accent1>
        <a:srgbClr val="152359"/>
      </a:accent1>
      <a:accent2>
        <a:srgbClr val="ABD8ED"/>
      </a:accent2>
      <a:accent3>
        <a:srgbClr val="E3F3FB"/>
      </a:accent3>
      <a:accent4>
        <a:srgbClr val="63BFB5"/>
      </a:accent4>
      <a:accent5>
        <a:srgbClr val="E8CCA2"/>
      </a:accent5>
      <a:accent6>
        <a:srgbClr val="E83C4E"/>
      </a:accent6>
      <a:hlink>
        <a:srgbClr val="037674"/>
      </a:hlink>
      <a:folHlink>
        <a:srgbClr val="962029"/>
      </a:folHlink>
    </a:clrScheme>
    <a:fontScheme name="Bidwe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Oxford</Template>
  <TotalTime>59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Evans</dc:creator>
  <cp:lastModifiedBy>Paul Semple</cp:lastModifiedBy>
  <cp:revision>4</cp:revision>
  <cp:lastPrinted>2016-08-08T13:27:00Z</cp:lastPrinted>
  <dcterms:created xsi:type="dcterms:W3CDTF">2017-05-02T15:21:00Z</dcterms:created>
  <dcterms:modified xsi:type="dcterms:W3CDTF">2017-05-05T08:28:00Z</dcterms:modified>
</cp:coreProperties>
</file>