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F5F2A" w14:textId="77777777" w:rsidR="0054333C" w:rsidRPr="0054333C" w:rsidRDefault="0054333C" w:rsidP="0054333C">
      <w:pPr>
        <w:jc w:val="both"/>
        <w:rPr>
          <w:rFonts w:eastAsia="Times New Roman" w:cs="Arial"/>
          <w:b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b/>
          <w:color w:val="000000" w:themeColor="text1"/>
          <w:shd w:val="clear" w:color="auto" w:fill="FFFFFF"/>
          <w:lang w:eastAsia="en-GB"/>
        </w:rPr>
        <w:t>APPEAL STATEMENT</w:t>
      </w:r>
    </w:p>
    <w:p w14:paraId="75C2D4D3" w14:textId="77777777" w:rsidR="0054333C" w:rsidRDefault="0054333C" w:rsidP="0054333C">
      <w:pPr>
        <w:jc w:val="both"/>
        <w:rPr>
          <w:rFonts w:eastAsia="Times New Roman" w:cs="Arial"/>
          <w:color w:val="000000" w:themeColor="text1"/>
          <w:shd w:val="clear" w:color="auto" w:fill="FFFFFF"/>
          <w:lang w:eastAsia="en-GB"/>
        </w:rPr>
      </w:pPr>
    </w:p>
    <w:p w14:paraId="4E6BAB8C" w14:textId="3D253D0A" w:rsidR="00D058D0" w:rsidRPr="0054333C" w:rsidRDefault="00D058D0" w:rsidP="0054333C">
      <w:pPr>
        <w:jc w:val="both"/>
        <w:rPr>
          <w:rFonts w:eastAsia="Times New Roman" w:cs="Arial"/>
          <w:color w:val="000000" w:themeColor="text1"/>
          <w:shd w:val="clear" w:color="auto" w:fill="FFFFFF"/>
          <w:lang w:eastAsia="en-GB"/>
        </w:rPr>
      </w:pPr>
      <w:r w:rsidRPr="00D058D0">
        <w:rPr>
          <w:rFonts w:eastAsia="Times New Roman" w:cs="Arial"/>
          <w:color w:val="000000" w:themeColor="text1"/>
          <w:shd w:val="clear" w:color="auto" w:fill="FFFFFF"/>
          <w:lang w:eastAsia="en-GB"/>
        </w:rPr>
        <w:t xml:space="preserve">There is no statutory definition of </w:t>
      </w:r>
      <w:r w:rsidR="0054333C" w:rsidRPr="0054333C">
        <w:rPr>
          <w:rFonts w:eastAsia="Times New Roman" w:cs="Arial"/>
          <w:color w:val="000000" w:themeColor="text1"/>
          <w:shd w:val="clear" w:color="auto" w:fill="FFFFFF"/>
          <w:lang w:eastAsia="en-GB"/>
        </w:rPr>
        <w:t xml:space="preserve">what is </w:t>
      </w:r>
      <w:r w:rsidRPr="00D058D0">
        <w:rPr>
          <w:rFonts w:eastAsia="Times New Roman" w:cs="Arial"/>
          <w:color w:val="000000" w:themeColor="text1"/>
          <w:shd w:val="clear" w:color="auto" w:fill="FFFFFF"/>
          <w:lang w:eastAsia="en-GB"/>
        </w:rPr>
        <w:t xml:space="preserve">‘non-material’. This is because it will be dependent on the context of the overall scheme – an amendment that is non-material in one context may be material in another. The local planning authority must be satisfied that the amendment sought is non-material </w:t>
      </w:r>
      <w:r w:rsidR="004E2F77" w:rsidRPr="00D058D0">
        <w:rPr>
          <w:rFonts w:eastAsia="Times New Roman" w:cs="Arial"/>
          <w:color w:val="000000" w:themeColor="text1"/>
          <w:shd w:val="clear" w:color="auto" w:fill="FFFFFF"/>
          <w:lang w:eastAsia="en-GB"/>
        </w:rPr>
        <w:t>to</w:t>
      </w:r>
      <w:r w:rsidRPr="00D058D0">
        <w:rPr>
          <w:rFonts w:eastAsia="Times New Roman" w:cs="Arial"/>
          <w:color w:val="000000" w:themeColor="text1"/>
          <w:shd w:val="clear" w:color="auto" w:fill="FFFFFF"/>
          <w:lang w:eastAsia="en-GB"/>
        </w:rPr>
        <w:t xml:space="preserve"> grant an application under</w:t>
      </w:r>
      <w:r w:rsidRPr="0054333C">
        <w:rPr>
          <w:rFonts w:eastAsia="Times New Roman" w:cs="Arial"/>
          <w:color w:val="000000" w:themeColor="text1"/>
          <w:shd w:val="clear" w:color="auto" w:fill="FFFFFF"/>
          <w:lang w:eastAsia="en-GB"/>
        </w:rPr>
        <w:t> </w:t>
      </w:r>
      <w:hyperlink r:id="rId5" w:history="1">
        <w:r w:rsidRPr="0054333C">
          <w:rPr>
            <w:rFonts w:eastAsia="Times New Roman" w:cs="Arial"/>
            <w:color w:val="000000" w:themeColor="text1"/>
            <w:bdr w:val="none" w:sz="0" w:space="0" w:color="auto" w:frame="1"/>
            <w:lang w:eastAsia="en-GB"/>
          </w:rPr>
          <w:t>section 96A of the Town and Country Planning Act 1990</w:t>
        </w:r>
      </w:hyperlink>
      <w:r w:rsidRPr="00D058D0">
        <w:rPr>
          <w:rFonts w:eastAsia="Times New Roman" w:cs="Arial"/>
          <w:color w:val="000000" w:themeColor="text1"/>
          <w:shd w:val="clear" w:color="auto" w:fill="FFFFFF"/>
          <w:lang w:eastAsia="en-GB"/>
        </w:rPr>
        <w:t>.</w:t>
      </w:r>
    </w:p>
    <w:p w14:paraId="13A0EE4E" w14:textId="77777777" w:rsidR="0054333C" w:rsidRPr="0054333C" w:rsidRDefault="0054333C" w:rsidP="0054333C">
      <w:pPr>
        <w:jc w:val="both"/>
        <w:rPr>
          <w:rFonts w:eastAsia="Times New Roman" w:cs="Arial"/>
          <w:color w:val="000000" w:themeColor="text1"/>
          <w:shd w:val="clear" w:color="auto" w:fill="FFFFFF"/>
          <w:lang w:eastAsia="en-GB"/>
        </w:rPr>
      </w:pPr>
    </w:p>
    <w:p w14:paraId="1FE2F503" w14:textId="15581C0B" w:rsidR="0054333C" w:rsidRDefault="004E2F77" w:rsidP="0054333C">
      <w:p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cs="Arial"/>
          <w:color w:val="000000" w:themeColor="text1"/>
          <w:lang w:eastAsia="en-GB"/>
        </w:rPr>
        <w:t>As a rule</w:t>
      </w:r>
      <w:r w:rsidR="0054333C">
        <w:rPr>
          <w:rFonts w:cs="Arial"/>
          <w:color w:val="000000" w:themeColor="text1"/>
          <w:lang w:eastAsia="en-GB"/>
        </w:rPr>
        <w:t>, I</w:t>
      </w:r>
      <w:r w:rsidR="0054333C" w:rsidRPr="0054333C">
        <w:rPr>
          <w:rFonts w:cs="Arial"/>
          <w:color w:val="000000" w:themeColor="text1"/>
          <w:lang w:eastAsia="en-GB"/>
        </w:rPr>
        <w:t xml:space="preserve"> consider amendments to be non-material if:</w:t>
      </w:r>
    </w:p>
    <w:p w14:paraId="60DE434A" w14:textId="4104A44D" w:rsidR="0054333C" w:rsidRPr="0054333C" w:rsidRDefault="0054333C" w:rsidP="0054333C">
      <w:pPr>
        <w:pStyle w:val="ListParagraph"/>
        <w:numPr>
          <w:ilvl w:val="0"/>
          <w:numId w:val="3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</w:t>
      </w:r>
      <w:r w:rsidRPr="0054333C">
        <w:rPr>
          <w:rFonts w:eastAsia="Times New Roman" w:cs="Arial"/>
          <w:color w:val="000000" w:themeColor="text1"/>
          <w:lang w:eastAsia="en-GB"/>
        </w:rPr>
        <w:t>here is no material impact on any neighbours or other statutory or non-statutory bodies, and the amended scheme would still fall within the description of development on the original decision notice</w:t>
      </w:r>
      <w:r>
        <w:rPr>
          <w:rFonts w:eastAsia="Times New Roman" w:cs="Arial"/>
          <w:color w:val="000000" w:themeColor="text1"/>
          <w:lang w:eastAsia="en-GB"/>
        </w:rPr>
        <w:t xml:space="preserve"> and would still comply with the</w:t>
      </w:r>
      <w:r w:rsidRPr="0054333C">
        <w:rPr>
          <w:rFonts w:eastAsia="Times New Roman" w:cs="Arial"/>
          <w:color w:val="000000" w:themeColor="text1"/>
          <w:lang w:eastAsia="en-GB"/>
        </w:rPr>
        <w:t> </w:t>
      </w:r>
      <w:hyperlink r:id="rId6" w:history="1">
        <w:r w:rsidRPr="0054333C">
          <w:rPr>
            <w:rFonts w:eastAsia="Times New Roman" w:cs="Arial"/>
            <w:color w:val="000000" w:themeColor="text1"/>
            <w:bdr w:val="none" w:sz="0" w:space="0" w:color="auto" w:frame="1"/>
            <w:lang w:eastAsia="en-GB"/>
          </w:rPr>
          <w:t>development plan</w:t>
        </w:r>
      </w:hyperlink>
      <w:r>
        <w:rPr>
          <w:rFonts w:eastAsia="Times New Roman" w:cs="Arial"/>
          <w:color w:val="000000" w:themeColor="text1"/>
          <w:lang w:eastAsia="en-GB"/>
        </w:rPr>
        <w:t>.</w:t>
      </w:r>
      <w:r w:rsidR="00EB7917">
        <w:rPr>
          <w:rFonts w:eastAsia="Times New Roman" w:cs="Arial"/>
          <w:color w:val="000000" w:themeColor="text1"/>
          <w:lang w:eastAsia="en-GB"/>
        </w:rPr>
        <w:t xml:space="preserve"> I consider the proposal complies.</w:t>
      </w:r>
    </w:p>
    <w:p w14:paraId="49C8477F" w14:textId="464D3C63" w:rsidR="0054333C" w:rsidRPr="0054333C" w:rsidRDefault="0054333C" w:rsidP="0054333C">
      <w:pPr>
        <w:pStyle w:val="ListParagraph"/>
        <w:numPr>
          <w:ilvl w:val="0"/>
          <w:numId w:val="3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</w:t>
      </w:r>
      <w:r w:rsidRPr="0054333C">
        <w:rPr>
          <w:rFonts w:eastAsia="Times New Roman" w:cs="Arial"/>
          <w:color w:val="000000" w:themeColor="text1"/>
          <w:lang w:eastAsia="en-GB"/>
        </w:rPr>
        <w:t>here is a reduction in size (in any dimension) and the design and appearance is not compromised</w:t>
      </w:r>
      <w:r>
        <w:rPr>
          <w:rFonts w:eastAsia="Times New Roman" w:cs="Arial"/>
          <w:color w:val="000000" w:themeColor="text1"/>
          <w:lang w:eastAsia="en-GB"/>
        </w:rPr>
        <w:t>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</w:t>
      </w:r>
      <w:r w:rsidR="005B1985">
        <w:rPr>
          <w:rFonts w:eastAsia="Times New Roman" w:cs="Arial"/>
          <w:color w:val="000000" w:themeColor="text1"/>
          <w:lang w:eastAsia="en-GB"/>
        </w:rPr>
        <w:t>I consider the proposal complies</w:t>
      </w:r>
      <w:r w:rsidR="005B1985">
        <w:rPr>
          <w:rFonts w:eastAsia="Times New Roman" w:cs="Arial"/>
          <w:color w:val="000000" w:themeColor="text1"/>
          <w:lang w:eastAsia="en-GB"/>
        </w:rPr>
        <w:t xml:space="preserve"> where relevant</w:t>
      </w:r>
      <w:r w:rsidR="005B1985">
        <w:rPr>
          <w:rFonts w:eastAsia="Times New Roman" w:cs="Arial"/>
          <w:color w:val="000000" w:themeColor="text1"/>
          <w:lang w:eastAsia="en-GB"/>
        </w:rPr>
        <w:t>.</w:t>
      </w:r>
    </w:p>
    <w:p w14:paraId="236BB645" w14:textId="357E3893" w:rsidR="0054333C" w:rsidRPr="0054333C" w:rsidRDefault="0054333C" w:rsidP="0054333C">
      <w:pPr>
        <w:pStyle w:val="ListParagraph"/>
        <w:numPr>
          <w:ilvl w:val="0"/>
          <w:numId w:val="3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</w:t>
      </w:r>
      <w:r w:rsidRPr="0054333C">
        <w:rPr>
          <w:rFonts w:eastAsia="Times New Roman" w:cs="Arial"/>
          <w:color w:val="000000" w:themeColor="text1"/>
          <w:lang w:eastAsia="en-GB"/>
        </w:rPr>
        <w:t>here is a reduction in the number and size or location of any openings, and this does not compromise the overall design and appearance, particularly in conservation areas.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</w:t>
      </w:r>
      <w:r w:rsidR="005B1985">
        <w:rPr>
          <w:rFonts w:eastAsia="Times New Roman" w:cs="Arial"/>
          <w:color w:val="000000" w:themeColor="text1"/>
          <w:lang w:eastAsia="en-GB"/>
        </w:rPr>
        <w:t>I consider the proposal complies</w:t>
      </w:r>
      <w:r w:rsidR="005B1985">
        <w:rPr>
          <w:rFonts w:eastAsia="Times New Roman" w:cs="Arial"/>
          <w:color w:val="000000" w:themeColor="text1"/>
          <w:lang w:eastAsia="en-GB"/>
        </w:rPr>
        <w:t xml:space="preserve"> where relevant</w:t>
      </w:r>
      <w:r w:rsidR="005B1985">
        <w:rPr>
          <w:rFonts w:eastAsia="Times New Roman" w:cs="Arial"/>
          <w:color w:val="000000" w:themeColor="text1"/>
          <w:lang w:eastAsia="en-GB"/>
        </w:rPr>
        <w:t>.</w:t>
      </w:r>
    </w:p>
    <w:p w14:paraId="763C3474" w14:textId="77777777" w:rsidR="0054333C" w:rsidRDefault="0054333C" w:rsidP="0054333C">
      <w:p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cs="Arial"/>
          <w:color w:val="000000" w:themeColor="text1"/>
          <w:lang w:eastAsia="en-GB"/>
        </w:rPr>
        <w:t>I</w:t>
      </w:r>
      <w:r w:rsidRPr="0054333C">
        <w:rPr>
          <w:rFonts w:cs="Arial"/>
          <w:color w:val="000000" w:themeColor="text1"/>
          <w:lang w:eastAsia="en-GB"/>
        </w:rPr>
        <w:t xml:space="preserve"> consider that the proposed amendments would not be non-material if:</w:t>
      </w:r>
    </w:p>
    <w:p w14:paraId="7EB5399A" w14:textId="0E88A3F7" w:rsidR="0054333C" w:rsidRPr="0054333C" w:rsidRDefault="0054333C" w:rsidP="0054333C">
      <w:pPr>
        <w:pStyle w:val="ListParagraph"/>
        <w:numPr>
          <w:ilvl w:val="0"/>
          <w:numId w:val="4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</w:t>
      </w:r>
      <w:r w:rsidRPr="0054333C">
        <w:rPr>
          <w:rFonts w:eastAsia="Times New Roman" w:cs="Arial"/>
          <w:color w:val="000000" w:themeColor="text1"/>
          <w:lang w:eastAsia="en-GB"/>
        </w:rPr>
        <w:t>hey would alter the nature or description of development</w:t>
      </w:r>
      <w:r>
        <w:rPr>
          <w:rFonts w:eastAsia="Times New Roman" w:cs="Arial"/>
          <w:color w:val="000000" w:themeColor="text1"/>
          <w:lang w:eastAsia="en-GB"/>
        </w:rPr>
        <w:t>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</w:t>
      </w:r>
      <w:r w:rsidR="005B1985">
        <w:rPr>
          <w:rFonts w:eastAsia="Times New Roman" w:cs="Arial"/>
          <w:color w:val="000000" w:themeColor="text1"/>
          <w:lang w:eastAsia="en-GB"/>
        </w:rPr>
        <w:t>I consider the proposal complies.</w:t>
      </w:r>
    </w:p>
    <w:p w14:paraId="096FC5B4" w14:textId="448B51D0" w:rsidR="0054333C" w:rsidRPr="0054333C" w:rsidRDefault="0054333C" w:rsidP="0054333C">
      <w:pPr>
        <w:pStyle w:val="ListParagraph"/>
        <w:numPr>
          <w:ilvl w:val="0"/>
          <w:numId w:val="4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</w:t>
      </w:r>
      <w:r w:rsidRPr="0054333C">
        <w:rPr>
          <w:rFonts w:eastAsia="Times New Roman" w:cs="Arial"/>
          <w:color w:val="000000" w:themeColor="text1"/>
          <w:lang w:eastAsia="en-GB"/>
        </w:rPr>
        <w:t>here would be an increase in size (by volume and/or height) to the extent where this would have a material impact on the design, external appearance and/or local amenity</w:t>
      </w:r>
      <w:r>
        <w:rPr>
          <w:rFonts w:eastAsia="Times New Roman" w:cs="Arial"/>
          <w:color w:val="000000" w:themeColor="text1"/>
          <w:lang w:eastAsia="en-GB"/>
        </w:rPr>
        <w:t>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</w:t>
      </w:r>
      <w:r w:rsidR="005B1985">
        <w:rPr>
          <w:rFonts w:eastAsia="Times New Roman" w:cs="Arial"/>
          <w:color w:val="000000" w:themeColor="text1"/>
          <w:lang w:eastAsia="en-GB"/>
        </w:rPr>
        <w:t>I consider the proposal complies.</w:t>
      </w:r>
    </w:p>
    <w:p w14:paraId="20004E81" w14:textId="1E7D85CA" w:rsidR="0054333C" w:rsidRPr="0054333C" w:rsidRDefault="0054333C" w:rsidP="0054333C">
      <w:pPr>
        <w:pStyle w:val="ListParagraph"/>
        <w:numPr>
          <w:ilvl w:val="0"/>
          <w:numId w:val="4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</w:t>
      </w:r>
      <w:r w:rsidRPr="0054333C">
        <w:rPr>
          <w:rFonts w:eastAsia="Times New Roman" w:cs="Arial"/>
          <w:color w:val="000000" w:themeColor="text1"/>
          <w:lang w:eastAsia="en-GB"/>
        </w:rPr>
        <w:t>here would be an increase in the number of openings, or a noticeable increase in size and/or the location of openings, which would affect the proposal’s external appearance or result in loss of privacy or amenity to neighbours</w:t>
      </w:r>
      <w:r>
        <w:rPr>
          <w:rFonts w:eastAsia="Times New Roman" w:cs="Arial"/>
          <w:color w:val="000000" w:themeColor="text1"/>
          <w:lang w:eastAsia="en-GB"/>
        </w:rPr>
        <w:t>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</w:t>
      </w:r>
      <w:r w:rsidR="005B1985">
        <w:rPr>
          <w:rFonts w:eastAsia="Times New Roman" w:cs="Arial"/>
          <w:color w:val="000000" w:themeColor="text1"/>
          <w:lang w:eastAsia="en-GB"/>
        </w:rPr>
        <w:t>I consider the proposal complies.</w:t>
      </w:r>
    </w:p>
    <w:p w14:paraId="46D0629C" w14:textId="34B3C7ED" w:rsidR="0054333C" w:rsidRPr="0054333C" w:rsidRDefault="0054333C" w:rsidP="0054333C">
      <w:pPr>
        <w:pStyle w:val="ListParagraph"/>
        <w:numPr>
          <w:ilvl w:val="0"/>
          <w:numId w:val="4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</w:t>
      </w:r>
      <w:r w:rsidRPr="0054333C">
        <w:rPr>
          <w:rFonts w:eastAsia="Times New Roman" w:cs="Arial"/>
          <w:color w:val="000000" w:themeColor="text1"/>
          <w:lang w:eastAsia="en-GB"/>
        </w:rPr>
        <w:t>here would be a reduction in design quality owing to a loss of detail or lower quality materials that would affect visual amenity</w:t>
      </w:r>
      <w:r>
        <w:rPr>
          <w:rFonts w:eastAsia="Times New Roman" w:cs="Arial"/>
          <w:color w:val="000000" w:themeColor="text1"/>
          <w:lang w:eastAsia="en-GB"/>
        </w:rPr>
        <w:t>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</w:t>
      </w:r>
      <w:r w:rsidR="005B1985">
        <w:rPr>
          <w:rFonts w:eastAsia="Times New Roman" w:cs="Arial"/>
          <w:color w:val="000000" w:themeColor="text1"/>
          <w:lang w:eastAsia="en-GB"/>
        </w:rPr>
        <w:t>I consider the proposal complies.</w:t>
      </w:r>
    </w:p>
    <w:p w14:paraId="4363D9E8" w14:textId="7009A3EA" w:rsidR="0054333C" w:rsidRPr="0054333C" w:rsidRDefault="0054333C" w:rsidP="0054333C">
      <w:pPr>
        <w:pStyle w:val="ListParagraph"/>
        <w:numPr>
          <w:ilvl w:val="0"/>
          <w:numId w:val="4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 w:rsidRPr="0054333C">
        <w:rPr>
          <w:rFonts w:eastAsia="Times New Roman" w:cs="Arial"/>
          <w:color w:val="000000" w:themeColor="text1"/>
          <w:lang w:eastAsia="en-GB"/>
        </w:rPr>
        <w:t>The scheme becomes contrary to the </w:t>
      </w:r>
      <w:hyperlink r:id="rId7" w:history="1">
        <w:r w:rsidRPr="0054333C">
          <w:rPr>
            <w:rFonts w:eastAsia="Times New Roman" w:cs="Arial"/>
            <w:color w:val="000000" w:themeColor="text1"/>
            <w:bdr w:val="none" w:sz="0" w:space="0" w:color="auto" w:frame="1"/>
            <w:lang w:eastAsia="en-GB"/>
          </w:rPr>
          <w:t>Development Plan</w:t>
        </w:r>
      </w:hyperlink>
      <w:r w:rsidRPr="0054333C">
        <w:rPr>
          <w:rFonts w:eastAsia="Times New Roman" w:cs="Arial"/>
          <w:color w:val="000000" w:themeColor="text1"/>
          <w:lang w:eastAsia="en-GB"/>
        </w:rPr>
        <w:t>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It does not.</w:t>
      </w:r>
    </w:p>
    <w:p w14:paraId="68AB6DF3" w14:textId="3CE23986" w:rsidR="0054333C" w:rsidRPr="00337BF8" w:rsidRDefault="0054333C" w:rsidP="0054333C">
      <w:pPr>
        <w:pStyle w:val="ListParagraph"/>
        <w:numPr>
          <w:ilvl w:val="0"/>
          <w:numId w:val="4"/>
        </w:num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I</w:t>
      </w:r>
      <w:r w:rsidRPr="0054333C">
        <w:rPr>
          <w:rFonts w:eastAsia="Times New Roman" w:cs="Arial"/>
          <w:color w:val="000000" w:themeColor="text1"/>
          <w:lang w:eastAsia="en-GB"/>
        </w:rPr>
        <w:t>t would conflict with any existing planning conditions.</w:t>
      </w:r>
      <w:r w:rsidR="005B1985">
        <w:rPr>
          <w:rFonts w:eastAsia="Times New Roman" w:cs="Arial"/>
          <w:color w:val="000000" w:themeColor="text1"/>
          <w:lang w:eastAsia="en-GB"/>
        </w:rPr>
        <w:t xml:space="preserve"> It does not.</w:t>
      </w:r>
    </w:p>
    <w:p w14:paraId="188F572E" w14:textId="4592EB8A" w:rsidR="00EB7917" w:rsidRDefault="005B1985" w:rsidP="009F6D3F">
      <w:pPr>
        <w:pStyle w:val="p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In light of the above, I consider the proposal can</w:t>
      </w:r>
      <w:r w:rsidR="00EB7917">
        <w:rPr>
          <w:rFonts w:asciiTheme="minorHAnsi" w:hAnsiTheme="minorHAnsi"/>
          <w:color w:val="000000" w:themeColor="text1"/>
          <w:sz w:val="24"/>
          <w:szCs w:val="24"/>
        </w:rPr>
        <w:t xml:space="preserve"> be assessed </w:t>
      </w:r>
      <w:r w:rsidR="004E2F77">
        <w:rPr>
          <w:rFonts w:asciiTheme="minorHAnsi" w:hAnsiTheme="minorHAnsi"/>
          <w:color w:val="000000" w:themeColor="text1"/>
          <w:sz w:val="24"/>
          <w:szCs w:val="24"/>
        </w:rPr>
        <w:t>based on</w:t>
      </w:r>
      <w:r w:rsidR="00EB7917">
        <w:rPr>
          <w:rFonts w:asciiTheme="minorHAnsi" w:hAnsiTheme="minorHAnsi"/>
          <w:color w:val="000000" w:themeColor="text1"/>
          <w:sz w:val="24"/>
          <w:szCs w:val="24"/>
        </w:rPr>
        <w:t xml:space="preserve"> S96A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4E102CE4" w14:textId="77777777" w:rsidR="00EB7917" w:rsidRDefault="00EB7917" w:rsidP="009F6D3F">
      <w:pPr>
        <w:pStyle w:val="p1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09CC0B12" w14:textId="127115E0" w:rsidR="003A02DD" w:rsidRDefault="00337BF8" w:rsidP="009F6D3F">
      <w:pPr>
        <w:pStyle w:val="p1"/>
        <w:jc w:val="both"/>
        <w:rPr>
          <w:rFonts w:asciiTheme="minorHAnsi" w:hAnsiTheme="minorHAnsi"/>
          <w:sz w:val="24"/>
          <w:szCs w:val="24"/>
        </w:rPr>
      </w:pPr>
      <w:r w:rsidRPr="009F6D3F">
        <w:rPr>
          <w:rFonts w:asciiTheme="minorHAnsi" w:hAnsiTheme="minorHAnsi"/>
          <w:color w:val="000000" w:themeColor="text1"/>
          <w:sz w:val="24"/>
          <w:szCs w:val="24"/>
        </w:rPr>
        <w:t xml:space="preserve">The decision letter states that the proposals would result in a </w:t>
      </w:r>
      <w:r w:rsidRPr="009F6D3F">
        <w:rPr>
          <w:rFonts w:asciiTheme="minorHAnsi" w:hAnsiTheme="minorHAnsi"/>
          <w:i/>
          <w:color w:val="000000" w:themeColor="text1"/>
          <w:sz w:val="24"/>
          <w:szCs w:val="24"/>
        </w:rPr>
        <w:t>significant variation</w:t>
      </w:r>
      <w:r w:rsidRPr="009F6D3F">
        <w:rPr>
          <w:rFonts w:asciiTheme="minorHAnsi" w:hAnsiTheme="minorHAnsi"/>
          <w:color w:val="000000" w:themeColor="text1"/>
          <w:sz w:val="24"/>
          <w:szCs w:val="24"/>
        </w:rPr>
        <w:t xml:space="preserve"> and on this </w:t>
      </w:r>
      <w:r w:rsidR="004E2F77" w:rsidRPr="009F6D3F">
        <w:rPr>
          <w:rFonts w:asciiTheme="minorHAnsi" w:hAnsiTheme="minorHAnsi"/>
          <w:color w:val="000000" w:themeColor="text1"/>
          <w:sz w:val="24"/>
          <w:szCs w:val="24"/>
        </w:rPr>
        <w:t>basis,</w:t>
      </w:r>
      <w:r w:rsidRPr="009F6D3F">
        <w:rPr>
          <w:rFonts w:asciiTheme="minorHAnsi" w:hAnsiTheme="minorHAnsi"/>
          <w:color w:val="000000" w:themeColor="text1"/>
          <w:sz w:val="24"/>
          <w:szCs w:val="24"/>
        </w:rPr>
        <w:t xml:space="preserve"> it cannot be considered as a non-material amendment</w:t>
      </w:r>
      <w:r w:rsidR="009F6D3F" w:rsidRPr="009F6D3F">
        <w:rPr>
          <w:rFonts w:asciiTheme="minorHAnsi" w:hAnsiTheme="minorHAnsi"/>
          <w:color w:val="000000" w:themeColor="text1"/>
          <w:sz w:val="24"/>
          <w:szCs w:val="24"/>
        </w:rPr>
        <w:t xml:space="preserve">. The officer’s delegated report states the approved staircase </w:t>
      </w:r>
      <w:r w:rsidR="009F6D3F" w:rsidRPr="009F6D3F">
        <w:rPr>
          <w:rFonts w:asciiTheme="minorHAnsi" w:hAnsiTheme="minorHAnsi"/>
          <w:i/>
          <w:color w:val="000000" w:themeColor="text1"/>
          <w:sz w:val="24"/>
          <w:szCs w:val="24"/>
        </w:rPr>
        <w:t xml:space="preserve">was </w:t>
      </w:r>
      <w:r w:rsidR="009F6D3F" w:rsidRPr="009F6D3F">
        <w:rPr>
          <w:rFonts w:asciiTheme="minorHAnsi" w:hAnsiTheme="minorHAnsi"/>
          <w:i/>
          <w:sz w:val="24"/>
          <w:szCs w:val="24"/>
        </w:rPr>
        <w:t>such that it was largely concealed behind the high eastern boundary wall.</w:t>
      </w:r>
      <w:r w:rsidR="009F6D3F" w:rsidRPr="009F6D3F">
        <w:rPr>
          <w:rFonts w:asciiTheme="minorHAnsi" w:hAnsiTheme="minorHAnsi"/>
          <w:sz w:val="24"/>
          <w:szCs w:val="24"/>
        </w:rPr>
        <w:t> </w:t>
      </w:r>
    </w:p>
    <w:p w14:paraId="44DD9EF2" w14:textId="77777777" w:rsidR="003A02DD" w:rsidRDefault="003A02DD" w:rsidP="009F6D3F">
      <w:pPr>
        <w:pStyle w:val="p1"/>
        <w:jc w:val="both"/>
        <w:rPr>
          <w:rFonts w:asciiTheme="minorHAnsi" w:hAnsiTheme="minorHAnsi"/>
          <w:sz w:val="24"/>
          <w:szCs w:val="24"/>
        </w:rPr>
      </w:pPr>
    </w:p>
    <w:p w14:paraId="3F087537" w14:textId="101B706E" w:rsidR="009F6D3F" w:rsidRDefault="00830BA5" w:rsidP="009F6D3F">
      <w:pPr>
        <w:pStyle w:val="p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this respect, I draw attention to the approved staircase drawing number 5381-PL-13-04 and proposed staircase (already implemented) drawing number/14-1</w:t>
      </w:r>
      <w:r w:rsidR="003A02DD">
        <w:rPr>
          <w:rFonts w:asciiTheme="minorHAnsi" w:hAnsiTheme="minorHAnsi"/>
          <w:sz w:val="24"/>
          <w:szCs w:val="24"/>
        </w:rPr>
        <w:t>. It is clear there is little difference between the 2 staircases</w:t>
      </w:r>
      <w:r w:rsidR="00E31389">
        <w:rPr>
          <w:rFonts w:asciiTheme="minorHAnsi" w:hAnsiTheme="minorHAnsi"/>
          <w:sz w:val="24"/>
          <w:szCs w:val="24"/>
        </w:rPr>
        <w:t xml:space="preserve"> when viewed from the east</w:t>
      </w:r>
      <w:r w:rsidR="003A02DD">
        <w:rPr>
          <w:rFonts w:asciiTheme="minorHAnsi" w:hAnsiTheme="minorHAnsi"/>
          <w:sz w:val="24"/>
          <w:szCs w:val="24"/>
        </w:rPr>
        <w:t>.</w:t>
      </w:r>
      <w:r w:rsidR="00E31389">
        <w:rPr>
          <w:rFonts w:asciiTheme="minorHAnsi" w:hAnsiTheme="minorHAnsi"/>
          <w:sz w:val="24"/>
          <w:szCs w:val="24"/>
        </w:rPr>
        <w:t xml:space="preserve"> </w:t>
      </w:r>
      <w:r w:rsidR="003A02DD">
        <w:rPr>
          <w:rFonts w:asciiTheme="minorHAnsi" w:hAnsiTheme="minorHAnsi"/>
          <w:sz w:val="24"/>
          <w:szCs w:val="24"/>
        </w:rPr>
        <w:t xml:space="preserve"> This </w:t>
      </w:r>
      <w:r w:rsidR="00084756">
        <w:rPr>
          <w:rFonts w:asciiTheme="minorHAnsi" w:hAnsiTheme="minorHAnsi"/>
          <w:sz w:val="24"/>
          <w:szCs w:val="24"/>
        </w:rPr>
        <w:t>will be evident</w:t>
      </w:r>
      <w:r w:rsidR="003A02DD">
        <w:rPr>
          <w:rFonts w:asciiTheme="minorHAnsi" w:hAnsiTheme="minorHAnsi"/>
          <w:sz w:val="24"/>
          <w:szCs w:val="24"/>
        </w:rPr>
        <w:t xml:space="preserve"> at the site visit when the In</w:t>
      </w:r>
      <w:r w:rsidR="00084756">
        <w:rPr>
          <w:rFonts w:asciiTheme="minorHAnsi" w:hAnsiTheme="minorHAnsi"/>
          <w:sz w:val="24"/>
          <w:szCs w:val="24"/>
        </w:rPr>
        <w:t>spector will be able to view</w:t>
      </w:r>
      <w:r w:rsidR="003A02DD">
        <w:rPr>
          <w:rFonts w:asciiTheme="minorHAnsi" w:hAnsiTheme="minorHAnsi"/>
          <w:sz w:val="24"/>
          <w:szCs w:val="24"/>
        </w:rPr>
        <w:t xml:space="preserve"> the staircase from the residential development to the east.</w:t>
      </w:r>
    </w:p>
    <w:p w14:paraId="1C8F9906" w14:textId="77777777" w:rsidR="00BF54C4" w:rsidRDefault="00BF54C4" w:rsidP="009F6D3F">
      <w:pPr>
        <w:pStyle w:val="p1"/>
        <w:jc w:val="both"/>
        <w:rPr>
          <w:rFonts w:asciiTheme="minorHAnsi" w:hAnsiTheme="minorHAnsi"/>
          <w:sz w:val="24"/>
          <w:szCs w:val="24"/>
        </w:rPr>
      </w:pPr>
    </w:p>
    <w:p w14:paraId="20694AB7" w14:textId="7B0CFBF7" w:rsidR="00EB7917" w:rsidRDefault="00BF54C4" w:rsidP="004E2F77">
      <w:pPr>
        <w:pStyle w:val="p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delegated report refers to Section 11 of CPG1</w:t>
      </w:r>
      <w:r w:rsidR="00782676">
        <w:rPr>
          <w:rFonts w:asciiTheme="minorHAnsi" w:hAnsiTheme="minorHAnsi"/>
          <w:sz w:val="24"/>
          <w:szCs w:val="24"/>
        </w:rPr>
        <w:t xml:space="preserve"> although this does not appear i</w:t>
      </w:r>
      <w:r>
        <w:rPr>
          <w:rFonts w:asciiTheme="minorHAnsi" w:hAnsiTheme="minorHAnsi"/>
          <w:sz w:val="24"/>
          <w:szCs w:val="24"/>
        </w:rPr>
        <w:t xml:space="preserve">n the reason for refusal. In fact, the reason for refusal does not refer to any policy. Nevertheless, </w:t>
      </w:r>
      <w:r w:rsidR="00782676">
        <w:rPr>
          <w:rFonts w:asciiTheme="minorHAnsi" w:hAnsiTheme="minorHAnsi"/>
          <w:sz w:val="24"/>
          <w:szCs w:val="24"/>
        </w:rPr>
        <w:t xml:space="preserve">Section 11 of </w:t>
      </w:r>
      <w:r>
        <w:rPr>
          <w:rFonts w:asciiTheme="minorHAnsi" w:hAnsiTheme="minorHAnsi"/>
          <w:sz w:val="24"/>
          <w:szCs w:val="24"/>
        </w:rPr>
        <w:t>CPG1 re</w:t>
      </w:r>
      <w:r w:rsidR="00782676">
        <w:rPr>
          <w:rFonts w:asciiTheme="minorHAnsi" w:hAnsiTheme="minorHAnsi"/>
          <w:sz w:val="24"/>
          <w:szCs w:val="24"/>
        </w:rPr>
        <w:t xml:space="preserve">fers to </w:t>
      </w:r>
      <w:r w:rsidR="00782676">
        <w:rPr>
          <w:rFonts w:asciiTheme="minorHAnsi" w:hAnsiTheme="minorHAnsi"/>
          <w:i/>
          <w:sz w:val="24"/>
          <w:szCs w:val="24"/>
        </w:rPr>
        <w:t>Building services equipment.</w:t>
      </w:r>
      <w:r w:rsidR="00782676">
        <w:rPr>
          <w:rFonts w:asciiTheme="minorHAnsi" w:hAnsiTheme="minorHAnsi"/>
          <w:sz w:val="24"/>
          <w:szCs w:val="24"/>
        </w:rPr>
        <w:t xml:space="preserve"> Specifically heating, communications, plumbing, etc. It does not refer to staircase. In fact, Section 11 refers to the need for servicing equipment to be incorporated into the building, et</w:t>
      </w:r>
      <w:r w:rsidR="00D22F20">
        <w:rPr>
          <w:rFonts w:asciiTheme="minorHAnsi" w:hAnsiTheme="minorHAnsi"/>
          <w:sz w:val="24"/>
          <w:szCs w:val="24"/>
        </w:rPr>
        <w:t xml:space="preserve">c. </w:t>
      </w:r>
      <w:r w:rsidR="00782676">
        <w:rPr>
          <w:rFonts w:asciiTheme="minorHAnsi" w:hAnsiTheme="minorHAnsi"/>
          <w:sz w:val="24"/>
          <w:szCs w:val="24"/>
        </w:rPr>
        <w:t>Even if a staircase was considered building services equipment</w:t>
      </w:r>
      <w:r w:rsidR="00EB7917">
        <w:rPr>
          <w:rFonts w:asciiTheme="minorHAnsi" w:hAnsiTheme="minorHAnsi"/>
          <w:sz w:val="24"/>
          <w:szCs w:val="24"/>
        </w:rPr>
        <w:t xml:space="preserve"> which it is not</w:t>
      </w:r>
      <w:r w:rsidR="00782676">
        <w:rPr>
          <w:rFonts w:asciiTheme="minorHAnsi" w:hAnsiTheme="minorHAnsi"/>
          <w:sz w:val="24"/>
          <w:szCs w:val="24"/>
        </w:rPr>
        <w:t>, the approved staircase is external; the same as what is now proposed.</w:t>
      </w:r>
    </w:p>
    <w:p w14:paraId="3C2B3E9F" w14:textId="77777777" w:rsidR="004E2F77" w:rsidRPr="004E2F77" w:rsidRDefault="004E2F77" w:rsidP="004E2F77">
      <w:pPr>
        <w:pStyle w:val="p1"/>
        <w:jc w:val="both"/>
        <w:rPr>
          <w:rFonts w:asciiTheme="minorHAnsi" w:hAnsiTheme="minorHAnsi"/>
          <w:sz w:val="24"/>
          <w:szCs w:val="24"/>
        </w:rPr>
      </w:pPr>
    </w:p>
    <w:p w14:paraId="0264112C" w14:textId="620E3865" w:rsidR="00EB7917" w:rsidRDefault="00EB7917" w:rsidP="00337BF8">
      <w:p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cs="Arial"/>
          <w:color w:val="000000" w:themeColor="text1"/>
          <w:lang w:eastAsia="en-GB"/>
        </w:rPr>
        <w:t>Given the minimal difference between the approved and proposed staircases I consider the changes are non-material and therefore can be considered under S96A.</w:t>
      </w:r>
      <w:r w:rsidR="00921BD6">
        <w:rPr>
          <w:rFonts w:cs="Arial"/>
          <w:color w:val="000000" w:themeColor="text1"/>
          <w:lang w:eastAsia="en-GB"/>
        </w:rPr>
        <w:t xml:space="preserve"> Again, given the min</w:t>
      </w:r>
      <w:r w:rsidR="004E2F77">
        <w:rPr>
          <w:rFonts w:cs="Arial"/>
          <w:color w:val="000000" w:themeColor="text1"/>
          <w:lang w:eastAsia="en-GB"/>
        </w:rPr>
        <w:t>im</w:t>
      </w:r>
      <w:bookmarkStart w:id="0" w:name="_GoBack"/>
      <w:bookmarkEnd w:id="0"/>
      <w:r w:rsidR="00921BD6">
        <w:rPr>
          <w:rFonts w:cs="Arial"/>
          <w:color w:val="000000" w:themeColor="text1"/>
          <w:lang w:eastAsia="en-GB"/>
        </w:rPr>
        <w:t xml:space="preserve">al differences I do not consider the proposed staircase will detrimentally impact on the area visually. </w:t>
      </w:r>
    </w:p>
    <w:p w14:paraId="4BD6741F" w14:textId="384F3EF5" w:rsidR="00921BD6" w:rsidRDefault="00921BD6" w:rsidP="00337BF8">
      <w:p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  <w:r>
        <w:rPr>
          <w:rFonts w:cs="Arial"/>
          <w:color w:val="000000" w:themeColor="text1"/>
          <w:lang w:eastAsia="en-GB"/>
        </w:rPr>
        <w:t>Furthermore, the positioning of the proposed staircase will reduce the potential for overlooking of the windows maisonettes 3 and 4 as shown on drawing number T-1-482-102.</w:t>
      </w:r>
    </w:p>
    <w:p w14:paraId="1EC523D7" w14:textId="16028DF7" w:rsidR="00840879" w:rsidRPr="00337BF8" w:rsidRDefault="00840879" w:rsidP="00337BF8">
      <w:pPr>
        <w:spacing w:after="204" w:line="288" w:lineRule="atLeast"/>
        <w:jc w:val="both"/>
        <w:textAlignment w:val="baseline"/>
        <w:rPr>
          <w:rFonts w:cs="Arial"/>
          <w:color w:val="000000" w:themeColor="text1"/>
          <w:lang w:eastAsia="en-GB"/>
        </w:rPr>
      </w:pPr>
    </w:p>
    <w:p w14:paraId="13A5E6DC" w14:textId="77777777" w:rsidR="0054333C" w:rsidRPr="00D058D0" w:rsidRDefault="0054333C" w:rsidP="00D058D0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E9648C2" w14:textId="77777777" w:rsidR="0051513B" w:rsidRDefault="0051513B"/>
    <w:p w14:paraId="46721537" w14:textId="77777777" w:rsidR="0054333C" w:rsidRDefault="0054333C"/>
    <w:sectPr w:rsidR="0054333C" w:rsidSect="009717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640"/>
    <w:multiLevelType w:val="multilevel"/>
    <w:tmpl w:val="370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05236"/>
    <w:multiLevelType w:val="hybridMultilevel"/>
    <w:tmpl w:val="6DB0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82A19"/>
    <w:multiLevelType w:val="multilevel"/>
    <w:tmpl w:val="7EF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857BF"/>
    <w:multiLevelType w:val="hybridMultilevel"/>
    <w:tmpl w:val="2BF6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0"/>
    <w:rsid w:val="00084756"/>
    <w:rsid w:val="001441BC"/>
    <w:rsid w:val="00214C27"/>
    <w:rsid w:val="00337BF8"/>
    <w:rsid w:val="003A02DD"/>
    <w:rsid w:val="004E2F77"/>
    <w:rsid w:val="0051513B"/>
    <w:rsid w:val="0054333C"/>
    <w:rsid w:val="005B1985"/>
    <w:rsid w:val="00782676"/>
    <w:rsid w:val="00830BA5"/>
    <w:rsid w:val="00840879"/>
    <w:rsid w:val="00921BD6"/>
    <w:rsid w:val="00971795"/>
    <w:rsid w:val="009F6D3F"/>
    <w:rsid w:val="00BF54C4"/>
    <w:rsid w:val="00D058D0"/>
    <w:rsid w:val="00D22F20"/>
    <w:rsid w:val="00E31389"/>
    <w:rsid w:val="00E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27C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58D0"/>
  </w:style>
  <w:style w:type="character" w:styleId="Hyperlink">
    <w:name w:val="Hyperlink"/>
    <w:basedOn w:val="DefaultParagraphFont"/>
    <w:uiPriority w:val="99"/>
    <w:semiHidden/>
    <w:unhideWhenUsed/>
    <w:rsid w:val="00D058D0"/>
    <w:rPr>
      <w:color w:val="0000FF"/>
      <w:u w:val="single"/>
    </w:rPr>
  </w:style>
  <w:style w:type="paragraph" w:customStyle="1" w:styleId="lbl-styleelement-p">
    <w:name w:val="lbl-styleelement-p"/>
    <w:basedOn w:val="Normal"/>
    <w:rsid w:val="0054333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4333C"/>
    <w:pPr>
      <w:ind w:left="720"/>
      <w:contextualSpacing/>
    </w:pPr>
  </w:style>
  <w:style w:type="paragraph" w:customStyle="1" w:styleId="p1">
    <w:name w:val="p1"/>
    <w:basedOn w:val="Normal"/>
    <w:rsid w:val="009F6D3F"/>
    <w:rPr>
      <w:rFonts w:ascii="Arial" w:hAnsi="Arial" w:cs="Arial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gislation.gov.uk/ukpga/1990/8/section/96A" TargetMode="External"/><Relationship Id="rId6" Type="http://schemas.openxmlformats.org/officeDocument/2006/relationships/hyperlink" Target="https://www.lewisham.gov.uk/holdingarea/old-planning-april-2016/Planning-backup/policy/LDF/Pages/default.aspx" TargetMode="External"/><Relationship Id="rId7" Type="http://schemas.openxmlformats.org/officeDocument/2006/relationships/hyperlink" Target="https://www.lewisham.gov.uk/holdingarea/old-planning-april-2016/Planning-backup/policy/LDF/Pages/default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624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pender</dc:creator>
  <cp:keywords/>
  <dc:description/>
  <cp:lastModifiedBy>mark pender</cp:lastModifiedBy>
  <cp:revision>4</cp:revision>
  <dcterms:created xsi:type="dcterms:W3CDTF">2017-01-26T19:11:00Z</dcterms:created>
  <dcterms:modified xsi:type="dcterms:W3CDTF">2017-01-26T21:00:00Z</dcterms:modified>
</cp:coreProperties>
</file>