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3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286"/>
        <w:gridCol w:w="273"/>
        <w:gridCol w:w="284"/>
        <w:gridCol w:w="709"/>
        <w:gridCol w:w="425"/>
        <w:gridCol w:w="514"/>
        <w:gridCol w:w="1187"/>
        <w:gridCol w:w="142"/>
        <w:gridCol w:w="708"/>
        <w:gridCol w:w="851"/>
        <w:gridCol w:w="1247"/>
        <w:gridCol w:w="910"/>
      </w:tblGrid>
      <w:tr w:rsidR="00E06EEC" w:rsidTr="00652DC8">
        <w:trPr>
          <w:cantSplit/>
          <w:trHeight w:val="330"/>
        </w:trPr>
        <w:tc>
          <w:tcPr>
            <w:tcW w:w="3980" w:type="dxa"/>
            <w:gridSpan w:val="3"/>
            <w:vMerge w:val="restart"/>
            <w:tcBorders>
              <w:top w:val="single" w:sz="12" w:space="0" w:color="auto"/>
              <w:left w:val="single" w:sz="12" w:space="0" w:color="auto"/>
            </w:tcBorders>
          </w:tcPr>
          <w:p w:rsidR="00E06EEC" w:rsidRPr="002D128A" w:rsidRDefault="00E06EEC" w:rsidP="00D926B8">
            <w:pPr>
              <w:pStyle w:val="Heading4"/>
              <w:jc w:val="left"/>
              <w:rPr>
                <w:rFonts w:cs="Arial"/>
                <w:sz w:val="40"/>
              </w:rPr>
            </w:pPr>
            <w:r w:rsidRPr="002D128A">
              <w:rPr>
                <w:rFonts w:cs="Arial"/>
                <w:sz w:val="40"/>
              </w:rPr>
              <w:t>Delegated Report</w:t>
            </w:r>
          </w:p>
          <w:p w:rsidR="000C3C29" w:rsidRPr="000C3C29" w:rsidRDefault="000C3C29" w:rsidP="000C3C29"/>
        </w:tc>
        <w:tc>
          <w:tcPr>
            <w:tcW w:w="2205" w:type="dxa"/>
            <w:gridSpan w:val="5"/>
            <w:tcBorders>
              <w:top w:val="single" w:sz="12" w:space="0" w:color="auto"/>
            </w:tcBorders>
            <w:shd w:val="clear" w:color="auto" w:fill="000000"/>
            <w:vAlign w:val="center"/>
          </w:tcPr>
          <w:p w:rsidR="00E06EEC" w:rsidRDefault="00E06EEC" w:rsidP="00D926B8">
            <w:pPr>
              <w:pStyle w:val="Heading4"/>
              <w:jc w:val="left"/>
              <w:rPr>
                <w:rFonts w:cs="Arial"/>
              </w:rPr>
            </w:pPr>
            <w:r>
              <w:rPr>
                <w:rFonts w:cs="Arial"/>
                <w:color w:val="FFFFFF"/>
                <w:sz w:val="24"/>
                <w:highlight w:val="black"/>
              </w:rPr>
              <w:t>Analysis sheet</w:t>
            </w:r>
          </w:p>
        </w:tc>
        <w:tc>
          <w:tcPr>
            <w:tcW w:w="1187" w:type="dxa"/>
            <w:tcBorders>
              <w:top w:val="single" w:sz="12" w:space="0" w:color="auto"/>
              <w:right w:val="single" w:sz="2" w:space="0" w:color="FFFFFF"/>
            </w:tcBorders>
            <w:shd w:val="clear" w:color="auto" w:fill="000000"/>
          </w:tcPr>
          <w:p w:rsidR="00E06EEC" w:rsidRDefault="00E06EEC" w:rsidP="00D926B8">
            <w:pPr>
              <w:pStyle w:val="Heading4"/>
              <w:jc w:val="left"/>
              <w:rPr>
                <w:rFonts w:cs="Arial"/>
                <w:b w:val="0"/>
                <w:highlight w:val="black"/>
              </w:rPr>
            </w:pPr>
          </w:p>
        </w:tc>
        <w:tc>
          <w:tcPr>
            <w:tcW w:w="1701" w:type="dxa"/>
            <w:gridSpan w:val="3"/>
            <w:tcBorders>
              <w:top w:val="single" w:sz="12" w:space="0" w:color="auto"/>
              <w:left w:val="single" w:sz="2" w:space="0" w:color="FFFFFF"/>
              <w:bottom w:val="single" w:sz="2" w:space="0" w:color="FFFFFF"/>
            </w:tcBorders>
            <w:shd w:val="clear" w:color="auto" w:fill="000000"/>
            <w:vAlign w:val="center"/>
          </w:tcPr>
          <w:p w:rsidR="00E06EEC" w:rsidRDefault="00E06EEC" w:rsidP="00B27C6F">
            <w:pPr>
              <w:pStyle w:val="Heading4"/>
              <w:jc w:val="left"/>
              <w:rPr>
                <w:rFonts w:cs="Arial"/>
                <w:color w:val="FFFFFF"/>
                <w:sz w:val="24"/>
                <w:highlight w:val="black"/>
              </w:rPr>
            </w:pPr>
            <w:r>
              <w:rPr>
                <w:rFonts w:cs="Arial"/>
                <w:color w:val="FFFFFF"/>
                <w:sz w:val="24"/>
                <w:highlight w:val="black"/>
              </w:rPr>
              <w:t xml:space="preserve">Expiry Date: </w:t>
            </w:r>
          </w:p>
        </w:tc>
        <w:tc>
          <w:tcPr>
            <w:tcW w:w="2157" w:type="dxa"/>
            <w:gridSpan w:val="2"/>
            <w:tcBorders>
              <w:top w:val="single" w:sz="12" w:space="0" w:color="auto"/>
              <w:right w:val="single" w:sz="12" w:space="0" w:color="auto"/>
            </w:tcBorders>
            <w:vAlign w:val="center"/>
          </w:tcPr>
          <w:p w:rsidR="00792B9D" w:rsidRDefault="00261110" w:rsidP="001261B2">
            <w:pPr>
              <w:pStyle w:val="ListParagraph"/>
              <w:numPr>
                <w:ilvl w:val="0"/>
                <w:numId w:val="6"/>
              </w:numPr>
              <w:rPr>
                <w:rFonts w:ascii="Arial" w:hAnsi="Arial" w:cs="Arial"/>
              </w:rPr>
            </w:pPr>
            <w:r w:rsidRPr="00261110">
              <w:rPr>
                <w:rFonts w:ascii="Arial" w:hAnsi="Arial" w:cs="Arial"/>
              </w:rPr>
              <w:t>02/02/2017</w:t>
            </w:r>
          </w:p>
          <w:p w:rsidR="00261110" w:rsidRPr="00B27C6F" w:rsidRDefault="00261110" w:rsidP="001261B2">
            <w:pPr>
              <w:pStyle w:val="ListParagraph"/>
              <w:numPr>
                <w:ilvl w:val="0"/>
                <w:numId w:val="6"/>
              </w:numPr>
              <w:rPr>
                <w:rFonts w:ascii="Arial" w:hAnsi="Arial" w:cs="Arial"/>
              </w:rPr>
            </w:pPr>
            <w:r>
              <w:rPr>
                <w:rFonts w:ascii="Arial" w:hAnsi="Arial" w:cs="Arial"/>
              </w:rPr>
              <w:t>N.A</w:t>
            </w:r>
          </w:p>
        </w:tc>
      </w:tr>
      <w:tr w:rsidR="00E06EEC" w:rsidTr="00652DC8">
        <w:trPr>
          <w:cantSplit/>
          <w:trHeight w:val="360"/>
        </w:trPr>
        <w:tc>
          <w:tcPr>
            <w:tcW w:w="3980" w:type="dxa"/>
            <w:gridSpan w:val="3"/>
            <w:vMerge/>
            <w:tcBorders>
              <w:left w:val="single" w:sz="12" w:space="0" w:color="auto"/>
              <w:bottom w:val="single" w:sz="2" w:space="0" w:color="auto"/>
            </w:tcBorders>
          </w:tcPr>
          <w:p w:rsidR="00E06EEC" w:rsidRDefault="00E06EEC" w:rsidP="00D926B8">
            <w:pPr>
              <w:pStyle w:val="Heading4"/>
              <w:jc w:val="left"/>
              <w:rPr>
                <w:rFonts w:cs="Arial"/>
                <w:sz w:val="40"/>
              </w:rPr>
            </w:pPr>
          </w:p>
        </w:tc>
        <w:tc>
          <w:tcPr>
            <w:tcW w:w="3392" w:type="dxa"/>
            <w:gridSpan w:val="6"/>
            <w:tcBorders>
              <w:bottom w:val="single" w:sz="2" w:space="0" w:color="auto"/>
              <w:right w:val="single" w:sz="2" w:space="0" w:color="FFFFFF"/>
            </w:tcBorders>
          </w:tcPr>
          <w:p w:rsidR="00E06EEC" w:rsidRDefault="00E06EEC" w:rsidP="00D926B8">
            <w:pPr>
              <w:rPr>
                <w:rFonts w:ascii="Arial" w:hAnsi="Arial" w:cs="Arial"/>
                <w:color w:val="FFFFFF"/>
                <w:highlight w:val="darkBlue"/>
              </w:rPr>
            </w:pPr>
            <w:r>
              <w:rPr>
                <w:rFonts w:ascii="Arial" w:hAnsi="Arial" w:cs="Arial"/>
              </w:rPr>
              <w:t xml:space="preserve">N/A </w:t>
            </w:r>
          </w:p>
        </w:tc>
        <w:tc>
          <w:tcPr>
            <w:tcW w:w="1701" w:type="dxa"/>
            <w:gridSpan w:val="3"/>
            <w:tcBorders>
              <w:top w:val="single" w:sz="2" w:space="0" w:color="FFFFFF"/>
              <w:left w:val="single" w:sz="2" w:space="0" w:color="FFFFFF"/>
              <w:bottom w:val="single" w:sz="2" w:space="0" w:color="FFFFFF"/>
            </w:tcBorders>
            <w:shd w:val="clear" w:color="auto" w:fill="000000"/>
            <w:vAlign w:val="center"/>
          </w:tcPr>
          <w:p w:rsidR="00E06EEC" w:rsidRDefault="00E06EEC" w:rsidP="00D926B8">
            <w:pPr>
              <w:rPr>
                <w:rFonts w:ascii="Arial" w:hAnsi="Arial" w:cs="Arial"/>
                <w:b/>
                <w:color w:val="FFFFFF"/>
                <w:highlight w:val="darkBlue"/>
              </w:rPr>
            </w:pPr>
            <w:r>
              <w:rPr>
                <w:rFonts w:ascii="Arial" w:hAnsi="Arial" w:cs="Arial"/>
                <w:b/>
                <w:color w:val="FFFFFF"/>
                <w:highlight w:val="black"/>
              </w:rPr>
              <w:t>Consultation Expiry Date:</w:t>
            </w:r>
          </w:p>
        </w:tc>
        <w:tc>
          <w:tcPr>
            <w:tcW w:w="2157" w:type="dxa"/>
            <w:gridSpan w:val="2"/>
            <w:tcBorders>
              <w:bottom w:val="single" w:sz="2" w:space="0" w:color="FFFFFF"/>
              <w:right w:val="single" w:sz="12" w:space="0" w:color="auto"/>
            </w:tcBorders>
            <w:vAlign w:val="center"/>
          </w:tcPr>
          <w:p w:rsidR="00B27C6F" w:rsidRDefault="00261110" w:rsidP="00261110">
            <w:pPr>
              <w:pStyle w:val="ListParagraph"/>
              <w:numPr>
                <w:ilvl w:val="0"/>
                <w:numId w:val="7"/>
              </w:numPr>
              <w:rPr>
                <w:rFonts w:ascii="Arial" w:hAnsi="Arial" w:cs="Arial"/>
              </w:rPr>
            </w:pPr>
            <w:r w:rsidRPr="00261110">
              <w:rPr>
                <w:rFonts w:ascii="Arial" w:hAnsi="Arial" w:cs="Arial"/>
              </w:rPr>
              <w:t>29/12/2016</w:t>
            </w:r>
          </w:p>
          <w:p w:rsidR="00261110" w:rsidRPr="00B27C6F" w:rsidRDefault="00261110" w:rsidP="00261110">
            <w:pPr>
              <w:pStyle w:val="ListParagraph"/>
              <w:numPr>
                <w:ilvl w:val="0"/>
                <w:numId w:val="7"/>
              </w:numPr>
              <w:rPr>
                <w:rFonts w:ascii="Arial" w:hAnsi="Arial" w:cs="Arial"/>
              </w:rPr>
            </w:pPr>
            <w:r>
              <w:rPr>
                <w:rFonts w:ascii="Arial" w:hAnsi="Arial" w:cs="Arial"/>
              </w:rPr>
              <w:t>N.A</w:t>
            </w:r>
          </w:p>
        </w:tc>
      </w:tr>
      <w:tr w:rsidR="00E06EEC" w:rsidTr="00652DC8">
        <w:tc>
          <w:tcPr>
            <w:tcW w:w="5671" w:type="dxa"/>
            <w:gridSpan w:val="7"/>
            <w:tcBorders>
              <w:top w:val="single" w:sz="2" w:space="0" w:color="auto"/>
              <w:left w:val="single" w:sz="12" w:space="0" w:color="auto"/>
              <w:right w:val="single" w:sz="2" w:space="0" w:color="FFFFFF"/>
            </w:tcBorders>
            <w:shd w:val="clear" w:color="auto" w:fill="000000"/>
            <w:vAlign w:val="center"/>
          </w:tcPr>
          <w:p w:rsidR="00E06EEC" w:rsidRDefault="00E06EEC" w:rsidP="00D926B8">
            <w:pPr>
              <w:pStyle w:val="Heading4"/>
              <w:jc w:val="left"/>
              <w:rPr>
                <w:rFonts w:cs="Arial"/>
                <w:color w:val="FFFFFF"/>
                <w:sz w:val="24"/>
                <w:highlight w:val="black"/>
              </w:rPr>
            </w:pPr>
            <w:r>
              <w:rPr>
                <w:rFonts w:cs="Arial"/>
                <w:color w:val="FFFFFF"/>
                <w:sz w:val="24"/>
                <w:highlight w:val="black"/>
              </w:rPr>
              <w:t>Officer</w:t>
            </w:r>
          </w:p>
        </w:tc>
        <w:tc>
          <w:tcPr>
            <w:tcW w:w="5559" w:type="dxa"/>
            <w:gridSpan w:val="7"/>
            <w:tcBorders>
              <w:top w:val="single" w:sz="2" w:space="0" w:color="FFFFFF"/>
              <w:left w:val="single" w:sz="2" w:space="0" w:color="FFFFFF"/>
              <w:right w:val="single" w:sz="12" w:space="0" w:color="auto"/>
            </w:tcBorders>
            <w:shd w:val="clear" w:color="auto" w:fill="000000"/>
          </w:tcPr>
          <w:p w:rsidR="00E06EEC" w:rsidRDefault="00E06EEC" w:rsidP="00D926B8">
            <w:pPr>
              <w:pStyle w:val="Heading4"/>
              <w:jc w:val="left"/>
              <w:rPr>
                <w:rFonts w:cs="Arial"/>
                <w:color w:val="FFFFFF"/>
                <w:sz w:val="24"/>
                <w:highlight w:val="black"/>
              </w:rPr>
            </w:pPr>
            <w:r>
              <w:rPr>
                <w:rFonts w:cs="Arial"/>
                <w:color w:val="FFFFFF"/>
                <w:sz w:val="24"/>
                <w:highlight w:val="black"/>
              </w:rPr>
              <w:t>Application Number</w:t>
            </w:r>
          </w:p>
        </w:tc>
      </w:tr>
      <w:tr w:rsidR="00E06EEC" w:rsidTr="00652DC8">
        <w:trPr>
          <w:trHeight w:val="465"/>
        </w:trPr>
        <w:tc>
          <w:tcPr>
            <w:tcW w:w="5671" w:type="dxa"/>
            <w:gridSpan w:val="7"/>
            <w:tcBorders>
              <w:left w:val="single" w:sz="12" w:space="0" w:color="auto"/>
              <w:bottom w:val="single" w:sz="4" w:space="0" w:color="auto"/>
            </w:tcBorders>
            <w:vAlign w:val="center"/>
          </w:tcPr>
          <w:p w:rsidR="00E06EEC" w:rsidRDefault="00E06EEC" w:rsidP="00D926B8">
            <w:pPr>
              <w:rPr>
                <w:rFonts w:ascii="Arial" w:hAnsi="Arial" w:cs="Arial"/>
              </w:rPr>
            </w:pPr>
            <w:r>
              <w:rPr>
                <w:rFonts w:ascii="Arial" w:hAnsi="Arial" w:cs="Arial"/>
              </w:rPr>
              <w:t>Anna Roe</w:t>
            </w:r>
            <w:r>
              <w:rPr>
                <w:rFonts w:ascii="Arial" w:hAnsi="Arial" w:cs="Arial"/>
              </w:rPr>
              <w:br/>
            </w:r>
          </w:p>
        </w:tc>
        <w:tc>
          <w:tcPr>
            <w:tcW w:w="5559" w:type="dxa"/>
            <w:gridSpan w:val="7"/>
            <w:tcBorders>
              <w:bottom w:val="single" w:sz="4" w:space="0" w:color="auto"/>
              <w:right w:val="single" w:sz="12" w:space="0" w:color="auto"/>
            </w:tcBorders>
            <w:vAlign w:val="center"/>
          </w:tcPr>
          <w:p w:rsidR="00B27C6F" w:rsidRDefault="00261110" w:rsidP="00261110">
            <w:pPr>
              <w:pStyle w:val="ListParagraph"/>
              <w:numPr>
                <w:ilvl w:val="0"/>
                <w:numId w:val="4"/>
              </w:numPr>
              <w:rPr>
                <w:rFonts w:ascii="Arial" w:hAnsi="Arial" w:cs="Arial"/>
              </w:rPr>
            </w:pPr>
            <w:r w:rsidRPr="00261110">
              <w:rPr>
                <w:rFonts w:ascii="Arial" w:hAnsi="Arial" w:cs="Arial"/>
              </w:rPr>
              <w:t>2016/6241/L</w:t>
            </w:r>
          </w:p>
          <w:p w:rsidR="00261110" w:rsidRPr="00B27C6F" w:rsidRDefault="00261110" w:rsidP="00261110">
            <w:pPr>
              <w:pStyle w:val="ListParagraph"/>
              <w:numPr>
                <w:ilvl w:val="0"/>
                <w:numId w:val="4"/>
              </w:numPr>
              <w:rPr>
                <w:rFonts w:ascii="Arial" w:hAnsi="Arial" w:cs="Arial"/>
              </w:rPr>
            </w:pPr>
            <w:r w:rsidRPr="00261110">
              <w:rPr>
                <w:rFonts w:ascii="Arial" w:hAnsi="Arial" w:cs="Arial"/>
              </w:rPr>
              <w:t>2016/6611/A</w:t>
            </w:r>
          </w:p>
        </w:tc>
      </w:tr>
      <w:tr w:rsidR="00E06EEC" w:rsidTr="00652DC8">
        <w:tc>
          <w:tcPr>
            <w:tcW w:w="5671" w:type="dxa"/>
            <w:gridSpan w:val="7"/>
            <w:tcBorders>
              <w:left w:val="single" w:sz="12" w:space="0" w:color="auto"/>
              <w:right w:val="single" w:sz="2" w:space="0" w:color="FFFFFF"/>
            </w:tcBorders>
            <w:shd w:val="clear" w:color="auto" w:fill="000000"/>
          </w:tcPr>
          <w:p w:rsidR="00E06EEC" w:rsidRDefault="00E06EEC" w:rsidP="00D926B8">
            <w:pPr>
              <w:pStyle w:val="Heading4"/>
              <w:jc w:val="left"/>
              <w:rPr>
                <w:rFonts w:cs="Arial"/>
                <w:color w:val="FFFFFF"/>
              </w:rPr>
            </w:pPr>
            <w:r>
              <w:rPr>
                <w:rFonts w:cs="Arial"/>
                <w:color w:val="FFFFFF"/>
                <w:sz w:val="24"/>
                <w:highlight w:val="black"/>
              </w:rPr>
              <w:t>Application Address</w:t>
            </w:r>
          </w:p>
        </w:tc>
        <w:tc>
          <w:tcPr>
            <w:tcW w:w="5559" w:type="dxa"/>
            <w:gridSpan w:val="7"/>
            <w:tcBorders>
              <w:left w:val="single" w:sz="2" w:space="0" w:color="FFFFFF"/>
              <w:right w:val="single" w:sz="12" w:space="0" w:color="auto"/>
            </w:tcBorders>
            <w:shd w:val="clear" w:color="auto" w:fill="000000"/>
          </w:tcPr>
          <w:p w:rsidR="00E06EEC" w:rsidRDefault="00E06EEC" w:rsidP="00D926B8">
            <w:pPr>
              <w:pStyle w:val="Heading2"/>
              <w:rPr>
                <w:rFonts w:cs="Arial"/>
                <w:color w:val="FFFFFF"/>
              </w:rPr>
            </w:pPr>
            <w:r>
              <w:rPr>
                <w:rFonts w:cs="Arial"/>
                <w:color w:val="FFFFFF"/>
                <w:highlight w:val="black"/>
              </w:rPr>
              <w:t>Drawing Numbers</w:t>
            </w:r>
          </w:p>
        </w:tc>
      </w:tr>
      <w:tr w:rsidR="00E06EEC" w:rsidTr="00261110">
        <w:trPr>
          <w:trHeight w:val="1302"/>
        </w:trPr>
        <w:tc>
          <w:tcPr>
            <w:tcW w:w="5671" w:type="dxa"/>
            <w:gridSpan w:val="7"/>
            <w:tcBorders>
              <w:left w:val="single" w:sz="12" w:space="0" w:color="auto"/>
              <w:bottom w:val="single" w:sz="4" w:space="0" w:color="auto"/>
            </w:tcBorders>
            <w:vAlign w:val="center"/>
          </w:tcPr>
          <w:p w:rsidR="00261110" w:rsidRDefault="00261110" w:rsidP="00261110">
            <w:pPr>
              <w:rPr>
                <w:rFonts w:ascii="Arial" w:hAnsi="Arial" w:cs="Arial"/>
              </w:rPr>
            </w:pPr>
          </w:p>
          <w:p w:rsidR="00261110" w:rsidRPr="00261110" w:rsidRDefault="00261110" w:rsidP="00261110">
            <w:pPr>
              <w:rPr>
                <w:rFonts w:ascii="Arial" w:hAnsi="Arial" w:cs="Arial"/>
              </w:rPr>
            </w:pPr>
            <w:r w:rsidRPr="00261110">
              <w:rPr>
                <w:rFonts w:ascii="Arial" w:hAnsi="Arial" w:cs="Arial"/>
              </w:rPr>
              <w:t>43 Monmouth Street</w:t>
            </w:r>
          </w:p>
          <w:p w:rsidR="00261110" w:rsidRPr="00261110" w:rsidRDefault="00261110" w:rsidP="00261110">
            <w:pPr>
              <w:rPr>
                <w:rFonts w:ascii="Arial" w:hAnsi="Arial" w:cs="Arial"/>
              </w:rPr>
            </w:pPr>
            <w:r w:rsidRPr="00261110">
              <w:rPr>
                <w:rFonts w:ascii="Arial" w:hAnsi="Arial" w:cs="Arial"/>
              </w:rPr>
              <w:t>London</w:t>
            </w:r>
          </w:p>
          <w:p w:rsidR="00A03464" w:rsidRDefault="00261110" w:rsidP="00261110">
            <w:pPr>
              <w:rPr>
                <w:rFonts w:ascii="Arial" w:hAnsi="Arial" w:cs="Arial"/>
              </w:rPr>
            </w:pPr>
            <w:r w:rsidRPr="00261110">
              <w:rPr>
                <w:rFonts w:ascii="Arial" w:hAnsi="Arial" w:cs="Arial"/>
              </w:rPr>
              <w:t>WC2H 9EW</w:t>
            </w:r>
          </w:p>
          <w:p w:rsidR="00261110" w:rsidRDefault="00261110" w:rsidP="00261110">
            <w:pPr>
              <w:rPr>
                <w:rFonts w:ascii="Arial" w:hAnsi="Arial" w:cs="Arial"/>
              </w:rPr>
            </w:pPr>
          </w:p>
          <w:p w:rsidR="00261110" w:rsidRPr="00792B9D" w:rsidRDefault="00261110" w:rsidP="00261110">
            <w:pPr>
              <w:rPr>
                <w:rFonts w:ascii="Arial" w:hAnsi="Arial" w:cs="Arial"/>
              </w:rPr>
            </w:pPr>
          </w:p>
        </w:tc>
        <w:tc>
          <w:tcPr>
            <w:tcW w:w="5559" w:type="dxa"/>
            <w:gridSpan w:val="7"/>
            <w:tcBorders>
              <w:bottom w:val="single" w:sz="4" w:space="0" w:color="auto"/>
              <w:right w:val="single" w:sz="12" w:space="0" w:color="auto"/>
            </w:tcBorders>
            <w:vAlign w:val="center"/>
          </w:tcPr>
          <w:p w:rsidR="00A03464" w:rsidRDefault="00A03464" w:rsidP="00005FCA">
            <w:pPr>
              <w:rPr>
                <w:rFonts w:ascii="Arial" w:hAnsi="Arial" w:cs="Arial"/>
              </w:rPr>
            </w:pPr>
          </w:p>
          <w:p w:rsidR="00005FCA" w:rsidRDefault="005D15D2" w:rsidP="00005FCA">
            <w:pPr>
              <w:rPr>
                <w:rFonts w:ascii="Arial" w:hAnsi="Arial" w:cs="Arial"/>
              </w:rPr>
            </w:pPr>
            <w:r>
              <w:rPr>
                <w:rFonts w:ascii="Arial" w:hAnsi="Arial" w:cs="Arial"/>
              </w:rPr>
              <w:t>Please refer to</w:t>
            </w:r>
            <w:r w:rsidR="00E06EEC">
              <w:rPr>
                <w:rFonts w:ascii="Arial" w:hAnsi="Arial" w:cs="Arial"/>
              </w:rPr>
              <w:t xml:space="preserve"> final decision notice.</w:t>
            </w:r>
          </w:p>
          <w:p w:rsidR="00005FCA" w:rsidRDefault="00005FCA" w:rsidP="00005FCA">
            <w:pPr>
              <w:rPr>
                <w:rFonts w:ascii="Arial" w:hAnsi="Arial" w:cs="Arial"/>
              </w:rPr>
            </w:pPr>
          </w:p>
          <w:p w:rsidR="00005FCA" w:rsidRDefault="00005FCA" w:rsidP="00005FCA">
            <w:pPr>
              <w:rPr>
                <w:rFonts w:ascii="Arial" w:hAnsi="Arial" w:cs="Arial"/>
              </w:rPr>
            </w:pPr>
          </w:p>
          <w:p w:rsidR="00F85681" w:rsidRDefault="00F85681" w:rsidP="00D926B8">
            <w:pPr>
              <w:rPr>
                <w:rFonts w:ascii="Arial" w:hAnsi="Arial" w:cs="Arial"/>
              </w:rPr>
            </w:pPr>
          </w:p>
          <w:p w:rsidR="00E71039" w:rsidRDefault="00E71039" w:rsidP="00690B35">
            <w:pPr>
              <w:rPr>
                <w:rFonts w:ascii="Arial" w:hAnsi="Arial" w:cs="Arial"/>
              </w:rPr>
            </w:pPr>
          </w:p>
        </w:tc>
      </w:tr>
      <w:tr w:rsidR="00E06EEC" w:rsidTr="00652DC8">
        <w:trPr>
          <w:trHeight w:val="255"/>
        </w:trPr>
        <w:tc>
          <w:tcPr>
            <w:tcW w:w="1560" w:type="dxa"/>
            <w:tcBorders>
              <w:left w:val="single" w:sz="12" w:space="0" w:color="auto"/>
              <w:right w:val="single" w:sz="2" w:space="0" w:color="FFFFFF"/>
            </w:tcBorders>
            <w:shd w:val="clear" w:color="auto" w:fill="000000"/>
          </w:tcPr>
          <w:p w:rsidR="00E06EEC" w:rsidRDefault="00E06EEC" w:rsidP="00D926B8">
            <w:pPr>
              <w:pStyle w:val="Heading4"/>
              <w:jc w:val="left"/>
              <w:rPr>
                <w:rFonts w:cs="Arial"/>
                <w:color w:val="FFFFFF"/>
                <w:sz w:val="24"/>
                <w:highlight w:val="black"/>
              </w:rPr>
            </w:pPr>
            <w:r>
              <w:rPr>
                <w:rFonts w:cs="Arial"/>
                <w:color w:val="FFFFFF"/>
                <w:sz w:val="24"/>
                <w:highlight w:val="black"/>
              </w:rPr>
              <w:t xml:space="preserve">PO 3/4              </w:t>
            </w:r>
          </w:p>
        </w:tc>
        <w:tc>
          <w:tcPr>
            <w:tcW w:w="2693" w:type="dxa"/>
            <w:gridSpan w:val="3"/>
            <w:tcBorders>
              <w:left w:val="single" w:sz="2" w:space="0" w:color="FFFFFF"/>
              <w:right w:val="single" w:sz="2" w:space="0" w:color="FFFFFF"/>
            </w:tcBorders>
            <w:shd w:val="clear" w:color="auto" w:fill="000000"/>
          </w:tcPr>
          <w:p w:rsidR="00E06EEC" w:rsidRDefault="00E06EEC" w:rsidP="00D926B8">
            <w:pPr>
              <w:pStyle w:val="Heading4"/>
              <w:jc w:val="left"/>
              <w:rPr>
                <w:rFonts w:cs="Arial"/>
                <w:color w:val="FFFFFF"/>
                <w:sz w:val="24"/>
                <w:highlight w:val="black"/>
              </w:rPr>
            </w:pPr>
            <w:r>
              <w:rPr>
                <w:rFonts w:cs="Arial"/>
                <w:color w:val="FFFFFF"/>
                <w:sz w:val="24"/>
                <w:highlight w:val="black"/>
              </w:rPr>
              <w:t>Area Team Signature</w:t>
            </w:r>
          </w:p>
        </w:tc>
        <w:tc>
          <w:tcPr>
            <w:tcW w:w="1418" w:type="dxa"/>
            <w:gridSpan w:val="3"/>
            <w:tcBorders>
              <w:left w:val="single" w:sz="2" w:space="0" w:color="FFFFFF"/>
              <w:right w:val="single" w:sz="2" w:space="0" w:color="FFFFFF"/>
            </w:tcBorders>
            <w:shd w:val="clear" w:color="auto" w:fill="000000"/>
          </w:tcPr>
          <w:p w:rsidR="00E06EEC" w:rsidRDefault="00E06EEC" w:rsidP="00D926B8">
            <w:pPr>
              <w:pStyle w:val="Heading4"/>
              <w:jc w:val="left"/>
              <w:rPr>
                <w:rFonts w:cs="Arial"/>
                <w:color w:val="FFFFFF"/>
                <w:sz w:val="24"/>
                <w:highlight w:val="black"/>
              </w:rPr>
            </w:pPr>
            <w:r>
              <w:rPr>
                <w:rFonts w:cs="Arial"/>
                <w:color w:val="FFFFFF"/>
                <w:sz w:val="24"/>
                <w:highlight w:val="black"/>
              </w:rPr>
              <w:t>C&amp;UD</w:t>
            </w:r>
          </w:p>
        </w:tc>
        <w:tc>
          <w:tcPr>
            <w:tcW w:w="5559" w:type="dxa"/>
            <w:gridSpan w:val="7"/>
            <w:tcBorders>
              <w:left w:val="single" w:sz="2" w:space="0" w:color="FFFFFF"/>
              <w:right w:val="single" w:sz="12" w:space="0" w:color="auto"/>
            </w:tcBorders>
            <w:shd w:val="clear" w:color="auto" w:fill="000000"/>
          </w:tcPr>
          <w:p w:rsidR="00E06EEC" w:rsidRDefault="00E06EEC" w:rsidP="00D926B8">
            <w:pPr>
              <w:pStyle w:val="Heading4"/>
              <w:jc w:val="left"/>
              <w:rPr>
                <w:rFonts w:cs="Arial"/>
                <w:color w:val="FFFFFF"/>
                <w:sz w:val="24"/>
                <w:highlight w:val="black"/>
              </w:rPr>
            </w:pPr>
            <w:r>
              <w:rPr>
                <w:rFonts w:cs="Arial"/>
                <w:color w:val="FFFFFF"/>
                <w:sz w:val="24"/>
                <w:highlight w:val="black"/>
              </w:rPr>
              <w:t>Authorised Officer Signature</w:t>
            </w:r>
          </w:p>
        </w:tc>
      </w:tr>
      <w:tr w:rsidR="00E06EEC" w:rsidTr="00652DC8">
        <w:trPr>
          <w:trHeight w:val="684"/>
        </w:trPr>
        <w:tc>
          <w:tcPr>
            <w:tcW w:w="1560" w:type="dxa"/>
            <w:tcBorders>
              <w:left w:val="single" w:sz="12" w:space="0" w:color="auto"/>
              <w:bottom w:val="single" w:sz="4" w:space="0" w:color="auto"/>
            </w:tcBorders>
          </w:tcPr>
          <w:p w:rsidR="00E06EEC" w:rsidRDefault="00E06EEC" w:rsidP="00D926B8">
            <w:pPr>
              <w:rPr>
                <w:rFonts w:ascii="Arial" w:hAnsi="Arial" w:cs="Arial"/>
              </w:rPr>
            </w:pPr>
          </w:p>
        </w:tc>
        <w:tc>
          <w:tcPr>
            <w:tcW w:w="2693" w:type="dxa"/>
            <w:gridSpan w:val="3"/>
            <w:tcBorders>
              <w:bottom w:val="single" w:sz="4" w:space="0" w:color="auto"/>
            </w:tcBorders>
          </w:tcPr>
          <w:p w:rsidR="00E06EEC" w:rsidRDefault="00E06EEC" w:rsidP="00D926B8">
            <w:pPr>
              <w:rPr>
                <w:rFonts w:ascii="Arial" w:hAnsi="Arial" w:cs="Arial"/>
              </w:rPr>
            </w:pPr>
          </w:p>
        </w:tc>
        <w:tc>
          <w:tcPr>
            <w:tcW w:w="1418" w:type="dxa"/>
            <w:gridSpan w:val="3"/>
            <w:tcBorders>
              <w:bottom w:val="single" w:sz="4" w:space="0" w:color="auto"/>
            </w:tcBorders>
          </w:tcPr>
          <w:p w:rsidR="00E06EEC" w:rsidRDefault="00E06EEC" w:rsidP="00D926B8">
            <w:pPr>
              <w:rPr>
                <w:rFonts w:ascii="Arial" w:hAnsi="Arial" w:cs="Arial"/>
              </w:rPr>
            </w:pPr>
          </w:p>
        </w:tc>
        <w:tc>
          <w:tcPr>
            <w:tcW w:w="5559" w:type="dxa"/>
            <w:gridSpan w:val="7"/>
            <w:tcBorders>
              <w:bottom w:val="single" w:sz="4" w:space="0" w:color="auto"/>
              <w:right w:val="single" w:sz="12" w:space="0" w:color="auto"/>
            </w:tcBorders>
          </w:tcPr>
          <w:p w:rsidR="00E06EEC" w:rsidRDefault="00E06EEC" w:rsidP="00D926B8">
            <w:pPr>
              <w:rPr>
                <w:rFonts w:ascii="Arial" w:hAnsi="Arial" w:cs="Arial"/>
              </w:rPr>
            </w:pPr>
          </w:p>
        </w:tc>
      </w:tr>
      <w:tr w:rsidR="00E06EEC" w:rsidTr="00652DC8">
        <w:tc>
          <w:tcPr>
            <w:tcW w:w="11230" w:type="dxa"/>
            <w:gridSpan w:val="14"/>
            <w:tcBorders>
              <w:left w:val="single" w:sz="12" w:space="0" w:color="auto"/>
              <w:right w:val="single" w:sz="12" w:space="0" w:color="auto"/>
            </w:tcBorders>
            <w:shd w:val="clear" w:color="auto" w:fill="000000"/>
          </w:tcPr>
          <w:p w:rsidR="00E06EEC" w:rsidRDefault="00E06EEC" w:rsidP="00D926B8">
            <w:pPr>
              <w:pStyle w:val="Heading4"/>
              <w:jc w:val="left"/>
              <w:rPr>
                <w:rFonts w:cs="Arial"/>
                <w:color w:val="FFFFFF"/>
                <w:sz w:val="24"/>
                <w:highlight w:val="black"/>
              </w:rPr>
            </w:pPr>
            <w:r>
              <w:rPr>
                <w:rFonts w:cs="Arial"/>
                <w:color w:val="FFFFFF"/>
                <w:sz w:val="24"/>
                <w:highlight w:val="black"/>
              </w:rPr>
              <w:t>Proposal</w:t>
            </w:r>
          </w:p>
        </w:tc>
      </w:tr>
      <w:tr w:rsidR="00E06EEC" w:rsidTr="00652DC8">
        <w:trPr>
          <w:trHeight w:val="827"/>
        </w:trPr>
        <w:tc>
          <w:tcPr>
            <w:tcW w:w="11230" w:type="dxa"/>
            <w:gridSpan w:val="14"/>
            <w:tcBorders>
              <w:left w:val="single" w:sz="12" w:space="0" w:color="auto"/>
              <w:bottom w:val="single" w:sz="12" w:space="0" w:color="auto"/>
              <w:right w:val="single" w:sz="12" w:space="0" w:color="auto"/>
            </w:tcBorders>
            <w:vAlign w:val="center"/>
          </w:tcPr>
          <w:p w:rsidR="00E06EEC" w:rsidRPr="00261110" w:rsidRDefault="00261110" w:rsidP="00261110">
            <w:pPr>
              <w:rPr>
                <w:rFonts w:ascii="Arial" w:hAnsi="Arial" w:cs="Arial"/>
              </w:rPr>
            </w:pPr>
            <w:r>
              <w:rPr>
                <w:rFonts w:ascii="Arial" w:hAnsi="Arial" w:cs="Arial"/>
              </w:rPr>
              <w:t xml:space="preserve">A &amp; B. </w:t>
            </w:r>
            <w:r w:rsidRPr="00261110">
              <w:rPr>
                <w:rFonts w:ascii="Arial" w:hAnsi="Arial" w:cs="Arial"/>
              </w:rPr>
              <w:t>Erection of three canvas awnings to the properties Monmouth Street frontage.</w:t>
            </w:r>
          </w:p>
        </w:tc>
      </w:tr>
      <w:tr w:rsidR="00E06EEC" w:rsidTr="00652DC8">
        <w:trPr>
          <w:trHeight w:val="778"/>
        </w:trPr>
        <w:tc>
          <w:tcPr>
            <w:tcW w:w="2694" w:type="dxa"/>
            <w:gridSpan w:val="2"/>
            <w:tcBorders>
              <w:top w:val="single" w:sz="12" w:space="0" w:color="auto"/>
              <w:left w:val="single" w:sz="12" w:space="0" w:color="auto"/>
              <w:right w:val="single" w:sz="12" w:space="0" w:color="auto"/>
            </w:tcBorders>
            <w:shd w:val="clear" w:color="auto" w:fill="000000"/>
            <w:vAlign w:val="center"/>
          </w:tcPr>
          <w:p w:rsidR="00E06EEC" w:rsidRDefault="00E06EEC" w:rsidP="00D926B8">
            <w:pPr>
              <w:pStyle w:val="Heading2"/>
              <w:rPr>
                <w:rFonts w:cs="Arial"/>
                <w:color w:val="000000"/>
                <w:highlight w:val="black"/>
              </w:rPr>
            </w:pPr>
            <w:r>
              <w:rPr>
                <w:rFonts w:cs="Arial"/>
                <w:color w:val="FFFFFF"/>
                <w:highlight w:val="black"/>
              </w:rPr>
              <w:t>Recommendation:</w:t>
            </w:r>
          </w:p>
        </w:tc>
        <w:tc>
          <w:tcPr>
            <w:tcW w:w="8536" w:type="dxa"/>
            <w:gridSpan w:val="12"/>
            <w:tcBorders>
              <w:top w:val="single" w:sz="12" w:space="0" w:color="auto"/>
              <w:left w:val="single" w:sz="12" w:space="0" w:color="auto"/>
              <w:right w:val="single" w:sz="12" w:space="0" w:color="auto"/>
            </w:tcBorders>
            <w:shd w:val="clear" w:color="auto" w:fill="B3B3B3"/>
            <w:vAlign w:val="center"/>
          </w:tcPr>
          <w:p w:rsidR="00E06EEC" w:rsidRPr="00CE5E15" w:rsidRDefault="00CE5E15" w:rsidP="00261110">
            <w:pPr>
              <w:pStyle w:val="Heading2"/>
              <w:numPr>
                <w:ilvl w:val="0"/>
                <w:numId w:val="8"/>
              </w:numPr>
              <w:rPr>
                <w:rFonts w:cs="Arial"/>
                <w:b w:val="0"/>
              </w:rPr>
            </w:pPr>
            <w:r w:rsidRPr="00CE5E15">
              <w:rPr>
                <w:rFonts w:cs="Arial"/>
                <w:b w:val="0"/>
              </w:rPr>
              <w:t>Refuse Listed Building Cons</w:t>
            </w:r>
            <w:r w:rsidR="00261110" w:rsidRPr="00CE5E15">
              <w:rPr>
                <w:rFonts w:cs="Arial"/>
                <w:b w:val="0"/>
              </w:rPr>
              <w:t>ent</w:t>
            </w:r>
          </w:p>
          <w:p w:rsidR="00CE5E15" w:rsidRPr="00261110" w:rsidRDefault="00CE5E15" w:rsidP="00CE5E15">
            <w:pPr>
              <w:pStyle w:val="ListParagraph"/>
              <w:numPr>
                <w:ilvl w:val="0"/>
                <w:numId w:val="8"/>
              </w:numPr>
            </w:pPr>
            <w:r>
              <w:rPr>
                <w:rFonts w:ascii="Arial" w:hAnsi="Arial" w:cs="Arial"/>
              </w:rPr>
              <w:t>Refuse Advert</w:t>
            </w:r>
            <w:r w:rsidR="007750A6">
              <w:rPr>
                <w:rFonts w:ascii="Arial" w:hAnsi="Arial" w:cs="Arial"/>
              </w:rPr>
              <w:t>isement</w:t>
            </w:r>
            <w:r>
              <w:rPr>
                <w:rFonts w:ascii="Arial" w:hAnsi="Arial" w:cs="Arial"/>
              </w:rPr>
              <w:t xml:space="preserve"> Cons</w:t>
            </w:r>
            <w:r w:rsidR="00261110" w:rsidRPr="00CE5E15">
              <w:rPr>
                <w:rFonts w:ascii="Arial" w:hAnsi="Arial" w:cs="Arial"/>
              </w:rPr>
              <w:t>ent</w:t>
            </w:r>
          </w:p>
        </w:tc>
      </w:tr>
      <w:tr w:rsidR="00E06EEC" w:rsidTr="00652DC8">
        <w:trPr>
          <w:trHeight w:val="414"/>
        </w:trPr>
        <w:tc>
          <w:tcPr>
            <w:tcW w:w="2694" w:type="dxa"/>
            <w:gridSpan w:val="2"/>
            <w:tcBorders>
              <w:left w:val="single" w:sz="12" w:space="0" w:color="auto"/>
              <w:bottom w:val="single" w:sz="4" w:space="0" w:color="auto"/>
              <w:right w:val="single" w:sz="12" w:space="0" w:color="auto"/>
            </w:tcBorders>
            <w:vAlign w:val="center"/>
          </w:tcPr>
          <w:p w:rsidR="00E06EEC" w:rsidRDefault="00E06EEC" w:rsidP="00D926B8">
            <w:pPr>
              <w:rPr>
                <w:rFonts w:ascii="Arial" w:hAnsi="Arial" w:cs="Arial"/>
              </w:rPr>
            </w:pPr>
            <w:r>
              <w:rPr>
                <w:rFonts w:ascii="Arial" w:hAnsi="Arial" w:cs="Arial"/>
                <w:b/>
              </w:rPr>
              <w:t>Application Type:</w:t>
            </w:r>
          </w:p>
        </w:tc>
        <w:tc>
          <w:tcPr>
            <w:tcW w:w="8536" w:type="dxa"/>
            <w:gridSpan w:val="12"/>
            <w:tcBorders>
              <w:left w:val="single" w:sz="12" w:space="0" w:color="auto"/>
              <w:bottom w:val="single" w:sz="4" w:space="0" w:color="auto"/>
              <w:right w:val="single" w:sz="12" w:space="0" w:color="auto"/>
            </w:tcBorders>
          </w:tcPr>
          <w:p w:rsidR="00CE5E15" w:rsidRPr="00CE5E15" w:rsidRDefault="00CE5E15" w:rsidP="00CE5E15">
            <w:pPr>
              <w:pStyle w:val="ListParagraph"/>
              <w:numPr>
                <w:ilvl w:val="0"/>
                <w:numId w:val="9"/>
              </w:numPr>
              <w:rPr>
                <w:rFonts w:ascii="Arial" w:hAnsi="Arial" w:cs="Arial"/>
              </w:rPr>
            </w:pPr>
            <w:r w:rsidRPr="00CE5E15">
              <w:rPr>
                <w:rFonts w:ascii="Arial" w:hAnsi="Arial" w:cs="Arial"/>
              </w:rPr>
              <w:t xml:space="preserve">Listed Building </w:t>
            </w:r>
            <w:r>
              <w:rPr>
                <w:rFonts w:ascii="Arial" w:hAnsi="Arial" w:cs="Arial"/>
              </w:rPr>
              <w:t>Consent</w:t>
            </w:r>
          </w:p>
          <w:p w:rsidR="00CE5E15" w:rsidRPr="00CE5E15" w:rsidRDefault="00CE5E15" w:rsidP="00CE5E15">
            <w:pPr>
              <w:pStyle w:val="ListParagraph"/>
              <w:numPr>
                <w:ilvl w:val="0"/>
                <w:numId w:val="9"/>
              </w:numPr>
              <w:rPr>
                <w:rFonts w:ascii="Arial" w:hAnsi="Arial" w:cs="Arial"/>
              </w:rPr>
            </w:pPr>
            <w:r w:rsidRPr="00CE5E15">
              <w:rPr>
                <w:rFonts w:ascii="Arial" w:hAnsi="Arial" w:cs="Arial"/>
              </w:rPr>
              <w:t>Advertisement</w:t>
            </w:r>
            <w:r>
              <w:rPr>
                <w:rFonts w:ascii="Arial" w:hAnsi="Arial" w:cs="Arial"/>
              </w:rPr>
              <w:t xml:space="preserve"> Consent</w:t>
            </w:r>
          </w:p>
        </w:tc>
      </w:tr>
      <w:tr w:rsidR="00E06EEC" w:rsidTr="00652DC8">
        <w:trPr>
          <w:cantSplit/>
          <w:trHeight w:val="641"/>
        </w:trPr>
        <w:tc>
          <w:tcPr>
            <w:tcW w:w="2694" w:type="dxa"/>
            <w:gridSpan w:val="2"/>
            <w:tcBorders>
              <w:left w:val="single" w:sz="12" w:space="0" w:color="auto"/>
              <w:bottom w:val="single" w:sz="4" w:space="0" w:color="auto"/>
              <w:right w:val="single" w:sz="12" w:space="0" w:color="auto"/>
            </w:tcBorders>
            <w:vAlign w:val="center"/>
          </w:tcPr>
          <w:p w:rsidR="00E06EEC" w:rsidRDefault="00E06EEC" w:rsidP="00D926B8">
            <w:pPr>
              <w:pStyle w:val="Heading2"/>
              <w:rPr>
                <w:rFonts w:cs="Arial"/>
                <w:sz w:val="20"/>
              </w:rPr>
            </w:pPr>
            <w:r>
              <w:rPr>
                <w:rFonts w:cs="Arial"/>
                <w:sz w:val="20"/>
              </w:rPr>
              <w:lastRenderedPageBreak/>
              <w:t>Conditions or Reasons for Refusal:</w:t>
            </w:r>
          </w:p>
        </w:tc>
        <w:tc>
          <w:tcPr>
            <w:tcW w:w="8536" w:type="dxa"/>
            <w:gridSpan w:val="12"/>
            <w:vMerge w:val="restart"/>
            <w:tcBorders>
              <w:left w:val="single" w:sz="12" w:space="0" w:color="auto"/>
              <w:right w:val="single" w:sz="12" w:space="0" w:color="auto"/>
            </w:tcBorders>
          </w:tcPr>
          <w:p w:rsidR="00E06EEC" w:rsidRDefault="00E06EEC" w:rsidP="00D926B8">
            <w:pPr>
              <w:rPr>
                <w:rFonts w:ascii="Arial" w:hAnsi="Arial" w:cs="Arial"/>
                <w:sz w:val="20"/>
              </w:rPr>
            </w:pPr>
          </w:p>
          <w:p w:rsidR="00E06EEC" w:rsidRDefault="00E06EEC" w:rsidP="00D926B8">
            <w:pPr>
              <w:rPr>
                <w:rFonts w:ascii="Arial" w:hAnsi="Arial" w:cs="Arial"/>
                <w:sz w:val="20"/>
              </w:rPr>
            </w:pPr>
          </w:p>
          <w:p w:rsidR="00E06EEC" w:rsidRDefault="00E06EEC" w:rsidP="00D926B8">
            <w:pPr>
              <w:pStyle w:val="Heading3"/>
              <w:rPr>
                <w:rFonts w:ascii="Arial" w:hAnsi="Arial"/>
              </w:rPr>
            </w:pPr>
            <w:r w:rsidRPr="00771CB4">
              <w:rPr>
                <w:rFonts w:ascii="Arial" w:hAnsi="Arial"/>
                <w:sz w:val="24"/>
              </w:rPr>
              <w:t>Refer to Draft Decision Notice</w:t>
            </w:r>
          </w:p>
        </w:tc>
      </w:tr>
      <w:tr w:rsidR="00E06EEC" w:rsidTr="00652DC8">
        <w:trPr>
          <w:cantSplit/>
          <w:trHeight w:val="523"/>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E06EEC" w:rsidRDefault="00E06EEC" w:rsidP="00D926B8">
            <w:pPr>
              <w:pStyle w:val="Heading2"/>
              <w:rPr>
                <w:rFonts w:cs="Arial"/>
                <w:sz w:val="20"/>
              </w:rPr>
            </w:pPr>
            <w:r>
              <w:rPr>
                <w:rFonts w:cs="Arial"/>
                <w:sz w:val="20"/>
              </w:rPr>
              <w:t>Informatives:</w:t>
            </w:r>
          </w:p>
        </w:tc>
        <w:tc>
          <w:tcPr>
            <w:tcW w:w="8536" w:type="dxa"/>
            <w:gridSpan w:val="12"/>
            <w:vMerge/>
            <w:tcBorders>
              <w:left w:val="single" w:sz="12" w:space="0" w:color="auto"/>
              <w:bottom w:val="single" w:sz="4" w:space="0" w:color="auto"/>
              <w:right w:val="single" w:sz="12" w:space="0" w:color="auto"/>
            </w:tcBorders>
          </w:tcPr>
          <w:p w:rsidR="00E06EEC" w:rsidRDefault="00E06EEC" w:rsidP="00D926B8">
            <w:pPr>
              <w:pStyle w:val="Heading2"/>
              <w:rPr>
                <w:rFonts w:cs="Arial"/>
                <w:b w:val="0"/>
                <w:bCs/>
                <w:sz w:val="20"/>
              </w:rPr>
            </w:pPr>
          </w:p>
        </w:tc>
      </w:tr>
      <w:tr w:rsidR="00E06EEC" w:rsidTr="00652DC8">
        <w:trPr>
          <w:trHeight w:val="318"/>
        </w:trPr>
        <w:tc>
          <w:tcPr>
            <w:tcW w:w="11230" w:type="dxa"/>
            <w:gridSpan w:val="14"/>
            <w:tcBorders>
              <w:left w:val="single" w:sz="12" w:space="0" w:color="auto"/>
              <w:bottom w:val="single" w:sz="4" w:space="0" w:color="auto"/>
              <w:right w:val="single" w:sz="12" w:space="0" w:color="auto"/>
            </w:tcBorders>
            <w:shd w:val="clear" w:color="auto" w:fill="000000"/>
            <w:vAlign w:val="center"/>
          </w:tcPr>
          <w:p w:rsidR="00E06EEC" w:rsidRDefault="00E06EEC" w:rsidP="00D926B8">
            <w:pPr>
              <w:pStyle w:val="Heading2"/>
              <w:rPr>
                <w:rFonts w:cs="Arial"/>
                <w:color w:val="FFFFFF"/>
                <w:highlight w:val="black"/>
              </w:rPr>
            </w:pPr>
            <w:r>
              <w:rPr>
                <w:rFonts w:cs="Arial"/>
                <w:color w:val="FFFFFF"/>
                <w:highlight w:val="black"/>
              </w:rPr>
              <w:t>Consultations</w:t>
            </w:r>
          </w:p>
        </w:tc>
      </w:tr>
      <w:tr w:rsidR="00E06EEC" w:rsidTr="00652DC8">
        <w:trPr>
          <w:trHeight w:val="421"/>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E06EEC" w:rsidRDefault="00E06EEC" w:rsidP="00D926B8">
            <w:pPr>
              <w:pStyle w:val="Heading2"/>
              <w:rPr>
                <w:rFonts w:cs="Arial"/>
                <w:color w:val="FFFFFF"/>
                <w:highlight w:val="darkBlue"/>
              </w:rPr>
            </w:pPr>
            <w:r>
              <w:rPr>
                <w:rFonts w:cs="Arial"/>
                <w:sz w:val="20"/>
              </w:rPr>
              <w:t>Adjoining Occupiers:</w:t>
            </w:r>
            <w:r>
              <w:rPr>
                <w:rFonts w:cs="Arial"/>
              </w:rPr>
              <w:t xml:space="preserve"> </w:t>
            </w:r>
          </w:p>
        </w:tc>
        <w:tc>
          <w:tcPr>
            <w:tcW w:w="1843" w:type="dxa"/>
            <w:gridSpan w:val="3"/>
            <w:tcBorders>
              <w:top w:val="single" w:sz="4" w:space="0" w:color="auto"/>
              <w:left w:val="single" w:sz="12" w:space="0" w:color="auto"/>
              <w:bottom w:val="single" w:sz="4" w:space="0" w:color="auto"/>
              <w:right w:val="single" w:sz="4" w:space="0" w:color="auto"/>
            </w:tcBorders>
            <w:vAlign w:val="center"/>
          </w:tcPr>
          <w:p w:rsidR="00E06EEC" w:rsidRDefault="00E06EEC" w:rsidP="00D926B8">
            <w:pPr>
              <w:rPr>
                <w:rFonts w:ascii="Arial" w:hAnsi="Arial" w:cs="Arial"/>
              </w:rPr>
            </w:pPr>
            <w:r>
              <w:rPr>
                <w:rFonts w:ascii="Arial" w:hAnsi="Arial" w:cs="Arial"/>
              </w:rPr>
              <w:t>No. notified</w:t>
            </w:r>
          </w:p>
          <w:p w:rsidR="00E06EEC" w:rsidRDefault="00E06EEC" w:rsidP="00D926B8">
            <w:pPr>
              <w:rPr>
                <w:rFonts w:ascii="Arial" w:hAnsi="Arial" w:cs="Arial"/>
                <w:color w:val="FFFFFF"/>
                <w:highlight w:val="darkBlue"/>
              </w:rPr>
            </w:pPr>
          </w:p>
        </w:tc>
        <w:tc>
          <w:tcPr>
            <w:tcW w:w="709" w:type="dxa"/>
            <w:tcBorders>
              <w:top w:val="single" w:sz="4" w:space="0" w:color="auto"/>
              <w:left w:val="single" w:sz="4" w:space="0" w:color="auto"/>
              <w:bottom w:val="single" w:sz="4" w:space="0" w:color="auto"/>
              <w:right w:val="single" w:sz="4" w:space="0" w:color="auto"/>
            </w:tcBorders>
            <w:vAlign w:val="center"/>
          </w:tcPr>
          <w:p w:rsidR="00E06EEC" w:rsidRDefault="00B27C6F" w:rsidP="00D926B8">
            <w:pPr>
              <w:rPr>
                <w:rFonts w:ascii="Arial" w:hAnsi="Arial" w:cs="Arial"/>
                <w:b/>
                <w:bCs/>
              </w:rPr>
            </w:pPr>
            <w:r>
              <w:rPr>
                <w:rFonts w:ascii="Arial" w:hAnsi="Arial" w:cs="Arial"/>
                <w:b/>
                <w:bCs/>
              </w:rPr>
              <w:t>00</w:t>
            </w:r>
          </w:p>
          <w:p w:rsidR="00E06EEC" w:rsidRDefault="00E06EEC" w:rsidP="00D926B8">
            <w:pPr>
              <w:rPr>
                <w:rFonts w:ascii="Arial" w:hAnsi="Arial" w:cs="Arial"/>
                <w:b/>
                <w:bCs/>
                <w:highlight w:val="darkBlue"/>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E06EEC" w:rsidRDefault="00E06EEC" w:rsidP="00D926B8">
            <w:pPr>
              <w:rPr>
                <w:rFonts w:ascii="Arial" w:hAnsi="Arial" w:cs="Arial"/>
              </w:rPr>
            </w:pPr>
          </w:p>
          <w:p w:rsidR="00E06EEC" w:rsidRDefault="00E06EEC" w:rsidP="00D926B8">
            <w:pPr>
              <w:rPr>
                <w:rFonts w:ascii="Arial" w:hAnsi="Arial" w:cs="Arial"/>
              </w:rPr>
            </w:pPr>
            <w:r>
              <w:rPr>
                <w:rFonts w:ascii="Arial" w:hAnsi="Arial" w:cs="Arial"/>
              </w:rPr>
              <w:t>No. of responses</w:t>
            </w:r>
          </w:p>
          <w:p w:rsidR="00E06EEC" w:rsidRDefault="00E06EEC" w:rsidP="00D926B8">
            <w:pPr>
              <w:rPr>
                <w:rFonts w:ascii="Arial" w:hAnsi="Arial" w:cs="Arial"/>
              </w:rPr>
            </w:pPr>
          </w:p>
          <w:p w:rsidR="00501434" w:rsidRDefault="00501434" w:rsidP="00D926B8">
            <w:pPr>
              <w:rPr>
                <w:rFonts w:ascii="Arial" w:hAnsi="Arial" w:cs="Arial"/>
                <w:color w:val="FFFFFF"/>
                <w:highlight w:val="darkBlue"/>
              </w:rPr>
            </w:pPr>
          </w:p>
        </w:tc>
        <w:tc>
          <w:tcPr>
            <w:tcW w:w="708" w:type="dxa"/>
            <w:tcBorders>
              <w:top w:val="single" w:sz="4" w:space="0" w:color="auto"/>
              <w:left w:val="single" w:sz="4" w:space="0" w:color="auto"/>
              <w:bottom w:val="single" w:sz="4" w:space="0" w:color="auto"/>
              <w:right w:val="single" w:sz="4" w:space="0" w:color="auto"/>
            </w:tcBorders>
            <w:vAlign w:val="center"/>
          </w:tcPr>
          <w:p w:rsidR="00E06EEC" w:rsidRDefault="00E06EEC" w:rsidP="00D926B8">
            <w:pPr>
              <w:rPr>
                <w:rFonts w:ascii="Arial" w:hAnsi="Arial" w:cs="Arial"/>
                <w:b/>
                <w:bCs/>
              </w:rPr>
            </w:pPr>
          </w:p>
          <w:p w:rsidR="00E06EEC" w:rsidRDefault="006B3962" w:rsidP="00D926B8">
            <w:pPr>
              <w:rPr>
                <w:rFonts w:ascii="Arial" w:hAnsi="Arial" w:cs="Arial"/>
                <w:b/>
                <w:bCs/>
              </w:rPr>
            </w:pPr>
            <w:r>
              <w:rPr>
                <w:rFonts w:ascii="Arial" w:hAnsi="Arial" w:cs="Arial"/>
                <w:b/>
                <w:bCs/>
              </w:rPr>
              <w:t>02</w:t>
            </w:r>
          </w:p>
          <w:p w:rsidR="00E06EEC" w:rsidRDefault="00E06EEC" w:rsidP="00D926B8">
            <w:pPr>
              <w:rPr>
                <w:rFonts w:ascii="Arial" w:hAnsi="Arial" w:cs="Arial"/>
                <w:b/>
                <w:bCs/>
              </w:rPr>
            </w:pPr>
          </w:p>
          <w:p w:rsidR="00E06EEC" w:rsidRDefault="00E06EEC" w:rsidP="00D926B8">
            <w:pPr>
              <w:rPr>
                <w:rFonts w:ascii="Arial" w:hAnsi="Arial" w:cs="Arial"/>
                <w:b/>
                <w:bCs/>
                <w:color w:val="FFFFFF"/>
                <w:highlight w:val="darkBlue"/>
              </w:rPr>
            </w:pP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E06EEC" w:rsidRDefault="00E06EEC" w:rsidP="00D926B8">
            <w:pPr>
              <w:rPr>
                <w:rFonts w:ascii="Arial" w:hAnsi="Arial" w:cs="Arial"/>
              </w:rPr>
            </w:pPr>
            <w:r>
              <w:rPr>
                <w:rFonts w:ascii="Arial" w:hAnsi="Arial" w:cs="Arial"/>
              </w:rPr>
              <w:t>No. of objections</w:t>
            </w:r>
          </w:p>
          <w:p w:rsidR="00E06EEC" w:rsidRDefault="00E06EEC" w:rsidP="00D926B8">
            <w:pPr>
              <w:rPr>
                <w:rFonts w:ascii="Arial" w:hAnsi="Arial" w:cs="Arial"/>
                <w:color w:val="FFFFFF"/>
                <w:highlight w:val="darkBlue"/>
              </w:rPr>
            </w:pPr>
          </w:p>
        </w:tc>
        <w:tc>
          <w:tcPr>
            <w:tcW w:w="910" w:type="dxa"/>
            <w:tcBorders>
              <w:top w:val="single" w:sz="4" w:space="0" w:color="auto"/>
              <w:left w:val="single" w:sz="4" w:space="0" w:color="auto"/>
              <w:bottom w:val="single" w:sz="4" w:space="0" w:color="auto"/>
              <w:right w:val="single" w:sz="12" w:space="0" w:color="auto"/>
            </w:tcBorders>
            <w:vAlign w:val="center"/>
          </w:tcPr>
          <w:p w:rsidR="00E06EEC" w:rsidRDefault="006B3962" w:rsidP="00D926B8">
            <w:pPr>
              <w:rPr>
                <w:rFonts w:ascii="Arial" w:hAnsi="Arial" w:cs="Arial"/>
                <w:b/>
                <w:bCs/>
              </w:rPr>
            </w:pPr>
            <w:r>
              <w:rPr>
                <w:rFonts w:ascii="Arial" w:hAnsi="Arial" w:cs="Arial"/>
                <w:b/>
                <w:bCs/>
              </w:rPr>
              <w:t>02</w:t>
            </w:r>
          </w:p>
          <w:p w:rsidR="00E06EEC" w:rsidRDefault="00E06EEC" w:rsidP="00D926B8">
            <w:pPr>
              <w:rPr>
                <w:rFonts w:ascii="Arial" w:hAnsi="Arial" w:cs="Arial"/>
                <w:color w:val="FFFFFF"/>
                <w:highlight w:val="darkBlue"/>
              </w:rPr>
            </w:pPr>
          </w:p>
        </w:tc>
      </w:tr>
      <w:tr w:rsidR="00E06EEC" w:rsidTr="00652DC8">
        <w:trPr>
          <w:trHeight w:val="983"/>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CF43BC" w:rsidRDefault="00E06EEC" w:rsidP="00CF43BC">
            <w:pPr>
              <w:pStyle w:val="Heading2"/>
              <w:rPr>
                <w:rFonts w:cs="Arial"/>
                <w:sz w:val="20"/>
              </w:rPr>
            </w:pPr>
            <w:r>
              <w:rPr>
                <w:rFonts w:cs="Arial"/>
                <w:sz w:val="20"/>
              </w:rPr>
              <w:t>Summary of consultation responses</w:t>
            </w:r>
          </w:p>
          <w:p w:rsidR="00CF43BC" w:rsidRPr="00CF43BC" w:rsidRDefault="00CF43BC" w:rsidP="00CF43BC"/>
          <w:p w:rsidR="00E06EEC" w:rsidRPr="00CF43BC" w:rsidRDefault="00CF43BC" w:rsidP="00CF43BC">
            <w:pPr>
              <w:pStyle w:val="Heading2"/>
              <w:rPr>
                <w:rFonts w:cs="Arial"/>
                <w:b w:val="0"/>
                <w:i/>
                <w:sz w:val="20"/>
              </w:rPr>
            </w:pPr>
            <w:r w:rsidRPr="00CF43BC">
              <w:rPr>
                <w:rFonts w:cs="Arial"/>
                <w:b w:val="0"/>
                <w:i/>
                <w:sz w:val="20"/>
              </w:rPr>
              <w:t>(Officers response italicized</w:t>
            </w:r>
            <w:r>
              <w:rPr>
                <w:rFonts w:cs="Arial"/>
                <w:b w:val="0"/>
                <w:i/>
                <w:sz w:val="20"/>
              </w:rPr>
              <w:t>)</w:t>
            </w:r>
            <w:r w:rsidR="00E06EEC" w:rsidRPr="00CF43BC">
              <w:rPr>
                <w:rFonts w:cs="Arial"/>
                <w:b w:val="0"/>
                <w:i/>
                <w:sz w:val="20"/>
              </w:rPr>
              <w:t>:</w:t>
            </w:r>
          </w:p>
          <w:p w:rsidR="00E06EEC" w:rsidRDefault="00E06EEC" w:rsidP="003C5D6E">
            <w:pPr>
              <w:jc w:val="both"/>
            </w:pPr>
          </w:p>
          <w:p w:rsidR="00E06EEC" w:rsidRDefault="00E06EEC" w:rsidP="003C5D6E">
            <w:pPr>
              <w:jc w:val="both"/>
            </w:pPr>
          </w:p>
        </w:tc>
        <w:tc>
          <w:tcPr>
            <w:tcW w:w="8536" w:type="dxa"/>
            <w:gridSpan w:val="12"/>
            <w:tcBorders>
              <w:top w:val="single" w:sz="4" w:space="0" w:color="auto"/>
              <w:left w:val="single" w:sz="12" w:space="0" w:color="auto"/>
              <w:bottom w:val="single" w:sz="4" w:space="0" w:color="auto"/>
              <w:right w:val="single" w:sz="12" w:space="0" w:color="auto"/>
            </w:tcBorders>
          </w:tcPr>
          <w:p w:rsidR="000B7446" w:rsidRDefault="000B7446" w:rsidP="00394AC8">
            <w:pPr>
              <w:jc w:val="both"/>
              <w:rPr>
                <w:rFonts w:ascii="Arial" w:hAnsi="Arial" w:cs="Arial"/>
              </w:rPr>
            </w:pPr>
          </w:p>
          <w:p w:rsidR="00200077" w:rsidRDefault="00394AC8" w:rsidP="00F23320">
            <w:pPr>
              <w:jc w:val="both"/>
              <w:rPr>
                <w:rFonts w:ascii="Arial" w:hAnsi="Arial" w:cs="Arial"/>
              </w:rPr>
            </w:pPr>
            <w:r>
              <w:rPr>
                <w:rFonts w:ascii="Arial" w:hAnsi="Arial" w:cs="Arial"/>
              </w:rPr>
              <w:t xml:space="preserve">Site notice </w:t>
            </w:r>
            <w:r w:rsidR="00200077">
              <w:rPr>
                <w:rFonts w:ascii="Arial" w:hAnsi="Arial" w:cs="Arial"/>
              </w:rPr>
              <w:t xml:space="preserve">(republished) - </w:t>
            </w:r>
          </w:p>
          <w:p w:rsidR="00CB5CBE" w:rsidRDefault="00394AC8" w:rsidP="00F23320">
            <w:pPr>
              <w:jc w:val="both"/>
              <w:rPr>
                <w:rFonts w:ascii="Arial" w:hAnsi="Arial" w:cs="Arial"/>
              </w:rPr>
            </w:pPr>
            <w:r>
              <w:rPr>
                <w:rFonts w:ascii="Arial" w:hAnsi="Arial" w:cs="Arial"/>
              </w:rPr>
              <w:t>N</w:t>
            </w:r>
            <w:r w:rsidR="00F23320">
              <w:rPr>
                <w:rFonts w:ascii="Arial" w:hAnsi="Arial" w:cs="Arial"/>
              </w:rPr>
              <w:t xml:space="preserve">ewspaper advertisement </w:t>
            </w:r>
            <w:r w:rsidR="00D536F8">
              <w:rPr>
                <w:rFonts w:ascii="Arial" w:hAnsi="Arial" w:cs="Arial"/>
              </w:rPr>
              <w:t xml:space="preserve">- </w:t>
            </w:r>
          </w:p>
          <w:p w:rsidR="00353E5B" w:rsidRDefault="00353E5B" w:rsidP="00E16D56">
            <w:pPr>
              <w:jc w:val="both"/>
              <w:rPr>
                <w:rFonts w:ascii="Arial" w:hAnsi="Arial" w:cs="Arial"/>
              </w:rPr>
            </w:pPr>
          </w:p>
          <w:p w:rsidR="00353E5B" w:rsidRDefault="00E34073" w:rsidP="00353E5B">
            <w:pPr>
              <w:jc w:val="both"/>
              <w:rPr>
                <w:rFonts w:ascii="Arial" w:hAnsi="Arial" w:cs="Arial"/>
              </w:rPr>
            </w:pPr>
            <w:r>
              <w:rPr>
                <w:rFonts w:ascii="Arial" w:hAnsi="Arial" w:cs="Arial"/>
              </w:rPr>
              <w:t>The owner/occupier of 21 Mercer Street o</w:t>
            </w:r>
            <w:r w:rsidR="00353E5B" w:rsidRPr="00353E5B">
              <w:rPr>
                <w:rFonts w:ascii="Arial" w:hAnsi="Arial" w:cs="Arial"/>
              </w:rPr>
              <w:t>bject</w:t>
            </w:r>
            <w:r>
              <w:rPr>
                <w:rFonts w:ascii="Arial" w:hAnsi="Arial" w:cs="Arial"/>
              </w:rPr>
              <w:t>ed</w:t>
            </w:r>
            <w:r w:rsidR="00353E5B" w:rsidRPr="00353E5B">
              <w:rPr>
                <w:rFonts w:ascii="Arial" w:hAnsi="Arial" w:cs="Arial"/>
              </w:rPr>
              <w:t xml:space="preserve"> to the </w:t>
            </w:r>
            <w:r>
              <w:rPr>
                <w:rFonts w:ascii="Arial" w:hAnsi="Arial" w:cs="Arial"/>
              </w:rPr>
              <w:t xml:space="preserve">application on the following grounds: </w:t>
            </w:r>
            <w:r w:rsidR="00353E5B" w:rsidRPr="00353E5B">
              <w:rPr>
                <w:rFonts w:ascii="Arial" w:hAnsi="Arial" w:cs="Arial"/>
              </w:rPr>
              <w:t xml:space="preserve"> </w:t>
            </w:r>
          </w:p>
          <w:p w:rsidR="00353E5B" w:rsidRPr="00353E5B" w:rsidRDefault="00353E5B" w:rsidP="00353E5B">
            <w:pPr>
              <w:jc w:val="both"/>
              <w:rPr>
                <w:rFonts w:ascii="Arial" w:hAnsi="Arial" w:cs="Arial"/>
              </w:rPr>
            </w:pPr>
          </w:p>
          <w:p w:rsidR="00353E5B" w:rsidRPr="00D536F8" w:rsidRDefault="00353E5B" w:rsidP="00D536F8">
            <w:pPr>
              <w:pStyle w:val="ListParagraph"/>
              <w:numPr>
                <w:ilvl w:val="0"/>
                <w:numId w:val="11"/>
              </w:numPr>
              <w:jc w:val="both"/>
              <w:rPr>
                <w:rFonts w:ascii="Arial" w:hAnsi="Arial" w:cs="Arial"/>
              </w:rPr>
            </w:pPr>
            <w:r>
              <w:rPr>
                <w:rFonts w:ascii="Arial" w:hAnsi="Arial" w:cs="Arial"/>
              </w:rPr>
              <w:t>R</w:t>
            </w:r>
            <w:r w:rsidRPr="00353E5B">
              <w:rPr>
                <w:rFonts w:ascii="Arial" w:hAnsi="Arial" w:cs="Arial"/>
              </w:rPr>
              <w:t>educe</w:t>
            </w:r>
            <w:r>
              <w:rPr>
                <w:rFonts w:ascii="Arial" w:hAnsi="Arial" w:cs="Arial"/>
              </w:rPr>
              <w:t>d</w:t>
            </w:r>
            <w:r w:rsidR="0034603F">
              <w:rPr>
                <w:rFonts w:ascii="Arial" w:hAnsi="Arial" w:cs="Arial"/>
              </w:rPr>
              <w:t xml:space="preserve"> amenity for pedestrians - </w:t>
            </w:r>
            <w:r w:rsidR="00D536F8" w:rsidRPr="00D536F8">
              <w:rPr>
                <w:rFonts w:ascii="Arial" w:hAnsi="Arial" w:cs="Arial"/>
              </w:rPr>
              <w:t>The awnings are black and make the space under them very dark.  They hang at quite a steep angle with the fronts not far above people’s heads. When the pub put them up without permission in the past I felt that I could not walk under them, and was pushed out towards the edge of the pavement.  If there were bicycles parked on the rack then there was very little room left and I sometimes could not pass by.  In the end I crossed the road rather than having to deal with all this.  As</w:t>
            </w:r>
            <w:r w:rsidR="00D536F8">
              <w:rPr>
                <w:rFonts w:ascii="Arial" w:hAnsi="Arial" w:cs="Arial"/>
              </w:rPr>
              <w:t xml:space="preserve"> I live very close by, this was </w:t>
            </w:r>
            <w:r w:rsidR="00D536F8" w:rsidRPr="00D536F8">
              <w:rPr>
                <w:rFonts w:ascii="Arial" w:hAnsi="Arial" w:cs="Arial"/>
              </w:rPr>
              <w:t>s</w:t>
            </w:r>
            <w:r w:rsidR="00D536F8">
              <w:rPr>
                <w:rFonts w:ascii="Arial" w:hAnsi="Arial" w:cs="Arial"/>
              </w:rPr>
              <w:t>ometimes several times a day</w:t>
            </w:r>
            <w:r w:rsidR="00D536F8" w:rsidRPr="00D536F8">
              <w:rPr>
                <w:rFonts w:ascii="Arial" w:hAnsi="Arial" w:cs="Arial"/>
              </w:rPr>
              <w:t>. It is even more unfair to disabled people like my parents, who both walk with sticks and have to shuffle along with poor balance.  They need all the clear pavement width that they can get, and should not be faced with trying to walk through a dark space under a black awning, filled with people drinking and smoking.</w:t>
            </w:r>
          </w:p>
          <w:p w:rsidR="00353E5B" w:rsidRPr="00353E5B" w:rsidRDefault="00353E5B" w:rsidP="00353E5B">
            <w:pPr>
              <w:pStyle w:val="ListParagraph"/>
              <w:numPr>
                <w:ilvl w:val="0"/>
                <w:numId w:val="11"/>
              </w:numPr>
              <w:jc w:val="both"/>
              <w:rPr>
                <w:rFonts w:ascii="Arial" w:hAnsi="Arial" w:cs="Arial"/>
              </w:rPr>
            </w:pPr>
            <w:r>
              <w:rPr>
                <w:rFonts w:ascii="Arial" w:hAnsi="Arial" w:cs="Arial"/>
              </w:rPr>
              <w:t>The awnings</w:t>
            </w:r>
            <w:r w:rsidRPr="00353E5B">
              <w:rPr>
                <w:rFonts w:ascii="Arial" w:hAnsi="Arial" w:cs="Arial"/>
              </w:rPr>
              <w:t xml:space="preserve"> detract from the appearance of the historic building and particularly in its historic context.</w:t>
            </w:r>
            <w:r>
              <w:rPr>
                <w:rFonts w:ascii="Arial" w:hAnsi="Arial" w:cs="Arial"/>
              </w:rPr>
              <w:t xml:space="preserve"> The a</w:t>
            </w:r>
            <w:r w:rsidRPr="00353E5B">
              <w:rPr>
                <w:rFonts w:ascii="Arial" w:hAnsi="Arial" w:cs="Arial"/>
              </w:rPr>
              <w:t>wnings block out parts of the frontage of any building, which matters when the building has a lot of detail which would be broken up, as in this case.</w:t>
            </w:r>
          </w:p>
          <w:p w:rsidR="00E16D56" w:rsidRPr="00394AC8" w:rsidRDefault="00E16D56" w:rsidP="00E16D56">
            <w:pPr>
              <w:jc w:val="both"/>
              <w:rPr>
                <w:rFonts w:ascii="Arial" w:hAnsi="Arial" w:cs="Arial"/>
              </w:rPr>
            </w:pPr>
          </w:p>
        </w:tc>
      </w:tr>
      <w:tr w:rsidR="00E06EEC" w:rsidTr="00D536F8">
        <w:trPr>
          <w:trHeight w:val="984"/>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CF43BC" w:rsidRDefault="00814BC2" w:rsidP="00CF43BC">
            <w:pPr>
              <w:pStyle w:val="Heading2"/>
              <w:rPr>
                <w:rFonts w:cs="Arial"/>
                <w:szCs w:val="24"/>
              </w:rPr>
            </w:pPr>
            <w:r>
              <w:rPr>
                <w:rFonts w:cs="Arial"/>
                <w:szCs w:val="24"/>
              </w:rPr>
              <w:t xml:space="preserve">Local groups </w:t>
            </w:r>
            <w:r w:rsidR="00CF43BC" w:rsidRPr="002A2E0B">
              <w:rPr>
                <w:rFonts w:cs="Arial"/>
                <w:szCs w:val="24"/>
              </w:rPr>
              <w:t>comments:</w:t>
            </w:r>
          </w:p>
          <w:p w:rsidR="00CF43BC" w:rsidRPr="00CF43BC" w:rsidRDefault="00CF43BC" w:rsidP="00CF43BC"/>
          <w:p w:rsidR="00E06EEC" w:rsidRDefault="00E06EEC" w:rsidP="00D926B8">
            <w:pPr>
              <w:pStyle w:val="Heading2"/>
              <w:rPr>
                <w:rFonts w:cs="Arial"/>
                <w:b w:val="0"/>
                <w:bCs/>
                <w:sz w:val="16"/>
              </w:rPr>
            </w:pPr>
          </w:p>
        </w:tc>
        <w:tc>
          <w:tcPr>
            <w:tcW w:w="8536" w:type="dxa"/>
            <w:gridSpan w:val="12"/>
            <w:tcBorders>
              <w:top w:val="single" w:sz="4" w:space="0" w:color="auto"/>
              <w:left w:val="single" w:sz="12" w:space="0" w:color="auto"/>
              <w:bottom w:val="single" w:sz="4" w:space="0" w:color="auto"/>
              <w:right w:val="single" w:sz="12" w:space="0" w:color="auto"/>
            </w:tcBorders>
          </w:tcPr>
          <w:p w:rsidR="00032E51" w:rsidRDefault="00032E51" w:rsidP="00526AB6">
            <w:pPr>
              <w:rPr>
                <w:rFonts w:ascii="Arial" w:hAnsi="Arial" w:cs="Arial"/>
              </w:rPr>
            </w:pPr>
          </w:p>
          <w:p w:rsidR="00107CD7" w:rsidRDefault="00107CD7" w:rsidP="00526AB6">
            <w:pPr>
              <w:rPr>
                <w:rFonts w:ascii="Arial" w:hAnsi="Arial" w:cs="Arial"/>
              </w:rPr>
            </w:pPr>
            <w:r>
              <w:rPr>
                <w:rFonts w:ascii="Arial" w:hAnsi="Arial" w:cs="Arial"/>
              </w:rPr>
              <w:t>The Covent Garden Community Associa</w:t>
            </w:r>
            <w:r w:rsidR="00E25C8E">
              <w:rPr>
                <w:rFonts w:ascii="Arial" w:hAnsi="Arial" w:cs="Arial"/>
              </w:rPr>
              <w:t>tion objected to the application on the following grounds</w:t>
            </w:r>
            <w:r>
              <w:rPr>
                <w:rFonts w:ascii="Arial" w:hAnsi="Arial" w:cs="Arial"/>
              </w:rPr>
              <w:t>:</w:t>
            </w:r>
          </w:p>
          <w:p w:rsidR="00107CD7" w:rsidRDefault="00107CD7" w:rsidP="00526AB6">
            <w:pPr>
              <w:rPr>
                <w:rFonts w:ascii="Arial" w:hAnsi="Arial" w:cs="Arial"/>
              </w:rPr>
            </w:pPr>
          </w:p>
          <w:p w:rsidR="00E25C8E" w:rsidRDefault="00107CD7" w:rsidP="00EF1E1C">
            <w:pPr>
              <w:pStyle w:val="ListParagraph"/>
              <w:numPr>
                <w:ilvl w:val="0"/>
                <w:numId w:val="16"/>
              </w:numPr>
              <w:rPr>
                <w:rFonts w:ascii="Arial" w:hAnsi="Arial" w:cs="Arial"/>
              </w:rPr>
            </w:pPr>
            <w:r w:rsidRPr="00107CD7">
              <w:rPr>
                <w:rFonts w:ascii="Arial" w:hAnsi="Arial" w:cs="Arial"/>
              </w:rPr>
              <w:t>The Dials itself is a unique se</w:t>
            </w:r>
            <w:r>
              <w:rPr>
                <w:rFonts w:ascii="Arial" w:hAnsi="Arial" w:cs="Arial"/>
              </w:rPr>
              <w:t xml:space="preserve">tting – the centre-piece of the </w:t>
            </w:r>
            <w:r w:rsidRPr="00107CD7">
              <w:rPr>
                <w:rFonts w:ascii="Arial" w:hAnsi="Arial" w:cs="Arial"/>
              </w:rPr>
              <w:t xml:space="preserve">conservation area – and the Crown is one of only two buildings whose scale remains the same as c. 1693. </w:t>
            </w:r>
          </w:p>
          <w:p w:rsidR="00E25C8E" w:rsidRDefault="00107CD7" w:rsidP="00EF1E1C">
            <w:pPr>
              <w:pStyle w:val="ListParagraph"/>
              <w:numPr>
                <w:ilvl w:val="0"/>
                <w:numId w:val="16"/>
              </w:numPr>
              <w:rPr>
                <w:rFonts w:ascii="Arial" w:hAnsi="Arial" w:cs="Arial"/>
              </w:rPr>
            </w:pPr>
            <w:r w:rsidRPr="00EF1E1C">
              <w:rPr>
                <w:rFonts w:ascii="Arial" w:hAnsi="Arial" w:cs="Arial"/>
              </w:rPr>
              <w:t>Proposed awning’s size and location would be an incongruous addition to the building</w:t>
            </w:r>
            <w:r w:rsidR="00EF1E1C" w:rsidRPr="00EF1E1C">
              <w:rPr>
                <w:rFonts w:ascii="Arial" w:hAnsi="Arial" w:cs="Arial"/>
              </w:rPr>
              <w:t xml:space="preserve">. </w:t>
            </w:r>
          </w:p>
          <w:p w:rsidR="00E25C8E" w:rsidRDefault="00EF1E1C" w:rsidP="00EF1E1C">
            <w:pPr>
              <w:pStyle w:val="ListParagraph"/>
              <w:numPr>
                <w:ilvl w:val="0"/>
                <w:numId w:val="16"/>
              </w:numPr>
              <w:rPr>
                <w:rFonts w:ascii="Arial" w:hAnsi="Arial" w:cs="Arial"/>
              </w:rPr>
            </w:pPr>
            <w:r w:rsidRPr="00EF1E1C">
              <w:rPr>
                <w:rFonts w:ascii="Arial" w:hAnsi="Arial" w:cs="Arial"/>
              </w:rPr>
              <w:t xml:space="preserve">This results in a visually unattractive appearance that is inappropriate in the Conservation Area, as it results in visual clutter and detracts from the area’s character. </w:t>
            </w:r>
          </w:p>
          <w:p w:rsidR="00E25C8E" w:rsidRDefault="00107CD7" w:rsidP="00EF1E1C">
            <w:pPr>
              <w:pStyle w:val="ListParagraph"/>
              <w:numPr>
                <w:ilvl w:val="0"/>
                <w:numId w:val="16"/>
              </w:numPr>
              <w:rPr>
                <w:rFonts w:ascii="Arial" w:hAnsi="Arial" w:cs="Arial"/>
              </w:rPr>
            </w:pPr>
            <w:r w:rsidRPr="00EF1E1C">
              <w:rPr>
                <w:rFonts w:ascii="Arial" w:hAnsi="Arial" w:cs="Arial"/>
              </w:rPr>
              <w:t xml:space="preserve">The proposed awnings are also inappropriate for a listed building and would result in harm to the special interest of the building. </w:t>
            </w:r>
          </w:p>
          <w:p w:rsidR="00107CD7" w:rsidRDefault="00107CD7" w:rsidP="00EF1E1C">
            <w:pPr>
              <w:pStyle w:val="ListParagraph"/>
              <w:numPr>
                <w:ilvl w:val="0"/>
                <w:numId w:val="16"/>
              </w:numPr>
              <w:rPr>
                <w:rFonts w:ascii="Arial" w:hAnsi="Arial" w:cs="Arial"/>
              </w:rPr>
            </w:pPr>
            <w:r w:rsidRPr="00EF1E1C">
              <w:rPr>
                <w:rFonts w:ascii="Arial" w:hAnsi="Arial" w:cs="Arial"/>
              </w:rPr>
              <w:t xml:space="preserve">The awnings also result in the pavement below being commandeered for commercial use, with pedestrians believing they cannot walk under them. Further, when bicycles are parked at the adjacent </w:t>
            </w:r>
            <w:r w:rsidR="00EF1E1C" w:rsidRPr="00EF1E1C">
              <w:rPr>
                <w:rFonts w:ascii="Arial" w:hAnsi="Arial" w:cs="Arial"/>
              </w:rPr>
              <w:t xml:space="preserve">racks, </w:t>
            </w:r>
            <w:r w:rsidRPr="00EF1E1C">
              <w:rPr>
                <w:rFonts w:ascii="Arial" w:hAnsi="Arial" w:cs="Arial"/>
              </w:rPr>
              <w:t>pedestrians have no choice but to walk under them, which is intimidating, in part because the awnings are low-hanging and extend well into the pavement and with vertical drinkers and smokers from the pub crowded under them.</w:t>
            </w:r>
          </w:p>
          <w:p w:rsidR="00EF1E1C" w:rsidRDefault="00EF1E1C" w:rsidP="00EF1E1C">
            <w:pPr>
              <w:pStyle w:val="ListParagraph"/>
              <w:rPr>
                <w:rFonts w:ascii="Arial" w:hAnsi="Arial" w:cs="Arial"/>
              </w:rPr>
            </w:pPr>
          </w:p>
          <w:p w:rsidR="00EF1E1C" w:rsidRDefault="00EF1E1C" w:rsidP="00EF1E1C">
            <w:pPr>
              <w:pStyle w:val="ListParagraph"/>
              <w:rPr>
                <w:rFonts w:ascii="Arial" w:hAnsi="Arial" w:cs="Arial"/>
              </w:rPr>
            </w:pPr>
          </w:p>
          <w:p w:rsidR="00EF1E1C" w:rsidRPr="00EF1E1C" w:rsidRDefault="00EF1E1C" w:rsidP="00EF1E1C">
            <w:pPr>
              <w:pStyle w:val="ListParagraph"/>
              <w:rPr>
                <w:rFonts w:ascii="Arial" w:hAnsi="Arial" w:cs="Arial"/>
              </w:rPr>
            </w:pPr>
          </w:p>
          <w:p w:rsidR="00107CD7" w:rsidRPr="00107CD7" w:rsidRDefault="00107CD7" w:rsidP="00107CD7">
            <w:pPr>
              <w:ind w:left="360"/>
              <w:rPr>
                <w:rFonts w:ascii="Arial" w:hAnsi="Arial" w:cs="Arial"/>
              </w:rPr>
            </w:pPr>
          </w:p>
        </w:tc>
      </w:tr>
      <w:tr w:rsidR="00E06EEC" w:rsidTr="00526AB6">
        <w:trPr>
          <w:trHeight w:val="340"/>
        </w:trPr>
        <w:tc>
          <w:tcPr>
            <w:tcW w:w="11230" w:type="dxa"/>
            <w:gridSpan w:val="14"/>
            <w:tcBorders>
              <w:left w:val="single" w:sz="12" w:space="0" w:color="auto"/>
              <w:bottom w:val="single" w:sz="4" w:space="0" w:color="auto"/>
              <w:right w:val="single" w:sz="12" w:space="0" w:color="auto"/>
            </w:tcBorders>
            <w:shd w:val="clear" w:color="auto" w:fill="000000"/>
            <w:vAlign w:val="center"/>
          </w:tcPr>
          <w:p w:rsidR="00E06EEC" w:rsidRDefault="00E06EEC" w:rsidP="00D926B8">
            <w:pPr>
              <w:pStyle w:val="Heading2"/>
              <w:rPr>
                <w:rFonts w:cs="Arial"/>
                <w:highlight w:val="black"/>
              </w:rPr>
            </w:pPr>
            <w:r>
              <w:rPr>
                <w:rFonts w:cs="Arial"/>
                <w:color w:val="FFFFFF"/>
                <w:highlight w:val="black"/>
              </w:rPr>
              <w:lastRenderedPageBreak/>
              <w:t>Site Description</w:t>
            </w:r>
            <w:r>
              <w:rPr>
                <w:rFonts w:cs="Arial"/>
                <w:highlight w:val="black"/>
              </w:rPr>
              <w:t xml:space="preserve"> </w:t>
            </w:r>
          </w:p>
        </w:tc>
      </w:tr>
      <w:tr w:rsidR="00E06EEC" w:rsidTr="00526AB6">
        <w:trPr>
          <w:trHeight w:val="1193"/>
        </w:trPr>
        <w:tc>
          <w:tcPr>
            <w:tcW w:w="11230" w:type="dxa"/>
            <w:gridSpan w:val="14"/>
            <w:tcBorders>
              <w:top w:val="single" w:sz="4" w:space="0" w:color="auto"/>
              <w:left w:val="single" w:sz="12" w:space="0" w:color="auto"/>
              <w:bottom w:val="single" w:sz="4" w:space="0" w:color="auto"/>
              <w:right w:val="single" w:sz="12" w:space="0" w:color="auto"/>
            </w:tcBorders>
          </w:tcPr>
          <w:p w:rsidR="00E16D56" w:rsidRDefault="00E16D56" w:rsidP="00E16D56">
            <w:pPr>
              <w:jc w:val="both"/>
              <w:rPr>
                <w:rFonts w:ascii="Arial" w:hAnsi="Arial" w:cs="Arial"/>
              </w:rPr>
            </w:pPr>
          </w:p>
          <w:p w:rsidR="006F4D17" w:rsidRDefault="00E16D56" w:rsidP="00490B3F">
            <w:pPr>
              <w:jc w:val="both"/>
              <w:rPr>
                <w:rFonts w:ascii="Arial" w:hAnsi="Arial" w:cs="Arial"/>
              </w:rPr>
            </w:pPr>
            <w:r w:rsidRPr="00E16D56">
              <w:rPr>
                <w:rFonts w:ascii="Arial" w:hAnsi="Arial" w:cs="Arial"/>
              </w:rPr>
              <w:t>The</w:t>
            </w:r>
            <w:r w:rsidR="00A67885">
              <w:rPr>
                <w:rFonts w:ascii="Arial" w:hAnsi="Arial" w:cs="Arial"/>
              </w:rPr>
              <w:t xml:space="preserve"> application site is the Crown Public House</w:t>
            </w:r>
            <w:r w:rsidR="006F4D17">
              <w:rPr>
                <w:rFonts w:ascii="Arial" w:hAnsi="Arial" w:cs="Arial"/>
              </w:rPr>
              <w:t xml:space="preserve">. </w:t>
            </w:r>
          </w:p>
          <w:p w:rsidR="006F4D17" w:rsidRDefault="006F4D17" w:rsidP="00490B3F">
            <w:pPr>
              <w:jc w:val="both"/>
              <w:rPr>
                <w:rFonts w:ascii="Arial" w:hAnsi="Arial" w:cs="Arial"/>
              </w:rPr>
            </w:pPr>
          </w:p>
          <w:p w:rsidR="006F4D17" w:rsidRDefault="006F4D17" w:rsidP="00490B3F">
            <w:pPr>
              <w:jc w:val="both"/>
              <w:rPr>
                <w:rFonts w:ascii="Arial" w:hAnsi="Arial" w:cs="Arial"/>
              </w:rPr>
            </w:pPr>
            <w:r>
              <w:rPr>
                <w:rFonts w:ascii="Arial" w:hAnsi="Arial" w:cs="Arial"/>
              </w:rPr>
              <w:t xml:space="preserve">The property is located in the Seven Dials Conservation Area and occupies a highly prominent position in the aforementioned Conservation Area fronting onto Seven Dials. </w:t>
            </w:r>
          </w:p>
          <w:p w:rsidR="006F4D17" w:rsidRDefault="006F4D17" w:rsidP="00490B3F">
            <w:pPr>
              <w:jc w:val="both"/>
              <w:rPr>
                <w:rFonts w:ascii="Arial" w:hAnsi="Arial" w:cs="Arial"/>
              </w:rPr>
            </w:pPr>
          </w:p>
          <w:p w:rsidR="00EC5623" w:rsidRDefault="006F4D17" w:rsidP="0046267C">
            <w:pPr>
              <w:jc w:val="both"/>
              <w:rPr>
                <w:rFonts w:ascii="Arial" w:hAnsi="Arial" w:cs="Arial"/>
              </w:rPr>
            </w:pPr>
            <w:r>
              <w:rPr>
                <w:rFonts w:ascii="Arial" w:hAnsi="Arial" w:cs="Arial"/>
              </w:rPr>
              <w:t xml:space="preserve">The building is </w:t>
            </w:r>
            <w:r w:rsidR="00490B3F">
              <w:rPr>
                <w:rFonts w:ascii="Arial" w:hAnsi="Arial" w:cs="Arial"/>
              </w:rPr>
              <w:t>Grade II Listed</w:t>
            </w:r>
            <w:r>
              <w:rPr>
                <w:rFonts w:ascii="Arial" w:hAnsi="Arial" w:cs="Arial"/>
              </w:rPr>
              <w:t xml:space="preserve"> and</w:t>
            </w:r>
            <w:r w:rsidR="00490B3F">
              <w:rPr>
                <w:rFonts w:ascii="Arial" w:hAnsi="Arial" w:cs="Arial"/>
              </w:rPr>
              <w:t xml:space="preserve"> the current appearance is the result of a mid-19</w:t>
            </w:r>
            <w:r w:rsidR="00490B3F" w:rsidRPr="00490B3F">
              <w:rPr>
                <w:rFonts w:ascii="Arial" w:hAnsi="Arial" w:cs="Arial"/>
                <w:vertAlign w:val="superscript"/>
              </w:rPr>
              <w:t>th</w:t>
            </w:r>
            <w:r w:rsidR="00490B3F">
              <w:rPr>
                <w:rFonts w:ascii="Arial" w:hAnsi="Arial" w:cs="Arial"/>
              </w:rPr>
              <w:t xml:space="preserve"> </w:t>
            </w:r>
            <w:r w:rsidR="00490B3F" w:rsidRPr="00490B3F">
              <w:rPr>
                <w:rFonts w:ascii="Arial" w:hAnsi="Arial" w:cs="Arial"/>
              </w:rPr>
              <w:t xml:space="preserve">century redesign by </w:t>
            </w:r>
            <w:r>
              <w:rPr>
                <w:rFonts w:ascii="Arial" w:hAnsi="Arial" w:cs="Arial"/>
              </w:rPr>
              <w:t xml:space="preserve">eminent </w:t>
            </w:r>
            <w:r w:rsidR="00490B3F" w:rsidRPr="00490B3F">
              <w:rPr>
                <w:rFonts w:ascii="Arial" w:hAnsi="Arial" w:cs="Arial"/>
              </w:rPr>
              <w:t xml:space="preserve">theatre </w:t>
            </w:r>
            <w:r w:rsidR="00490B3F" w:rsidRPr="002E3EC8">
              <w:rPr>
                <w:rFonts w:ascii="Arial" w:hAnsi="Arial" w:cs="Arial"/>
              </w:rPr>
              <w:t xml:space="preserve">architects </w:t>
            </w:r>
            <w:r w:rsidR="002E3EC8" w:rsidRPr="002E3EC8">
              <w:rPr>
                <w:rFonts w:ascii="Arial" w:hAnsi="Arial" w:cs="Arial"/>
              </w:rPr>
              <w:t>Finch Hill and Paraire.</w:t>
            </w:r>
            <w:r w:rsidR="002E3EC8">
              <w:rPr>
                <w:rFonts w:ascii="Arial" w:hAnsi="Arial" w:cs="Arial"/>
              </w:rPr>
              <w:t xml:space="preserve"> </w:t>
            </w:r>
            <w:r>
              <w:rPr>
                <w:rFonts w:ascii="Arial" w:hAnsi="Arial" w:cs="Arial"/>
              </w:rPr>
              <w:t xml:space="preserve"> </w:t>
            </w:r>
          </w:p>
          <w:p w:rsidR="00EC5623" w:rsidRDefault="00EC5623" w:rsidP="0046267C">
            <w:pPr>
              <w:jc w:val="both"/>
              <w:rPr>
                <w:rFonts w:ascii="Arial" w:hAnsi="Arial" w:cs="Arial"/>
              </w:rPr>
            </w:pPr>
          </w:p>
          <w:p w:rsidR="00186E41" w:rsidRDefault="0096207B" w:rsidP="0046267C">
            <w:pPr>
              <w:jc w:val="both"/>
              <w:rPr>
                <w:rFonts w:ascii="Arial" w:hAnsi="Arial" w:cs="Arial"/>
              </w:rPr>
            </w:pPr>
            <w:r>
              <w:rPr>
                <w:rFonts w:ascii="Arial" w:hAnsi="Arial" w:cs="Arial"/>
              </w:rPr>
              <w:t>This includes</w:t>
            </w:r>
            <w:r w:rsidR="002E3EC8">
              <w:rPr>
                <w:rFonts w:ascii="Arial" w:hAnsi="Arial" w:cs="Arial"/>
              </w:rPr>
              <w:t xml:space="preserve"> </w:t>
            </w:r>
            <w:r w:rsidR="00490B3F">
              <w:rPr>
                <w:rFonts w:ascii="Arial" w:hAnsi="Arial" w:cs="Arial"/>
              </w:rPr>
              <w:t>a late 19</w:t>
            </w:r>
            <w:r w:rsidR="00490B3F" w:rsidRPr="00490B3F">
              <w:rPr>
                <w:rFonts w:ascii="Arial" w:hAnsi="Arial" w:cs="Arial"/>
                <w:vertAlign w:val="superscript"/>
              </w:rPr>
              <w:t>th</w:t>
            </w:r>
            <w:r w:rsidR="00490B3F">
              <w:rPr>
                <w:rFonts w:ascii="Arial" w:hAnsi="Arial" w:cs="Arial"/>
              </w:rPr>
              <w:t xml:space="preserve"> </w:t>
            </w:r>
            <w:r w:rsidR="00490B3F" w:rsidRPr="00490B3F">
              <w:rPr>
                <w:rFonts w:ascii="Arial" w:hAnsi="Arial" w:cs="Arial"/>
              </w:rPr>
              <w:t>century glazed tile pub ext</w:t>
            </w:r>
            <w:r w:rsidR="006F4D17">
              <w:rPr>
                <w:rFonts w:ascii="Arial" w:hAnsi="Arial" w:cs="Arial"/>
              </w:rPr>
              <w:t>erior at the ground floor level, with paired Corinthian pilasters rising</w:t>
            </w:r>
            <w:r w:rsidR="00CC5E5B">
              <w:rPr>
                <w:rFonts w:ascii="Arial" w:hAnsi="Arial" w:cs="Arial"/>
              </w:rPr>
              <w:t xml:space="preserve"> from the first floor level with console bracketed cornices alternating with pedimented windows.</w:t>
            </w:r>
            <w:r w:rsidR="00EC562C">
              <w:rPr>
                <w:rFonts w:ascii="Arial" w:hAnsi="Arial" w:cs="Arial"/>
              </w:rPr>
              <w:t xml:space="preserve"> </w:t>
            </w:r>
          </w:p>
          <w:p w:rsidR="0046267C" w:rsidRDefault="0046267C" w:rsidP="00D536F8">
            <w:pPr>
              <w:rPr>
                <w:rFonts w:ascii="Arial" w:hAnsi="Arial" w:cs="Arial"/>
              </w:rPr>
            </w:pPr>
          </w:p>
        </w:tc>
      </w:tr>
      <w:tr w:rsidR="00E06EEC" w:rsidTr="00526AB6">
        <w:trPr>
          <w:trHeight w:val="273"/>
        </w:trPr>
        <w:tc>
          <w:tcPr>
            <w:tcW w:w="11230" w:type="dxa"/>
            <w:gridSpan w:val="14"/>
            <w:tcBorders>
              <w:top w:val="single" w:sz="4" w:space="0" w:color="auto"/>
              <w:left w:val="single" w:sz="12" w:space="0" w:color="auto"/>
              <w:right w:val="single" w:sz="12" w:space="0" w:color="auto"/>
            </w:tcBorders>
            <w:shd w:val="clear" w:color="auto" w:fill="000000"/>
            <w:vAlign w:val="center"/>
          </w:tcPr>
          <w:p w:rsidR="00E06EEC" w:rsidRDefault="00E06EEC" w:rsidP="00D926B8">
            <w:pPr>
              <w:pStyle w:val="Heading2"/>
              <w:rPr>
                <w:rFonts w:cs="Arial"/>
                <w:b w:val="0"/>
              </w:rPr>
            </w:pPr>
            <w:r>
              <w:rPr>
                <w:rFonts w:cs="Arial"/>
                <w:color w:val="FFFFFF"/>
                <w:highlight w:val="black"/>
              </w:rPr>
              <w:t>Relevant History</w:t>
            </w:r>
          </w:p>
        </w:tc>
      </w:tr>
      <w:tr w:rsidR="00E06EEC" w:rsidTr="00652DC8">
        <w:trPr>
          <w:trHeight w:val="1007"/>
        </w:trPr>
        <w:tc>
          <w:tcPr>
            <w:tcW w:w="11230" w:type="dxa"/>
            <w:gridSpan w:val="14"/>
            <w:tcBorders>
              <w:left w:val="single" w:sz="12" w:space="0" w:color="auto"/>
              <w:bottom w:val="single" w:sz="4" w:space="0" w:color="auto"/>
              <w:right w:val="single" w:sz="12" w:space="0" w:color="auto"/>
            </w:tcBorders>
          </w:tcPr>
          <w:p w:rsidR="00B83D83" w:rsidRDefault="00B83D83" w:rsidP="000B7446">
            <w:pPr>
              <w:rPr>
                <w:rFonts w:ascii="Arial" w:hAnsi="Arial" w:cs="Arial"/>
              </w:rPr>
            </w:pPr>
          </w:p>
          <w:p w:rsidR="00AB16A3" w:rsidRDefault="00AB16A3" w:rsidP="000B7446">
            <w:pPr>
              <w:rPr>
                <w:rFonts w:ascii="Arial" w:hAnsi="Arial" w:cs="Arial"/>
              </w:rPr>
            </w:pPr>
            <w:r w:rsidRPr="00AB16A3">
              <w:rPr>
                <w:rFonts w:ascii="Arial" w:hAnsi="Arial" w:cs="Arial"/>
              </w:rPr>
              <w:t>2007/1234/P</w:t>
            </w:r>
            <w:r>
              <w:rPr>
                <w:rFonts w:ascii="Arial" w:hAnsi="Arial" w:cs="Arial"/>
              </w:rPr>
              <w:t xml:space="preserve"> - </w:t>
            </w:r>
            <w:r w:rsidRPr="00AB16A3">
              <w:rPr>
                <w:rFonts w:ascii="Arial" w:hAnsi="Arial" w:cs="Arial"/>
              </w:rPr>
              <w:t>Installation of awning on the elevation fronting Monmouth Street to the existing pub (A4 Use).</w:t>
            </w:r>
            <w:r>
              <w:rPr>
                <w:rFonts w:ascii="Arial" w:hAnsi="Arial" w:cs="Arial"/>
              </w:rPr>
              <w:t xml:space="preserve"> Refused </w:t>
            </w:r>
            <w:r w:rsidRPr="00AB16A3">
              <w:rPr>
                <w:rFonts w:ascii="Arial" w:hAnsi="Arial" w:cs="Arial"/>
              </w:rPr>
              <w:t>04/07/2007</w:t>
            </w:r>
            <w:r>
              <w:rPr>
                <w:rFonts w:ascii="Arial" w:hAnsi="Arial" w:cs="Arial"/>
              </w:rPr>
              <w:t>.</w:t>
            </w:r>
          </w:p>
          <w:p w:rsidR="00AB16A3" w:rsidRDefault="00AB16A3" w:rsidP="000B7446">
            <w:pPr>
              <w:rPr>
                <w:rFonts w:ascii="Arial" w:hAnsi="Arial" w:cs="Arial"/>
              </w:rPr>
            </w:pPr>
          </w:p>
          <w:p w:rsidR="00AB16A3" w:rsidRDefault="00AB16A3" w:rsidP="000B7446">
            <w:pPr>
              <w:rPr>
                <w:rFonts w:ascii="Arial" w:hAnsi="Arial" w:cs="Arial"/>
              </w:rPr>
            </w:pPr>
            <w:r w:rsidRPr="00AB16A3">
              <w:rPr>
                <w:rFonts w:ascii="Arial" w:hAnsi="Arial" w:cs="Arial"/>
              </w:rPr>
              <w:t>2007/1236/L</w:t>
            </w:r>
            <w:r>
              <w:rPr>
                <w:rFonts w:ascii="Arial" w:hAnsi="Arial" w:cs="Arial"/>
              </w:rPr>
              <w:t xml:space="preserve"> - </w:t>
            </w:r>
            <w:r w:rsidRPr="00AB16A3">
              <w:rPr>
                <w:rFonts w:ascii="Arial" w:hAnsi="Arial" w:cs="Arial"/>
              </w:rPr>
              <w:t>Works associated with installation of awning on elevation fronting Monmouth Street to existing pub (A4 use).</w:t>
            </w:r>
            <w:r>
              <w:rPr>
                <w:rFonts w:ascii="Arial" w:hAnsi="Arial" w:cs="Arial"/>
              </w:rPr>
              <w:t xml:space="preserve"> Refused </w:t>
            </w:r>
            <w:r w:rsidRPr="00AB16A3">
              <w:rPr>
                <w:rFonts w:ascii="Arial" w:hAnsi="Arial" w:cs="Arial"/>
              </w:rPr>
              <w:t>04/07/2007</w:t>
            </w:r>
            <w:r>
              <w:rPr>
                <w:rFonts w:ascii="Arial" w:hAnsi="Arial" w:cs="Arial"/>
              </w:rPr>
              <w:t xml:space="preserve">. </w:t>
            </w:r>
          </w:p>
          <w:p w:rsidR="00AB16A3" w:rsidRDefault="00AB16A3" w:rsidP="000B7446">
            <w:pPr>
              <w:rPr>
                <w:rFonts w:ascii="Arial" w:hAnsi="Arial" w:cs="Arial"/>
              </w:rPr>
            </w:pPr>
          </w:p>
          <w:p w:rsidR="00AB16A3" w:rsidRDefault="00AB16A3" w:rsidP="000B7446">
            <w:pPr>
              <w:rPr>
                <w:rFonts w:ascii="Arial" w:hAnsi="Arial" w:cs="Arial"/>
              </w:rPr>
            </w:pPr>
            <w:r w:rsidRPr="00AB16A3">
              <w:rPr>
                <w:rFonts w:ascii="Arial" w:hAnsi="Arial" w:cs="Arial"/>
              </w:rPr>
              <w:t>2016/5013/L</w:t>
            </w:r>
            <w:r>
              <w:rPr>
                <w:rFonts w:ascii="Arial" w:hAnsi="Arial" w:cs="Arial"/>
              </w:rPr>
              <w:t xml:space="preserve"> - </w:t>
            </w:r>
            <w:r w:rsidRPr="00AB16A3">
              <w:rPr>
                <w:rFonts w:ascii="Arial" w:hAnsi="Arial" w:cs="Arial"/>
              </w:rPr>
              <w:t>Replacement of existing signage, lanterns and chalkboards.</w:t>
            </w:r>
            <w:r>
              <w:rPr>
                <w:rFonts w:ascii="Arial" w:hAnsi="Arial" w:cs="Arial"/>
              </w:rPr>
              <w:t xml:space="preserve"> </w:t>
            </w:r>
            <w:r w:rsidR="001947D0">
              <w:rPr>
                <w:rFonts w:ascii="Arial" w:hAnsi="Arial" w:cs="Arial"/>
              </w:rPr>
              <w:t xml:space="preserve">Granted </w:t>
            </w:r>
            <w:r w:rsidR="001947D0" w:rsidRPr="001947D0">
              <w:rPr>
                <w:rFonts w:ascii="Arial" w:hAnsi="Arial" w:cs="Arial"/>
              </w:rPr>
              <w:t>22/12/2016</w:t>
            </w:r>
            <w:r w:rsidR="001947D0">
              <w:rPr>
                <w:rFonts w:ascii="Arial" w:hAnsi="Arial" w:cs="Arial"/>
              </w:rPr>
              <w:t>.</w:t>
            </w:r>
          </w:p>
          <w:p w:rsidR="001947D0" w:rsidRDefault="001947D0" w:rsidP="000B7446">
            <w:pPr>
              <w:rPr>
                <w:rFonts w:ascii="Arial" w:hAnsi="Arial" w:cs="Arial"/>
              </w:rPr>
            </w:pPr>
          </w:p>
          <w:p w:rsidR="001947D0" w:rsidRDefault="001947D0" w:rsidP="000B7446">
            <w:pPr>
              <w:rPr>
                <w:rFonts w:ascii="Arial" w:hAnsi="Arial" w:cs="Arial"/>
              </w:rPr>
            </w:pPr>
            <w:r w:rsidRPr="001947D0">
              <w:rPr>
                <w:rFonts w:ascii="Arial" w:hAnsi="Arial" w:cs="Arial"/>
              </w:rPr>
              <w:t>2016/5012/A</w:t>
            </w:r>
            <w:r>
              <w:rPr>
                <w:rFonts w:ascii="Arial" w:hAnsi="Arial" w:cs="Arial"/>
              </w:rPr>
              <w:t xml:space="preserve"> - </w:t>
            </w:r>
            <w:r w:rsidRPr="001947D0">
              <w:rPr>
                <w:rFonts w:ascii="Arial" w:hAnsi="Arial" w:cs="Arial"/>
              </w:rPr>
              <w:t xml:space="preserve">Display of 3 </w:t>
            </w:r>
            <w:proofErr w:type="gramStart"/>
            <w:r w:rsidRPr="001947D0">
              <w:rPr>
                <w:rFonts w:ascii="Arial" w:hAnsi="Arial" w:cs="Arial"/>
              </w:rPr>
              <w:t>x</w:t>
            </w:r>
            <w:proofErr w:type="gramEnd"/>
            <w:r w:rsidRPr="001947D0">
              <w:rPr>
                <w:rFonts w:ascii="Arial" w:hAnsi="Arial" w:cs="Arial"/>
              </w:rPr>
              <w:t xml:space="preserve"> externally illuminated fascia and 2 x non-illuminated projecting signs.</w:t>
            </w:r>
            <w:r>
              <w:rPr>
                <w:rFonts w:ascii="Arial" w:hAnsi="Arial" w:cs="Arial"/>
              </w:rPr>
              <w:t xml:space="preserve"> Granted </w:t>
            </w:r>
            <w:r w:rsidRPr="001947D0">
              <w:rPr>
                <w:rFonts w:ascii="Arial" w:hAnsi="Arial" w:cs="Arial"/>
              </w:rPr>
              <w:t>22/12/2016</w:t>
            </w:r>
            <w:r>
              <w:rPr>
                <w:rFonts w:ascii="Arial" w:hAnsi="Arial" w:cs="Arial"/>
              </w:rPr>
              <w:t xml:space="preserve">. </w:t>
            </w:r>
          </w:p>
          <w:p w:rsidR="001947D0" w:rsidRDefault="001947D0" w:rsidP="000B7446">
            <w:pPr>
              <w:rPr>
                <w:rFonts w:ascii="Arial" w:hAnsi="Arial" w:cs="Arial"/>
              </w:rPr>
            </w:pPr>
          </w:p>
          <w:p w:rsidR="00A67885" w:rsidRDefault="00A67885" w:rsidP="00A67885">
            <w:pPr>
              <w:rPr>
                <w:rFonts w:ascii="Arial" w:hAnsi="Arial" w:cs="Arial"/>
              </w:rPr>
            </w:pPr>
            <w:r w:rsidRPr="00A67885">
              <w:rPr>
                <w:rFonts w:ascii="Arial" w:hAnsi="Arial" w:cs="Arial"/>
              </w:rPr>
              <w:t>2016/2550/TC</w:t>
            </w:r>
            <w:r>
              <w:rPr>
                <w:rFonts w:ascii="Arial" w:hAnsi="Arial" w:cs="Arial"/>
              </w:rPr>
              <w:t xml:space="preserve"> - 3 Tables and 12 Chairs, </w:t>
            </w:r>
            <w:r w:rsidRPr="00A67885">
              <w:rPr>
                <w:rFonts w:ascii="Arial" w:hAnsi="Arial" w:cs="Arial"/>
              </w:rPr>
              <w:t>M</w:t>
            </w:r>
            <w:r>
              <w:rPr>
                <w:rFonts w:ascii="Arial" w:hAnsi="Arial" w:cs="Arial"/>
              </w:rPr>
              <w:t xml:space="preserve">onday to Sunday: 10:00 to 22:00, </w:t>
            </w:r>
            <w:r w:rsidR="00096ED6">
              <w:rPr>
                <w:rFonts w:ascii="Arial" w:hAnsi="Arial" w:cs="Arial"/>
              </w:rPr>
              <w:t xml:space="preserve">Renewal </w:t>
            </w:r>
            <w:r w:rsidRPr="00A67885">
              <w:rPr>
                <w:rFonts w:ascii="Arial" w:hAnsi="Arial" w:cs="Arial"/>
              </w:rPr>
              <w:t>Application</w:t>
            </w:r>
            <w:r>
              <w:rPr>
                <w:rFonts w:ascii="Arial" w:hAnsi="Arial" w:cs="Arial"/>
              </w:rPr>
              <w:t xml:space="preserve">. Granted </w:t>
            </w:r>
            <w:r w:rsidRPr="00A67885">
              <w:rPr>
                <w:rFonts w:ascii="Arial" w:hAnsi="Arial" w:cs="Arial"/>
              </w:rPr>
              <w:t>13/02/2017</w:t>
            </w:r>
            <w:r>
              <w:rPr>
                <w:rFonts w:ascii="Arial" w:hAnsi="Arial" w:cs="Arial"/>
              </w:rPr>
              <w:t>.</w:t>
            </w:r>
          </w:p>
          <w:p w:rsidR="00B4337A" w:rsidRDefault="00B4337A" w:rsidP="00261110">
            <w:pPr>
              <w:jc w:val="both"/>
              <w:rPr>
                <w:rFonts w:ascii="Arial" w:hAnsi="Arial" w:cs="Arial"/>
              </w:rPr>
            </w:pPr>
          </w:p>
        </w:tc>
      </w:tr>
      <w:tr w:rsidR="00E06EEC" w:rsidTr="00652DC8">
        <w:trPr>
          <w:trHeight w:val="300"/>
        </w:trPr>
        <w:tc>
          <w:tcPr>
            <w:tcW w:w="11230" w:type="dxa"/>
            <w:gridSpan w:val="14"/>
            <w:tcBorders>
              <w:left w:val="single" w:sz="12" w:space="0" w:color="auto"/>
              <w:right w:val="single" w:sz="12" w:space="0" w:color="auto"/>
            </w:tcBorders>
            <w:shd w:val="clear" w:color="auto" w:fill="000000"/>
            <w:vAlign w:val="center"/>
          </w:tcPr>
          <w:p w:rsidR="00E06EEC" w:rsidRDefault="00E06EEC" w:rsidP="00D926B8">
            <w:pPr>
              <w:pStyle w:val="Heading2"/>
              <w:rPr>
                <w:rFonts w:cs="Arial"/>
              </w:rPr>
            </w:pPr>
            <w:r>
              <w:rPr>
                <w:rFonts w:cs="Arial"/>
                <w:color w:val="FFFFFF"/>
                <w:highlight w:val="black"/>
              </w:rPr>
              <w:t>Relevant policies</w:t>
            </w:r>
          </w:p>
        </w:tc>
      </w:tr>
      <w:tr w:rsidR="00E06EEC" w:rsidTr="00652DC8">
        <w:trPr>
          <w:trHeight w:val="416"/>
        </w:trPr>
        <w:tc>
          <w:tcPr>
            <w:tcW w:w="11230" w:type="dxa"/>
            <w:gridSpan w:val="14"/>
            <w:tcBorders>
              <w:left w:val="single" w:sz="12" w:space="0" w:color="auto"/>
              <w:bottom w:val="single" w:sz="4" w:space="0" w:color="auto"/>
              <w:right w:val="single" w:sz="12" w:space="0" w:color="auto"/>
            </w:tcBorders>
          </w:tcPr>
          <w:p w:rsidR="00E06EEC" w:rsidRDefault="00E06EEC" w:rsidP="00D926B8">
            <w:pPr>
              <w:rPr>
                <w:rFonts w:ascii="Arial" w:hAnsi="Arial" w:cs="Arial"/>
                <w:b/>
              </w:rPr>
            </w:pPr>
          </w:p>
          <w:p w:rsidR="00C34465" w:rsidRPr="00C34465" w:rsidRDefault="00C34465" w:rsidP="00C34465">
            <w:pPr>
              <w:rPr>
                <w:rFonts w:ascii="Arial" w:hAnsi="Arial" w:cs="Arial"/>
                <w:b/>
              </w:rPr>
            </w:pPr>
            <w:r w:rsidRPr="00C34465">
              <w:rPr>
                <w:rFonts w:ascii="Arial" w:hAnsi="Arial" w:cs="Arial"/>
                <w:b/>
              </w:rPr>
              <w:t xml:space="preserve">Town and Country Planning (Control of Advertisements) (England) Regulations 2007 (as </w:t>
            </w:r>
          </w:p>
          <w:p w:rsidR="00C34465" w:rsidRPr="00D875A9" w:rsidRDefault="00C34465" w:rsidP="00C34465">
            <w:pPr>
              <w:rPr>
                <w:rFonts w:ascii="Arial" w:hAnsi="Arial" w:cs="Arial"/>
                <w:b/>
              </w:rPr>
            </w:pPr>
            <w:r w:rsidRPr="00C34465">
              <w:rPr>
                <w:rFonts w:ascii="Arial" w:hAnsi="Arial" w:cs="Arial"/>
                <w:b/>
              </w:rPr>
              <w:t>amended)</w:t>
            </w:r>
          </w:p>
          <w:p w:rsidR="00D875A9" w:rsidRPr="00D875A9" w:rsidRDefault="00D875A9" w:rsidP="00D875A9">
            <w:pPr>
              <w:rPr>
                <w:rFonts w:ascii="Arial" w:hAnsi="Arial" w:cs="Arial"/>
                <w:b/>
              </w:rPr>
            </w:pPr>
            <w:r w:rsidRPr="00D875A9">
              <w:rPr>
                <w:rFonts w:ascii="Arial" w:hAnsi="Arial" w:cs="Arial"/>
                <w:b/>
              </w:rPr>
              <w:t xml:space="preserve">National Planning Policy Framework 2012 </w:t>
            </w:r>
          </w:p>
          <w:p w:rsidR="00D875A9" w:rsidRPr="00D875A9" w:rsidRDefault="00D875A9" w:rsidP="00D875A9">
            <w:pPr>
              <w:rPr>
                <w:rFonts w:ascii="Arial" w:hAnsi="Arial" w:cs="Arial"/>
                <w:b/>
              </w:rPr>
            </w:pPr>
            <w:r w:rsidRPr="00D875A9">
              <w:rPr>
                <w:rFonts w:ascii="Arial" w:hAnsi="Arial" w:cs="Arial"/>
                <w:b/>
              </w:rPr>
              <w:t>The London Plan 201</w:t>
            </w:r>
            <w:r w:rsidR="00EC5623">
              <w:rPr>
                <w:rFonts w:ascii="Arial" w:hAnsi="Arial" w:cs="Arial"/>
                <w:b/>
              </w:rPr>
              <w:t>6</w:t>
            </w:r>
          </w:p>
          <w:p w:rsidR="00D875A9" w:rsidRDefault="002D0940" w:rsidP="00D875A9">
            <w:pPr>
              <w:rPr>
                <w:rFonts w:ascii="Arial" w:hAnsi="Arial" w:cs="Arial"/>
                <w:b/>
              </w:rPr>
            </w:pPr>
            <w:r w:rsidRPr="00C34465">
              <w:rPr>
                <w:rFonts w:ascii="Arial" w:hAnsi="Arial" w:cs="Arial"/>
                <w:b/>
              </w:rPr>
              <w:t>Transport for London Pedestrian Comfort Level Guidance for London 2010</w:t>
            </w:r>
          </w:p>
          <w:p w:rsidR="002D0940" w:rsidRPr="00D875A9" w:rsidRDefault="002D0940" w:rsidP="00D875A9">
            <w:pPr>
              <w:rPr>
                <w:rFonts w:ascii="Arial" w:hAnsi="Arial" w:cs="Arial"/>
                <w:b/>
              </w:rPr>
            </w:pPr>
          </w:p>
          <w:p w:rsidR="00D875A9" w:rsidRPr="00D875A9" w:rsidRDefault="00D875A9" w:rsidP="00D875A9">
            <w:pPr>
              <w:rPr>
                <w:rFonts w:ascii="Arial" w:hAnsi="Arial" w:cs="Arial"/>
                <w:b/>
              </w:rPr>
            </w:pPr>
            <w:r w:rsidRPr="00D875A9">
              <w:rPr>
                <w:rFonts w:ascii="Arial" w:hAnsi="Arial" w:cs="Arial"/>
                <w:b/>
              </w:rPr>
              <w:t>Camden LDF Core Strategy 2010</w:t>
            </w:r>
          </w:p>
          <w:p w:rsidR="00D875A9" w:rsidRPr="00EC5623" w:rsidRDefault="00D875A9" w:rsidP="00D875A9">
            <w:pPr>
              <w:rPr>
                <w:rFonts w:ascii="Arial" w:hAnsi="Arial" w:cs="Arial"/>
              </w:rPr>
            </w:pPr>
            <w:r w:rsidRPr="00EC5623">
              <w:rPr>
                <w:rFonts w:ascii="Arial" w:hAnsi="Arial" w:cs="Arial"/>
              </w:rPr>
              <w:t>CS1 Distribution of growth</w:t>
            </w:r>
          </w:p>
          <w:p w:rsidR="00D875A9" w:rsidRPr="00EC5623" w:rsidRDefault="00D875A9" w:rsidP="00D875A9">
            <w:pPr>
              <w:rPr>
                <w:rFonts w:ascii="Arial" w:hAnsi="Arial" w:cs="Arial"/>
              </w:rPr>
            </w:pPr>
            <w:r w:rsidRPr="00EC5623">
              <w:rPr>
                <w:rFonts w:ascii="Arial" w:hAnsi="Arial" w:cs="Arial"/>
              </w:rPr>
              <w:t>CS5 Managing the impact of growth and development</w:t>
            </w:r>
          </w:p>
          <w:p w:rsidR="00D875A9" w:rsidRPr="00EC5623" w:rsidRDefault="00D875A9" w:rsidP="00D875A9">
            <w:pPr>
              <w:rPr>
                <w:rFonts w:ascii="Arial" w:hAnsi="Arial" w:cs="Arial"/>
              </w:rPr>
            </w:pPr>
            <w:r w:rsidRPr="00EC5623">
              <w:rPr>
                <w:rFonts w:ascii="Arial" w:hAnsi="Arial" w:cs="Arial"/>
              </w:rPr>
              <w:t>CS14 Promoting high quality places and conserving our heritage</w:t>
            </w:r>
          </w:p>
          <w:p w:rsidR="00D875A9" w:rsidRPr="00EC5623" w:rsidRDefault="00D875A9" w:rsidP="00D875A9">
            <w:pPr>
              <w:rPr>
                <w:rFonts w:ascii="Arial" w:hAnsi="Arial" w:cs="Arial"/>
              </w:rPr>
            </w:pPr>
            <w:r w:rsidRPr="00EC5623">
              <w:rPr>
                <w:rFonts w:ascii="Arial" w:hAnsi="Arial" w:cs="Arial"/>
              </w:rPr>
              <w:t xml:space="preserve">CS17 Making Camden a safer place </w:t>
            </w:r>
          </w:p>
          <w:p w:rsidR="00D875A9" w:rsidRPr="00D875A9" w:rsidRDefault="00D875A9" w:rsidP="00D875A9">
            <w:pPr>
              <w:rPr>
                <w:rFonts w:ascii="Arial" w:hAnsi="Arial" w:cs="Arial"/>
                <w:b/>
              </w:rPr>
            </w:pPr>
            <w:r w:rsidRPr="00D875A9">
              <w:rPr>
                <w:rFonts w:ascii="Arial" w:hAnsi="Arial" w:cs="Arial"/>
                <w:b/>
              </w:rPr>
              <w:t xml:space="preserve"> </w:t>
            </w:r>
          </w:p>
          <w:p w:rsidR="00D875A9" w:rsidRPr="00D875A9" w:rsidRDefault="00D875A9" w:rsidP="00D875A9">
            <w:pPr>
              <w:rPr>
                <w:rFonts w:ascii="Arial" w:hAnsi="Arial" w:cs="Arial"/>
                <w:b/>
              </w:rPr>
            </w:pPr>
            <w:r w:rsidRPr="00D875A9">
              <w:rPr>
                <w:rFonts w:ascii="Arial" w:hAnsi="Arial" w:cs="Arial"/>
                <w:b/>
              </w:rPr>
              <w:t xml:space="preserve">Camden Development Policies 2010 </w:t>
            </w:r>
          </w:p>
          <w:p w:rsidR="00D875A9" w:rsidRPr="00EC5623" w:rsidRDefault="00D875A9" w:rsidP="00D875A9">
            <w:pPr>
              <w:rPr>
                <w:rFonts w:ascii="Arial" w:hAnsi="Arial" w:cs="Arial"/>
              </w:rPr>
            </w:pPr>
            <w:r w:rsidRPr="00EC5623">
              <w:rPr>
                <w:rFonts w:ascii="Arial" w:hAnsi="Arial" w:cs="Arial"/>
              </w:rPr>
              <w:t>DP12 Supporting strong centres and managing the impact of food, drink, entertainment and other town centre uses</w:t>
            </w:r>
          </w:p>
          <w:p w:rsidR="00D875A9" w:rsidRPr="00EC5623" w:rsidRDefault="00D875A9" w:rsidP="00D875A9">
            <w:pPr>
              <w:rPr>
                <w:rFonts w:ascii="Arial" w:hAnsi="Arial" w:cs="Arial"/>
              </w:rPr>
            </w:pPr>
            <w:r w:rsidRPr="00EC5623">
              <w:rPr>
                <w:rFonts w:ascii="Arial" w:hAnsi="Arial" w:cs="Arial"/>
              </w:rPr>
              <w:t xml:space="preserve">DP24 Securing high quality design </w:t>
            </w:r>
          </w:p>
          <w:p w:rsidR="00D875A9" w:rsidRPr="00EC5623" w:rsidRDefault="00D875A9" w:rsidP="00D875A9">
            <w:pPr>
              <w:rPr>
                <w:rFonts w:ascii="Arial" w:hAnsi="Arial" w:cs="Arial"/>
              </w:rPr>
            </w:pPr>
            <w:r w:rsidRPr="00EC5623">
              <w:rPr>
                <w:rFonts w:ascii="Arial" w:hAnsi="Arial" w:cs="Arial"/>
              </w:rPr>
              <w:t xml:space="preserve">DP26 Managing the impact of development on occupiers and neighbours </w:t>
            </w:r>
          </w:p>
          <w:p w:rsidR="00D875A9" w:rsidRPr="00EC5623" w:rsidRDefault="00D875A9" w:rsidP="00D875A9">
            <w:pPr>
              <w:rPr>
                <w:rFonts w:ascii="Arial" w:hAnsi="Arial" w:cs="Arial"/>
              </w:rPr>
            </w:pPr>
            <w:r w:rsidRPr="00EC5623">
              <w:rPr>
                <w:rFonts w:ascii="Arial" w:hAnsi="Arial" w:cs="Arial"/>
              </w:rPr>
              <w:t>DP30 Shopfronts</w:t>
            </w:r>
          </w:p>
          <w:p w:rsidR="00D875A9" w:rsidRPr="00D875A9" w:rsidRDefault="00D875A9" w:rsidP="00D875A9">
            <w:pPr>
              <w:rPr>
                <w:rFonts w:ascii="Arial" w:hAnsi="Arial" w:cs="Arial"/>
                <w:b/>
              </w:rPr>
            </w:pPr>
          </w:p>
          <w:p w:rsidR="00D875A9" w:rsidRPr="00D875A9" w:rsidRDefault="00D875A9" w:rsidP="00D875A9">
            <w:pPr>
              <w:rPr>
                <w:rFonts w:ascii="Arial" w:hAnsi="Arial" w:cs="Arial"/>
                <w:b/>
              </w:rPr>
            </w:pPr>
            <w:r w:rsidRPr="00D875A9">
              <w:rPr>
                <w:rFonts w:ascii="Arial" w:hAnsi="Arial" w:cs="Arial"/>
                <w:b/>
              </w:rPr>
              <w:t xml:space="preserve">Camden Planning Guidance </w:t>
            </w:r>
          </w:p>
          <w:p w:rsidR="00D875A9" w:rsidRPr="00EC5623" w:rsidRDefault="00D875A9" w:rsidP="00D875A9">
            <w:pPr>
              <w:rPr>
                <w:rFonts w:ascii="Arial" w:hAnsi="Arial" w:cs="Arial"/>
              </w:rPr>
            </w:pPr>
            <w:r w:rsidRPr="00EC5623">
              <w:rPr>
                <w:rFonts w:ascii="Arial" w:hAnsi="Arial" w:cs="Arial"/>
              </w:rPr>
              <w:lastRenderedPageBreak/>
              <w:t>CPG1 Design 2015, Chapter 2, 7, 8, 9.</w:t>
            </w:r>
          </w:p>
          <w:p w:rsidR="00E420BC" w:rsidRDefault="00D875A9" w:rsidP="00D875A9">
            <w:pPr>
              <w:rPr>
                <w:rFonts w:ascii="Arial" w:hAnsi="Arial" w:cs="Arial"/>
              </w:rPr>
            </w:pPr>
            <w:r w:rsidRPr="00EC5623">
              <w:rPr>
                <w:rFonts w:ascii="Arial" w:hAnsi="Arial" w:cs="Arial"/>
              </w:rPr>
              <w:t>CPG6 Amenity 2013</w:t>
            </w:r>
          </w:p>
          <w:p w:rsidR="00EC5623" w:rsidRDefault="00EC5623" w:rsidP="00D875A9">
            <w:pPr>
              <w:rPr>
                <w:rFonts w:ascii="Arial" w:hAnsi="Arial" w:cs="Arial"/>
              </w:rPr>
            </w:pPr>
          </w:p>
          <w:p w:rsidR="00C34465" w:rsidRDefault="00EC5623" w:rsidP="00D875A9">
            <w:pPr>
              <w:rPr>
                <w:rFonts w:ascii="Arial" w:hAnsi="Arial" w:cs="Arial"/>
                <w:b/>
              </w:rPr>
            </w:pPr>
            <w:r w:rsidRPr="00C34465">
              <w:rPr>
                <w:rFonts w:ascii="Arial" w:hAnsi="Arial" w:cs="Arial"/>
                <w:b/>
              </w:rPr>
              <w:t>Conservation Area Statement Seven Dials (Covent Garden), 1998</w:t>
            </w:r>
          </w:p>
          <w:p w:rsidR="002D0940" w:rsidRDefault="002D0940" w:rsidP="00D875A9">
            <w:pPr>
              <w:rPr>
                <w:rFonts w:ascii="Arial" w:hAnsi="Arial" w:cs="Arial"/>
                <w:b/>
              </w:rPr>
            </w:pPr>
          </w:p>
          <w:p w:rsidR="002D0940" w:rsidRDefault="002D0940" w:rsidP="002D0940">
            <w:pPr>
              <w:rPr>
                <w:rFonts w:ascii="Arial" w:hAnsi="Arial" w:cs="Arial"/>
                <w:b/>
              </w:rPr>
            </w:pPr>
            <w:r>
              <w:rPr>
                <w:rFonts w:ascii="Arial" w:hAnsi="Arial" w:cs="Arial"/>
                <w:b/>
              </w:rPr>
              <w:t>Draft Camden Local Plan 2015</w:t>
            </w:r>
          </w:p>
          <w:p w:rsidR="00B31B98" w:rsidRDefault="00B31B98" w:rsidP="00D875A9">
            <w:pPr>
              <w:rPr>
                <w:rFonts w:ascii="Arial" w:hAnsi="Arial" w:cs="Arial"/>
              </w:rPr>
            </w:pPr>
            <w:r>
              <w:rPr>
                <w:rFonts w:ascii="Arial" w:hAnsi="Arial" w:cs="Arial"/>
              </w:rPr>
              <w:t>D1 Design</w:t>
            </w:r>
          </w:p>
          <w:p w:rsidR="002D0940" w:rsidRDefault="002D0940" w:rsidP="00D875A9">
            <w:pPr>
              <w:rPr>
                <w:rFonts w:ascii="Arial" w:hAnsi="Arial" w:cs="Arial"/>
              </w:rPr>
            </w:pPr>
            <w:r w:rsidRPr="002D0940">
              <w:rPr>
                <w:rFonts w:ascii="Arial" w:hAnsi="Arial" w:cs="Arial"/>
              </w:rPr>
              <w:t xml:space="preserve">D2 </w:t>
            </w:r>
            <w:r w:rsidR="00B31B98">
              <w:rPr>
                <w:rFonts w:ascii="Arial" w:hAnsi="Arial" w:cs="Arial"/>
              </w:rPr>
              <w:t>Heritage</w:t>
            </w:r>
          </w:p>
          <w:p w:rsidR="002D0940" w:rsidRPr="002D0940" w:rsidRDefault="002D0940" w:rsidP="00D875A9">
            <w:pPr>
              <w:rPr>
                <w:rFonts w:ascii="Arial" w:hAnsi="Arial" w:cs="Arial"/>
              </w:rPr>
            </w:pPr>
          </w:p>
          <w:p w:rsidR="00E25C8E" w:rsidRDefault="00C34465" w:rsidP="00D875A9">
            <w:pPr>
              <w:rPr>
                <w:rFonts w:ascii="Arial" w:hAnsi="Arial" w:cs="Arial"/>
                <w:b/>
              </w:rPr>
            </w:pPr>
            <w:r w:rsidRPr="00C34465">
              <w:rPr>
                <w:rFonts w:ascii="Arial" w:hAnsi="Arial" w:cs="Arial"/>
                <w:b/>
              </w:rPr>
              <w:t>Camden Streetscape Design Manual 2005</w:t>
            </w:r>
          </w:p>
          <w:p w:rsidR="000130B7" w:rsidRPr="00F76900" w:rsidRDefault="000130B7" w:rsidP="002D0940">
            <w:pPr>
              <w:rPr>
                <w:rFonts w:ascii="Arial" w:hAnsi="Arial" w:cs="Arial"/>
                <w:b/>
              </w:rPr>
            </w:pPr>
          </w:p>
        </w:tc>
      </w:tr>
      <w:tr w:rsidR="00E06EEC" w:rsidTr="00652DC8">
        <w:trPr>
          <w:trHeight w:val="360"/>
        </w:trPr>
        <w:tc>
          <w:tcPr>
            <w:tcW w:w="11230" w:type="dxa"/>
            <w:gridSpan w:val="14"/>
            <w:tcBorders>
              <w:left w:val="single" w:sz="12" w:space="0" w:color="auto"/>
              <w:right w:val="single" w:sz="12" w:space="0" w:color="auto"/>
            </w:tcBorders>
            <w:shd w:val="clear" w:color="auto" w:fill="000000"/>
            <w:vAlign w:val="center"/>
          </w:tcPr>
          <w:p w:rsidR="00E06EEC" w:rsidRDefault="00E06EEC" w:rsidP="00D926B8">
            <w:pPr>
              <w:pStyle w:val="Heading2"/>
              <w:rPr>
                <w:rFonts w:cs="Arial"/>
                <w:highlight w:val="black"/>
              </w:rPr>
            </w:pPr>
            <w:r>
              <w:rPr>
                <w:rFonts w:cs="Arial"/>
                <w:color w:val="FFFFFF"/>
                <w:highlight w:val="black"/>
              </w:rPr>
              <w:lastRenderedPageBreak/>
              <w:t>Assessment</w:t>
            </w:r>
          </w:p>
        </w:tc>
      </w:tr>
      <w:tr w:rsidR="000130B7" w:rsidTr="000130B7">
        <w:trPr>
          <w:trHeight w:val="360"/>
        </w:trPr>
        <w:tc>
          <w:tcPr>
            <w:tcW w:w="11230" w:type="dxa"/>
            <w:gridSpan w:val="14"/>
            <w:tcBorders>
              <w:left w:val="single" w:sz="12" w:space="0" w:color="auto"/>
              <w:right w:val="single" w:sz="12" w:space="0" w:color="auto"/>
            </w:tcBorders>
            <w:shd w:val="clear" w:color="auto" w:fill="auto"/>
            <w:vAlign w:val="center"/>
          </w:tcPr>
          <w:p w:rsidR="000130B7" w:rsidRDefault="000130B7" w:rsidP="00D926B8">
            <w:pPr>
              <w:pStyle w:val="Heading2"/>
              <w:rPr>
                <w:rFonts w:cs="Arial"/>
                <w:color w:val="FFFFFF"/>
                <w:highlight w:val="black"/>
              </w:rPr>
            </w:pPr>
          </w:p>
          <w:p w:rsidR="00976181" w:rsidRDefault="00C2552A" w:rsidP="00157B1B">
            <w:pPr>
              <w:pStyle w:val="ListParagraph"/>
              <w:numPr>
                <w:ilvl w:val="0"/>
                <w:numId w:val="12"/>
              </w:numPr>
              <w:jc w:val="both"/>
              <w:rPr>
                <w:rFonts w:ascii="Arial" w:hAnsi="Arial" w:cs="Arial"/>
                <w:b/>
              </w:rPr>
            </w:pPr>
            <w:r w:rsidRPr="00C2552A">
              <w:rPr>
                <w:rFonts w:ascii="Arial" w:hAnsi="Arial" w:cs="Arial"/>
                <w:b/>
              </w:rPr>
              <w:t>Proposal</w:t>
            </w:r>
          </w:p>
          <w:p w:rsidR="00976181" w:rsidRDefault="00976181" w:rsidP="00E04E75">
            <w:pPr>
              <w:pStyle w:val="ListParagraph"/>
              <w:jc w:val="both"/>
              <w:rPr>
                <w:rFonts w:ascii="Arial" w:hAnsi="Arial" w:cs="Arial"/>
                <w:b/>
              </w:rPr>
            </w:pPr>
          </w:p>
          <w:p w:rsidR="005A670B" w:rsidRPr="00CE6546" w:rsidRDefault="00976181" w:rsidP="00157B1B">
            <w:pPr>
              <w:pStyle w:val="ListParagraph"/>
              <w:numPr>
                <w:ilvl w:val="1"/>
                <w:numId w:val="12"/>
              </w:numPr>
              <w:jc w:val="both"/>
              <w:rPr>
                <w:rFonts w:ascii="Arial" w:hAnsi="Arial" w:cs="Arial"/>
                <w:b/>
              </w:rPr>
            </w:pPr>
            <w:r w:rsidRPr="00976181">
              <w:rPr>
                <w:rFonts w:ascii="Arial" w:hAnsi="Arial" w:cs="Arial"/>
              </w:rPr>
              <w:t>The development proposals comprise the installation of three canvas</w:t>
            </w:r>
            <w:r w:rsidR="005A670B">
              <w:rPr>
                <w:rFonts w:ascii="Arial" w:hAnsi="Arial" w:cs="Arial"/>
              </w:rPr>
              <w:t xml:space="preserve"> black</w:t>
            </w:r>
            <w:r w:rsidRPr="00976181">
              <w:rPr>
                <w:rFonts w:ascii="Arial" w:hAnsi="Arial" w:cs="Arial"/>
              </w:rPr>
              <w:t xml:space="preserve"> </w:t>
            </w:r>
            <w:r w:rsidR="005A670B">
              <w:rPr>
                <w:rFonts w:ascii="Arial" w:hAnsi="Arial" w:cs="Arial"/>
              </w:rPr>
              <w:t xml:space="preserve">retractable </w:t>
            </w:r>
            <w:r w:rsidRPr="00976181">
              <w:rPr>
                <w:rFonts w:ascii="Arial" w:hAnsi="Arial" w:cs="Arial"/>
              </w:rPr>
              <w:t>awnings to the window openings between glazed brick pilasters on the western (Monmouth Street) elevation.</w:t>
            </w:r>
            <w:r w:rsidR="00CE6546">
              <w:rPr>
                <w:rFonts w:ascii="Arial" w:hAnsi="Arial" w:cs="Arial"/>
              </w:rPr>
              <w:t xml:space="preserve"> </w:t>
            </w:r>
            <w:r w:rsidR="00923DDB" w:rsidRPr="00CE6546">
              <w:rPr>
                <w:rFonts w:ascii="Arial" w:hAnsi="Arial" w:cs="Arial"/>
              </w:rPr>
              <w:t xml:space="preserve">The </w:t>
            </w:r>
            <w:r w:rsidR="005A670B" w:rsidRPr="00CE6546">
              <w:rPr>
                <w:rFonts w:ascii="Arial" w:hAnsi="Arial" w:cs="Arial"/>
              </w:rPr>
              <w:t xml:space="preserve">three awnings would all measure 2.25 metres deep by 3.35 metres, 1.60 metres and 1.40 metres wide respectively. </w:t>
            </w:r>
          </w:p>
          <w:p w:rsidR="005A670B" w:rsidRPr="005A670B" w:rsidRDefault="005A670B" w:rsidP="00E04E75">
            <w:pPr>
              <w:pStyle w:val="ListParagraph"/>
              <w:jc w:val="both"/>
              <w:rPr>
                <w:rFonts w:ascii="Arial" w:hAnsi="Arial" w:cs="Arial"/>
              </w:rPr>
            </w:pPr>
          </w:p>
          <w:p w:rsidR="005A670B" w:rsidRDefault="00FE632E" w:rsidP="00157B1B">
            <w:pPr>
              <w:pStyle w:val="ListParagraph"/>
              <w:numPr>
                <w:ilvl w:val="1"/>
                <w:numId w:val="12"/>
              </w:numPr>
              <w:jc w:val="both"/>
              <w:rPr>
                <w:rFonts w:ascii="Arial" w:hAnsi="Arial" w:cs="Arial"/>
              </w:rPr>
            </w:pPr>
            <w:r>
              <w:rPr>
                <w:rFonts w:ascii="Arial" w:hAnsi="Arial" w:cs="Arial"/>
              </w:rPr>
              <w:t xml:space="preserve">The heritage statement makes reference to a </w:t>
            </w:r>
            <w:r w:rsidR="005A670B" w:rsidRPr="005A670B">
              <w:rPr>
                <w:rFonts w:ascii="Arial" w:hAnsi="Arial" w:cs="Arial"/>
              </w:rPr>
              <w:t>removable bl</w:t>
            </w:r>
            <w:r>
              <w:rPr>
                <w:rFonts w:ascii="Arial" w:hAnsi="Arial" w:cs="Arial"/>
              </w:rPr>
              <w:t>ack canvas barrier surrounding a</w:t>
            </w:r>
            <w:r w:rsidR="005A670B" w:rsidRPr="005A670B">
              <w:rPr>
                <w:rFonts w:ascii="Arial" w:hAnsi="Arial" w:cs="Arial"/>
              </w:rPr>
              <w:t xml:space="preserve"> seating area at street level</w:t>
            </w:r>
            <w:r>
              <w:rPr>
                <w:rFonts w:ascii="Arial" w:hAnsi="Arial" w:cs="Arial"/>
              </w:rPr>
              <w:t xml:space="preserve">, however there is no mention of this on the application form and it is not shown on the propose plans. </w:t>
            </w:r>
          </w:p>
          <w:p w:rsidR="005A670B" w:rsidRPr="005A670B" w:rsidRDefault="005A670B" w:rsidP="00E04E75">
            <w:pPr>
              <w:pStyle w:val="ListParagraph"/>
              <w:jc w:val="both"/>
              <w:rPr>
                <w:rFonts w:ascii="Arial" w:hAnsi="Arial" w:cs="Arial"/>
              </w:rPr>
            </w:pPr>
          </w:p>
          <w:p w:rsidR="005A670B" w:rsidRDefault="005A670B" w:rsidP="00157B1B">
            <w:pPr>
              <w:pStyle w:val="ListParagraph"/>
              <w:numPr>
                <w:ilvl w:val="0"/>
                <w:numId w:val="12"/>
              </w:numPr>
              <w:jc w:val="both"/>
              <w:rPr>
                <w:rFonts w:ascii="Arial" w:hAnsi="Arial" w:cs="Arial"/>
                <w:b/>
              </w:rPr>
            </w:pPr>
            <w:r w:rsidRPr="005A670B">
              <w:rPr>
                <w:rFonts w:ascii="Arial" w:hAnsi="Arial" w:cs="Arial"/>
                <w:b/>
              </w:rPr>
              <w:t xml:space="preserve">Approval </w:t>
            </w:r>
          </w:p>
          <w:p w:rsidR="00157B1B" w:rsidRDefault="00157B1B" w:rsidP="00157B1B">
            <w:pPr>
              <w:pStyle w:val="ListParagraph"/>
              <w:jc w:val="both"/>
              <w:rPr>
                <w:rFonts w:ascii="Arial" w:hAnsi="Arial" w:cs="Arial"/>
              </w:rPr>
            </w:pPr>
          </w:p>
          <w:p w:rsidR="00157B1B" w:rsidRPr="006E39E7" w:rsidRDefault="00157B1B" w:rsidP="00157B1B">
            <w:pPr>
              <w:pStyle w:val="ListParagraph"/>
              <w:jc w:val="both"/>
              <w:rPr>
                <w:rFonts w:ascii="Arial" w:hAnsi="Arial" w:cs="Arial"/>
              </w:rPr>
            </w:pPr>
            <w:r w:rsidRPr="006E39E7">
              <w:rPr>
                <w:rFonts w:ascii="Arial" w:hAnsi="Arial" w:cs="Arial"/>
              </w:rPr>
              <w:t xml:space="preserve">The Town and Country Planning (Control of Advertisements) Regulations 2007 permits the Council to consider amenity and public safety matters in determining advertisement consent applications.   </w:t>
            </w:r>
          </w:p>
          <w:p w:rsidR="005A670B" w:rsidRDefault="005A670B" w:rsidP="00E04E75">
            <w:pPr>
              <w:jc w:val="both"/>
              <w:rPr>
                <w:rFonts w:ascii="Arial" w:hAnsi="Arial" w:cs="Arial"/>
                <w:b/>
              </w:rPr>
            </w:pPr>
          </w:p>
          <w:p w:rsidR="00C34465" w:rsidRDefault="00375F16" w:rsidP="00157B1B">
            <w:pPr>
              <w:pStyle w:val="ListParagraph"/>
              <w:jc w:val="both"/>
              <w:rPr>
                <w:rFonts w:ascii="Arial" w:hAnsi="Arial" w:cs="Arial"/>
              </w:rPr>
            </w:pPr>
            <w:r w:rsidRPr="00375F16">
              <w:rPr>
                <w:rFonts w:ascii="Arial" w:hAnsi="Arial" w:cs="Arial"/>
              </w:rPr>
              <w:t>The main issues in this a</w:t>
            </w:r>
            <w:r w:rsidR="00845D50">
              <w:rPr>
                <w:rFonts w:ascii="Arial" w:hAnsi="Arial" w:cs="Arial"/>
              </w:rPr>
              <w:t>pplication</w:t>
            </w:r>
            <w:r w:rsidR="00C34465">
              <w:rPr>
                <w:rFonts w:ascii="Arial" w:hAnsi="Arial" w:cs="Arial"/>
              </w:rPr>
              <w:t xml:space="preserve"> are:</w:t>
            </w:r>
          </w:p>
          <w:p w:rsidR="00C34465" w:rsidRDefault="00C34465" w:rsidP="00E04E75">
            <w:pPr>
              <w:pStyle w:val="ListParagraph"/>
              <w:jc w:val="both"/>
              <w:rPr>
                <w:rFonts w:ascii="Arial" w:hAnsi="Arial" w:cs="Arial"/>
              </w:rPr>
            </w:pPr>
          </w:p>
          <w:p w:rsidR="005A670B" w:rsidRDefault="00157B1B" w:rsidP="00157B1B">
            <w:pPr>
              <w:pStyle w:val="ListParagraph"/>
              <w:numPr>
                <w:ilvl w:val="0"/>
                <w:numId w:val="22"/>
              </w:numPr>
              <w:jc w:val="both"/>
              <w:rPr>
                <w:rFonts w:ascii="Arial" w:hAnsi="Arial" w:cs="Arial"/>
              </w:rPr>
            </w:pPr>
            <w:r>
              <w:rPr>
                <w:rFonts w:ascii="Arial" w:hAnsi="Arial" w:cs="Arial"/>
              </w:rPr>
              <w:t>T</w:t>
            </w:r>
            <w:r w:rsidR="00375F16" w:rsidRPr="00375F16">
              <w:rPr>
                <w:rFonts w:ascii="Arial" w:hAnsi="Arial" w:cs="Arial"/>
              </w:rPr>
              <w:t>he effect of the proposal on the character and ap</w:t>
            </w:r>
            <w:r w:rsidR="006E39E7">
              <w:rPr>
                <w:rFonts w:ascii="Arial" w:hAnsi="Arial" w:cs="Arial"/>
              </w:rPr>
              <w:t xml:space="preserve">pearance of the </w:t>
            </w:r>
            <w:r>
              <w:rPr>
                <w:rFonts w:ascii="Arial" w:hAnsi="Arial" w:cs="Arial"/>
              </w:rPr>
              <w:t xml:space="preserve">building, the conservation area and the special interest of the </w:t>
            </w:r>
            <w:r w:rsidR="006E39E7">
              <w:rPr>
                <w:rFonts w:ascii="Arial" w:hAnsi="Arial" w:cs="Arial"/>
              </w:rPr>
              <w:t>listed</w:t>
            </w:r>
            <w:r w:rsidR="00C34465">
              <w:rPr>
                <w:rFonts w:ascii="Arial" w:hAnsi="Arial" w:cs="Arial"/>
              </w:rPr>
              <w:t xml:space="preserve"> building; </w:t>
            </w:r>
          </w:p>
          <w:p w:rsidR="00157B1B" w:rsidRDefault="00312C5C" w:rsidP="00157B1B">
            <w:pPr>
              <w:pStyle w:val="ListParagraph"/>
              <w:numPr>
                <w:ilvl w:val="0"/>
                <w:numId w:val="22"/>
              </w:numPr>
              <w:jc w:val="both"/>
              <w:rPr>
                <w:rFonts w:ascii="Arial" w:hAnsi="Arial" w:cs="Arial"/>
              </w:rPr>
            </w:pPr>
            <w:r>
              <w:rPr>
                <w:rFonts w:ascii="Arial" w:hAnsi="Arial" w:cs="Arial"/>
              </w:rPr>
              <w:t xml:space="preserve">Public safety </w:t>
            </w:r>
          </w:p>
          <w:p w:rsidR="00E1772D" w:rsidRDefault="00E1772D" w:rsidP="00E04E75">
            <w:pPr>
              <w:jc w:val="both"/>
              <w:rPr>
                <w:rFonts w:ascii="Arial" w:hAnsi="Arial" w:cs="Arial"/>
              </w:rPr>
            </w:pPr>
          </w:p>
          <w:p w:rsidR="00157B1B" w:rsidRPr="00157B1B" w:rsidRDefault="00157B1B" w:rsidP="00157B1B">
            <w:pPr>
              <w:pStyle w:val="ListParagraph"/>
              <w:numPr>
                <w:ilvl w:val="0"/>
                <w:numId w:val="12"/>
              </w:numPr>
              <w:jc w:val="both"/>
              <w:rPr>
                <w:rFonts w:ascii="Arial" w:hAnsi="Arial" w:cs="Arial"/>
                <w:b/>
              </w:rPr>
            </w:pPr>
            <w:r w:rsidRPr="00157B1B">
              <w:rPr>
                <w:rFonts w:ascii="Arial" w:hAnsi="Arial" w:cs="Arial"/>
                <w:b/>
              </w:rPr>
              <w:t xml:space="preserve">Impact on the character and appearance of the building, the conservation area and the </w:t>
            </w:r>
          </w:p>
          <w:p w:rsidR="00DF678F" w:rsidRDefault="00157B1B" w:rsidP="00157B1B">
            <w:pPr>
              <w:pStyle w:val="ListParagraph"/>
              <w:jc w:val="both"/>
              <w:rPr>
                <w:rFonts w:ascii="Arial" w:hAnsi="Arial" w:cs="Arial"/>
                <w:b/>
              </w:rPr>
            </w:pPr>
            <w:r w:rsidRPr="00157B1B">
              <w:rPr>
                <w:rFonts w:ascii="Arial" w:hAnsi="Arial" w:cs="Arial"/>
                <w:b/>
              </w:rPr>
              <w:t>special interest of the listed building</w:t>
            </w:r>
          </w:p>
          <w:p w:rsidR="00DF678F" w:rsidRDefault="00DF678F" w:rsidP="00E04E75">
            <w:pPr>
              <w:pStyle w:val="ListParagraph"/>
              <w:jc w:val="both"/>
              <w:rPr>
                <w:rFonts w:ascii="Arial" w:hAnsi="Arial" w:cs="Arial"/>
                <w:b/>
              </w:rPr>
            </w:pPr>
          </w:p>
          <w:p w:rsidR="007750A6" w:rsidRDefault="007750A6" w:rsidP="007750A6">
            <w:pPr>
              <w:pStyle w:val="ListParagraph"/>
              <w:numPr>
                <w:ilvl w:val="1"/>
                <w:numId w:val="12"/>
              </w:numPr>
              <w:jc w:val="both"/>
              <w:rPr>
                <w:rFonts w:ascii="Arial" w:hAnsi="Arial" w:cs="Arial"/>
              </w:rPr>
            </w:pPr>
            <w:r w:rsidRPr="00C04AA1">
              <w:rPr>
                <w:rFonts w:ascii="Arial" w:hAnsi="Arial" w:cs="Arial"/>
              </w:rPr>
              <w:t>Policy CS14 aims to ensure the highest desi</w:t>
            </w:r>
            <w:r>
              <w:rPr>
                <w:rFonts w:ascii="Arial" w:hAnsi="Arial" w:cs="Arial"/>
              </w:rPr>
              <w:t xml:space="preserve">gn standards for development; whilst </w:t>
            </w:r>
            <w:r w:rsidRPr="00407C4C">
              <w:rPr>
                <w:rFonts w:ascii="Arial" w:hAnsi="Arial" w:cs="Arial"/>
              </w:rPr>
              <w:t>Camden Planning Guidance for Design (CPG1) advises that good quality advertisements respect the architectural features of the host building and the character and appearance of the surrounding area.</w:t>
            </w:r>
          </w:p>
          <w:p w:rsidR="007750A6" w:rsidRPr="00407C4C" w:rsidRDefault="007750A6" w:rsidP="007750A6">
            <w:pPr>
              <w:pStyle w:val="ListParagraph"/>
              <w:jc w:val="both"/>
              <w:rPr>
                <w:rFonts w:ascii="Arial" w:hAnsi="Arial" w:cs="Arial"/>
              </w:rPr>
            </w:pPr>
          </w:p>
          <w:p w:rsidR="007750A6" w:rsidRPr="007750A6" w:rsidRDefault="00EE34B6" w:rsidP="007750A6">
            <w:pPr>
              <w:pStyle w:val="ListParagraph"/>
              <w:numPr>
                <w:ilvl w:val="1"/>
                <w:numId w:val="12"/>
              </w:numPr>
              <w:spacing w:after="240"/>
              <w:jc w:val="both"/>
              <w:rPr>
                <w:rFonts w:ascii="Arial" w:hAnsi="Arial" w:cs="Arial"/>
              </w:rPr>
            </w:pPr>
            <w:r>
              <w:rPr>
                <w:rFonts w:ascii="Arial" w:hAnsi="Arial" w:cs="Arial"/>
              </w:rPr>
              <w:t>Policy DP30</w:t>
            </w:r>
            <w:r w:rsidR="00E93C7B">
              <w:rPr>
                <w:rFonts w:ascii="Arial" w:hAnsi="Arial" w:cs="Arial"/>
              </w:rPr>
              <w:t xml:space="preserve"> states that shopfronts form an essential part of the character and attractiveness of many areas in Camden, in particular its centres, and contribute to the creation of vibrant streets and public spaces. Camden seeks to protect existing shopfronts that make a highly significant contribution to the appearance of an area, for example through their architectural or historic merit. </w:t>
            </w:r>
            <w:r w:rsidR="00DF678F" w:rsidRPr="006E39E7">
              <w:rPr>
                <w:rFonts w:ascii="Arial" w:hAnsi="Arial" w:cs="Arial"/>
              </w:rPr>
              <w:t>C</w:t>
            </w:r>
            <w:r w:rsidR="00E93C7B" w:rsidRPr="006E39E7">
              <w:rPr>
                <w:rFonts w:ascii="Arial" w:hAnsi="Arial" w:cs="Arial"/>
              </w:rPr>
              <w:t xml:space="preserve">amden </w:t>
            </w:r>
            <w:r w:rsidR="00DF678F" w:rsidRPr="006E39E7">
              <w:rPr>
                <w:rFonts w:ascii="Arial" w:hAnsi="Arial" w:cs="Arial"/>
              </w:rPr>
              <w:t>P</w:t>
            </w:r>
            <w:r w:rsidR="00E93C7B" w:rsidRPr="006E39E7">
              <w:rPr>
                <w:rFonts w:ascii="Arial" w:hAnsi="Arial" w:cs="Arial"/>
              </w:rPr>
              <w:t xml:space="preserve">lanning </w:t>
            </w:r>
            <w:r w:rsidR="00DF678F" w:rsidRPr="006E39E7">
              <w:rPr>
                <w:rFonts w:ascii="Arial" w:hAnsi="Arial" w:cs="Arial"/>
              </w:rPr>
              <w:t>G</w:t>
            </w:r>
            <w:r w:rsidR="00E93C7B" w:rsidRPr="006E39E7">
              <w:rPr>
                <w:rFonts w:ascii="Arial" w:hAnsi="Arial" w:cs="Arial"/>
              </w:rPr>
              <w:t xml:space="preserve">uidance </w:t>
            </w:r>
            <w:r w:rsidR="00DF678F" w:rsidRPr="006E39E7">
              <w:rPr>
                <w:rFonts w:ascii="Arial" w:hAnsi="Arial" w:cs="Arial"/>
              </w:rPr>
              <w:t>1</w:t>
            </w:r>
            <w:r w:rsidR="00E93C7B" w:rsidRPr="006E39E7">
              <w:rPr>
                <w:rFonts w:ascii="Arial" w:hAnsi="Arial" w:cs="Arial"/>
              </w:rPr>
              <w:t xml:space="preserve"> (Design)</w:t>
            </w:r>
            <w:r w:rsidR="00DF678F" w:rsidRPr="006E39E7">
              <w:rPr>
                <w:rFonts w:ascii="Arial" w:hAnsi="Arial" w:cs="Arial"/>
              </w:rPr>
              <w:t>, Chapter 7 (Sh</w:t>
            </w:r>
            <w:r w:rsidR="00984A5F">
              <w:rPr>
                <w:rFonts w:ascii="Arial" w:hAnsi="Arial" w:cs="Arial"/>
              </w:rPr>
              <w:t>opfronts) states that retractable</w:t>
            </w:r>
            <w:r w:rsidR="00DF678F" w:rsidRPr="006E39E7">
              <w:rPr>
                <w:rFonts w:ascii="Arial" w:hAnsi="Arial" w:cs="Arial"/>
              </w:rPr>
              <w:t xml:space="preserve"> awnings should not obscure or </w:t>
            </w:r>
            <w:r w:rsidR="00E93C7B" w:rsidRPr="006E39E7">
              <w:rPr>
                <w:rFonts w:ascii="Arial" w:hAnsi="Arial" w:cs="Arial"/>
              </w:rPr>
              <w:t xml:space="preserve">otherwise </w:t>
            </w:r>
            <w:r w:rsidR="00DF678F" w:rsidRPr="006E39E7">
              <w:rPr>
                <w:rFonts w:ascii="Arial" w:hAnsi="Arial" w:cs="Arial"/>
              </w:rPr>
              <w:t xml:space="preserve">damage the fascia and other important features of a shopfront or building. </w:t>
            </w:r>
          </w:p>
          <w:p w:rsidR="007750A6" w:rsidRPr="007750A6" w:rsidRDefault="007750A6" w:rsidP="007750A6">
            <w:pPr>
              <w:pStyle w:val="ListParagraph"/>
              <w:numPr>
                <w:ilvl w:val="1"/>
                <w:numId w:val="12"/>
              </w:numPr>
              <w:jc w:val="both"/>
              <w:rPr>
                <w:rFonts w:ascii="Arial" w:hAnsi="Arial" w:cs="Arial"/>
                <w:b/>
              </w:rPr>
            </w:pPr>
            <w:r>
              <w:rPr>
                <w:rFonts w:ascii="Arial" w:hAnsi="Arial" w:cs="Arial"/>
              </w:rPr>
              <w:t xml:space="preserve">The existing façade is considered to </w:t>
            </w:r>
            <w:r w:rsidRPr="00E93C7B">
              <w:rPr>
                <w:rFonts w:ascii="Arial" w:hAnsi="Arial" w:cs="Arial"/>
              </w:rPr>
              <w:t>be</w:t>
            </w:r>
            <w:r>
              <w:rPr>
                <w:rFonts w:ascii="Arial" w:hAnsi="Arial" w:cs="Arial"/>
              </w:rPr>
              <w:t xml:space="preserve"> a well composed design and occupies a highly prominent position facing onto Seven Dials. </w:t>
            </w:r>
            <w:r w:rsidRPr="00845D50">
              <w:rPr>
                <w:rFonts w:ascii="Arial" w:hAnsi="Arial" w:cs="Arial"/>
              </w:rPr>
              <w:t xml:space="preserve">By virtue of the listing, the building is considered to make a positive contribution to the character and appearance of the Seven Dials Conservation Area.  </w:t>
            </w:r>
          </w:p>
          <w:p w:rsidR="007750A6" w:rsidRPr="007750A6" w:rsidRDefault="007750A6" w:rsidP="007750A6">
            <w:pPr>
              <w:pStyle w:val="ListParagraph"/>
              <w:jc w:val="both"/>
              <w:rPr>
                <w:rFonts w:ascii="Arial" w:hAnsi="Arial" w:cs="Arial"/>
                <w:b/>
              </w:rPr>
            </w:pPr>
          </w:p>
          <w:p w:rsidR="00375F16" w:rsidRPr="00541D93" w:rsidRDefault="00DF678F" w:rsidP="00541D93">
            <w:pPr>
              <w:pStyle w:val="ListParagraph"/>
              <w:numPr>
                <w:ilvl w:val="1"/>
                <w:numId w:val="12"/>
              </w:numPr>
              <w:spacing w:after="240"/>
              <w:jc w:val="both"/>
              <w:rPr>
                <w:rFonts w:ascii="Arial" w:hAnsi="Arial" w:cs="Arial"/>
              </w:rPr>
            </w:pPr>
            <w:r w:rsidRPr="00845D50">
              <w:rPr>
                <w:rFonts w:ascii="Arial" w:hAnsi="Arial" w:cs="Arial"/>
              </w:rPr>
              <w:t>The proposed retractable awning</w:t>
            </w:r>
            <w:r w:rsidR="00AE496E" w:rsidRPr="00845D50">
              <w:rPr>
                <w:rFonts w:ascii="Arial" w:hAnsi="Arial" w:cs="Arial"/>
              </w:rPr>
              <w:t xml:space="preserve"> and external </w:t>
            </w:r>
            <w:bookmarkStart w:id="0" w:name="_GoBack"/>
            <w:bookmarkEnd w:id="0"/>
            <w:r w:rsidR="00AE496E" w:rsidRPr="00845D50">
              <w:rPr>
                <w:rFonts w:ascii="Arial" w:hAnsi="Arial" w:cs="Arial"/>
              </w:rPr>
              <w:t>housing</w:t>
            </w:r>
            <w:r w:rsidRPr="00845D50">
              <w:rPr>
                <w:rFonts w:ascii="Arial" w:hAnsi="Arial" w:cs="Arial"/>
              </w:rPr>
              <w:t xml:space="preserve"> is considered to be unacceptable</w:t>
            </w:r>
            <w:r w:rsidR="00541D93">
              <w:rPr>
                <w:rFonts w:ascii="Arial" w:hAnsi="Arial" w:cs="Arial"/>
              </w:rPr>
              <w:t xml:space="preserve">. The projecting blind boxes </w:t>
            </w:r>
            <w:r w:rsidRPr="00845D50">
              <w:rPr>
                <w:rFonts w:ascii="Arial" w:hAnsi="Arial" w:cs="Arial"/>
              </w:rPr>
              <w:t>would add jarring clutter to the façade</w:t>
            </w:r>
            <w:r w:rsidR="00AE496E" w:rsidRPr="00845D50">
              <w:rPr>
                <w:rFonts w:ascii="Arial" w:hAnsi="Arial" w:cs="Arial"/>
              </w:rPr>
              <w:t>. The awning</w:t>
            </w:r>
            <w:r w:rsidR="00CA1108">
              <w:rPr>
                <w:rFonts w:ascii="Arial" w:hAnsi="Arial" w:cs="Arial"/>
              </w:rPr>
              <w:t xml:space="preserve"> (when extended)</w:t>
            </w:r>
            <w:r w:rsidR="00AE496E" w:rsidRPr="00845D50">
              <w:rPr>
                <w:rFonts w:ascii="Arial" w:hAnsi="Arial" w:cs="Arial"/>
              </w:rPr>
              <w:t xml:space="preserve"> would</w:t>
            </w:r>
            <w:r w:rsidR="007F7A6F" w:rsidRPr="00845D50">
              <w:rPr>
                <w:rFonts w:ascii="Arial" w:hAnsi="Arial" w:cs="Arial"/>
              </w:rPr>
              <w:t xml:space="preserve"> </w:t>
            </w:r>
            <w:r w:rsidR="00541D93">
              <w:rPr>
                <w:rFonts w:ascii="Arial" w:hAnsi="Arial" w:cs="Arial"/>
              </w:rPr>
              <w:t xml:space="preserve">be a </w:t>
            </w:r>
            <w:r w:rsidR="00541D93" w:rsidRPr="00541D93">
              <w:rPr>
                <w:rFonts w:ascii="Arial" w:hAnsi="Arial" w:cs="Arial"/>
              </w:rPr>
              <w:t xml:space="preserve">prominent feature and </w:t>
            </w:r>
            <w:r w:rsidR="00541D93">
              <w:rPr>
                <w:rFonts w:ascii="Arial" w:hAnsi="Arial" w:cs="Arial"/>
              </w:rPr>
              <w:t xml:space="preserve">would heavily reduce </w:t>
            </w:r>
            <w:r w:rsidR="00541D93" w:rsidRPr="00541D93">
              <w:rPr>
                <w:rFonts w:ascii="Arial" w:hAnsi="Arial" w:cs="Arial"/>
              </w:rPr>
              <w:t>views of the building</w:t>
            </w:r>
            <w:r w:rsidR="00541D93">
              <w:rPr>
                <w:rFonts w:ascii="Arial" w:hAnsi="Arial" w:cs="Arial"/>
              </w:rPr>
              <w:t>,</w:t>
            </w:r>
            <w:r w:rsidR="00541D93" w:rsidRPr="00845D50">
              <w:rPr>
                <w:rFonts w:ascii="Arial" w:hAnsi="Arial" w:cs="Arial"/>
              </w:rPr>
              <w:t xml:space="preserve"> </w:t>
            </w:r>
            <w:r w:rsidR="00541D93">
              <w:rPr>
                <w:rFonts w:ascii="Arial" w:hAnsi="Arial" w:cs="Arial"/>
              </w:rPr>
              <w:t>obscuring</w:t>
            </w:r>
            <w:r w:rsidR="007F7A6F" w:rsidRPr="00845D50">
              <w:rPr>
                <w:rFonts w:ascii="Arial" w:hAnsi="Arial" w:cs="Arial"/>
              </w:rPr>
              <w:t xml:space="preserve"> </w:t>
            </w:r>
            <w:r w:rsidR="00DA7662" w:rsidRPr="00845D50">
              <w:rPr>
                <w:rFonts w:ascii="Arial" w:hAnsi="Arial" w:cs="Arial"/>
              </w:rPr>
              <w:t>the capitals, in particular the slimmer central capital between the second and third pilasters, the transom light</w:t>
            </w:r>
            <w:r w:rsidR="00B12AD2" w:rsidRPr="00845D50">
              <w:rPr>
                <w:rFonts w:ascii="Arial" w:hAnsi="Arial" w:cs="Arial"/>
              </w:rPr>
              <w:t xml:space="preserve">s and </w:t>
            </w:r>
            <w:r w:rsidR="006C7EAA" w:rsidRPr="00845D50">
              <w:rPr>
                <w:rFonts w:ascii="Arial" w:hAnsi="Arial" w:cs="Arial"/>
              </w:rPr>
              <w:t>the</w:t>
            </w:r>
            <w:r w:rsidR="00845D50">
              <w:rPr>
                <w:rFonts w:ascii="Arial" w:hAnsi="Arial" w:cs="Arial"/>
              </w:rPr>
              <w:t xml:space="preserve"> freeze pattern between the fascia and the transform lights</w:t>
            </w:r>
            <w:r w:rsidR="00FE2D87" w:rsidRPr="00845D50">
              <w:rPr>
                <w:rFonts w:ascii="Arial" w:hAnsi="Arial" w:cs="Arial"/>
              </w:rPr>
              <w:t>.</w:t>
            </w:r>
            <w:r w:rsidR="002B1742">
              <w:rPr>
                <w:rFonts w:ascii="Arial" w:hAnsi="Arial" w:cs="Arial"/>
              </w:rPr>
              <w:t xml:space="preserve"> </w:t>
            </w:r>
          </w:p>
          <w:p w:rsidR="00845D50" w:rsidRDefault="00375F16" w:rsidP="00157B1B">
            <w:pPr>
              <w:pStyle w:val="ListParagraph"/>
              <w:numPr>
                <w:ilvl w:val="1"/>
                <w:numId w:val="12"/>
              </w:numPr>
              <w:jc w:val="both"/>
              <w:rPr>
                <w:rFonts w:ascii="Arial" w:hAnsi="Arial" w:cs="Arial"/>
              </w:rPr>
            </w:pPr>
            <w:r w:rsidRPr="00D373B9">
              <w:rPr>
                <w:rFonts w:ascii="Arial" w:hAnsi="Arial" w:cs="Arial"/>
              </w:rPr>
              <w:t>The listed building</w:t>
            </w:r>
            <w:r w:rsidR="00541D93">
              <w:rPr>
                <w:rFonts w:ascii="Arial" w:hAnsi="Arial" w:cs="Arial"/>
              </w:rPr>
              <w:t xml:space="preserve"> and Seven Dials Conservation Area</w:t>
            </w:r>
            <w:r w:rsidR="00445925">
              <w:rPr>
                <w:rFonts w:ascii="Arial" w:hAnsi="Arial" w:cs="Arial"/>
              </w:rPr>
              <w:t xml:space="preserve"> are </w:t>
            </w:r>
            <w:r w:rsidRPr="00D373B9">
              <w:rPr>
                <w:rFonts w:ascii="Arial" w:hAnsi="Arial" w:cs="Arial"/>
              </w:rPr>
              <w:t>designated heritage asset</w:t>
            </w:r>
            <w:r w:rsidR="00445925">
              <w:rPr>
                <w:rFonts w:ascii="Arial" w:hAnsi="Arial" w:cs="Arial"/>
              </w:rPr>
              <w:t>s</w:t>
            </w:r>
            <w:r w:rsidRPr="00D373B9">
              <w:rPr>
                <w:rFonts w:ascii="Arial" w:hAnsi="Arial" w:cs="Arial"/>
              </w:rPr>
              <w:t xml:space="preserve"> to which the proposal would cause harm counter to the development plan and the</w:t>
            </w:r>
            <w:r w:rsidR="00541D93">
              <w:rPr>
                <w:rFonts w:ascii="Arial" w:hAnsi="Arial" w:cs="Arial"/>
              </w:rPr>
              <w:t xml:space="preserve"> NPPF</w:t>
            </w:r>
            <w:r w:rsidRPr="00D373B9">
              <w:rPr>
                <w:rFonts w:ascii="Arial" w:hAnsi="Arial" w:cs="Arial"/>
              </w:rPr>
              <w:t>. The proposal would not reach the high hurdle of substantial harm</w:t>
            </w:r>
            <w:r w:rsidR="00541D93">
              <w:rPr>
                <w:rFonts w:ascii="Arial" w:hAnsi="Arial" w:cs="Arial"/>
              </w:rPr>
              <w:t>; h</w:t>
            </w:r>
            <w:r w:rsidRPr="00D373B9">
              <w:rPr>
                <w:rFonts w:ascii="Arial" w:hAnsi="Arial" w:cs="Arial"/>
              </w:rPr>
              <w:t xml:space="preserve">owever, though less than </w:t>
            </w:r>
            <w:r w:rsidR="007F7A6F" w:rsidRPr="00D373B9">
              <w:rPr>
                <w:rFonts w:ascii="Arial" w:hAnsi="Arial" w:cs="Arial"/>
              </w:rPr>
              <w:t>substantial, the NPPF</w:t>
            </w:r>
            <w:r w:rsidRPr="00D373B9">
              <w:rPr>
                <w:rFonts w:ascii="Arial" w:hAnsi="Arial" w:cs="Arial"/>
              </w:rPr>
              <w:t xml:space="preserve"> states that any harm to the significance of a designated heritage asset requires clear and </w:t>
            </w:r>
            <w:r w:rsidRPr="00D373B9">
              <w:rPr>
                <w:rFonts w:ascii="Arial" w:hAnsi="Arial" w:cs="Arial"/>
              </w:rPr>
              <w:lastRenderedPageBreak/>
              <w:t>convincing justification. Paragraph 134 of the Framework indicates that such harm is to be weighed against the public benefits of a proposal.  The appellants have not identified any public benefits that would be suffici</w:t>
            </w:r>
            <w:r w:rsidR="00D373B9">
              <w:rPr>
                <w:rFonts w:ascii="Arial" w:hAnsi="Arial" w:cs="Arial"/>
              </w:rPr>
              <w:t>ent to outweigh the harm.</w:t>
            </w:r>
          </w:p>
          <w:p w:rsidR="00D373B9" w:rsidRPr="00D373B9" w:rsidRDefault="00D373B9" w:rsidP="00E04E75">
            <w:pPr>
              <w:pStyle w:val="ListParagraph"/>
              <w:jc w:val="both"/>
              <w:rPr>
                <w:rFonts w:ascii="Arial" w:hAnsi="Arial" w:cs="Arial"/>
              </w:rPr>
            </w:pPr>
          </w:p>
          <w:p w:rsidR="00B30336" w:rsidRPr="007750A6" w:rsidRDefault="00375F16" w:rsidP="007750A6">
            <w:pPr>
              <w:pStyle w:val="ListParagraph"/>
              <w:numPr>
                <w:ilvl w:val="1"/>
                <w:numId w:val="12"/>
              </w:numPr>
              <w:jc w:val="both"/>
              <w:rPr>
                <w:rFonts w:ascii="Arial" w:hAnsi="Arial" w:cs="Arial"/>
              </w:rPr>
            </w:pPr>
            <w:r w:rsidRPr="00845D50">
              <w:rPr>
                <w:rFonts w:ascii="Arial" w:hAnsi="Arial" w:cs="Arial"/>
              </w:rPr>
              <w:t>For the above reasons, the proposal would result in harm to the</w:t>
            </w:r>
            <w:r w:rsidR="007F774B">
              <w:rPr>
                <w:rFonts w:ascii="Arial" w:hAnsi="Arial" w:cs="Arial"/>
              </w:rPr>
              <w:t xml:space="preserve"> listed</w:t>
            </w:r>
            <w:r w:rsidRPr="00845D50">
              <w:rPr>
                <w:rFonts w:ascii="Arial" w:hAnsi="Arial" w:cs="Arial"/>
              </w:rPr>
              <w:t xml:space="preserve"> building</w:t>
            </w:r>
            <w:r w:rsidR="007F774B">
              <w:rPr>
                <w:rFonts w:ascii="Arial" w:hAnsi="Arial" w:cs="Arial"/>
              </w:rPr>
              <w:t xml:space="preserve"> and character and appearance of the Conservation Area</w:t>
            </w:r>
            <w:r w:rsidRPr="00845D50">
              <w:rPr>
                <w:rFonts w:ascii="Arial" w:hAnsi="Arial" w:cs="Arial"/>
              </w:rPr>
              <w:t xml:space="preserve"> </w:t>
            </w:r>
            <w:r w:rsidR="007F774B">
              <w:rPr>
                <w:rFonts w:ascii="Arial" w:hAnsi="Arial" w:cs="Arial"/>
              </w:rPr>
              <w:t>and would conflict</w:t>
            </w:r>
            <w:r w:rsidRPr="00845D50">
              <w:rPr>
                <w:rFonts w:ascii="Arial" w:hAnsi="Arial" w:cs="Arial"/>
              </w:rPr>
              <w:t xml:space="preserve"> with the objective to conserve Camden’s heritage set out in</w:t>
            </w:r>
            <w:r w:rsidR="007F774B">
              <w:rPr>
                <w:rFonts w:ascii="Arial" w:hAnsi="Arial" w:cs="Arial"/>
              </w:rPr>
              <w:t xml:space="preserve"> CLDP Policy DP25 and in</w:t>
            </w:r>
            <w:r w:rsidR="00D373B9">
              <w:rPr>
                <w:rFonts w:ascii="Arial" w:hAnsi="Arial" w:cs="Arial"/>
              </w:rPr>
              <w:t xml:space="preserve"> the NPPF</w:t>
            </w:r>
            <w:r w:rsidRPr="00845D50">
              <w:rPr>
                <w:rFonts w:ascii="Arial" w:hAnsi="Arial" w:cs="Arial"/>
              </w:rPr>
              <w:t>.</w:t>
            </w:r>
          </w:p>
          <w:p w:rsidR="00E04E75" w:rsidRDefault="00E04E75" w:rsidP="00E04E75">
            <w:pPr>
              <w:rPr>
                <w:rFonts w:ascii="Arial" w:hAnsi="Arial" w:cs="Arial"/>
              </w:rPr>
            </w:pPr>
          </w:p>
          <w:p w:rsidR="00E04E75" w:rsidRPr="007B6A90" w:rsidRDefault="00E04E75" w:rsidP="007B6A90">
            <w:pPr>
              <w:pStyle w:val="ListParagraph"/>
              <w:numPr>
                <w:ilvl w:val="0"/>
                <w:numId w:val="12"/>
              </w:numPr>
              <w:jc w:val="both"/>
              <w:rPr>
                <w:rFonts w:ascii="Arial" w:hAnsi="Arial" w:cs="Arial"/>
                <w:b/>
              </w:rPr>
            </w:pPr>
            <w:r w:rsidRPr="007B6A90">
              <w:rPr>
                <w:rFonts w:ascii="Arial" w:hAnsi="Arial" w:cs="Arial"/>
                <w:b/>
              </w:rPr>
              <w:t>Public Safety</w:t>
            </w:r>
          </w:p>
          <w:p w:rsidR="00E04E75" w:rsidRPr="007B6A90" w:rsidRDefault="00E04E75" w:rsidP="007B6A90">
            <w:pPr>
              <w:pStyle w:val="ListParagraph"/>
              <w:jc w:val="both"/>
              <w:rPr>
                <w:rFonts w:ascii="Arial" w:hAnsi="Arial" w:cs="Arial"/>
                <w:b/>
              </w:rPr>
            </w:pPr>
          </w:p>
          <w:p w:rsidR="00E04E75" w:rsidRPr="007B6A90" w:rsidRDefault="00E04E75" w:rsidP="007B6A90">
            <w:pPr>
              <w:pStyle w:val="ListParagraph"/>
              <w:numPr>
                <w:ilvl w:val="1"/>
                <w:numId w:val="12"/>
              </w:numPr>
              <w:jc w:val="both"/>
              <w:rPr>
                <w:rFonts w:ascii="Arial" w:hAnsi="Arial" w:cs="Arial"/>
              </w:rPr>
            </w:pPr>
            <w:r w:rsidRPr="007B6A90">
              <w:rPr>
                <w:rFonts w:ascii="Arial" w:hAnsi="Arial" w:cs="Arial"/>
              </w:rPr>
              <w:t>Policy DP21 requires development proposals to avoid disruption to the highway network, its function, causing harm to highway safety, hindering pedestrian movement and unnecessary clutter as well as addressing the needs of vulnerable users.</w:t>
            </w:r>
          </w:p>
          <w:p w:rsidR="00D8153F" w:rsidRPr="007B6A90" w:rsidRDefault="00D8153F" w:rsidP="007B6A90">
            <w:pPr>
              <w:pStyle w:val="ListParagraph"/>
              <w:jc w:val="both"/>
              <w:rPr>
                <w:rFonts w:ascii="Arial" w:hAnsi="Arial" w:cs="Arial"/>
              </w:rPr>
            </w:pPr>
          </w:p>
          <w:p w:rsidR="002234E2" w:rsidRDefault="00D8153F" w:rsidP="007B6A90">
            <w:pPr>
              <w:pStyle w:val="ListParagraph"/>
              <w:numPr>
                <w:ilvl w:val="1"/>
                <w:numId w:val="12"/>
              </w:numPr>
              <w:jc w:val="both"/>
              <w:rPr>
                <w:rFonts w:ascii="Arial" w:hAnsi="Arial" w:cs="Arial"/>
              </w:rPr>
            </w:pPr>
            <w:r w:rsidRPr="007B6A90">
              <w:rPr>
                <w:rFonts w:ascii="Arial" w:hAnsi="Arial" w:cs="Arial"/>
              </w:rPr>
              <w:t>Permission has previously been approved for an outside seating area in front of the pub on Monmouth Street (</w:t>
            </w:r>
            <w:r w:rsidR="007C406F" w:rsidRPr="007B6A90">
              <w:rPr>
                <w:rFonts w:ascii="Arial" w:hAnsi="Arial" w:cs="Arial"/>
              </w:rPr>
              <w:t>application ref. 2016/2550/TC</w:t>
            </w:r>
            <w:r w:rsidRPr="007B6A90">
              <w:rPr>
                <w:rFonts w:ascii="Arial" w:hAnsi="Arial" w:cs="Arial"/>
              </w:rPr>
              <w:t xml:space="preserve"> dated the 13/02/2017).</w:t>
            </w:r>
          </w:p>
          <w:p w:rsidR="00ED458C" w:rsidRPr="00ED458C" w:rsidRDefault="00ED458C" w:rsidP="00ED458C">
            <w:pPr>
              <w:pStyle w:val="ListParagraph"/>
              <w:rPr>
                <w:rFonts w:ascii="Arial" w:hAnsi="Arial" w:cs="Arial"/>
              </w:rPr>
            </w:pPr>
          </w:p>
          <w:p w:rsidR="00ED458C" w:rsidRPr="007B6A90" w:rsidRDefault="00E10D38" w:rsidP="007B6A90">
            <w:pPr>
              <w:pStyle w:val="ListParagraph"/>
              <w:numPr>
                <w:ilvl w:val="1"/>
                <w:numId w:val="12"/>
              </w:numPr>
              <w:jc w:val="both"/>
              <w:rPr>
                <w:rFonts w:ascii="Arial" w:hAnsi="Arial" w:cs="Arial"/>
              </w:rPr>
            </w:pPr>
            <w:r>
              <w:rPr>
                <w:rFonts w:ascii="Arial" w:hAnsi="Arial" w:cs="Arial"/>
              </w:rPr>
              <w:t>CPG1 chapter 7</w:t>
            </w:r>
            <w:r w:rsidR="00ED458C">
              <w:rPr>
                <w:rFonts w:ascii="Arial" w:hAnsi="Arial" w:cs="Arial"/>
              </w:rPr>
              <w:t xml:space="preserve"> states that canopies </w:t>
            </w:r>
            <w:r>
              <w:rPr>
                <w:rFonts w:ascii="Arial" w:hAnsi="Arial" w:cs="Arial"/>
              </w:rPr>
              <w:t xml:space="preserve">should be designed to ensure public safety incorporating a minimum of 2.3 metres between the bottom of the blind and the pavement and incorporating a minimum of 1 metre between the awning and the kerb edge. </w:t>
            </w:r>
          </w:p>
          <w:p w:rsidR="00D8153F" w:rsidRPr="007B6A90" w:rsidRDefault="00D8153F" w:rsidP="007B6A90">
            <w:pPr>
              <w:jc w:val="both"/>
              <w:rPr>
                <w:rFonts w:ascii="Arial" w:hAnsi="Arial" w:cs="Arial"/>
              </w:rPr>
            </w:pPr>
          </w:p>
          <w:p w:rsidR="001A607F" w:rsidRPr="007B6A90" w:rsidRDefault="002234E2" w:rsidP="007B6A90">
            <w:pPr>
              <w:pStyle w:val="ListParagraph"/>
              <w:numPr>
                <w:ilvl w:val="1"/>
                <w:numId w:val="12"/>
              </w:numPr>
              <w:jc w:val="both"/>
              <w:rPr>
                <w:rFonts w:ascii="Arial" w:hAnsi="Arial" w:cs="Arial"/>
              </w:rPr>
            </w:pPr>
            <w:r w:rsidRPr="007B6A90">
              <w:rPr>
                <w:rFonts w:ascii="Arial" w:hAnsi="Arial" w:cs="Arial"/>
              </w:rPr>
              <w:t>The Council’s Highway Department have reviewed the proposal and consider that the awning would not be hazardous to road users or pedestrians</w:t>
            </w:r>
            <w:r w:rsidR="00E10D38">
              <w:rPr>
                <w:rFonts w:ascii="Arial" w:hAnsi="Arial" w:cs="Arial"/>
              </w:rPr>
              <w:t xml:space="preserve"> and is compliant with the above guidance</w:t>
            </w:r>
            <w:r w:rsidRPr="007B6A90">
              <w:rPr>
                <w:rFonts w:ascii="Arial" w:hAnsi="Arial" w:cs="Arial"/>
              </w:rPr>
              <w:t>.</w:t>
            </w:r>
            <w:r w:rsidR="00E10D38">
              <w:rPr>
                <w:rFonts w:ascii="Arial" w:hAnsi="Arial" w:cs="Arial"/>
              </w:rPr>
              <w:t xml:space="preserve"> </w:t>
            </w:r>
            <w:r w:rsidR="007C406F" w:rsidRPr="007B6A90">
              <w:rPr>
                <w:rFonts w:ascii="Arial" w:hAnsi="Arial" w:cs="Arial"/>
              </w:rPr>
              <w:t xml:space="preserve">As such, there is no issue with the public safety aspect of this proposal. </w:t>
            </w:r>
          </w:p>
          <w:p w:rsidR="00547AE3" w:rsidRDefault="00547AE3" w:rsidP="00640D64">
            <w:pPr>
              <w:pStyle w:val="ListParagraph"/>
              <w:rPr>
                <w:rFonts w:ascii="Arial" w:hAnsi="Arial" w:cs="Arial"/>
              </w:rPr>
            </w:pPr>
          </w:p>
          <w:p w:rsidR="00547AE3" w:rsidRDefault="00547AE3" w:rsidP="00157B1B">
            <w:pPr>
              <w:pStyle w:val="ListParagraph"/>
              <w:numPr>
                <w:ilvl w:val="0"/>
                <w:numId w:val="12"/>
              </w:numPr>
              <w:rPr>
                <w:rFonts w:ascii="Arial" w:hAnsi="Arial" w:cs="Arial"/>
                <w:b/>
              </w:rPr>
            </w:pPr>
            <w:r w:rsidRPr="00547AE3">
              <w:rPr>
                <w:rFonts w:ascii="Arial" w:hAnsi="Arial" w:cs="Arial"/>
                <w:b/>
              </w:rPr>
              <w:t xml:space="preserve">Conclusions </w:t>
            </w:r>
          </w:p>
          <w:p w:rsidR="00547AE3" w:rsidRPr="00547AE3" w:rsidRDefault="00547AE3" w:rsidP="00640D64">
            <w:pPr>
              <w:pStyle w:val="ListParagraph"/>
              <w:rPr>
                <w:rFonts w:ascii="Arial" w:hAnsi="Arial" w:cs="Arial"/>
                <w:b/>
              </w:rPr>
            </w:pPr>
          </w:p>
          <w:p w:rsidR="001A607F" w:rsidRPr="00547AE3" w:rsidRDefault="00547AE3" w:rsidP="007750A6">
            <w:pPr>
              <w:pStyle w:val="ListParagraph"/>
              <w:numPr>
                <w:ilvl w:val="0"/>
                <w:numId w:val="23"/>
              </w:numPr>
              <w:jc w:val="both"/>
              <w:rPr>
                <w:rFonts w:ascii="Arial" w:hAnsi="Arial" w:cs="Arial"/>
              </w:rPr>
            </w:pPr>
            <w:r>
              <w:rPr>
                <w:rFonts w:ascii="Arial" w:hAnsi="Arial" w:cs="Arial"/>
                <w:b/>
              </w:rPr>
              <w:t>Refuse listed building consent</w:t>
            </w:r>
          </w:p>
          <w:p w:rsidR="001A607F" w:rsidRPr="00547AE3" w:rsidRDefault="007750A6" w:rsidP="007750A6">
            <w:pPr>
              <w:pStyle w:val="ListParagraph"/>
              <w:numPr>
                <w:ilvl w:val="0"/>
                <w:numId w:val="23"/>
              </w:numPr>
              <w:rPr>
                <w:rFonts w:ascii="Arial" w:hAnsi="Arial" w:cs="Arial"/>
              </w:rPr>
            </w:pPr>
            <w:r>
              <w:rPr>
                <w:rFonts w:ascii="Arial" w:hAnsi="Arial" w:cs="Arial"/>
                <w:b/>
              </w:rPr>
              <w:t>Refuse</w:t>
            </w:r>
            <w:r w:rsidR="001A607F" w:rsidRPr="00547AE3">
              <w:rPr>
                <w:rFonts w:ascii="Arial" w:hAnsi="Arial" w:cs="Arial"/>
                <w:b/>
              </w:rPr>
              <w:t xml:space="preserve"> Advertisement Consent</w:t>
            </w:r>
          </w:p>
          <w:p w:rsidR="001A607F" w:rsidRDefault="001A607F" w:rsidP="00640D64">
            <w:pPr>
              <w:pStyle w:val="ListParagraph"/>
              <w:jc w:val="both"/>
              <w:rPr>
                <w:rFonts w:ascii="Arial" w:hAnsi="Arial" w:cs="Arial"/>
              </w:rPr>
            </w:pPr>
          </w:p>
          <w:p w:rsidR="00ED458C" w:rsidRDefault="00ED458C" w:rsidP="00640D64">
            <w:pPr>
              <w:pStyle w:val="ListParagraph"/>
              <w:jc w:val="both"/>
              <w:rPr>
                <w:rFonts w:ascii="Arial" w:hAnsi="Arial" w:cs="Arial"/>
              </w:rPr>
            </w:pPr>
          </w:p>
          <w:p w:rsidR="000130B7" w:rsidRPr="00C2552A" w:rsidRDefault="000130B7" w:rsidP="00640D64"/>
          <w:p w:rsidR="000130B7" w:rsidRDefault="000130B7" w:rsidP="00640D64">
            <w:pPr>
              <w:rPr>
                <w:highlight w:val="black"/>
              </w:rPr>
            </w:pPr>
          </w:p>
          <w:p w:rsidR="000130B7" w:rsidRDefault="000130B7" w:rsidP="00640D64">
            <w:pPr>
              <w:rPr>
                <w:highlight w:val="black"/>
              </w:rPr>
            </w:pPr>
          </w:p>
          <w:p w:rsidR="000130B7" w:rsidRDefault="000130B7" w:rsidP="00640D64">
            <w:pPr>
              <w:rPr>
                <w:highlight w:val="black"/>
              </w:rPr>
            </w:pPr>
          </w:p>
          <w:p w:rsidR="000130B7" w:rsidRDefault="000130B7" w:rsidP="00640D64">
            <w:pPr>
              <w:rPr>
                <w:highlight w:val="black"/>
              </w:rPr>
            </w:pPr>
          </w:p>
          <w:p w:rsidR="000130B7" w:rsidRDefault="000130B7" w:rsidP="00640D64">
            <w:pPr>
              <w:rPr>
                <w:highlight w:val="black"/>
              </w:rPr>
            </w:pPr>
          </w:p>
          <w:p w:rsidR="000130B7" w:rsidRDefault="000130B7" w:rsidP="00640D64">
            <w:pPr>
              <w:rPr>
                <w:highlight w:val="black"/>
              </w:rPr>
            </w:pPr>
          </w:p>
          <w:p w:rsidR="000130B7" w:rsidRDefault="000130B7" w:rsidP="00640D64">
            <w:pPr>
              <w:rPr>
                <w:highlight w:val="black"/>
              </w:rPr>
            </w:pPr>
          </w:p>
          <w:p w:rsidR="000130B7" w:rsidRDefault="000130B7" w:rsidP="00640D64">
            <w:pPr>
              <w:rPr>
                <w:highlight w:val="black"/>
              </w:rPr>
            </w:pPr>
          </w:p>
          <w:p w:rsidR="000130B7" w:rsidRDefault="000130B7" w:rsidP="00640D64">
            <w:pPr>
              <w:rPr>
                <w:highlight w:val="black"/>
              </w:rPr>
            </w:pPr>
          </w:p>
          <w:p w:rsidR="000130B7" w:rsidRDefault="000130B7" w:rsidP="000130B7">
            <w:pPr>
              <w:rPr>
                <w:highlight w:val="black"/>
              </w:rPr>
            </w:pPr>
          </w:p>
          <w:p w:rsidR="000130B7" w:rsidRDefault="000130B7" w:rsidP="000130B7">
            <w:pPr>
              <w:rPr>
                <w:highlight w:val="black"/>
              </w:rPr>
            </w:pPr>
          </w:p>
          <w:p w:rsidR="000130B7" w:rsidRDefault="000130B7" w:rsidP="000130B7">
            <w:pPr>
              <w:rPr>
                <w:highlight w:val="black"/>
              </w:rPr>
            </w:pPr>
          </w:p>
          <w:p w:rsidR="000130B7" w:rsidRDefault="000130B7" w:rsidP="000130B7">
            <w:pPr>
              <w:rPr>
                <w:highlight w:val="black"/>
              </w:rPr>
            </w:pPr>
          </w:p>
          <w:p w:rsidR="000130B7" w:rsidRDefault="000130B7" w:rsidP="000130B7">
            <w:pPr>
              <w:rPr>
                <w:highlight w:val="black"/>
              </w:rPr>
            </w:pPr>
          </w:p>
          <w:p w:rsidR="000130B7" w:rsidRDefault="000130B7" w:rsidP="000130B7">
            <w:pPr>
              <w:rPr>
                <w:highlight w:val="black"/>
              </w:rPr>
            </w:pPr>
          </w:p>
          <w:p w:rsidR="000130B7" w:rsidRDefault="000130B7" w:rsidP="000130B7">
            <w:pPr>
              <w:rPr>
                <w:highlight w:val="black"/>
              </w:rPr>
            </w:pPr>
          </w:p>
          <w:p w:rsidR="000130B7" w:rsidRDefault="000130B7" w:rsidP="000130B7">
            <w:pPr>
              <w:rPr>
                <w:highlight w:val="black"/>
              </w:rPr>
            </w:pPr>
          </w:p>
          <w:p w:rsidR="000130B7" w:rsidRDefault="000130B7" w:rsidP="000130B7">
            <w:pPr>
              <w:rPr>
                <w:highlight w:val="black"/>
              </w:rPr>
            </w:pPr>
          </w:p>
          <w:p w:rsidR="000130B7" w:rsidRDefault="000130B7" w:rsidP="000130B7">
            <w:pPr>
              <w:rPr>
                <w:highlight w:val="black"/>
              </w:rPr>
            </w:pPr>
          </w:p>
          <w:p w:rsidR="000130B7" w:rsidRDefault="000130B7" w:rsidP="000130B7">
            <w:pPr>
              <w:rPr>
                <w:highlight w:val="black"/>
              </w:rPr>
            </w:pPr>
          </w:p>
          <w:p w:rsidR="000130B7" w:rsidRDefault="000130B7" w:rsidP="000130B7">
            <w:pPr>
              <w:rPr>
                <w:highlight w:val="black"/>
              </w:rPr>
            </w:pPr>
          </w:p>
          <w:p w:rsidR="000130B7" w:rsidRPr="000130B7" w:rsidRDefault="000130B7" w:rsidP="000130B7">
            <w:pPr>
              <w:rPr>
                <w:highlight w:val="black"/>
              </w:rPr>
            </w:pPr>
          </w:p>
        </w:tc>
      </w:tr>
    </w:tbl>
    <w:p w:rsidR="00BC63B8" w:rsidRDefault="00137CB9"/>
    <w:p w:rsidR="00A67885" w:rsidRDefault="00A67885"/>
    <w:sectPr w:rsidR="00A67885" w:rsidSect="003454C2">
      <w:pgSz w:w="11906" w:h="16838"/>
      <w:pgMar w:top="567" w:right="1797" w:bottom="567"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8C7" w:rsidRDefault="008138C7" w:rsidP="00B61187">
      <w:r>
        <w:separator/>
      </w:r>
    </w:p>
  </w:endnote>
  <w:endnote w:type="continuationSeparator" w:id="0">
    <w:p w:rsidR="008138C7" w:rsidRDefault="008138C7" w:rsidP="00B6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8C7" w:rsidRDefault="008138C7" w:rsidP="00B61187">
      <w:r>
        <w:separator/>
      </w:r>
    </w:p>
  </w:footnote>
  <w:footnote w:type="continuationSeparator" w:id="0">
    <w:p w:rsidR="008138C7" w:rsidRDefault="008138C7" w:rsidP="00B61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21B"/>
    <w:multiLevelType w:val="multilevel"/>
    <w:tmpl w:val="6698513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ascii="Arial" w:hAnsi="Arial" w:cs="Arial" w:hint="default"/>
        <w:b w:val="0"/>
        <w:strike w:val="0"/>
        <w:color w:val="auto"/>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04AF4E7A"/>
    <w:multiLevelType w:val="multilevel"/>
    <w:tmpl w:val="6C08EF14"/>
    <w:lvl w:ilvl="0">
      <w:start w:val="1"/>
      <w:numFmt w:val="decimal"/>
      <w:lvlText w:val="%1."/>
      <w:lvlJc w:val="left"/>
      <w:pPr>
        <w:ind w:left="1103"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6B50704"/>
    <w:multiLevelType w:val="hybridMultilevel"/>
    <w:tmpl w:val="E0B04118"/>
    <w:lvl w:ilvl="0" w:tplc="F342F506">
      <w:start w:val="1"/>
      <w:numFmt w:val="upperLetter"/>
      <w:lvlText w:val="%1."/>
      <w:lvlJc w:val="left"/>
      <w:pPr>
        <w:ind w:left="720" w:hanging="360"/>
      </w:pPr>
      <w:rPr>
        <w:rFonts w:ascii="Arial" w:hAnsi="Arial" w:cs="Arial" w:hint="default"/>
      </w:rPr>
    </w:lvl>
    <w:lvl w:ilvl="1" w:tplc="9FCE15D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156199"/>
    <w:multiLevelType w:val="hybridMultilevel"/>
    <w:tmpl w:val="6E402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065314"/>
    <w:multiLevelType w:val="hybridMultilevel"/>
    <w:tmpl w:val="8D6CCB88"/>
    <w:lvl w:ilvl="0" w:tplc="AB928324">
      <w:start w:val="1"/>
      <w:numFmt w:val="upperLetter"/>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E243964"/>
    <w:multiLevelType w:val="multilevel"/>
    <w:tmpl w:val="BE28B7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6">
    <w:nsid w:val="1E642365"/>
    <w:multiLevelType w:val="hybridMultilevel"/>
    <w:tmpl w:val="F5A6A99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7">
    <w:nsid w:val="26BD6428"/>
    <w:multiLevelType w:val="hybridMultilevel"/>
    <w:tmpl w:val="A5E61C9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1107B1"/>
    <w:multiLevelType w:val="hybridMultilevel"/>
    <w:tmpl w:val="E3A6178E"/>
    <w:lvl w:ilvl="0" w:tplc="0AC8E0F2">
      <w:start w:val="1"/>
      <w:numFmt w:val="upperLetter"/>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CD27600"/>
    <w:multiLevelType w:val="hybridMultilevel"/>
    <w:tmpl w:val="46440C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83C61FC"/>
    <w:multiLevelType w:val="hybridMultilevel"/>
    <w:tmpl w:val="AD32EA7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A10167B"/>
    <w:multiLevelType w:val="multilevel"/>
    <w:tmpl w:val="1DBE4A82"/>
    <w:lvl w:ilvl="0">
      <w:start w:val="1"/>
      <w:numFmt w:val="bullet"/>
      <w:lvlText w:val=""/>
      <w:lvlJc w:val="left"/>
      <w:pPr>
        <w:ind w:left="1080" w:hanging="360"/>
      </w:pPr>
      <w:rPr>
        <w:rFonts w:ascii="Wingdings" w:hAnsi="Wingding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12">
    <w:nsid w:val="4DA211D1"/>
    <w:multiLevelType w:val="hybridMultilevel"/>
    <w:tmpl w:val="4A96B414"/>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DFA2A9A"/>
    <w:multiLevelType w:val="hybridMultilevel"/>
    <w:tmpl w:val="0A64ECE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F1B0406"/>
    <w:multiLevelType w:val="hybridMultilevel"/>
    <w:tmpl w:val="05DE66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737B6F"/>
    <w:multiLevelType w:val="hybridMultilevel"/>
    <w:tmpl w:val="DE447A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B51038B"/>
    <w:multiLevelType w:val="hybridMultilevel"/>
    <w:tmpl w:val="19262FCC"/>
    <w:lvl w:ilvl="0" w:tplc="C2EEDF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5B6E4272"/>
    <w:multiLevelType w:val="hybridMultilevel"/>
    <w:tmpl w:val="C6CCF22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60172A49"/>
    <w:multiLevelType w:val="hybridMultilevel"/>
    <w:tmpl w:val="D1C63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BEE5E53"/>
    <w:multiLevelType w:val="hybridMultilevel"/>
    <w:tmpl w:val="DFBE03AC"/>
    <w:lvl w:ilvl="0" w:tplc="08090005">
      <w:start w:val="1"/>
      <w:numFmt w:val="bullet"/>
      <w:lvlText w:val=""/>
      <w:lvlJc w:val="left"/>
      <w:pPr>
        <w:ind w:left="144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FA02660"/>
    <w:multiLevelType w:val="hybridMultilevel"/>
    <w:tmpl w:val="F6B41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AD47038"/>
    <w:multiLevelType w:val="hybridMultilevel"/>
    <w:tmpl w:val="25D85B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E2E09B9"/>
    <w:multiLevelType w:val="multilevel"/>
    <w:tmpl w:val="64E299FE"/>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8"/>
  </w:num>
  <w:num w:numId="3">
    <w:abstractNumId w:val="14"/>
  </w:num>
  <w:num w:numId="4">
    <w:abstractNumId w:val="7"/>
  </w:num>
  <w:num w:numId="5">
    <w:abstractNumId w:val="21"/>
  </w:num>
  <w:num w:numId="6">
    <w:abstractNumId w:val="4"/>
  </w:num>
  <w:num w:numId="7">
    <w:abstractNumId w:val="6"/>
  </w:num>
  <w:num w:numId="8">
    <w:abstractNumId w:val="2"/>
  </w:num>
  <w:num w:numId="9">
    <w:abstractNumId w:val="15"/>
  </w:num>
  <w:num w:numId="10">
    <w:abstractNumId w:val="10"/>
  </w:num>
  <w:num w:numId="11">
    <w:abstractNumId w:val="20"/>
  </w:num>
  <w:num w:numId="12">
    <w:abstractNumId w:val="5"/>
  </w:num>
  <w:num w:numId="13">
    <w:abstractNumId w:val="9"/>
  </w:num>
  <w:num w:numId="14">
    <w:abstractNumId w:val="13"/>
  </w:num>
  <w:num w:numId="15">
    <w:abstractNumId w:val="22"/>
  </w:num>
  <w:num w:numId="16">
    <w:abstractNumId w:val="3"/>
  </w:num>
  <w:num w:numId="17">
    <w:abstractNumId w:val="1"/>
  </w:num>
  <w:num w:numId="18">
    <w:abstractNumId w:val="8"/>
  </w:num>
  <w:num w:numId="19">
    <w:abstractNumId w:val="17"/>
  </w:num>
  <w:num w:numId="20">
    <w:abstractNumId w:val="16"/>
  </w:num>
  <w:num w:numId="21">
    <w:abstractNumId w:val="12"/>
  </w:num>
  <w:num w:numId="22">
    <w:abstractNumId w:val="19"/>
  </w:num>
  <w:num w:numId="2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EC"/>
    <w:rsid w:val="00005FCA"/>
    <w:rsid w:val="00010548"/>
    <w:rsid w:val="000130B7"/>
    <w:rsid w:val="000322F9"/>
    <w:rsid w:val="00032E51"/>
    <w:rsid w:val="00045A91"/>
    <w:rsid w:val="00050FA4"/>
    <w:rsid w:val="00053678"/>
    <w:rsid w:val="00053E1E"/>
    <w:rsid w:val="00055854"/>
    <w:rsid w:val="000625B5"/>
    <w:rsid w:val="00064426"/>
    <w:rsid w:val="000654B1"/>
    <w:rsid w:val="0007056E"/>
    <w:rsid w:val="000765C8"/>
    <w:rsid w:val="00080E1A"/>
    <w:rsid w:val="0008616F"/>
    <w:rsid w:val="000868B6"/>
    <w:rsid w:val="00090860"/>
    <w:rsid w:val="00092CA8"/>
    <w:rsid w:val="00096868"/>
    <w:rsid w:val="00096ED6"/>
    <w:rsid w:val="000A380A"/>
    <w:rsid w:val="000A6395"/>
    <w:rsid w:val="000B064A"/>
    <w:rsid w:val="000B42D8"/>
    <w:rsid w:val="000B7446"/>
    <w:rsid w:val="000C10AE"/>
    <w:rsid w:val="000C2385"/>
    <w:rsid w:val="000C3C29"/>
    <w:rsid w:val="000C66A2"/>
    <w:rsid w:val="000E2191"/>
    <w:rsid w:val="000F3564"/>
    <w:rsid w:val="000F43E5"/>
    <w:rsid w:val="00100AD0"/>
    <w:rsid w:val="001032F0"/>
    <w:rsid w:val="00103D26"/>
    <w:rsid w:val="00107CD7"/>
    <w:rsid w:val="00110A9B"/>
    <w:rsid w:val="001113C9"/>
    <w:rsid w:val="00113262"/>
    <w:rsid w:val="00113C13"/>
    <w:rsid w:val="00117F18"/>
    <w:rsid w:val="00120CDB"/>
    <w:rsid w:val="0012173F"/>
    <w:rsid w:val="00123D28"/>
    <w:rsid w:val="001261B2"/>
    <w:rsid w:val="0013485E"/>
    <w:rsid w:val="00137C42"/>
    <w:rsid w:val="00137CB9"/>
    <w:rsid w:val="00147D44"/>
    <w:rsid w:val="00157B1B"/>
    <w:rsid w:val="00165A15"/>
    <w:rsid w:val="00166CB9"/>
    <w:rsid w:val="00167B36"/>
    <w:rsid w:val="00172204"/>
    <w:rsid w:val="00175772"/>
    <w:rsid w:val="00184530"/>
    <w:rsid w:val="00186E41"/>
    <w:rsid w:val="001935E7"/>
    <w:rsid w:val="00193E23"/>
    <w:rsid w:val="001947D0"/>
    <w:rsid w:val="001A562E"/>
    <w:rsid w:val="001A607F"/>
    <w:rsid w:val="001B6D5E"/>
    <w:rsid w:val="001C6F1F"/>
    <w:rsid w:val="001D1519"/>
    <w:rsid w:val="001D1642"/>
    <w:rsid w:val="001D1F4B"/>
    <w:rsid w:val="001D30DC"/>
    <w:rsid w:val="001D4B0B"/>
    <w:rsid w:val="001D5FAA"/>
    <w:rsid w:val="001D6898"/>
    <w:rsid w:val="001E20BA"/>
    <w:rsid w:val="001E602B"/>
    <w:rsid w:val="001E7D83"/>
    <w:rsid w:val="001F26A2"/>
    <w:rsid w:val="001F41D6"/>
    <w:rsid w:val="001F499C"/>
    <w:rsid w:val="00200077"/>
    <w:rsid w:val="00202B3B"/>
    <w:rsid w:val="00204541"/>
    <w:rsid w:val="00205105"/>
    <w:rsid w:val="00205680"/>
    <w:rsid w:val="00212C47"/>
    <w:rsid w:val="002234E2"/>
    <w:rsid w:val="002326E3"/>
    <w:rsid w:val="002326E9"/>
    <w:rsid w:val="00232B24"/>
    <w:rsid w:val="00232C41"/>
    <w:rsid w:val="002330BF"/>
    <w:rsid w:val="00240BF7"/>
    <w:rsid w:val="00246122"/>
    <w:rsid w:val="002563FD"/>
    <w:rsid w:val="00261110"/>
    <w:rsid w:val="00261B85"/>
    <w:rsid w:val="002824A3"/>
    <w:rsid w:val="0029163E"/>
    <w:rsid w:val="002942D1"/>
    <w:rsid w:val="00297FBB"/>
    <w:rsid w:val="002A32D3"/>
    <w:rsid w:val="002B0BB6"/>
    <w:rsid w:val="002B1742"/>
    <w:rsid w:val="002B5B57"/>
    <w:rsid w:val="002C4D06"/>
    <w:rsid w:val="002D0940"/>
    <w:rsid w:val="002D0DDD"/>
    <w:rsid w:val="002D128A"/>
    <w:rsid w:val="002D6D91"/>
    <w:rsid w:val="002E3EC8"/>
    <w:rsid w:val="002E62DC"/>
    <w:rsid w:val="002E7355"/>
    <w:rsid w:val="002F3506"/>
    <w:rsid w:val="002F684B"/>
    <w:rsid w:val="003038D2"/>
    <w:rsid w:val="00303D4B"/>
    <w:rsid w:val="00304701"/>
    <w:rsid w:val="00307E3E"/>
    <w:rsid w:val="00310356"/>
    <w:rsid w:val="00310586"/>
    <w:rsid w:val="00312C5C"/>
    <w:rsid w:val="00317B06"/>
    <w:rsid w:val="00321299"/>
    <w:rsid w:val="00331752"/>
    <w:rsid w:val="00332313"/>
    <w:rsid w:val="00333179"/>
    <w:rsid w:val="00337159"/>
    <w:rsid w:val="003454C2"/>
    <w:rsid w:val="00345D12"/>
    <w:rsid w:val="00345F1D"/>
    <w:rsid w:val="0034603F"/>
    <w:rsid w:val="00353E5B"/>
    <w:rsid w:val="00360A04"/>
    <w:rsid w:val="00360F9C"/>
    <w:rsid w:val="0036279C"/>
    <w:rsid w:val="00375286"/>
    <w:rsid w:val="00375F16"/>
    <w:rsid w:val="003817E7"/>
    <w:rsid w:val="00391CD3"/>
    <w:rsid w:val="00393319"/>
    <w:rsid w:val="00393F5E"/>
    <w:rsid w:val="00394AC8"/>
    <w:rsid w:val="00397E65"/>
    <w:rsid w:val="003B1D93"/>
    <w:rsid w:val="003B4EC6"/>
    <w:rsid w:val="003C2E37"/>
    <w:rsid w:val="003C5D6E"/>
    <w:rsid w:val="003D0257"/>
    <w:rsid w:val="003D3945"/>
    <w:rsid w:val="003D5A4C"/>
    <w:rsid w:val="003E6510"/>
    <w:rsid w:val="003F24F6"/>
    <w:rsid w:val="003F406F"/>
    <w:rsid w:val="003F4CA7"/>
    <w:rsid w:val="003F7943"/>
    <w:rsid w:val="003F7DA7"/>
    <w:rsid w:val="00401DA7"/>
    <w:rsid w:val="00407C4C"/>
    <w:rsid w:val="00412372"/>
    <w:rsid w:val="00420ECF"/>
    <w:rsid w:val="00430981"/>
    <w:rsid w:val="00432296"/>
    <w:rsid w:val="0044353C"/>
    <w:rsid w:val="004439E3"/>
    <w:rsid w:val="00445925"/>
    <w:rsid w:val="00453B5A"/>
    <w:rsid w:val="004549DA"/>
    <w:rsid w:val="00460C25"/>
    <w:rsid w:val="00461228"/>
    <w:rsid w:val="0046267C"/>
    <w:rsid w:val="00463751"/>
    <w:rsid w:val="004732B5"/>
    <w:rsid w:val="00476F0B"/>
    <w:rsid w:val="004774A2"/>
    <w:rsid w:val="00484D41"/>
    <w:rsid w:val="00490B3F"/>
    <w:rsid w:val="00493A04"/>
    <w:rsid w:val="004973E8"/>
    <w:rsid w:val="004A4492"/>
    <w:rsid w:val="004A50BA"/>
    <w:rsid w:val="004A74F3"/>
    <w:rsid w:val="004B0B9B"/>
    <w:rsid w:val="004B2402"/>
    <w:rsid w:val="004B4AD0"/>
    <w:rsid w:val="004C350E"/>
    <w:rsid w:val="004C7B55"/>
    <w:rsid w:val="004D02AA"/>
    <w:rsid w:val="004D6C4F"/>
    <w:rsid w:val="004F38DD"/>
    <w:rsid w:val="00501434"/>
    <w:rsid w:val="00510F2E"/>
    <w:rsid w:val="00514D33"/>
    <w:rsid w:val="00515E10"/>
    <w:rsid w:val="00522BB8"/>
    <w:rsid w:val="00524E03"/>
    <w:rsid w:val="00525345"/>
    <w:rsid w:val="0052566E"/>
    <w:rsid w:val="0052656A"/>
    <w:rsid w:val="00526AB6"/>
    <w:rsid w:val="005276E9"/>
    <w:rsid w:val="0053032C"/>
    <w:rsid w:val="00534A37"/>
    <w:rsid w:val="00541D93"/>
    <w:rsid w:val="005451F3"/>
    <w:rsid w:val="005462DF"/>
    <w:rsid w:val="00547AE3"/>
    <w:rsid w:val="00554082"/>
    <w:rsid w:val="00554551"/>
    <w:rsid w:val="00555777"/>
    <w:rsid w:val="00557DD2"/>
    <w:rsid w:val="0056084A"/>
    <w:rsid w:val="00563D9B"/>
    <w:rsid w:val="005653FD"/>
    <w:rsid w:val="00567466"/>
    <w:rsid w:val="005717F2"/>
    <w:rsid w:val="005749CD"/>
    <w:rsid w:val="00581918"/>
    <w:rsid w:val="005851E0"/>
    <w:rsid w:val="0058584C"/>
    <w:rsid w:val="0059040B"/>
    <w:rsid w:val="005A3088"/>
    <w:rsid w:val="005A3B6A"/>
    <w:rsid w:val="005A58BC"/>
    <w:rsid w:val="005A670B"/>
    <w:rsid w:val="005B2683"/>
    <w:rsid w:val="005B422D"/>
    <w:rsid w:val="005B7720"/>
    <w:rsid w:val="005C18CC"/>
    <w:rsid w:val="005C618D"/>
    <w:rsid w:val="005C6D2C"/>
    <w:rsid w:val="005C6E4D"/>
    <w:rsid w:val="005D15D2"/>
    <w:rsid w:val="005D29F3"/>
    <w:rsid w:val="005D4398"/>
    <w:rsid w:val="005E1851"/>
    <w:rsid w:val="005E2900"/>
    <w:rsid w:val="005E3A8C"/>
    <w:rsid w:val="005E4D49"/>
    <w:rsid w:val="005F307C"/>
    <w:rsid w:val="005F45EA"/>
    <w:rsid w:val="005F6CB6"/>
    <w:rsid w:val="00606796"/>
    <w:rsid w:val="00607623"/>
    <w:rsid w:val="006101E6"/>
    <w:rsid w:val="006126F1"/>
    <w:rsid w:val="00613478"/>
    <w:rsid w:val="006164FB"/>
    <w:rsid w:val="0062072B"/>
    <w:rsid w:val="00620C57"/>
    <w:rsid w:val="0062539C"/>
    <w:rsid w:val="00627904"/>
    <w:rsid w:val="00637124"/>
    <w:rsid w:val="00640D64"/>
    <w:rsid w:val="006421EC"/>
    <w:rsid w:val="00651A63"/>
    <w:rsid w:val="00652DC8"/>
    <w:rsid w:val="006555BD"/>
    <w:rsid w:val="00657D21"/>
    <w:rsid w:val="00662A69"/>
    <w:rsid w:val="00674E57"/>
    <w:rsid w:val="00680040"/>
    <w:rsid w:val="00680074"/>
    <w:rsid w:val="006818B7"/>
    <w:rsid w:val="0068331D"/>
    <w:rsid w:val="00683FE0"/>
    <w:rsid w:val="00690B35"/>
    <w:rsid w:val="006A3234"/>
    <w:rsid w:val="006A3B77"/>
    <w:rsid w:val="006A5161"/>
    <w:rsid w:val="006A64C6"/>
    <w:rsid w:val="006A703F"/>
    <w:rsid w:val="006B3962"/>
    <w:rsid w:val="006B623C"/>
    <w:rsid w:val="006C4BBE"/>
    <w:rsid w:val="006C7EAA"/>
    <w:rsid w:val="006D1EB6"/>
    <w:rsid w:val="006E369C"/>
    <w:rsid w:val="006E39E7"/>
    <w:rsid w:val="006E5140"/>
    <w:rsid w:val="006E595B"/>
    <w:rsid w:val="006E5C58"/>
    <w:rsid w:val="006E6218"/>
    <w:rsid w:val="006E6D7F"/>
    <w:rsid w:val="006F4D17"/>
    <w:rsid w:val="00702DD2"/>
    <w:rsid w:val="00703919"/>
    <w:rsid w:val="0070792F"/>
    <w:rsid w:val="00714277"/>
    <w:rsid w:val="00724403"/>
    <w:rsid w:val="00725E60"/>
    <w:rsid w:val="007270A0"/>
    <w:rsid w:val="007307B0"/>
    <w:rsid w:val="007331D5"/>
    <w:rsid w:val="00737BF3"/>
    <w:rsid w:val="0075642A"/>
    <w:rsid w:val="00767DA1"/>
    <w:rsid w:val="0077148A"/>
    <w:rsid w:val="0077197E"/>
    <w:rsid w:val="00771CB4"/>
    <w:rsid w:val="0077309C"/>
    <w:rsid w:val="007750A6"/>
    <w:rsid w:val="007755C1"/>
    <w:rsid w:val="00775E2D"/>
    <w:rsid w:val="007760C8"/>
    <w:rsid w:val="0078666B"/>
    <w:rsid w:val="00787A13"/>
    <w:rsid w:val="00791800"/>
    <w:rsid w:val="0079296C"/>
    <w:rsid w:val="00792B9D"/>
    <w:rsid w:val="00797AD1"/>
    <w:rsid w:val="007A09A5"/>
    <w:rsid w:val="007A38AF"/>
    <w:rsid w:val="007A4EA7"/>
    <w:rsid w:val="007A6FC6"/>
    <w:rsid w:val="007B6A90"/>
    <w:rsid w:val="007C01AF"/>
    <w:rsid w:val="007C406F"/>
    <w:rsid w:val="007C573A"/>
    <w:rsid w:val="007E0D37"/>
    <w:rsid w:val="007E56C3"/>
    <w:rsid w:val="007E6485"/>
    <w:rsid w:val="007E7C46"/>
    <w:rsid w:val="007F2A0F"/>
    <w:rsid w:val="007F3E6A"/>
    <w:rsid w:val="007F4009"/>
    <w:rsid w:val="007F4140"/>
    <w:rsid w:val="007F57C1"/>
    <w:rsid w:val="007F774B"/>
    <w:rsid w:val="007F7A6F"/>
    <w:rsid w:val="007F7B41"/>
    <w:rsid w:val="00801C6A"/>
    <w:rsid w:val="00802513"/>
    <w:rsid w:val="0080626B"/>
    <w:rsid w:val="00807378"/>
    <w:rsid w:val="00807BA2"/>
    <w:rsid w:val="008138C7"/>
    <w:rsid w:val="00814BC2"/>
    <w:rsid w:val="00815397"/>
    <w:rsid w:val="008177E7"/>
    <w:rsid w:val="008225EB"/>
    <w:rsid w:val="00823152"/>
    <w:rsid w:val="00827FEF"/>
    <w:rsid w:val="008448C5"/>
    <w:rsid w:val="0084576F"/>
    <w:rsid w:val="00845D50"/>
    <w:rsid w:val="00846D6F"/>
    <w:rsid w:val="00846DA1"/>
    <w:rsid w:val="00852B92"/>
    <w:rsid w:val="00855C79"/>
    <w:rsid w:val="00856152"/>
    <w:rsid w:val="008561C9"/>
    <w:rsid w:val="00860C72"/>
    <w:rsid w:val="00860F06"/>
    <w:rsid w:val="0086174D"/>
    <w:rsid w:val="00864659"/>
    <w:rsid w:val="0086747F"/>
    <w:rsid w:val="0087190D"/>
    <w:rsid w:val="008747A8"/>
    <w:rsid w:val="008764BB"/>
    <w:rsid w:val="00892F7C"/>
    <w:rsid w:val="00894ED4"/>
    <w:rsid w:val="0089553A"/>
    <w:rsid w:val="008973EE"/>
    <w:rsid w:val="008A0ADF"/>
    <w:rsid w:val="008A5666"/>
    <w:rsid w:val="008B0147"/>
    <w:rsid w:val="008C4C89"/>
    <w:rsid w:val="008C5378"/>
    <w:rsid w:val="008C66FC"/>
    <w:rsid w:val="008D000C"/>
    <w:rsid w:val="008D7492"/>
    <w:rsid w:val="008E2772"/>
    <w:rsid w:val="008E3A0C"/>
    <w:rsid w:val="008E5A06"/>
    <w:rsid w:val="008F24B2"/>
    <w:rsid w:val="008F2985"/>
    <w:rsid w:val="008F451D"/>
    <w:rsid w:val="00902243"/>
    <w:rsid w:val="00910D44"/>
    <w:rsid w:val="0091404A"/>
    <w:rsid w:val="009161F9"/>
    <w:rsid w:val="00916D90"/>
    <w:rsid w:val="00921447"/>
    <w:rsid w:val="0092176D"/>
    <w:rsid w:val="00923DDB"/>
    <w:rsid w:val="00924803"/>
    <w:rsid w:val="00924EE8"/>
    <w:rsid w:val="00926AB5"/>
    <w:rsid w:val="00926EDC"/>
    <w:rsid w:val="00932501"/>
    <w:rsid w:val="009363E2"/>
    <w:rsid w:val="00944B84"/>
    <w:rsid w:val="00946196"/>
    <w:rsid w:val="009526B3"/>
    <w:rsid w:val="00953C8A"/>
    <w:rsid w:val="0095463B"/>
    <w:rsid w:val="00955EA2"/>
    <w:rsid w:val="00957B37"/>
    <w:rsid w:val="00957BA4"/>
    <w:rsid w:val="0096207B"/>
    <w:rsid w:val="00973D0A"/>
    <w:rsid w:val="00975F36"/>
    <w:rsid w:val="00976181"/>
    <w:rsid w:val="00980521"/>
    <w:rsid w:val="00984A5F"/>
    <w:rsid w:val="009866C4"/>
    <w:rsid w:val="00996099"/>
    <w:rsid w:val="009A6FC4"/>
    <w:rsid w:val="009B4A8D"/>
    <w:rsid w:val="009C14A8"/>
    <w:rsid w:val="009C1F8B"/>
    <w:rsid w:val="009C2480"/>
    <w:rsid w:val="009C347A"/>
    <w:rsid w:val="009D4502"/>
    <w:rsid w:val="009D5207"/>
    <w:rsid w:val="009D5371"/>
    <w:rsid w:val="009E06B5"/>
    <w:rsid w:val="009E0A31"/>
    <w:rsid w:val="009E291E"/>
    <w:rsid w:val="009E38EF"/>
    <w:rsid w:val="009E6416"/>
    <w:rsid w:val="009E778C"/>
    <w:rsid w:val="009F0F9A"/>
    <w:rsid w:val="009F624F"/>
    <w:rsid w:val="00A02E4E"/>
    <w:rsid w:val="00A03464"/>
    <w:rsid w:val="00A04550"/>
    <w:rsid w:val="00A05876"/>
    <w:rsid w:val="00A11580"/>
    <w:rsid w:val="00A2271E"/>
    <w:rsid w:val="00A313F8"/>
    <w:rsid w:val="00A32599"/>
    <w:rsid w:val="00A32945"/>
    <w:rsid w:val="00A35E4C"/>
    <w:rsid w:val="00A3645F"/>
    <w:rsid w:val="00A43B1D"/>
    <w:rsid w:val="00A47061"/>
    <w:rsid w:val="00A53C02"/>
    <w:rsid w:val="00A6305D"/>
    <w:rsid w:val="00A630F4"/>
    <w:rsid w:val="00A64158"/>
    <w:rsid w:val="00A64313"/>
    <w:rsid w:val="00A67448"/>
    <w:rsid w:val="00A67885"/>
    <w:rsid w:val="00A6792A"/>
    <w:rsid w:val="00A70DBD"/>
    <w:rsid w:val="00A77FD1"/>
    <w:rsid w:val="00A8115F"/>
    <w:rsid w:val="00A85FA4"/>
    <w:rsid w:val="00A868FE"/>
    <w:rsid w:val="00A91E49"/>
    <w:rsid w:val="00A929B7"/>
    <w:rsid w:val="00A936F6"/>
    <w:rsid w:val="00A96583"/>
    <w:rsid w:val="00AA49EA"/>
    <w:rsid w:val="00AB13A8"/>
    <w:rsid w:val="00AB16A3"/>
    <w:rsid w:val="00AB308D"/>
    <w:rsid w:val="00AB4EBD"/>
    <w:rsid w:val="00AB6F9F"/>
    <w:rsid w:val="00AD14CB"/>
    <w:rsid w:val="00AE2087"/>
    <w:rsid w:val="00AE4217"/>
    <w:rsid w:val="00AE496E"/>
    <w:rsid w:val="00AE5F6E"/>
    <w:rsid w:val="00AE686E"/>
    <w:rsid w:val="00AF0AB5"/>
    <w:rsid w:val="00AF1707"/>
    <w:rsid w:val="00AF5949"/>
    <w:rsid w:val="00AF679B"/>
    <w:rsid w:val="00B011A6"/>
    <w:rsid w:val="00B0239D"/>
    <w:rsid w:val="00B0250C"/>
    <w:rsid w:val="00B05562"/>
    <w:rsid w:val="00B071B7"/>
    <w:rsid w:val="00B100E7"/>
    <w:rsid w:val="00B12AD2"/>
    <w:rsid w:val="00B234AF"/>
    <w:rsid w:val="00B23BB3"/>
    <w:rsid w:val="00B25DAB"/>
    <w:rsid w:val="00B27C6F"/>
    <w:rsid w:val="00B30336"/>
    <w:rsid w:val="00B30592"/>
    <w:rsid w:val="00B31B98"/>
    <w:rsid w:val="00B42509"/>
    <w:rsid w:val="00B4337A"/>
    <w:rsid w:val="00B44CDA"/>
    <w:rsid w:val="00B57A87"/>
    <w:rsid w:val="00B61187"/>
    <w:rsid w:val="00B61C00"/>
    <w:rsid w:val="00B63F88"/>
    <w:rsid w:val="00B64802"/>
    <w:rsid w:val="00B65CA3"/>
    <w:rsid w:val="00B724AF"/>
    <w:rsid w:val="00B83D83"/>
    <w:rsid w:val="00B87952"/>
    <w:rsid w:val="00B91301"/>
    <w:rsid w:val="00BA37D4"/>
    <w:rsid w:val="00BB06BC"/>
    <w:rsid w:val="00BB216C"/>
    <w:rsid w:val="00BB33C3"/>
    <w:rsid w:val="00BC77A4"/>
    <w:rsid w:val="00BD55EC"/>
    <w:rsid w:val="00BE507C"/>
    <w:rsid w:val="00BE6DAE"/>
    <w:rsid w:val="00BF189F"/>
    <w:rsid w:val="00BF25B9"/>
    <w:rsid w:val="00BF41FA"/>
    <w:rsid w:val="00C033DC"/>
    <w:rsid w:val="00C03EE4"/>
    <w:rsid w:val="00C13387"/>
    <w:rsid w:val="00C21ED7"/>
    <w:rsid w:val="00C230E4"/>
    <w:rsid w:val="00C2552A"/>
    <w:rsid w:val="00C34465"/>
    <w:rsid w:val="00C35055"/>
    <w:rsid w:val="00C42D3A"/>
    <w:rsid w:val="00C50082"/>
    <w:rsid w:val="00C61E11"/>
    <w:rsid w:val="00C651F3"/>
    <w:rsid w:val="00C7257F"/>
    <w:rsid w:val="00C8243A"/>
    <w:rsid w:val="00C869B6"/>
    <w:rsid w:val="00C86D2D"/>
    <w:rsid w:val="00C877F6"/>
    <w:rsid w:val="00C90F3B"/>
    <w:rsid w:val="00C97578"/>
    <w:rsid w:val="00CA0013"/>
    <w:rsid w:val="00CA1108"/>
    <w:rsid w:val="00CA5AAB"/>
    <w:rsid w:val="00CA5D86"/>
    <w:rsid w:val="00CB018F"/>
    <w:rsid w:val="00CB5CBE"/>
    <w:rsid w:val="00CB69ED"/>
    <w:rsid w:val="00CC00B0"/>
    <w:rsid w:val="00CC33A2"/>
    <w:rsid w:val="00CC5E5B"/>
    <w:rsid w:val="00CD0745"/>
    <w:rsid w:val="00CD1C76"/>
    <w:rsid w:val="00CD3E48"/>
    <w:rsid w:val="00CD44F6"/>
    <w:rsid w:val="00CD5905"/>
    <w:rsid w:val="00CE5E15"/>
    <w:rsid w:val="00CE6546"/>
    <w:rsid w:val="00CF373B"/>
    <w:rsid w:val="00CF43BC"/>
    <w:rsid w:val="00CF47F7"/>
    <w:rsid w:val="00D0281A"/>
    <w:rsid w:val="00D11008"/>
    <w:rsid w:val="00D12442"/>
    <w:rsid w:val="00D15053"/>
    <w:rsid w:val="00D17E36"/>
    <w:rsid w:val="00D2068E"/>
    <w:rsid w:val="00D21B99"/>
    <w:rsid w:val="00D24B74"/>
    <w:rsid w:val="00D373B9"/>
    <w:rsid w:val="00D4435C"/>
    <w:rsid w:val="00D467E5"/>
    <w:rsid w:val="00D46AE7"/>
    <w:rsid w:val="00D47B0A"/>
    <w:rsid w:val="00D536F8"/>
    <w:rsid w:val="00D53E07"/>
    <w:rsid w:val="00D55DA1"/>
    <w:rsid w:val="00D642EC"/>
    <w:rsid w:val="00D64C45"/>
    <w:rsid w:val="00D6586C"/>
    <w:rsid w:val="00D7518F"/>
    <w:rsid w:val="00D8153F"/>
    <w:rsid w:val="00D8238C"/>
    <w:rsid w:val="00D875A9"/>
    <w:rsid w:val="00D91719"/>
    <w:rsid w:val="00DA0119"/>
    <w:rsid w:val="00DA2720"/>
    <w:rsid w:val="00DA6751"/>
    <w:rsid w:val="00DA7662"/>
    <w:rsid w:val="00DC0BA3"/>
    <w:rsid w:val="00DC3611"/>
    <w:rsid w:val="00DC762C"/>
    <w:rsid w:val="00DD2396"/>
    <w:rsid w:val="00DD28A0"/>
    <w:rsid w:val="00DD398D"/>
    <w:rsid w:val="00DD5909"/>
    <w:rsid w:val="00DD59B7"/>
    <w:rsid w:val="00DE668F"/>
    <w:rsid w:val="00DF1415"/>
    <w:rsid w:val="00DF3E85"/>
    <w:rsid w:val="00DF45EF"/>
    <w:rsid w:val="00DF678F"/>
    <w:rsid w:val="00E032CD"/>
    <w:rsid w:val="00E04E75"/>
    <w:rsid w:val="00E06EEC"/>
    <w:rsid w:val="00E075EF"/>
    <w:rsid w:val="00E10D38"/>
    <w:rsid w:val="00E157E2"/>
    <w:rsid w:val="00E15AC8"/>
    <w:rsid w:val="00E16D56"/>
    <w:rsid w:val="00E1772D"/>
    <w:rsid w:val="00E217C7"/>
    <w:rsid w:val="00E25C8E"/>
    <w:rsid w:val="00E2610B"/>
    <w:rsid w:val="00E34073"/>
    <w:rsid w:val="00E35AA6"/>
    <w:rsid w:val="00E40B6D"/>
    <w:rsid w:val="00E420BC"/>
    <w:rsid w:val="00E526DF"/>
    <w:rsid w:val="00E613CB"/>
    <w:rsid w:val="00E66AFF"/>
    <w:rsid w:val="00E6753B"/>
    <w:rsid w:val="00E71039"/>
    <w:rsid w:val="00E84D81"/>
    <w:rsid w:val="00E86046"/>
    <w:rsid w:val="00E93C7B"/>
    <w:rsid w:val="00E9587D"/>
    <w:rsid w:val="00EA76EE"/>
    <w:rsid w:val="00EB2BC1"/>
    <w:rsid w:val="00EB6BCF"/>
    <w:rsid w:val="00EC1994"/>
    <w:rsid w:val="00EC5623"/>
    <w:rsid w:val="00EC562C"/>
    <w:rsid w:val="00ED058B"/>
    <w:rsid w:val="00ED458C"/>
    <w:rsid w:val="00ED6B95"/>
    <w:rsid w:val="00EE34B6"/>
    <w:rsid w:val="00EF07DD"/>
    <w:rsid w:val="00EF1E1C"/>
    <w:rsid w:val="00EF1F85"/>
    <w:rsid w:val="00EF3FCD"/>
    <w:rsid w:val="00EF7324"/>
    <w:rsid w:val="00F00072"/>
    <w:rsid w:val="00F001EF"/>
    <w:rsid w:val="00F034C1"/>
    <w:rsid w:val="00F049FB"/>
    <w:rsid w:val="00F04AF4"/>
    <w:rsid w:val="00F1204F"/>
    <w:rsid w:val="00F13350"/>
    <w:rsid w:val="00F17781"/>
    <w:rsid w:val="00F206DA"/>
    <w:rsid w:val="00F206EF"/>
    <w:rsid w:val="00F23320"/>
    <w:rsid w:val="00F248F4"/>
    <w:rsid w:val="00F27237"/>
    <w:rsid w:val="00F3094E"/>
    <w:rsid w:val="00F3138D"/>
    <w:rsid w:val="00F32E8C"/>
    <w:rsid w:val="00F33252"/>
    <w:rsid w:val="00F41883"/>
    <w:rsid w:val="00F512E0"/>
    <w:rsid w:val="00F51CFA"/>
    <w:rsid w:val="00F54671"/>
    <w:rsid w:val="00F55FC8"/>
    <w:rsid w:val="00F63577"/>
    <w:rsid w:val="00F64393"/>
    <w:rsid w:val="00F67560"/>
    <w:rsid w:val="00F758A2"/>
    <w:rsid w:val="00F76900"/>
    <w:rsid w:val="00F81903"/>
    <w:rsid w:val="00F824D6"/>
    <w:rsid w:val="00F85681"/>
    <w:rsid w:val="00F85F9C"/>
    <w:rsid w:val="00F86A7C"/>
    <w:rsid w:val="00F86D74"/>
    <w:rsid w:val="00F87345"/>
    <w:rsid w:val="00F8756F"/>
    <w:rsid w:val="00F94040"/>
    <w:rsid w:val="00F95790"/>
    <w:rsid w:val="00FA0B8D"/>
    <w:rsid w:val="00FB3928"/>
    <w:rsid w:val="00FC064B"/>
    <w:rsid w:val="00FC0A3F"/>
    <w:rsid w:val="00FC68F8"/>
    <w:rsid w:val="00FC6FBD"/>
    <w:rsid w:val="00FD08AD"/>
    <w:rsid w:val="00FD2C0F"/>
    <w:rsid w:val="00FD50BA"/>
    <w:rsid w:val="00FE2D87"/>
    <w:rsid w:val="00FE4FE2"/>
    <w:rsid w:val="00FE632E"/>
    <w:rsid w:val="00FF2907"/>
    <w:rsid w:val="00FF3F42"/>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6EEC"/>
    <w:pPr>
      <w:keepNext/>
      <w:outlineLvl w:val="0"/>
    </w:pPr>
    <w:rPr>
      <w:rFonts w:ascii="Arial" w:hAnsi="Arial"/>
      <w:szCs w:val="20"/>
    </w:rPr>
  </w:style>
  <w:style w:type="paragraph" w:styleId="Heading2">
    <w:name w:val="heading 2"/>
    <w:basedOn w:val="Normal"/>
    <w:next w:val="Normal"/>
    <w:link w:val="Heading2Char"/>
    <w:qFormat/>
    <w:rsid w:val="00E06EEC"/>
    <w:pPr>
      <w:keepNext/>
      <w:outlineLvl w:val="1"/>
    </w:pPr>
    <w:rPr>
      <w:rFonts w:ascii="Arial" w:hAnsi="Arial"/>
      <w:b/>
      <w:szCs w:val="20"/>
    </w:rPr>
  </w:style>
  <w:style w:type="paragraph" w:styleId="Heading3">
    <w:name w:val="heading 3"/>
    <w:basedOn w:val="Normal"/>
    <w:next w:val="Normal"/>
    <w:link w:val="Heading3Char"/>
    <w:qFormat/>
    <w:rsid w:val="00E06EEC"/>
    <w:pPr>
      <w:keepNext/>
      <w:outlineLvl w:val="2"/>
    </w:pPr>
    <w:rPr>
      <w:rFonts w:ascii="Comic Sans MS" w:hAnsi="Comic Sans MS" w:cs="Arial"/>
      <w:b/>
      <w:bCs/>
      <w:sz w:val="20"/>
    </w:rPr>
  </w:style>
  <w:style w:type="paragraph" w:styleId="Heading4">
    <w:name w:val="heading 4"/>
    <w:basedOn w:val="Normal"/>
    <w:next w:val="Normal"/>
    <w:link w:val="Heading4Char"/>
    <w:qFormat/>
    <w:rsid w:val="00E06EEC"/>
    <w:pPr>
      <w:keepNext/>
      <w:jc w:val="center"/>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EEC"/>
    <w:rPr>
      <w:rFonts w:ascii="Arial" w:eastAsia="Times New Roman" w:hAnsi="Arial" w:cs="Times New Roman"/>
      <w:sz w:val="24"/>
      <w:szCs w:val="20"/>
    </w:rPr>
  </w:style>
  <w:style w:type="character" w:customStyle="1" w:styleId="Heading2Char">
    <w:name w:val="Heading 2 Char"/>
    <w:basedOn w:val="DefaultParagraphFont"/>
    <w:link w:val="Heading2"/>
    <w:rsid w:val="00E06EEC"/>
    <w:rPr>
      <w:rFonts w:ascii="Arial" w:eastAsia="Times New Roman" w:hAnsi="Arial" w:cs="Times New Roman"/>
      <w:b/>
      <w:sz w:val="24"/>
      <w:szCs w:val="20"/>
    </w:rPr>
  </w:style>
  <w:style w:type="character" w:customStyle="1" w:styleId="Heading3Char">
    <w:name w:val="Heading 3 Char"/>
    <w:basedOn w:val="DefaultParagraphFont"/>
    <w:link w:val="Heading3"/>
    <w:rsid w:val="00E06EEC"/>
    <w:rPr>
      <w:rFonts w:ascii="Comic Sans MS" w:eastAsia="Times New Roman" w:hAnsi="Comic Sans MS" w:cs="Arial"/>
      <w:b/>
      <w:bCs/>
      <w:sz w:val="20"/>
      <w:szCs w:val="24"/>
    </w:rPr>
  </w:style>
  <w:style w:type="character" w:customStyle="1" w:styleId="Heading4Char">
    <w:name w:val="Heading 4 Char"/>
    <w:basedOn w:val="DefaultParagraphFont"/>
    <w:link w:val="Heading4"/>
    <w:rsid w:val="00E06EEC"/>
    <w:rPr>
      <w:rFonts w:ascii="Arial" w:eastAsia="Times New Roman" w:hAnsi="Arial" w:cs="Times New Roman"/>
      <w:b/>
      <w:sz w:val="32"/>
      <w:szCs w:val="20"/>
    </w:rPr>
  </w:style>
  <w:style w:type="character" w:styleId="Emphasis">
    <w:name w:val="Emphasis"/>
    <w:uiPriority w:val="20"/>
    <w:qFormat/>
    <w:rsid w:val="00E06EEC"/>
    <w:rPr>
      <w:i/>
      <w:iCs/>
    </w:rPr>
  </w:style>
  <w:style w:type="character" w:customStyle="1" w:styleId="st1">
    <w:name w:val="st1"/>
    <w:rsid w:val="00E06EEC"/>
  </w:style>
  <w:style w:type="paragraph" w:styleId="ListParagraph">
    <w:name w:val="List Paragraph"/>
    <w:basedOn w:val="Normal"/>
    <w:uiPriority w:val="34"/>
    <w:qFormat/>
    <w:rsid w:val="00E06EEC"/>
    <w:pPr>
      <w:ind w:left="720"/>
    </w:pPr>
  </w:style>
  <w:style w:type="paragraph" w:styleId="PlainText">
    <w:name w:val="Plain Text"/>
    <w:basedOn w:val="Normal"/>
    <w:link w:val="PlainTextChar"/>
    <w:uiPriority w:val="99"/>
    <w:semiHidden/>
    <w:unhideWhenUsed/>
    <w:rsid w:val="00FD08AD"/>
    <w:rPr>
      <w:rFonts w:ascii="Arial" w:eastAsiaTheme="minorHAnsi" w:hAnsi="Arial" w:cstheme="minorBidi"/>
      <w:szCs w:val="21"/>
    </w:rPr>
  </w:style>
  <w:style w:type="character" w:customStyle="1" w:styleId="PlainTextChar">
    <w:name w:val="Plain Text Char"/>
    <w:basedOn w:val="DefaultParagraphFont"/>
    <w:link w:val="PlainText"/>
    <w:uiPriority w:val="99"/>
    <w:semiHidden/>
    <w:rsid w:val="00FD08AD"/>
    <w:rPr>
      <w:rFonts w:ascii="Arial" w:hAnsi="Arial"/>
      <w:sz w:val="24"/>
      <w:szCs w:val="21"/>
    </w:rPr>
  </w:style>
  <w:style w:type="character" w:styleId="Hyperlink">
    <w:name w:val="Hyperlink"/>
    <w:uiPriority w:val="99"/>
    <w:semiHidden/>
    <w:unhideWhenUsed/>
    <w:rsid w:val="00D24B74"/>
    <w:rPr>
      <w:color w:val="0000FF"/>
      <w:u w:val="single"/>
    </w:rPr>
  </w:style>
  <w:style w:type="paragraph" w:styleId="BalloonText">
    <w:name w:val="Balloon Text"/>
    <w:basedOn w:val="Normal"/>
    <w:link w:val="BalloonTextChar"/>
    <w:uiPriority w:val="99"/>
    <w:semiHidden/>
    <w:unhideWhenUsed/>
    <w:rsid w:val="00CB5CBE"/>
    <w:rPr>
      <w:rFonts w:ascii="Tahoma" w:hAnsi="Tahoma" w:cs="Tahoma"/>
      <w:sz w:val="16"/>
      <w:szCs w:val="16"/>
    </w:rPr>
  </w:style>
  <w:style w:type="character" w:customStyle="1" w:styleId="BalloonTextChar">
    <w:name w:val="Balloon Text Char"/>
    <w:basedOn w:val="DefaultParagraphFont"/>
    <w:link w:val="BalloonText"/>
    <w:uiPriority w:val="99"/>
    <w:semiHidden/>
    <w:rsid w:val="00CB5CBE"/>
    <w:rPr>
      <w:rFonts w:ascii="Tahoma" w:eastAsia="Times New Roman" w:hAnsi="Tahoma" w:cs="Tahoma"/>
      <w:sz w:val="16"/>
      <w:szCs w:val="16"/>
    </w:rPr>
  </w:style>
  <w:style w:type="table" w:styleId="TableGrid">
    <w:name w:val="Table Grid"/>
    <w:basedOn w:val="TableNormal"/>
    <w:uiPriority w:val="59"/>
    <w:rsid w:val="00555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07B0"/>
    <w:rPr>
      <w:sz w:val="16"/>
      <w:szCs w:val="16"/>
    </w:rPr>
  </w:style>
  <w:style w:type="paragraph" w:styleId="CommentText">
    <w:name w:val="annotation text"/>
    <w:basedOn w:val="Normal"/>
    <w:link w:val="CommentTextChar"/>
    <w:uiPriority w:val="99"/>
    <w:unhideWhenUsed/>
    <w:rsid w:val="007307B0"/>
    <w:rPr>
      <w:sz w:val="20"/>
      <w:szCs w:val="20"/>
    </w:rPr>
  </w:style>
  <w:style w:type="character" w:customStyle="1" w:styleId="CommentTextChar">
    <w:name w:val="Comment Text Char"/>
    <w:basedOn w:val="DefaultParagraphFont"/>
    <w:link w:val="CommentText"/>
    <w:uiPriority w:val="99"/>
    <w:rsid w:val="007307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07B0"/>
    <w:rPr>
      <w:b/>
      <w:bCs/>
    </w:rPr>
  </w:style>
  <w:style w:type="character" w:customStyle="1" w:styleId="CommentSubjectChar">
    <w:name w:val="Comment Subject Char"/>
    <w:basedOn w:val="CommentTextChar"/>
    <w:link w:val="CommentSubject"/>
    <w:uiPriority w:val="99"/>
    <w:semiHidden/>
    <w:rsid w:val="007307B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A380A"/>
    <w:pPr>
      <w:spacing w:before="100" w:beforeAutospacing="1" w:after="100" w:afterAutospacing="1"/>
    </w:pPr>
    <w:rPr>
      <w:lang w:eastAsia="en-GB"/>
    </w:rPr>
  </w:style>
  <w:style w:type="character" w:styleId="Strong">
    <w:name w:val="Strong"/>
    <w:basedOn w:val="DefaultParagraphFont"/>
    <w:uiPriority w:val="22"/>
    <w:qFormat/>
    <w:rsid w:val="000A380A"/>
    <w:rPr>
      <w:b/>
      <w:bCs/>
    </w:rPr>
  </w:style>
  <w:style w:type="paragraph" w:styleId="Header">
    <w:name w:val="header"/>
    <w:basedOn w:val="Normal"/>
    <w:link w:val="HeaderChar"/>
    <w:uiPriority w:val="99"/>
    <w:unhideWhenUsed/>
    <w:rsid w:val="00B61187"/>
    <w:pPr>
      <w:tabs>
        <w:tab w:val="center" w:pos="4513"/>
        <w:tab w:val="right" w:pos="9026"/>
      </w:tabs>
    </w:pPr>
  </w:style>
  <w:style w:type="character" w:customStyle="1" w:styleId="HeaderChar">
    <w:name w:val="Header Char"/>
    <w:basedOn w:val="DefaultParagraphFont"/>
    <w:link w:val="Header"/>
    <w:uiPriority w:val="99"/>
    <w:rsid w:val="00B611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1187"/>
    <w:pPr>
      <w:tabs>
        <w:tab w:val="center" w:pos="4513"/>
        <w:tab w:val="right" w:pos="9026"/>
      </w:tabs>
    </w:pPr>
  </w:style>
  <w:style w:type="character" w:customStyle="1" w:styleId="FooterChar">
    <w:name w:val="Footer Char"/>
    <w:basedOn w:val="DefaultParagraphFont"/>
    <w:link w:val="Footer"/>
    <w:uiPriority w:val="99"/>
    <w:rsid w:val="00B6118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6EEC"/>
    <w:pPr>
      <w:keepNext/>
      <w:outlineLvl w:val="0"/>
    </w:pPr>
    <w:rPr>
      <w:rFonts w:ascii="Arial" w:hAnsi="Arial"/>
      <w:szCs w:val="20"/>
    </w:rPr>
  </w:style>
  <w:style w:type="paragraph" w:styleId="Heading2">
    <w:name w:val="heading 2"/>
    <w:basedOn w:val="Normal"/>
    <w:next w:val="Normal"/>
    <w:link w:val="Heading2Char"/>
    <w:qFormat/>
    <w:rsid w:val="00E06EEC"/>
    <w:pPr>
      <w:keepNext/>
      <w:outlineLvl w:val="1"/>
    </w:pPr>
    <w:rPr>
      <w:rFonts w:ascii="Arial" w:hAnsi="Arial"/>
      <w:b/>
      <w:szCs w:val="20"/>
    </w:rPr>
  </w:style>
  <w:style w:type="paragraph" w:styleId="Heading3">
    <w:name w:val="heading 3"/>
    <w:basedOn w:val="Normal"/>
    <w:next w:val="Normal"/>
    <w:link w:val="Heading3Char"/>
    <w:qFormat/>
    <w:rsid w:val="00E06EEC"/>
    <w:pPr>
      <w:keepNext/>
      <w:outlineLvl w:val="2"/>
    </w:pPr>
    <w:rPr>
      <w:rFonts w:ascii="Comic Sans MS" w:hAnsi="Comic Sans MS" w:cs="Arial"/>
      <w:b/>
      <w:bCs/>
      <w:sz w:val="20"/>
    </w:rPr>
  </w:style>
  <w:style w:type="paragraph" w:styleId="Heading4">
    <w:name w:val="heading 4"/>
    <w:basedOn w:val="Normal"/>
    <w:next w:val="Normal"/>
    <w:link w:val="Heading4Char"/>
    <w:qFormat/>
    <w:rsid w:val="00E06EEC"/>
    <w:pPr>
      <w:keepNext/>
      <w:jc w:val="center"/>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EEC"/>
    <w:rPr>
      <w:rFonts w:ascii="Arial" w:eastAsia="Times New Roman" w:hAnsi="Arial" w:cs="Times New Roman"/>
      <w:sz w:val="24"/>
      <w:szCs w:val="20"/>
    </w:rPr>
  </w:style>
  <w:style w:type="character" w:customStyle="1" w:styleId="Heading2Char">
    <w:name w:val="Heading 2 Char"/>
    <w:basedOn w:val="DefaultParagraphFont"/>
    <w:link w:val="Heading2"/>
    <w:rsid w:val="00E06EEC"/>
    <w:rPr>
      <w:rFonts w:ascii="Arial" w:eastAsia="Times New Roman" w:hAnsi="Arial" w:cs="Times New Roman"/>
      <w:b/>
      <w:sz w:val="24"/>
      <w:szCs w:val="20"/>
    </w:rPr>
  </w:style>
  <w:style w:type="character" w:customStyle="1" w:styleId="Heading3Char">
    <w:name w:val="Heading 3 Char"/>
    <w:basedOn w:val="DefaultParagraphFont"/>
    <w:link w:val="Heading3"/>
    <w:rsid w:val="00E06EEC"/>
    <w:rPr>
      <w:rFonts w:ascii="Comic Sans MS" w:eastAsia="Times New Roman" w:hAnsi="Comic Sans MS" w:cs="Arial"/>
      <w:b/>
      <w:bCs/>
      <w:sz w:val="20"/>
      <w:szCs w:val="24"/>
    </w:rPr>
  </w:style>
  <w:style w:type="character" w:customStyle="1" w:styleId="Heading4Char">
    <w:name w:val="Heading 4 Char"/>
    <w:basedOn w:val="DefaultParagraphFont"/>
    <w:link w:val="Heading4"/>
    <w:rsid w:val="00E06EEC"/>
    <w:rPr>
      <w:rFonts w:ascii="Arial" w:eastAsia="Times New Roman" w:hAnsi="Arial" w:cs="Times New Roman"/>
      <w:b/>
      <w:sz w:val="32"/>
      <w:szCs w:val="20"/>
    </w:rPr>
  </w:style>
  <w:style w:type="character" w:styleId="Emphasis">
    <w:name w:val="Emphasis"/>
    <w:uiPriority w:val="20"/>
    <w:qFormat/>
    <w:rsid w:val="00E06EEC"/>
    <w:rPr>
      <w:i/>
      <w:iCs/>
    </w:rPr>
  </w:style>
  <w:style w:type="character" w:customStyle="1" w:styleId="st1">
    <w:name w:val="st1"/>
    <w:rsid w:val="00E06EEC"/>
  </w:style>
  <w:style w:type="paragraph" w:styleId="ListParagraph">
    <w:name w:val="List Paragraph"/>
    <w:basedOn w:val="Normal"/>
    <w:uiPriority w:val="34"/>
    <w:qFormat/>
    <w:rsid w:val="00E06EEC"/>
    <w:pPr>
      <w:ind w:left="720"/>
    </w:pPr>
  </w:style>
  <w:style w:type="paragraph" w:styleId="PlainText">
    <w:name w:val="Plain Text"/>
    <w:basedOn w:val="Normal"/>
    <w:link w:val="PlainTextChar"/>
    <w:uiPriority w:val="99"/>
    <w:semiHidden/>
    <w:unhideWhenUsed/>
    <w:rsid w:val="00FD08AD"/>
    <w:rPr>
      <w:rFonts w:ascii="Arial" w:eastAsiaTheme="minorHAnsi" w:hAnsi="Arial" w:cstheme="minorBidi"/>
      <w:szCs w:val="21"/>
    </w:rPr>
  </w:style>
  <w:style w:type="character" w:customStyle="1" w:styleId="PlainTextChar">
    <w:name w:val="Plain Text Char"/>
    <w:basedOn w:val="DefaultParagraphFont"/>
    <w:link w:val="PlainText"/>
    <w:uiPriority w:val="99"/>
    <w:semiHidden/>
    <w:rsid w:val="00FD08AD"/>
    <w:rPr>
      <w:rFonts w:ascii="Arial" w:hAnsi="Arial"/>
      <w:sz w:val="24"/>
      <w:szCs w:val="21"/>
    </w:rPr>
  </w:style>
  <w:style w:type="character" w:styleId="Hyperlink">
    <w:name w:val="Hyperlink"/>
    <w:uiPriority w:val="99"/>
    <w:semiHidden/>
    <w:unhideWhenUsed/>
    <w:rsid w:val="00D24B74"/>
    <w:rPr>
      <w:color w:val="0000FF"/>
      <w:u w:val="single"/>
    </w:rPr>
  </w:style>
  <w:style w:type="paragraph" w:styleId="BalloonText">
    <w:name w:val="Balloon Text"/>
    <w:basedOn w:val="Normal"/>
    <w:link w:val="BalloonTextChar"/>
    <w:uiPriority w:val="99"/>
    <w:semiHidden/>
    <w:unhideWhenUsed/>
    <w:rsid w:val="00CB5CBE"/>
    <w:rPr>
      <w:rFonts w:ascii="Tahoma" w:hAnsi="Tahoma" w:cs="Tahoma"/>
      <w:sz w:val="16"/>
      <w:szCs w:val="16"/>
    </w:rPr>
  </w:style>
  <w:style w:type="character" w:customStyle="1" w:styleId="BalloonTextChar">
    <w:name w:val="Balloon Text Char"/>
    <w:basedOn w:val="DefaultParagraphFont"/>
    <w:link w:val="BalloonText"/>
    <w:uiPriority w:val="99"/>
    <w:semiHidden/>
    <w:rsid w:val="00CB5CBE"/>
    <w:rPr>
      <w:rFonts w:ascii="Tahoma" w:eastAsia="Times New Roman" w:hAnsi="Tahoma" w:cs="Tahoma"/>
      <w:sz w:val="16"/>
      <w:szCs w:val="16"/>
    </w:rPr>
  </w:style>
  <w:style w:type="table" w:styleId="TableGrid">
    <w:name w:val="Table Grid"/>
    <w:basedOn w:val="TableNormal"/>
    <w:uiPriority w:val="59"/>
    <w:rsid w:val="00555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07B0"/>
    <w:rPr>
      <w:sz w:val="16"/>
      <w:szCs w:val="16"/>
    </w:rPr>
  </w:style>
  <w:style w:type="paragraph" w:styleId="CommentText">
    <w:name w:val="annotation text"/>
    <w:basedOn w:val="Normal"/>
    <w:link w:val="CommentTextChar"/>
    <w:uiPriority w:val="99"/>
    <w:unhideWhenUsed/>
    <w:rsid w:val="007307B0"/>
    <w:rPr>
      <w:sz w:val="20"/>
      <w:szCs w:val="20"/>
    </w:rPr>
  </w:style>
  <w:style w:type="character" w:customStyle="1" w:styleId="CommentTextChar">
    <w:name w:val="Comment Text Char"/>
    <w:basedOn w:val="DefaultParagraphFont"/>
    <w:link w:val="CommentText"/>
    <w:uiPriority w:val="99"/>
    <w:rsid w:val="007307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07B0"/>
    <w:rPr>
      <w:b/>
      <w:bCs/>
    </w:rPr>
  </w:style>
  <w:style w:type="character" w:customStyle="1" w:styleId="CommentSubjectChar">
    <w:name w:val="Comment Subject Char"/>
    <w:basedOn w:val="CommentTextChar"/>
    <w:link w:val="CommentSubject"/>
    <w:uiPriority w:val="99"/>
    <w:semiHidden/>
    <w:rsid w:val="007307B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A380A"/>
    <w:pPr>
      <w:spacing w:before="100" w:beforeAutospacing="1" w:after="100" w:afterAutospacing="1"/>
    </w:pPr>
    <w:rPr>
      <w:lang w:eastAsia="en-GB"/>
    </w:rPr>
  </w:style>
  <w:style w:type="character" w:styleId="Strong">
    <w:name w:val="Strong"/>
    <w:basedOn w:val="DefaultParagraphFont"/>
    <w:uiPriority w:val="22"/>
    <w:qFormat/>
    <w:rsid w:val="000A380A"/>
    <w:rPr>
      <w:b/>
      <w:bCs/>
    </w:rPr>
  </w:style>
  <w:style w:type="paragraph" w:styleId="Header">
    <w:name w:val="header"/>
    <w:basedOn w:val="Normal"/>
    <w:link w:val="HeaderChar"/>
    <w:uiPriority w:val="99"/>
    <w:unhideWhenUsed/>
    <w:rsid w:val="00B61187"/>
    <w:pPr>
      <w:tabs>
        <w:tab w:val="center" w:pos="4513"/>
        <w:tab w:val="right" w:pos="9026"/>
      </w:tabs>
    </w:pPr>
  </w:style>
  <w:style w:type="character" w:customStyle="1" w:styleId="HeaderChar">
    <w:name w:val="Header Char"/>
    <w:basedOn w:val="DefaultParagraphFont"/>
    <w:link w:val="Header"/>
    <w:uiPriority w:val="99"/>
    <w:rsid w:val="00B611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1187"/>
    <w:pPr>
      <w:tabs>
        <w:tab w:val="center" w:pos="4513"/>
        <w:tab w:val="right" w:pos="9026"/>
      </w:tabs>
    </w:pPr>
  </w:style>
  <w:style w:type="character" w:customStyle="1" w:styleId="FooterChar">
    <w:name w:val="Footer Char"/>
    <w:basedOn w:val="DefaultParagraphFont"/>
    <w:link w:val="Footer"/>
    <w:uiPriority w:val="99"/>
    <w:rsid w:val="00B6118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8348">
      <w:bodyDiv w:val="1"/>
      <w:marLeft w:val="0"/>
      <w:marRight w:val="0"/>
      <w:marTop w:val="0"/>
      <w:marBottom w:val="0"/>
      <w:divBdr>
        <w:top w:val="none" w:sz="0" w:space="0" w:color="auto"/>
        <w:left w:val="none" w:sz="0" w:space="0" w:color="auto"/>
        <w:bottom w:val="none" w:sz="0" w:space="0" w:color="auto"/>
        <w:right w:val="none" w:sz="0" w:space="0" w:color="auto"/>
      </w:divBdr>
      <w:divsChild>
        <w:div w:id="1587223304">
          <w:marLeft w:val="0"/>
          <w:marRight w:val="0"/>
          <w:marTop w:val="0"/>
          <w:marBottom w:val="0"/>
          <w:divBdr>
            <w:top w:val="none" w:sz="0" w:space="0" w:color="auto"/>
            <w:left w:val="none" w:sz="0" w:space="0" w:color="auto"/>
            <w:bottom w:val="none" w:sz="0" w:space="0" w:color="auto"/>
            <w:right w:val="none" w:sz="0" w:space="0" w:color="auto"/>
          </w:divBdr>
        </w:div>
        <w:div w:id="377316389">
          <w:marLeft w:val="0"/>
          <w:marRight w:val="0"/>
          <w:marTop w:val="0"/>
          <w:marBottom w:val="0"/>
          <w:divBdr>
            <w:top w:val="none" w:sz="0" w:space="0" w:color="auto"/>
            <w:left w:val="none" w:sz="0" w:space="0" w:color="auto"/>
            <w:bottom w:val="none" w:sz="0" w:space="0" w:color="auto"/>
            <w:right w:val="none" w:sz="0" w:space="0" w:color="auto"/>
          </w:divBdr>
        </w:div>
        <w:div w:id="7677780">
          <w:marLeft w:val="0"/>
          <w:marRight w:val="0"/>
          <w:marTop w:val="0"/>
          <w:marBottom w:val="0"/>
          <w:divBdr>
            <w:top w:val="none" w:sz="0" w:space="0" w:color="auto"/>
            <w:left w:val="none" w:sz="0" w:space="0" w:color="auto"/>
            <w:bottom w:val="none" w:sz="0" w:space="0" w:color="auto"/>
            <w:right w:val="none" w:sz="0" w:space="0" w:color="auto"/>
          </w:divBdr>
        </w:div>
        <w:div w:id="1294409924">
          <w:marLeft w:val="0"/>
          <w:marRight w:val="0"/>
          <w:marTop w:val="0"/>
          <w:marBottom w:val="0"/>
          <w:divBdr>
            <w:top w:val="none" w:sz="0" w:space="0" w:color="auto"/>
            <w:left w:val="none" w:sz="0" w:space="0" w:color="auto"/>
            <w:bottom w:val="none" w:sz="0" w:space="0" w:color="auto"/>
            <w:right w:val="none" w:sz="0" w:space="0" w:color="auto"/>
          </w:divBdr>
        </w:div>
      </w:divsChild>
    </w:div>
    <w:div w:id="377509445">
      <w:bodyDiv w:val="1"/>
      <w:marLeft w:val="0"/>
      <w:marRight w:val="0"/>
      <w:marTop w:val="0"/>
      <w:marBottom w:val="0"/>
      <w:divBdr>
        <w:top w:val="none" w:sz="0" w:space="0" w:color="auto"/>
        <w:left w:val="none" w:sz="0" w:space="0" w:color="auto"/>
        <w:bottom w:val="none" w:sz="0" w:space="0" w:color="auto"/>
        <w:right w:val="none" w:sz="0" w:space="0" w:color="auto"/>
      </w:divBdr>
      <w:divsChild>
        <w:div w:id="583151967">
          <w:marLeft w:val="0"/>
          <w:marRight w:val="0"/>
          <w:marTop w:val="0"/>
          <w:marBottom w:val="0"/>
          <w:divBdr>
            <w:top w:val="none" w:sz="0" w:space="0" w:color="auto"/>
            <w:left w:val="none" w:sz="0" w:space="0" w:color="auto"/>
            <w:bottom w:val="none" w:sz="0" w:space="0" w:color="auto"/>
            <w:right w:val="none" w:sz="0" w:space="0" w:color="auto"/>
          </w:divBdr>
          <w:divsChild>
            <w:div w:id="1353068636">
              <w:marLeft w:val="0"/>
              <w:marRight w:val="0"/>
              <w:marTop w:val="0"/>
              <w:marBottom w:val="0"/>
              <w:divBdr>
                <w:top w:val="none" w:sz="0" w:space="0" w:color="auto"/>
                <w:left w:val="none" w:sz="0" w:space="0" w:color="auto"/>
                <w:bottom w:val="none" w:sz="0" w:space="0" w:color="auto"/>
                <w:right w:val="none" w:sz="0" w:space="0" w:color="auto"/>
              </w:divBdr>
            </w:div>
            <w:div w:id="1061632100">
              <w:marLeft w:val="0"/>
              <w:marRight w:val="0"/>
              <w:marTop w:val="0"/>
              <w:marBottom w:val="0"/>
              <w:divBdr>
                <w:top w:val="none" w:sz="0" w:space="0" w:color="auto"/>
                <w:left w:val="none" w:sz="0" w:space="0" w:color="auto"/>
                <w:bottom w:val="none" w:sz="0" w:space="0" w:color="auto"/>
                <w:right w:val="none" w:sz="0" w:space="0" w:color="auto"/>
              </w:divBdr>
            </w:div>
            <w:div w:id="2093162687">
              <w:marLeft w:val="0"/>
              <w:marRight w:val="0"/>
              <w:marTop w:val="0"/>
              <w:marBottom w:val="0"/>
              <w:divBdr>
                <w:top w:val="none" w:sz="0" w:space="0" w:color="auto"/>
                <w:left w:val="none" w:sz="0" w:space="0" w:color="auto"/>
                <w:bottom w:val="none" w:sz="0" w:space="0" w:color="auto"/>
                <w:right w:val="none" w:sz="0" w:space="0" w:color="auto"/>
              </w:divBdr>
            </w:div>
            <w:div w:id="1314529489">
              <w:marLeft w:val="0"/>
              <w:marRight w:val="0"/>
              <w:marTop w:val="0"/>
              <w:marBottom w:val="0"/>
              <w:divBdr>
                <w:top w:val="none" w:sz="0" w:space="0" w:color="auto"/>
                <w:left w:val="none" w:sz="0" w:space="0" w:color="auto"/>
                <w:bottom w:val="none" w:sz="0" w:space="0" w:color="auto"/>
                <w:right w:val="none" w:sz="0" w:space="0" w:color="auto"/>
              </w:divBdr>
            </w:div>
            <w:div w:id="2072148347">
              <w:marLeft w:val="0"/>
              <w:marRight w:val="0"/>
              <w:marTop w:val="0"/>
              <w:marBottom w:val="0"/>
              <w:divBdr>
                <w:top w:val="none" w:sz="0" w:space="0" w:color="auto"/>
                <w:left w:val="none" w:sz="0" w:space="0" w:color="auto"/>
                <w:bottom w:val="none" w:sz="0" w:space="0" w:color="auto"/>
                <w:right w:val="none" w:sz="0" w:space="0" w:color="auto"/>
              </w:divBdr>
            </w:div>
            <w:div w:id="406848203">
              <w:marLeft w:val="0"/>
              <w:marRight w:val="0"/>
              <w:marTop w:val="0"/>
              <w:marBottom w:val="0"/>
              <w:divBdr>
                <w:top w:val="none" w:sz="0" w:space="0" w:color="auto"/>
                <w:left w:val="none" w:sz="0" w:space="0" w:color="auto"/>
                <w:bottom w:val="none" w:sz="0" w:space="0" w:color="auto"/>
                <w:right w:val="none" w:sz="0" w:space="0" w:color="auto"/>
              </w:divBdr>
            </w:div>
            <w:div w:id="964698883">
              <w:marLeft w:val="0"/>
              <w:marRight w:val="0"/>
              <w:marTop w:val="0"/>
              <w:marBottom w:val="0"/>
              <w:divBdr>
                <w:top w:val="none" w:sz="0" w:space="0" w:color="auto"/>
                <w:left w:val="none" w:sz="0" w:space="0" w:color="auto"/>
                <w:bottom w:val="none" w:sz="0" w:space="0" w:color="auto"/>
                <w:right w:val="none" w:sz="0" w:space="0" w:color="auto"/>
              </w:divBdr>
            </w:div>
            <w:div w:id="1003364310">
              <w:marLeft w:val="0"/>
              <w:marRight w:val="0"/>
              <w:marTop w:val="0"/>
              <w:marBottom w:val="0"/>
              <w:divBdr>
                <w:top w:val="none" w:sz="0" w:space="0" w:color="auto"/>
                <w:left w:val="none" w:sz="0" w:space="0" w:color="auto"/>
                <w:bottom w:val="none" w:sz="0" w:space="0" w:color="auto"/>
                <w:right w:val="none" w:sz="0" w:space="0" w:color="auto"/>
              </w:divBdr>
            </w:div>
            <w:div w:id="14054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6825">
      <w:bodyDiv w:val="1"/>
      <w:marLeft w:val="0"/>
      <w:marRight w:val="0"/>
      <w:marTop w:val="0"/>
      <w:marBottom w:val="0"/>
      <w:divBdr>
        <w:top w:val="none" w:sz="0" w:space="0" w:color="auto"/>
        <w:left w:val="none" w:sz="0" w:space="0" w:color="auto"/>
        <w:bottom w:val="none" w:sz="0" w:space="0" w:color="auto"/>
        <w:right w:val="none" w:sz="0" w:space="0" w:color="auto"/>
      </w:divBdr>
    </w:div>
    <w:div w:id="667713396">
      <w:bodyDiv w:val="1"/>
      <w:marLeft w:val="0"/>
      <w:marRight w:val="0"/>
      <w:marTop w:val="0"/>
      <w:marBottom w:val="0"/>
      <w:divBdr>
        <w:top w:val="none" w:sz="0" w:space="0" w:color="auto"/>
        <w:left w:val="none" w:sz="0" w:space="0" w:color="auto"/>
        <w:bottom w:val="none" w:sz="0" w:space="0" w:color="auto"/>
        <w:right w:val="none" w:sz="0" w:space="0" w:color="auto"/>
      </w:divBdr>
    </w:div>
    <w:div w:id="706221491">
      <w:bodyDiv w:val="1"/>
      <w:marLeft w:val="0"/>
      <w:marRight w:val="0"/>
      <w:marTop w:val="0"/>
      <w:marBottom w:val="0"/>
      <w:divBdr>
        <w:top w:val="none" w:sz="0" w:space="0" w:color="auto"/>
        <w:left w:val="none" w:sz="0" w:space="0" w:color="auto"/>
        <w:bottom w:val="none" w:sz="0" w:space="0" w:color="auto"/>
        <w:right w:val="none" w:sz="0" w:space="0" w:color="auto"/>
      </w:divBdr>
      <w:divsChild>
        <w:div w:id="1019503087">
          <w:marLeft w:val="0"/>
          <w:marRight w:val="0"/>
          <w:marTop w:val="0"/>
          <w:marBottom w:val="0"/>
          <w:divBdr>
            <w:top w:val="none" w:sz="0" w:space="0" w:color="auto"/>
            <w:left w:val="none" w:sz="0" w:space="0" w:color="auto"/>
            <w:bottom w:val="none" w:sz="0" w:space="0" w:color="auto"/>
            <w:right w:val="none" w:sz="0" w:space="0" w:color="auto"/>
          </w:divBdr>
        </w:div>
        <w:div w:id="634796411">
          <w:marLeft w:val="0"/>
          <w:marRight w:val="0"/>
          <w:marTop w:val="0"/>
          <w:marBottom w:val="0"/>
          <w:divBdr>
            <w:top w:val="none" w:sz="0" w:space="0" w:color="auto"/>
            <w:left w:val="none" w:sz="0" w:space="0" w:color="auto"/>
            <w:bottom w:val="none" w:sz="0" w:space="0" w:color="auto"/>
            <w:right w:val="none" w:sz="0" w:space="0" w:color="auto"/>
          </w:divBdr>
        </w:div>
        <w:div w:id="854029031">
          <w:marLeft w:val="0"/>
          <w:marRight w:val="0"/>
          <w:marTop w:val="0"/>
          <w:marBottom w:val="0"/>
          <w:divBdr>
            <w:top w:val="none" w:sz="0" w:space="0" w:color="auto"/>
            <w:left w:val="none" w:sz="0" w:space="0" w:color="auto"/>
            <w:bottom w:val="none" w:sz="0" w:space="0" w:color="auto"/>
            <w:right w:val="none" w:sz="0" w:space="0" w:color="auto"/>
          </w:divBdr>
        </w:div>
      </w:divsChild>
    </w:div>
    <w:div w:id="1065107146">
      <w:bodyDiv w:val="1"/>
      <w:marLeft w:val="0"/>
      <w:marRight w:val="0"/>
      <w:marTop w:val="0"/>
      <w:marBottom w:val="0"/>
      <w:divBdr>
        <w:top w:val="none" w:sz="0" w:space="0" w:color="auto"/>
        <w:left w:val="none" w:sz="0" w:space="0" w:color="auto"/>
        <w:bottom w:val="none" w:sz="0" w:space="0" w:color="auto"/>
        <w:right w:val="none" w:sz="0" w:space="0" w:color="auto"/>
      </w:divBdr>
    </w:div>
    <w:div w:id="1099790880">
      <w:bodyDiv w:val="1"/>
      <w:marLeft w:val="0"/>
      <w:marRight w:val="0"/>
      <w:marTop w:val="0"/>
      <w:marBottom w:val="0"/>
      <w:divBdr>
        <w:top w:val="none" w:sz="0" w:space="0" w:color="auto"/>
        <w:left w:val="none" w:sz="0" w:space="0" w:color="auto"/>
        <w:bottom w:val="none" w:sz="0" w:space="0" w:color="auto"/>
        <w:right w:val="none" w:sz="0" w:space="0" w:color="auto"/>
      </w:divBdr>
    </w:div>
    <w:div w:id="1203059840">
      <w:bodyDiv w:val="1"/>
      <w:marLeft w:val="0"/>
      <w:marRight w:val="0"/>
      <w:marTop w:val="0"/>
      <w:marBottom w:val="0"/>
      <w:divBdr>
        <w:top w:val="none" w:sz="0" w:space="0" w:color="auto"/>
        <w:left w:val="none" w:sz="0" w:space="0" w:color="auto"/>
        <w:bottom w:val="none" w:sz="0" w:space="0" w:color="auto"/>
        <w:right w:val="none" w:sz="0" w:space="0" w:color="auto"/>
      </w:divBdr>
      <w:divsChild>
        <w:div w:id="1658411052">
          <w:marLeft w:val="0"/>
          <w:marRight w:val="0"/>
          <w:marTop w:val="0"/>
          <w:marBottom w:val="0"/>
          <w:divBdr>
            <w:top w:val="none" w:sz="0" w:space="0" w:color="auto"/>
            <w:left w:val="none" w:sz="0" w:space="0" w:color="auto"/>
            <w:bottom w:val="none" w:sz="0" w:space="0" w:color="auto"/>
            <w:right w:val="none" w:sz="0" w:space="0" w:color="auto"/>
          </w:divBdr>
        </w:div>
        <w:div w:id="595866926">
          <w:marLeft w:val="0"/>
          <w:marRight w:val="0"/>
          <w:marTop w:val="0"/>
          <w:marBottom w:val="0"/>
          <w:divBdr>
            <w:top w:val="none" w:sz="0" w:space="0" w:color="auto"/>
            <w:left w:val="none" w:sz="0" w:space="0" w:color="auto"/>
            <w:bottom w:val="none" w:sz="0" w:space="0" w:color="auto"/>
            <w:right w:val="none" w:sz="0" w:space="0" w:color="auto"/>
          </w:divBdr>
        </w:div>
      </w:divsChild>
    </w:div>
    <w:div w:id="1314262329">
      <w:bodyDiv w:val="1"/>
      <w:marLeft w:val="0"/>
      <w:marRight w:val="0"/>
      <w:marTop w:val="0"/>
      <w:marBottom w:val="0"/>
      <w:divBdr>
        <w:top w:val="none" w:sz="0" w:space="0" w:color="auto"/>
        <w:left w:val="none" w:sz="0" w:space="0" w:color="auto"/>
        <w:bottom w:val="none" w:sz="0" w:space="0" w:color="auto"/>
        <w:right w:val="none" w:sz="0" w:space="0" w:color="auto"/>
      </w:divBdr>
      <w:divsChild>
        <w:div w:id="1601377250">
          <w:marLeft w:val="0"/>
          <w:marRight w:val="0"/>
          <w:marTop w:val="0"/>
          <w:marBottom w:val="0"/>
          <w:divBdr>
            <w:top w:val="none" w:sz="0" w:space="0" w:color="auto"/>
            <w:left w:val="none" w:sz="0" w:space="0" w:color="auto"/>
            <w:bottom w:val="none" w:sz="0" w:space="0" w:color="auto"/>
            <w:right w:val="none" w:sz="0" w:space="0" w:color="auto"/>
          </w:divBdr>
        </w:div>
        <w:div w:id="1452283319">
          <w:marLeft w:val="0"/>
          <w:marRight w:val="0"/>
          <w:marTop w:val="0"/>
          <w:marBottom w:val="0"/>
          <w:divBdr>
            <w:top w:val="none" w:sz="0" w:space="0" w:color="auto"/>
            <w:left w:val="none" w:sz="0" w:space="0" w:color="auto"/>
            <w:bottom w:val="none" w:sz="0" w:space="0" w:color="auto"/>
            <w:right w:val="none" w:sz="0" w:space="0" w:color="auto"/>
          </w:divBdr>
        </w:div>
        <w:div w:id="352416781">
          <w:marLeft w:val="0"/>
          <w:marRight w:val="0"/>
          <w:marTop w:val="0"/>
          <w:marBottom w:val="0"/>
          <w:divBdr>
            <w:top w:val="none" w:sz="0" w:space="0" w:color="auto"/>
            <w:left w:val="none" w:sz="0" w:space="0" w:color="auto"/>
            <w:bottom w:val="none" w:sz="0" w:space="0" w:color="auto"/>
            <w:right w:val="none" w:sz="0" w:space="0" w:color="auto"/>
          </w:divBdr>
        </w:div>
        <w:div w:id="960495751">
          <w:marLeft w:val="0"/>
          <w:marRight w:val="0"/>
          <w:marTop w:val="0"/>
          <w:marBottom w:val="0"/>
          <w:divBdr>
            <w:top w:val="none" w:sz="0" w:space="0" w:color="auto"/>
            <w:left w:val="none" w:sz="0" w:space="0" w:color="auto"/>
            <w:bottom w:val="none" w:sz="0" w:space="0" w:color="auto"/>
            <w:right w:val="none" w:sz="0" w:space="0" w:color="auto"/>
          </w:divBdr>
        </w:div>
      </w:divsChild>
    </w:div>
    <w:div w:id="1695375866">
      <w:bodyDiv w:val="1"/>
      <w:marLeft w:val="0"/>
      <w:marRight w:val="0"/>
      <w:marTop w:val="0"/>
      <w:marBottom w:val="0"/>
      <w:divBdr>
        <w:top w:val="none" w:sz="0" w:space="0" w:color="auto"/>
        <w:left w:val="none" w:sz="0" w:space="0" w:color="auto"/>
        <w:bottom w:val="none" w:sz="0" w:space="0" w:color="auto"/>
        <w:right w:val="none" w:sz="0" w:space="0" w:color="auto"/>
      </w:divBdr>
    </w:div>
    <w:div w:id="1828741573">
      <w:bodyDiv w:val="1"/>
      <w:marLeft w:val="0"/>
      <w:marRight w:val="0"/>
      <w:marTop w:val="0"/>
      <w:marBottom w:val="0"/>
      <w:divBdr>
        <w:top w:val="none" w:sz="0" w:space="0" w:color="auto"/>
        <w:left w:val="none" w:sz="0" w:space="0" w:color="auto"/>
        <w:bottom w:val="none" w:sz="0" w:space="0" w:color="auto"/>
        <w:right w:val="none" w:sz="0" w:space="0" w:color="auto"/>
      </w:divBdr>
      <w:divsChild>
        <w:div w:id="2116360493">
          <w:marLeft w:val="0"/>
          <w:marRight w:val="0"/>
          <w:marTop w:val="0"/>
          <w:marBottom w:val="0"/>
          <w:divBdr>
            <w:top w:val="none" w:sz="0" w:space="0" w:color="auto"/>
            <w:left w:val="none" w:sz="0" w:space="0" w:color="auto"/>
            <w:bottom w:val="none" w:sz="0" w:space="0" w:color="auto"/>
            <w:right w:val="none" w:sz="0" w:space="0" w:color="auto"/>
          </w:divBdr>
        </w:div>
        <w:div w:id="1428692871">
          <w:marLeft w:val="0"/>
          <w:marRight w:val="0"/>
          <w:marTop w:val="0"/>
          <w:marBottom w:val="0"/>
          <w:divBdr>
            <w:top w:val="none" w:sz="0" w:space="0" w:color="auto"/>
            <w:left w:val="none" w:sz="0" w:space="0" w:color="auto"/>
            <w:bottom w:val="none" w:sz="0" w:space="0" w:color="auto"/>
            <w:right w:val="none" w:sz="0" w:space="0" w:color="auto"/>
          </w:divBdr>
        </w:div>
        <w:div w:id="2138797729">
          <w:marLeft w:val="0"/>
          <w:marRight w:val="0"/>
          <w:marTop w:val="0"/>
          <w:marBottom w:val="0"/>
          <w:divBdr>
            <w:top w:val="none" w:sz="0" w:space="0" w:color="auto"/>
            <w:left w:val="none" w:sz="0" w:space="0" w:color="auto"/>
            <w:bottom w:val="none" w:sz="0" w:space="0" w:color="auto"/>
            <w:right w:val="none" w:sz="0" w:space="0" w:color="auto"/>
          </w:divBdr>
        </w:div>
        <w:div w:id="679160611">
          <w:marLeft w:val="0"/>
          <w:marRight w:val="0"/>
          <w:marTop w:val="0"/>
          <w:marBottom w:val="0"/>
          <w:divBdr>
            <w:top w:val="none" w:sz="0" w:space="0" w:color="auto"/>
            <w:left w:val="none" w:sz="0" w:space="0" w:color="auto"/>
            <w:bottom w:val="none" w:sz="0" w:space="0" w:color="auto"/>
            <w:right w:val="none" w:sz="0" w:space="0" w:color="auto"/>
          </w:divBdr>
        </w:div>
        <w:div w:id="2050642894">
          <w:marLeft w:val="0"/>
          <w:marRight w:val="0"/>
          <w:marTop w:val="0"/>
          <w:marBottom w:val="0"/>
          <w:divBdr>
            <w:top w:val="none" w:sz="0" w:space="0" w:color="auto"/>
            <w:left w:val="none" w:sz="0" w:space="0" w:color="auto"/>
            <w:bottom w:val="none" w:sz="0" w:space="0" w:color="auto"/>
            <w:right w:val="none" w:sz="0" w:space="0" w:color="auto"/>
          </w:divBdr>
        </w:div>
        <w:div w:id="745029549">
          <w:marLeft w:val="0"/>
          <w:marRight w:val="0"/>
          <w:marTop w:val="0"/>
          <w:marBottom w:val="0"/>
          <w:divBdr>
            <w:top w:val="none" w:sz="0" w:space="0" w:color="auto"/>
            <w:left w:val="none" w:sz="0" w:space="0" w:color="auto"/>
            <w:bottom w:val="none" w:sz="0" w:space="0" w:color="auto"/>
            <w:right w:val="none" w:sz="0" w:space="0" w:color="auto"/>
          </w:divBdr>
        </w:div>
      </w:divsChild>
    </w:div>
    <w:div w:id="212271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0813-CA3B-40E7-BD84-068F2768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 Anna</dc:creator>
  <cp:lastModifiedBy>Roe, Anna</cp:lastModifiedBy>
  <cp:revision>2</cp:revision>
  <cp:lastPrinted>2017-01-11T11:16:00Z</cp:lastPrinted>
  <dcterms:created xsi:type="dcterms:W3CDTF">2017-03-02T10:20:00Z</dcterms:created>
  <dcterms:modified xsi:type="dcterms:W3CDTF">2017-03-02T10:20:00Z</dcterms:modified>
</cp:coreProperties>
</file>