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A30EF" w:rsidRDefault="00FA30EF"/>
    <w:p w:rsidR="00FA30EF" w:rsidRDefault="00FA30EF" w:rsidP="00FA30EF">
      <w:pPr>
        <w:pStyle w:val="Heading2"/>
      </w:pPr>
      <w:r>
        <w:t xml:space="preserve">Design statement </w:t>
      </w:r>
    </w:p>
    <w:p w:rsidR="00FA30EF" w:rsidRDefault="00FA30EF"/>
    <w:p w:rsidR="00FA30EF" w:rsidRDefault="00FA30EF">
      <w:r>
        <w:t>Avebury Projects</w:t>
      </w:r>
      <w:r w:rsidRPr="00FA30EF">
        <w:t xml:space="preserve"> Ltd have been instructed by IDM Land Ltd to </w:t>
      </w:r>
      <w:r>
        <w:t xml:space="preserve">propose measures </w:t>
      </w:r>
      <w:r w:rsidRPr="00FA30EF">
        <w:t xml:space="preserve">in order to satisfy planning conditions </w:t>
      </w:r>
      <w:r>
        <w:t>8</w:t>
      </w:r>
      <w:r w:rsidRPr="00FA30EF">
        <w:t xml:space="preserve"> of approval notice 2016/2279/P which state</w:t>
      </w:r>
      <w:r>
        <w:t>s:</w:t>
      </w:r>
    </w:p>
    <w:p w:rsidR="00FA30EF" w:rsidRPr="00FA30EF" w:rsidRDefault="00FA30EF" w:rsidP="00FA30EF">
      <w:pPr>
        <w:pStyle w:val="IntenseQuote"/>
        <w:jc w:val="left"/>
      </w:pPr>
      <w:r w:rsidRPr="00FA30EF">
        <w:t xml:space="preserve">Before the development commences, details of a </w:t>
      </w:r>
      <w:r w:rsidRPr="00FA30EF">
        <w:rPr>
          <w:u w:val="single"/>
        </w:rPr>
        <w:t>secure</w:t>
      </w:r>
      <w:r w:rsidRPr="00FA30EF">
        <w:t xml:space="preserve"> and </w:t>
      </w:r>
      <w:r w:rsidRPr="00FA30EF">
        <w:rPr>
          <w:u w:val="single"/>
        </w:rPr>
        <w:t>covered</w:t>
      </w:r>
      <w:r w:rsidRPr="00FA30EF">
        <w:t xml:space="preserve"> </w:t>
      </w:r>
      <w:r w:rsidRPr="00FA30EF">
        <w:rPr>
          <w:u w:val="single"/>
        </w:rPr>
        <w:t>cycle storage area for 11 cycles</w:t>
      </w:r>
      <w:r w:rsidRPr="00FA30EF">
        <w:t xml:space="preserve"> shall be submitted to and approved by the local planning authority. The approved facility shall thereafter be provided in its entirety prior to the first occupation of any of the new units, and permanently retained thereafter. </w:t>
      </w:r>
    </w:p>
    <w:p w:rsidR="00FA30EF" w:rsidRDefault="00FA30EF">
      <w:r>
        <w:t xml:space="preserve">The proposal shown in drawing 054 </w:t>
      </w:r>
      <w:r w:rsidRPr="00FA30EF">
        <w:t>Bike Spaces_GroundFloorPlan_P1</w:t>
      </w:r>
      <w:r>
        <w:t>, proposes the location of bike storage to be adjacent to the entrance.</w:t>
      </w:r>
      <w:r w:rsidR="00E17880">
        <w:t xml:space="preserve"> The capacity of this area will exceed </w:t>
      </w:r>
      <w:bookmarkStart w:id="0" w:name="_GoBack"/>
      <w:r w:rsidR="00E17880">
        <w:t xml:space="preserve">12 bicycles </w:t>
      </w:r>
      <w:bookmarkEnd w:id="0"/>
      <w:r w:rsidR="00E17880">
        <w:t>using a two tier system which dimensionally requires 3.0m(w) x 3.77m(l) x 2.5m(h)</w:t>
      </w:r>
    </w:p>
    <w:p w:rsidR="00FA30EF" w:rsidRDefault="00993AAF">
      <w:r>
        <w:t>With regards to security, a</w:t>
      </w:r>
      <w:r w:rsidR="00FA30EF">
        <w:t xml:space="preserve">s a source of information </w:t>
      </w:r>
      <w:hyperlink r:id="rId7" w:history="1">
        <w:r w:rsidR="00FA30EF" w:rsidRPr="00FA30EF">
          <w:rPr>
            <w:rStyle w:val="Hyperlink"/>
          </w:rPr>
          <w:t xml:space="preserve">Secured by </w:t>
        </w:r>
        <w:proofErr w:type="gramStart"/>
        <w:r w:rsidR="00FA30EF" w:rsidRPr="00FA30EF">
          <w:rPr>
            <w:rStyle w:val="Hyperlink"/>
          </w:rPr>
          <w:t>design  2016</w:t>
        </w:r>
        <w:proofErr w:type="gramEnd"/>
      </w:hyperlink>
      <w:r w:rsidR="00FA30EF">
        <w:t xml:space="preserve"> design principles has been used to inform the proposed solution.</w:t>
      </w:r>
    </w:p>
    <w:p w:rsidR="00FA30EF" w:rsidRDefault="00FA30EF">
      <w:r>
        <w:t xml:space="preserve">Under paragraph 54.1, </w:t>
      </w:r>
      <w:r w:rsidR="00993AAF">
        <w:t>where</w:t>
      </w:r>
      <w:r>
        <w:t xml:space="preserve"> internal bicycle storage </w:t>
      </w:r>
      <w:r w:rsidR="00993AAF">
        <w:t xml:space="preserve">is present, </w:t>
      </w:r>
      <w:r>
        <w:t xml:space="preserve">SBD2016 requires a </w:t>
      </w:r>
      <w:r w:rsidRPr="00993AAF">
        <w:rPr>
          <w:u w:val="single"/>
        </w:rPr>
        <w:t>secure front door set</w:t>
      </w:r>
      <w:r>
        <w:t xml:space="preserve"> and </w:t>
      </w:r>
      <w:r w:rsidRPr="00993AAF">
        <w:rPr>
          <w:u w:val="single"/>
        </w:rPr>
        <w:t>no visibility</w:t>
      </w:r>
      <w:r>
        <w:t xml:space="preserve"> of the bikes from the entrance.</w:t>
      </w:r>
    </w:p>
    <w:p w:rsidR="00FA30EF" w:rsidRDefault="00FA30EF">
      <w:r>
        <w:t xml:space="preserve">To accommodate </w:t>
      </w:r>
      <w:r w:rsidR="00993AAF">
        <w:t>with the proposed location,</w:t>
      </w:r>
      <w:r>
        <w:t xml:space="preserve"> an obscure full height </w:t>
      </w:r>
      <w:r w:rsidR="00993AAF">
        <w:t xml:space="preserve">screen has been shown on </w:t>
      </w:r>
      <w:r>
        <w:t>drawing</w:t>
      </w:r>
      <w:r w:rsidR="00993AAF">
        <w:t xml:space="preserve"> (054)</w:t>
      </w:r>
      <w:r>
        <w:t xml:space="preserve"> in a position that will mitigate the presence of glazing adjacent to the front door set so that the bikes are not visible</w:t>
      </w:r>
      <w:r w:rsidR="00993AAF">
        <w:t xml:space="preserve"> to outside visitors looking in</w:t>
      </w:r>
      <w:r>
        <w:t>.</w:t>
      </w:r>
    </w:p>
    <w:p w:rsidR="00FA30EF" w:rsidRDefault="00FA30EF">
      <w:r>
        <w:t>With the bicycle being internal it is naturally covered ameni</w:t>
      </w:r>
      <w:r w:rsidR="00993AAF">
        <w:t xml:space="preserve">ty and the front door to PAS 24:2016 </w:t>
      </w:r>
      <w:r>
        <w:t xml:space="preserve">standards will meet the security standards. </w:t>
      </w:r>
    </w:p>
    <w:p w:rsidR="00FA30EF" w:rsidRDefault="00FA30EF"/>
    <w:sectPr w:rsidR="00FA30EF">
      <w:headerReference w:type="default" r:id="rId8"/>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A30EF" w:rsidRDefault="00FA30EF" w:rsidP="00FA30EF">
      <w:pPr>
        <w:spacing w:after="0" w:line="240" w:lineRule="auto"/>
      </w:pPr>
      <w:r>
        <w:separator/>
      </w:r>
    </w:p>
  </w:endnote>
  <w:endnote w:type="continuationSeparator" w:id="0">
    <w:p w:rsidR="00FA30EF" w:rsidRDefault="00FA30EF" w:rsidP="00FA30E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Segoe UI Symbol">
    <w:panose1 w:val="020B0502040204020203"/>
    <w:charset w:val="00"/>
    <w:family w:val="swiss"/>
    <w:pitch w:val="variable"/>
    <w:sig w:usb0="800001E3" w:usb1="1200FFEF" w:usb2="00040000" w:usb3="00000000" w:csb0="00000001" w:csb1="00000000"/>
  </w:font>
  <w:font w:name="Arial Unicode MS">
    <w:panose1 w:val="020B0604020202020204"/>
    <w:charset w:val="80"/>
    <w:family w:val="swiss"/>
    <w:pitch w:val="variable"/>
    <w:sig w:usb0="F7FFAFFF" w:usb1="E9DFFFFF" w:usb2="0000003F" w:usb3="00000000" w:csb0="003F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wis721 BT">
    <w:panose1 w:val="020B0504020202020204"/>
    <w:charset w:val="00"/>
    <w:family w:val="swiss"/>
    <w:pitch w:val="variable"/>
    <w:sig w:usb0="00000087" w:usb1="00000000" w:usb2="00000000" w:usb3="00000000" w:csb0="0000001B" w:csb1="00000000"/>
  </w:font>
  <w:font w:name="Century Gothic">
    <w:panose1 w:val="020B0502020202020204"/>
    <w:charset w:val="00"/>
    <w:family w:val="swiss"/>
    <w:pitch w:val="variable"/>
    <w:sig w:usb0="00000287" w:usb1="00000000" w:usb2="00000000" w:usb3="00000000" w:csb0="0000009F" w:csb1="00000000"/>
  </w:font>
  <w:font w:name="Arial">
    <w:altName w:val="Arial"/>
    <w:panose1 w:val="020B0604020202020204"/>
    <w:charset w:val="00"/>
    <w:family w:val="swiss"/>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A30EF" w:rsidRDefault="00FA30EF" w:rsidP="00FA30EF">
      <w:pPr>
        <w:spacing w:after="0" w:line="240" w:lineRule="auto"/>
      </w:pPr>
      <w:r>
        <w:separator/>
      </w:r>
    </w:p>
  </w:footnote>
  <w:footnote w:type="continuationSeparator" w:id="0">
    <w:p w:rsidR="00FA30EF" w:rsidRDefault="00FA30EF" w:rsidP="00FA30E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A30EF" w:rsidRDefault="00FA30EF" w:rsidP="00FA30EF">
    <w:pPr>
      <w:pStyle w:val="Header"/>
      <w:jc w:val="right"/>
    </w:pPr>
    <w:r>
      <w:rPr>
        <w:noProof/>
        <w:lang w:eastAsia="en-GB"/>
      </w:rPr>
      <w:drawing>
        <wp:inline distT="0" distB="0" distL="0" distR="0">
          <wp:extent cx="1575094" cy="418556"/>
          <wp:effectExtent l="0" t="0" r="6350" b="63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go.png"/>
                  <pic:cNvPicPr/>
                </pic:nvPicPr>
                <pic:blipFill>
                  <a:blip r:embed="rId1">
                    <a:extLst>
                      <a:ext uri="{28A0092B-C50C-407E-A947-70E740481C1C}">
                        <a14:useLocalDpi xmlns:a14="http://schemas.microsoft.com/office/drawing/2010/main" val="0"/>
                      </a:ext>
                    </a:extLst>
                  </a:blip>
                  <a:stretch>
                    <a:fillRect/>
                  </a:stretch>
                </pic:blipFill>
                <pic:spPr>
                  <a:xfrm>
                    <a:off x="0" y="0"/>
                    <a:ext cx="1613931" cy="428876"/>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1EC1809"/>
    <w:multiLevelType w:val="multilevel"/>
    <w:tmpl w:val="54E099D4"/>
    <w:styleLink w:val="Sections"/>
    <w:lvl w:ilvl="0">
      <w:start w:val="1"/>
      <w:numFmt w:val="decimal"/>
      <w:lvlText w:val="%1."/>
      <w:lvlJc w:val="right"/>
      <w:pPr>
        <w:ind w:left="1440" w:firstLine="0"/>
      </w:pPr>
      <w:rPr>
        <w:rFonts w:hint="default"/>
      </w:rPr>
    </w:lvl>
    <w:lvl w:ilvl="1">
      <w:start w:val="1"/>
      <w:numFmt w:val="decimal"/>
      <w:lvlText w:val="%1.%2."/>
      <w:lvlJc w:val="right"/>
      <w:pPr>
        <w:ind w:left="1440" w:firstLine="0"/>
      </w:pPr>
      <w:rPr>
        <w:rFonts w:hint="default"/>
      </w:rPr>
    </w:lvl>
    <w:lvl w:ilvl="2">
      <w:start w:val="1"/>
      <w:numFmt w:val="decimal"/>
      <w:lvlText w:val="%1.%2.%3"/>
      <w:lvlJc w:val="right"/>
      <w:pPr>
        <w:ind w:left="1440" w:firstLine="0"/>
      </w:pPr>
      <w:rPr>
        <w:rFonts w:hint="default"/>
      </w:rPr>
    </w:lvl>
    <w:lvl w:ilvl="3">
      <w:start w:val="1"/>
      <w:numFmt w:val="bullet"/>
      <w:lvlText w:val=""/>
      <w:lvlJc w:val="left"/>
      <w:pPr>
        <w:ind w:left="1440" w:firstLine="0"/>
      </w:pPr>
      <w:rPr>
        <w:rFonts w:ascii="Symbol" w:hAnsi="Symbol" w:hint="default"/>
      </w:rPr>
    </w:lvl>
    <w:lvl w:ilvl="4">
      <w:start w:val="1"/>
      <w:numFmt w:val="bullet"/>
      <w:lvlText w:val=""/>
      <w:lvlJc w:val="left"/>
      <w:pPr>
        <w:ind w:left="1440" w:firstLine="0"/>
      </w:pPr>
      <w:rPr>
        <w:rFonts w:ascii="Symbol" w:hAnsi="Symbol" w:hint="default"/>
      </w:rPr>
    </w:lvl>
    <w:lvl w:ilvl="5">
      <w:start w:val="1"/>
      <w:numFmt w:val="bullet"/>
      <w:lvlText w:val=""/>
      <w:lvlJc w:val="left"/>
      <w:pPr>
        <w:ind w:left="1440" w:firstLine="0"/>
      </w:pPr>
      <w:rPr>
        <w:rFonts w:ascii="Symbol" w:hAnsi="Symbol" w:hint="default"/>
      </w:rPr>
    </w:lvl>
    <w:lvl w:ilvl="6">
      <w:start w:val="1"/>
      <w:numFmt w:val="bullet"/>
      <w:lvlText w:val=""/>
      <w:lvlJc w:val="left"/>
      <w:pPr>
        <w:ind w:left="1440" w:firstLine="0"/>
      </w:pPr>
      <w:rPr>
        <w:rFonts w:ascii="Symbol" w:hAnsi="Symbol" w:hint="default"/>
      </w:rPr>
    </w:lvl>
    <w:lvl w:ilvl="7">
      <w:start w:val="1"/>
      <w:numFmt w:val="bullet"/>
      <w:lvlText w:val=""/>
      <w:lvlJc w:val="left"/>
      <w:pPr>
        <w:ind w:left="1440" w:firstLine="0"/>
      </w:pPr>
      <w:rPr>
        <w:rFonts w:ascii="Symbol" w:hAnsi="Symbol" w:hint="default"/>
      </w:rPr>
    </w:lvl>
    <w:lvl w:ilvl="8">
      <w:start w:val="1"/>
      <w:numFmt w:val="bullet"/>
      <w:lvlText w:val=""/>
      <w:lvlJc w:val="left"/>
      <w:pPr>
        <w:ind w:left="1440" w:firstLine="0"/>
      </w:pPr>
      <w:rPr>
        <w:rFonts w:ascii="Symbol" w:hAnsi="Symbol" w:hint="default"/>
      </w:rPr>
    </w:lvl>
  </w:abstractNum>
  <w:abstractNum w:abstractNumId="1" w15:restartNumberingAfterBreak="0">
    <w:nsid w:val="2F5B6320"/>
    <w:multiLevelType w:val="hybridMultilevel"/>
    <w:tmpl w:val="76703E0E"/>
    <w:lvl w:ilvl="0" w:tplc="F1420506">
      <w:start w:val="1"/>
      <w:numFmt w:val="bullet"/>
      <w:pStyle w:val="RISK"/>
      <w:lvlText w:val="⚠"/>
      <w:lvlJc w:val="left"/>
      <w:pPr>
        <w:ind w:left="720" w:hanging="360"/>
      </w:pPr>
      <w:rPr>
        <w:rFonts w:ascii="Segoe UI Symbol" w:eastAsia="Arial Unicode MS" w:hAnsi="Segoe UI Symbol" w:hint="default"/>
        <w:u w:color="FADD31" w:themeColor="accent3"/>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7CFA4AE3"/>
    <w:multiLevelType w:val="hybridMultilevel"/>
    <w:tmpl w:val="8916AECE"/>
    <w:lvl w:ilvl="0" w:tplc="94EED364">
      <w:start w:val="1"/>
      <w:numFmt w:val="bullet"/>
      <w:pStyle w:val="ACTION"/>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8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A30EF"/>
    <w:rsid w:val="0011683C"/>
    <w:rsid w:val="00320E22"/>
    <w:rsid w:val="003A14A3"/>
    <w:rsid w:val="007760BA"/>
    <w:rsid w:val="00993AAF"/>
    <w:rsid w:val="00AC3E94"/>
    <w:rsid w:val="00AF2E37"/>
    <w:rsid w:val="00D06A3E"/>
    <w:rsid w:val="00E17880"/>
    <w:rsid w:val="00FA30E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4C38465"/>
  <w15:chartTrackingRefBased/>
  <w15:docId w15:val="{066AD3D8-7200-4788-92BD-2DEDA9ADF9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3">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paragraph" w:styleId="Heading2">
    <w:name w:val="heading 2"/>
    <w:basedOn w:val="Normal"/>
    <w:next w:val="Normal"/>
    <w:link w:val="Heading2Char"/>
    <w:uiPriority w:val="9"/>
    <w:unhideWhenUsed/>
    <w:qFormat/>
    <w:rsid w:val="00FA30EF"/>
    <w:pPr>
      <w:keepNext/>
      <w:keepLines/>
      <w:spacing w:before="40" w:after="0"/>
      <w:outlineLvl w:val="1"/>
    </w:pPr>
    <w:rPr>
      <w:rFonts w:asciiTheme="majorHAnsi" w:eastAsiaTheme="majorEastAsia" w:hAnsiTheme="majorHAnsi" w:cstheme="majorBidi"/>
      <w:color w:val="198CA8"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CTION">
    <w:name w:val="_ACTION"/>
    <w:basedOn w:val="ListParagraph"/>
    <w:qFormat/>
    <w:rsid w:val="00AC3E94"/>
    <w:pPr>
      <w:numPr>
        <w:numId w:val="1"/>
      </w:numPr>
      <w:spacing w:after="20" w:line="240" w:lineRule="auto"/>
    </w:pPr>
    <w:rPr>
      <w:rFonts w:eastAsiaTheme="minorEastAsia"/>
      <w:color w:val="FF0000"/>
      <w:sz w:val="20"/>
      <w:szCs w:val="20"/>
      <w:lang w:eastAsia="en-GB"/>
    </w:rPr>
  </w:style>
  <w:style w:type="paragraph" w:styleId="ListParagraph">
    <w:name w:val="List Paragraph"/>
    <w:basedOn w:val="Normal"/>
    <w:uiPriority w:val="34"/>
    <w:qFormat/>
    <w:rsid w:val="00AC3E94"/>
    <w:pPr>
      <w:ind w:left="720"/>
      <w:contextualSpacing/>
    </w:pPr>
  </w:style>
  <w:style w:type="character" w:customStyle="1" w:styleId="ClientReq">
    <w:name w:val="_ClientReq"/>
    <w:basedOn w:val="DefaultParagraphFont"/>
    <w:uiPriority w:val="1"/>
    <w:qFormat/>
    <w:rsid w:val="00AC3E94"/>
    <w:rPr>
      <w:b/>
      <w:i/>
      <w:u w:val="single"/>
    </w:rPr>
  </w:style>
  <w:style w:type="paragraph" w:customStyle="1" w:styleId="HIDDEN">
    <w:name w:val="_HIDDEN"/>
    <w:basedOn w:val="Normal"/>
    <w:qFormat/>
    <w:rsid w:val="00AC3E94"/>
    <w:pPr>
      <w:shd w:val="clear" w:color="auto" w:fill="D9D9D9" w:themeFill="background1" w:themeFillShade="D9"/>
      <w:spacing w:after="0" w:line="240" w:lineRule="auto"/>
    </w:pPr>
    <w:rPr>
      <w:rFonts w:eastAsiaTheme="minorEastAsia" w:cstheme="minorHAnsi"/>
      <w:vanish/>
      <w:sz w:val="24"/>
      <w:szCs w:val="24"/>
      <w:lang w:val="en-US"/>
    </w:rPr>
  </w:style>
  <w:style w:type="paragraph" w:customStyle="1" w:styleId="Note">
    <w:name w:val="_Note"/>
    <w:basedOn w:val="Normal"/>
    <w:qFormat/>
    <w:rsid w:val="00AC3E94"/>
    <w:pPr>
      <w:spacing w:after="0" w:line="240" w:lineRule="auto"/>
    </w:pPr>
    <w:rPr>
      <w:rFonts w:eastAsiaTheme="minorEastAsia" w:cstheme="minorHAnsi"/>
      <w:sz w:val="24"/>
      <w:szCs w:val="24"/>
      <w:lang w:val="en-US"/>
    </w:rPr>
  </w:style>
  <w:style w:type="character" w:customStyle="1" w:styleId="RelevantFromPrevious">
    <w:name w:val="_RelevantFromPrevious"/>
    <w:basedOn w:val="DefaultParagraphFont"/>
    <w:uiPriority w:val="1"/>
    <w:qFormat/>
    <w:rsid w:val="00AC3E94"/>
    <w:rPr>
      <w:color w:val="BFBFBF" w:themeColor="background1" w:themeShade="BF"/>
      <w:sz w:val="18"/>
    </w:rPr>
  </w:style>
  <w:style w:type="paragraph" w:customStyle="1" w:styleId="RISK">
    <w:name w:val="_RISK"/>
    <w:basedOn w:val="ListParagraph"/>
    <w:qFormat/>
    <w:rsid w:val="00AC3E94"/>
    <w:pPr>
      <w:numPr>
        <w:numId w:val="2"/>
      </w:numPr>
      <w:shd w:val="clear" w:color="auto" w:fill="FFFF00"/>
      <w:spacing w:after="20" w:line="240" w:lineRule="auto"/>
    </w:pPr>
    <w:rPr>
      <w:rFonts w:eastAsiaTheme="minorEastAsia"/>
      <w:sz w:val="20"/>
      <w:szCs w:val="20"/>
      <w:lang w:eastAsia="en-GB"/>
    </w:rPr>
  </w:style>
  <w:style w:type="character" w:customStyle="1" w:styleId="TechReq">
    <w:name w:val="_TechReq"/>
    <w:basedOn w:val="ClientReq"/>
    <w:uiPriority w:val="1"/>
    <w:qFormat/>
    <w:rsid w:val="00AC3E94"/>
    <w:rPr>
      <w:b/>
      <w:i/>
      <w:color w:val="DABB05" w:themeColor="accent3" w:themeShade="BF"/>
      <w:sz w:val="22"/>
      <w:u w:val="single"/>
    </w:rPr>
  </w:style>
  <w:style w:type="numbering" w:customStyle="1" w:styleId="Sections">
    <w:name w:val="Sections"/>
    <w:uiPriority w:val="99"/>
    <w:rsid w:val="00AF2E37"/>
    <w:pPr>
      <w:numPr>
        <w:numId w:val="3"/>
      </w:numPr>
    </w:pPr>
  </w:style>
  <w:style w:type="paragraph" w:styleId="Header">
    <w:name w:val="header"/>
    <w:basedOn w:val="Normal"/>
    <w:link w:val="HeaderChar"/>
    <w:uiPriority w:val="99"/>
    <w:unhideWhenUsed/>
    <w:rsid w:val="00FA30EF"/>
    <w:pPr>
      <w:tabs>
        <w:tab w:val="center" w:pos="4513"/>
        <w:tab w:val="right" w:pos="9026"/>
      </w:tabs>
      <w:spacing w:after="0" w:line="240" w:lineRule="auto"/>
    </w:pPr>
  </w:style>
  <w:style w:type="character" w:customStyle="1" w:styleId="HeaderChar">
    <w:name w:val="Header Char"/>
    <w:basedOn w:val="DefaultParagraphFont"/>
    <w:link w:val="Header"/>
    <w:uiPriority w:val="99"/>
    <w:rsid w:val="00FA30EF"/>
  </w:style>
  <w:style w:type="paragraph" w:styleId="Footer">
    <w:name w:val="footer"/>
    <w:basedOn w:val="Normal"/>
    <w:link w:val="FooterChar"/>
    <w:uiPriority w:val="99"/>
    <w:unhideWhenUsed/>
    <w:rsid w:val="00FA30EF"/>
    <w:pPr>
      <w:tabs>
        <w:tab w:val="center" w:pos="4513"/>
        <w:tab w:val="right" w:pos="9026"/>
      </w:tabs>
      <w:spacing w:after="0" w:line="240" w:lineRule="auto"/>
    </w:pPr>
  </w:style>
  <w:style w:type="character" w:customStyle="1" w:styleId="FooterChar">
    <w:name w:val="Footer Char"/>
    <w:basedOn w:val="DefaultParagraphFont"/>
    <w:link w:val="Footer"/>
    <w:uiPriority w:val="99"/>
    <w:rsid w:val="00FA30EF"/>
  </w:style>
  <w:style w:type="character" w:customStyle="1" w:styleId="Heading2Char">
    <w:name w:val="Heading 2 Char"/>
    <w:basedOn w:val="DefaultParagraphFont"/>
    <w:link w:val="Heading2"/>
    <w:uiPriority w:val="9"/>
    <w:rsid w:val="00FA30EF"/>
    <w:rPr>
      <w:rFonts w:asciiTheme="majorHAnsi" w:eastAsiaTheme="majorEastAsia" w:hAnsiTheme="majorHAnsi" w:cstheme="majorBidi"/>
      <w:color w:val="198CA8" w:themeColor="accent1" w:themeShade="BF"/>
      <w:sz w:val="26"/>
      <w:szCs w:val="26"/>
    </w:rPr>
  </w:style>
  <w:style w:type="paragraph" w:customStyle="1" w:styleId="Default">
    <w:name w:val="Default"/>
    <w:rsid w:val="00FA30EF"/>
    <w:pPr>
      <w:autoSpaceDE w:val="0"/>
      <w:autoSpaceDN w:val="0"/>
      <w:adjustRightInd w:val="0"/>
      <w:spacing w:after="0" w:line="240" w:lineRule="auto"/>
    </w:pPr>
    <w:rPr>
      <w:rFonts w:ascii="Arial" w:hAnsi="Arial" w:cs="Arial"/>
      <w:color w:val="000000"/>
      <w:sz w:val="24"/>
      <w:szCs w:val="24"/>
    </w:rPr>
  </w:style>
  <w:style w:type="paragraph" w:styleId="Quote">
    <w:name w:val="Quote"/>
    <w:basedOn w:val="Normal"/>
    <w:next w:val="Normal"/>
    <w:link w:val="QuoteChar"/>
    <w:uiPriority w:val="29"/>
    <w:qFormat/>
    <w:rsid w:val="00FA30EF"/>
    <w:pPr>
      <w:spacing w:before="200"/>
      <w:ind w:left="864" w:right="864"/>
      <w:jc w:val="center"/>
    </w:pPr>
    <w:rPr>
      <w:i/>
      <w:iCs/>
      <w:color w:val="404040" w:themeColor="text1" w:themeTint="BF"/>
    </w:rPr>
  </w:style>
  <w:style w:type="character" w:customStyle="1" w:styleId="QuoteChar">
    <w:name w:val="Quote Char"/>
    <w:basedOn w:val="DefaultParagraphFont"/>
    <w:link w:val="Quote"/>
    <w:uiPriority w:val="29"/>
    <w:rsid w:val="00FA30EF"/>
    <w:rPr>
      <w:i/>
      <w:iCs/>
      <w:color w:val="404040" w:themeColor="text1" w:themeTint="BF"/>
    </w:rPr>
  </w:style>
  <w:style w:type="paragraph" w:styleId="IntenseQuote">
    <w:name w:val="Intense Quote"/>
    <w:basedOn w:val="Normal"/>
    <w:next w:val="Normal"/>
    <w:link w:val="IntenseQuoteChar"/>
    <w:uiPriority w:val="30"/>
    <w:qFormat/>
    <w:rsid w:val="00FA30EF"/>
    <w:pPr>
      <w:pBdr>
        <w:top w:val="single" w:sz="4" w:space="10" w:color="25BADE" w:themeColor="accent1"/>
        <w:bottom w:val="single" w:sz="4" w:space="10" w:color="25BADE" w:themeColor="accent1"/>
      </w:pBdr>
      <w:spacing w:before="360" w:after="360"/>
      <w:ind w:left="864" w:right="864"/>
      <w:jc w:val="center"/>
    </w:pPr>
    <w:rPr>
      <w:i/>
      <w:iCs/>
      <w:color w:val="25BADE" w:themeColor="accent1"/>
    </w:rPr>
  </w:style>
  <w:style w:type="character" w:customStyle="1" w:styleId="IntenseQuoteChar">
    <w:name w:val="Intense Quote Char"/>
    <w:basedOn w:val="DefaultParagraphFont"/>
    <w:link w:val="IntenseQuote"/>
    <w:uiPriority w:val="30"/>
    <w:rsid w:val="00FA30EF"/>
    <w:rPr>
      <w:i/>
      <w:iCs/>
      <w:color w:val="25BADE" w:themeColor="accent1"/>
    </w:rPr>
  </w:style>
  <w:style w:type="character" w:styleId="Hyperlink">
    <w:name w:val="Hyperlink"/>
    <w:basedOn w:val="DefaultParagraphFont"/>
    <w:uiPriority w:val="99"/>
    <w:unhideWhenUsed/>
    <w:rsid w:val="00FA30EF"/>
    <w:rPr>
      <w:color w:val="954F72" w:themeColor="hyperlink"/>
      <w:u w:val="single"/>
    </w:rPr>
  </w:style>
  <w:style w:type="paragraph" w:styleId="BalloonText">
    <w:name w:val="Balloon Text"/>
    <w:basedOn w:val="Normal"/>
    <w:link w:val="BalloonTextChar"/>
    <w:uiPriority w:val="99"/>
    <w:semiHidden/>
    <w:unhideWhenUsed/>
    <w:rsid w:val="0011683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1683C"/>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www.securedbydesign.com/wp-content/uploads/2016/03/Secured_by_Design_Homes_2016_V1.pdf"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APL">
  <a:themeElements>
    <a:clrScheme name="APL">
      <a:dk1>
        <a:sysClr val="windowText" lastClr="000000"/>
      </a:dk1>
      <a:lt1>
        <a:sysClr val="window" lastClr="FFFFFF"/>
      </a:lt1>
      <a:dk2>
        <a:srgbClr val="44546A"/>
      </a:dk2>
      <a:lt2>
        <a:srgbClr val="E7E6E6"/>
      </a:lt2>
      <a:accent1>
        <a:srgbClr val="25BADE"/>
      </a:accent1>
      <a:accent2>
        <a:srgbClr val="93CA5B"/>
      </a:accent2>
      <a:accent3>
        <a:srgbClr val="FADD31"/>
      </a:accent3>
      <a:accent4>
        <a:srgbClr val="ED7D31"/>
      </a:accent4>
      <a:accent5>
        <a:srgbClr val="A5A5A5"/>
      </a:accent5>
      <a:accent6>
        <a:srgbClr val="5B9BD5"/>
      </a:accent6>
      <a:hlink>
        <a:srgbClr val="954F72"/>
      </a:hlink>
      <a:folHlink>
        <a:srgbClr val="44546A"/>
      </a:folHlink>
    </a:clrScheme>
    <a:fontScheme name="Custom 1">
      <a:majorFont>
        <a:latin typeface="Century Gothic"/>
        <a:ea typeface=""/>
        <a:cs typeface=""/>
      </a:majorFont>
      <a:minorFont>
        <a:latin typeface="Swis721 BT"/>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20</TotalTime>
  <Pages>1</Pages>
  <Words>237</Words>
  <Characters>1355</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Julian Buhagiar</dc:creator>
  <cp:keywords/>
  <dc:description/>
  <cp:lastModifiedBy>Julian Buhagiar</cp:lastModifiedBy>
  <cp:revision>3</cp:revision>
  <cp:lastPrinted>2016-08-31T23:09:00Z</cp:lastPrinted>
  <dcterms:created xsi:type="dcterms:W3CDTF">2016-08-31T22:50:00Z</dcterms:created>
  <dcterms:modified xsi:type="dcterms:W3CDTF">2016-08-31T23:11:00Z</dcterms:modified>
  <cp:contentStatus>Final</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MarkAsFinal">
    <vt:bool>true</vt:bool>
  </property>
</Properties>
</file>