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134"/>
        <w:gridCol w:w="1286"/>
        <w:gridCol w:w="273"/>
        <w:gridCol w:w="284"/>
        <w:gridCol w:w="709"/>
        <w:gridCol w:w="425"/>
        <w:gridCol w:w="514"/>
        <w:gridCol w:w="1187"/>
        <w:gridCol w:w="142"/>
        <w:gridCol w:w="708"/>
        <w:gridCol w:w="851"/>
        <w:gridCol w:w="1247"/>
        <w:gridCol w:w="737"/>
      </w:tblGrid>
      <w:tr w:rsidR="003B4AC7">
        <w:trPr>
          <w:cantSplit/>
          <w:trHeight w:val="330"/>
        </w:trPr>
        <w:tc>
          <w:tcPr>
            <w:tcW w:w="3980" w:type="dxa"/>
            <w:gridSpan w:val="3"/>
            <w:vMerge w:val="restart"/>
            <w:tcBorders>
              <w:top w:val="single" w:sz="12" w:space="0" w:color="auto"/>
              <w:left w:val="single" w:sz="12" w:space="0" w:color="auto"/>
            </w:tcBorders>
          </w:tcPr>
          <w:p w:rsidR="003B4AC7" w:rsidRDefault="003B4AC7">
            <w:pPr>
              <w:pStyle w:val="Heading4"/>
              <w:jc w:val="left"/>
              <w:rPr>
                <w:rFonts w:cs="Arial"/>
                <w:sz w:val="40"/>
              </w:rPr>
            </w:pPr>
            <w:r>
              <w:rPr>
                <w:rFonts w:cs="Arial"/>
                <w:sz w:val="40"/>
              </w:rPr>
              <w:t>Delegated Report</w:t>
            </w:r>
          </w:p>
        </w:tc>
        <w:tc>
          <w:tcPr>
            <w:tcW w:w="2205" w:type="dxa"/>
            <w:gridSpan w:val="5"/>
            <w:tcBorders>
              <w:top w:val="single" w:sz="12" w:space="0" w:color="auto"/>
            </w:tcBorders>
            <w:shd w:val="clear" w:color="auto" w:fill="000000"/>
            <w:vAlign w:val="center"/>
          </w:tcPr>
          <w:p w:rsidR="003B4AC7" w:rsidRDefault="003B4AC7">
            <w:pPr>
              <w:pStyle w:val="Heading4"/>
              <w:jc w:val="left"/>
              <w:rPr>
                <w:rFonts w:cs="Arial"/>
              </w:rPr>
            </w:pPr>
            <w:r>
              <w:rPr>
                <w:rFonts w:cs="Arial"/>
                <w:color w:val="FFFFFF"/>
                <w:sz w:val="24"/>
                <w:highlight w:val="black"/>
              </w:rPr>
              <w:t>Analysis sheet</w:t>
            </w:r>
          </w:p>
        </w:tc>
        <w:tc>
          <w:tcPr>
            <w:tcW w:w="1187" w:type="dxa"/>
            <w:tcBorders>
              <w:top w:val="single" w:sz="12" w:space="0" w:color="auto"/>
              <w:right w:val="single" w:sz="2" w:space="0" w:color="FFFFFF"/>
            </w:tcBorders>
            <w:shd w:val="clear" w:color="auto" w:fill="000000"/>
          </w:tcPr>
          <w:p w:rsidR="003B4AC7" w:rsidRDefault="003B4AC7">
            <w:pPr>
              <w:pStyle w:val="Heading4"/>
              <w:jc w:val="left"/>
              <w:rPr>
                <w:rFonts w:cs="Arial"/>
                <w:b w:val="0"/>
                <w:highlight w:val="black"/>
              </w:rPr>
            </w:pPr>
          </w:p>
        </w:tc>
        <w:tc>
          <w:tcPr>
            <w:tcW w:w="1701" w:type="dxa"/>
            <w:gridSpan w:val="3"/>
            <w:tcBorders>
              <w:top w:val="single" w:sz="12" w:space="0" w:color="auto"/>
              <w:left w:val="single" w:sz="2" w:space="0" w:color="FFFFFF"/>
              <w:bottom w:val="single" w:sz="2" w:space="0" w:color="FFFFFF"/>
            </w:tcBorders>
            <w:shd w:val="clear" w:color="auto" w:fill="000000"/>
            <w:vAlign w:val="center"/>
          </w:tcPr>
          <w:p w:rsidR="003B4AC7" w:rsidRDefault="003B4AC7">
            <w:pPr>
              <w:pStyle w:val="Heading4"/>
              <w:jc w:val="left"/>
              <w:rPr>
                <w:rFonts w:cs="Arial"/>
                <w:color w:val="FFFFFF"/>
                <w:sz w:val="24"/>
                <w:highlight w:val="black"/>
              </w:rPr>
            </w:pPr>
            <w:r>
              <w:rPr>
                <w:rFonts w:cs="Arial"/>
                <w:color w:val="FFFFFF"/>
                <w:sz w:val="24"/>
                <w:highlight w:val="black"/>
              </w:rPr>
              <w:t xml:space="preserve">Expiry Date: </w:t>
            </w:r>
          </w:p>
        </w:tc>
        <w:tc>
          <w:tcPr>
            <w:tcW w:w="1984" w:type="dxa"/>
            <w:gridSpan w:val="2"/>
            <w:tcBorders>
              <w:top w:val="single" w:sz="12" w:space="0" w:color="auto"/>
              <w:right w:val="single" w:sz="12" w:space="0" w:color="auto"/>
            </w:tcBorders>
            <w:vAlign w:val="center"/>
          </w:tcPr>
          <w:p w:rsidR="003B4AC7" w:rsidRDefault="00176582">
            <w:pPr>
              <w:pStyle w:val="Heading1"/>
              <w:jc w:val="center"/>
              <w:rPr>
                <w:rFonts w:cs="Arial"/>
                <w:b/>
                <w:bCs/>
              </w:rPr>
            </w:pPr>
            <w:r>
              <w:rPr>
                <w:rFonts w:cs="Arial"/>
                <w:b/>
                <w:bCs/>
              </w:rPr>
              <w:t>15/06/2016</w:t>
            </w:r>
            <w:r>
              <w:rPr>
                <w:rFonts w:cs="Arial"/>
                <w:b/>
                <w:bCs/>
              </w:rPr>
              <w:br/>
            </w:r>
          </w:p>
        </w:tc>
      </w:tr>
      <w:tr w:rsidR="003B4AC7">
        <w:trPr>
          <w:cantSplit/>
          <w:trHeight w:val="360"/>
        </w:trPr>
        <w:tc>
          <w:tcPr>
            <w:tcW w:w="3980" w:type="dxa"/>
            <w:gridSpan w:val="3"/>
            <w:vMerge/>
            <w:tcBorders>
              <w:left w:val="single" w:sz="12" w:space="0" w:color="auto"/>
              <w:bottom w:val="single" w:sz="2" w:space="0" w:color="auto"/>
            </w:tcBorders>
          </w:tcPr>
          <w:p w:rsidR="003B4AC7" w:rsidRDefault="003B4AC7">
            <w:pPr>
              <w:pStyle w:val="Heading4"/>
              <w:jc w:val="left"/>
              <w:rPr>
                <w:rFonts w:cs="Arial"/>
                <w:sz w:val="40"/>
              </w:rPr>
            </w:pPr>
          </w:p>
        </w:tc>
        <w:tc>
          <w:tcPr>
            <w:tcW w:w="3392" w:type="dxa"/>
            <w:gridSpan w:val="6"/>
            <w:tcBorders>
              <w:bottom w:val="single" w:sz="2" w:space="0" w:color="auto"/>
              <w:right w:val="single" w:sz="2" w:space="0" w:color="FFFFFF"/>
            </w:tcBorders>
          </w:tcPr>
          <w:p w:rsidR="003B4AC7" w:rsidRDefault="003B4AC7">
            <w:pPr>
              <w:rPr>
                <w:rFonts w:ascii="Arial" w:hAnsi="Arial" w:cs="Arial"/>
                <w:color w:val="FFFFFF"/>
                <w:highlight w:val="darkBlue"/>
              </w:rPr>
            </w:pPr>
            <w:r>
              <w:rPr>
                <w:rFonts w:ascii="Arial" w:hAnsi="Arial" w:cs="Arial"/>
              </w:rPr>
              <w:t>N/A / attached</w:t>
            </w:r>
          </w:p>
        </w:tc>
        <w:tc>
          <w:tcPr>
            <w:tcW w:w="1701" w:type="dxa"/>
            <w:gridSpan w:val="3"/>
            <w:tcBorders>
              <w:top w:val="single" w:sz="2" w:space="0" w:color="FFFFFF"/>
              <w:left w:val="single" w:sz="2" w:space="0" w:color="FFFFFF"/>
              <w:bottom w:val="single" w:sz="2" w:space="0" w:color="FFFFFF"/>
            </w:tcBorders>
            <w:shd w:val="clear" w:color="auto" w:fill="000000"/>
            <w:vAlign w:val="center"/>
          </w:tcPr>
          <w:p w:rsidR="003B4AC7" w:rsidRDefault="003B4AC7">
            <w:pPr>
              <w:rPr>
                <w:rFonts w:ascii="Arial" w:hAnsi="Arial" w:cs="Arial"/>
                <w:b/>
                <w:color w:val="FFFFFF"/>
                <w:highlight w:val="darkBlue"/>
              </w:rPr>
            </w:pPr>
            <w:r>
              <w:rPr>
                <w:rFonts w:ascii="Arial" w:hAnsi="Arial" w:cs="Arial"/>
                <w:b/>
                <w:color w:val="FFFFFF"/>
                <w:highlight w:val="black"/>
              </w:rPr>
              <w:t>Consultation Expiry Date:</w:t>
            </w:r>
          </w:p>
        </w:tc>
        <w:tc>
          <w:tcPr>
            <w:tcW w:w="1984" w:type="dxa"/>
            <w:gridSpan w:val="2"/>
            <w:tcBorders>
              <w:bottom w:val="single" w:sz="2" w:space="0" w:color="FFFFFF"/>
              <w:right w:val="single" w:sz="12" w:space="0" w:color="auto"/>
            </w:tcBorders>
            <w:vAlign w:val="center"/>
          </w:tcPr>
          <w:p w:rsidR="003B4AC7" w:rsidRDefault="00CA56D9">
            <w:pPr>
              <w:jc w:val="center"/>
              <w:rPr>
                <w:rFonts w:ascii="Arial" w:hAnsi="Arial" w:cs="Arial"/>
              </w:rPr>
            </w:pPr>
            <w:r>
              <w:rPr>
                <w:rFonts w:ascii="Arial" w:hAnsi="Arial" w:cs="Arial"/>
              </w:rPr>
              <w:t>20.5.16</w:t>
            </w:r>
          </w:p>
        </w:tc>
      </w:tr>
      <w:tr w:rsidR="003B4AC7">
        <w:tc>
          <w:tcPr>
            <w:tcW w:w="5671" w:type="dxa"/>
            <w:gridSpan w:val="7"/>
            <w:tcBorders>
              <w:top w:val="single" w:sz="2" w:space="0" w:color="auto"/>
              <w:left w:val="single" w:sz="12" w:space="0" w:color="auto"/>
              <w:right w:val="single" w:sz="2" w:space="0" w:color="FFFFFF"/>
            </w:tcBorders>
            <w:shd w:val="clear" w:color="auto" w:fill="000000"/>
            <w:vAlign w:val="center"/>
          </w:tcPr>
          <w:p w:rsidR="003B4AC7" w:rsidRDefault="003B4AC7">
            <w:pPr>
              <w:pStyle w:val="Heading4"/>
              <w:jc w:val="left"/>
              <w:rPr>
                <w:rFonts w:cs="Arial"/>
                <w:color w:val="FFFFFF"/>
                <w:sz w:val="24"/>
                <w:highlight w:val="black"/>
              </w:rPr>
            </w:pPr>
            <w:r>
              <w:rPr>
                <w:rFonts w:cs="Arial"/>
                <w:color w:val="FFFFFF"/>
                <w:sz w:val="24"/>
                <w:highlight w:val="black"/>
              </w:rPr>
              <w:t>Officer</w:t>
            </w:r>
          </w:p>
        </w:tc>
        <w:tc>
          <w:tcPr>
            <w:tcW w:w="5386" w:type="dxa"/>
            <w:gridSpan w:val="7"/>
            <w:tcBorders>
              <w:top w:val="single" w:sz="2" w:space="0" w:color="FFFFFF"/>
              <w:left w:val="single" w:sz="2" w:space="0" w:color="FFFFFF"/>
              <w:right w:val="single" w:sz="12" w:space="0" w:color="auto"/>
            </w:tcBorders>
            <w:shd w:val="clear" w:color="auto" w:fill="000000"/>
          </w:tcPr>
          <w:p w:rsidR="003B4AC7" w:rsidRDefault="003B4AC7">
            <w:pPr>
              <w:pStyle w:val="Heading4"/>
              <w:jc w:val="left"/>
              <w:rPr>
                <w:rFonts w:cs="Arial"/>
                <w:color w:val="FFFFFF"/>
                <w:sz w:val="24"/>
                <w:highlight w:val="black"/>
              </w:rPr>
            </w:pPr>
            <w:r>
              <w:rPr>
                <w:rFonts w:cs="Arial"/>
                <w:color w:val="FFFFFF"/>
                <w:sz w:val="24"/>
                <w:highlight w:val="black"/>
              </w:rPr>
              <w:t>Application Number(s)</w:t>
            </w:r>
          </w:p>
        </w:tc>
      </w:tr>
      <w:tr w:rsidR="003B4AC7">
        <w:trPr>
          <w:trHeight w:val="465"/>
        </w:trPr>
        <w:tc>
          <w:tcPr>
            <w:tcW w:w="5671" w:type="dxa"/>
            <w:gridSpan w:val="7"/>
            <w:tcBorders>
              <w:left w:val="single" w:sz="12" w:space="0" w:color="auto"/>
              <w:bottom w:val="single" w:sz="4" w:space="0" w:color="auto"/>
            </w:tcBorders>
            <w:vAlign w:val="center"/>
          </w:tcPr>
          <w:p w:rsidR="003B4AC7" w:rsidRDefault="00176582">
            <w:pPr>
              <w:rPr>
                <w:rFonts w:ascii="Arial" w:hAnsi="Arial" w:cs="Arial"/>
              </w:rPr>
            </w:pPr>
            <w:r>
              <w:rPr>
                <w:rFonts w:ascii="Arial" w:hAnsi="Arial" w:cs="Arial"/>
              </w:rPr>
              <w:t>Emily Whittredge</w:t>
            </w:r>
            <w:r>
              <w:rPr>
                <w:rFonts w:ascii="Arial" w:hAnsi="Arial" w:cs="Arial"/>
              </w:rPr>
              <w:br/>
            </w:r>
          </w:p>
        </w:tc>
        <w:tc>
          <w:tcPr>
            <w:tcW w:w="5386" w:type="dxa"/>
            <w:gridSpan w:val="7"/>
            <w:tcBorders>
              <w:bottom w:val="single" w:sz="4" w:space="0" w:color="auto"/>
              <w:right w:val="single" w:sz="12" w:space="0" w:color="auto"/>
            </w:tcBorders>
            <w:vAlign w:val="center"/>
          </w:tcPr>
          <w:p w:rsidR="003B4AC7" w:rsidRDefault="00176582">
            <w:pPr>
              <w:rPr>
                <w:rFonts w:ascii="Arial" w:hAnsi="Arial" w:cs="Arial"/>
              </w:rPr>
            </w:pPr>
            <w:r>
              <w:rPr>
                <w:rFonts w:ascii="Arial" w:hAnsi="Arial" w:cs="Arial"/>
              </w:rPr>
              <w:t>2016/0722/P</w:t>
            </w:r>
            <w:r>
              <w:rPr>
                <w:rFonts w:ascii="Arial" w:hAnsi="Arial" w:cs="Arial"/>
              </w:rPr>
              <w:br/>
            </w:r>
          </w:p>
        </w:tc>
      </w:tr>
      <w:tr w:rsidR="003B4AC7">
        <w:tc>
          <w:tcPr>
            <w:tcW w:w="5671" w:type="dxa"/>
            <w:gridSpan w:val="7"/>
            <w:tcBorders>
              <w:left w:val="single" w:sz="12" w:space="0" w:color="auto"/>
              <w:right w:val="single" w:sz="2" w:space="0" w:color="FFFFFF"/>
            </w:tcBorders>
            <w:shd w:val="clear" w:color="auto" w:fill="000000"/>
          </w:tcPr>
          <w:p w:rsidR="003B4AC7" w:rsidRDefault="003B4AC7">
            <w:pPr>
              <w:pStyle w:val="Heading4"/>
              <w:jc w:val="left"/>
              <w:rPr>
                <w:rFonts w:cs="Arial"/>
                <w:color w:val="FFFFFF"/>
              </w:rPr>
            </w:pPr>
            <w:r>
              <w:rPr>
                <w:rFonts w:cs="Arial"/>
                <w:color w:val="FFFFFF"/>
                <w:sz w:val="24"/>
                <w:highlight w:val="black"/>
              </w:rPr>
              <w:t>Application Address</w:t>
            </w:r>
          </w:p>
        </w:tc>
        <w:tc>
          <w:tcPr>
            <w:tcW w:w="5386" w:type="dxa"/>
            <w:gridSpan w:val="7"/>
            <w:tcBorders>
              <w:left w:val="single" w:sz="2" w:space="0" w:color="FFFFFF"/>
              <w:right w:val="single" w:sz="12" w:space="0" w:color="auto"/>
            </w:tcBorders>
            <w:shd w:val="clear" w:color="auto" w:fill="000000"/>
          </w:tcPr>
          <w:p w:rsidR="003B4AC7" w:rsidRDefault="003B4AC7">
            <w:pPr>
              <w:pStyle w:val="Heading2"/>
              <w:rPr>
                <w:rFonts w:cs="Arial"/>
                <w:color w:val="FFFFFF"/>
              </w:rPr>
            </w:pPr>
            <w:r>
              <w:rPr>
                <w:rFonts w:cs="Arial"/>
                <w:color w:val="FFFFFF"/>
                <w:highlight w:val="black"/>
              </w:rPr>
              <w:t>Drawing Numbers</w:t>
            </w:r>
          </w:p>
        </w:tc>
      </w:tr>
      <w:tr w:rsidR="003B4AC7">
        <w:trPr>
          <w:trHeight w:val="992"/>
        </w:trPr>
        <w:tc>
          <w:tcPr>
            <w:tcW w:w="5671" w:type="dxa"/>
            <w:gridSpan w:val="7"/>
            <w:tcBorders>
              <w:left w:val="single" w:sz="12" w:space="0" w:color="auto"/>
              <w:bottom w:val="single" w:sz="4" w:space="0" w:color="auto"/>
            </w:tcBorders>
            <w:vAlign w:val="center"/>
          </w:tcPr>
          <w:p w:rsidR="00176582" w:rsidRDefault="00176582">
            <w:pPr>
              <w:rPr>
                <w:rFonts w:ascii="Arial" w:hAnsi="Arial" w:cs="Arial"/>
              </w:rPr>
            </w:pPr>
            <w:r>
              <w:rPr>
                <w:rFonts w:ascii="Arial" w:hAnsi="Arial" w:cs="Arial"/>
              </w:rPr>
              <w:t xml:space="preserve">171 Gloucester Avenue </w:t>
            </w:r>
          </w:p>
          <w:p w:rsidR="00176582" w:rsidRDefault="00176582">
            <w:pPr>
              <w:rPr>
                <w:rFonts w:ascii="Arial" w:hAnsi="Arial" w:cs="Arial"/>
              </w:rPr>
            </w:pPr>
            <w:r>
              <w:rPr>
                <w:rFonts w:ascii="Arial" w:hAnsi="Arial" w:cs="Arial"/>
              </w:rPr>
              <w:t xml:space="preserve">London </w:t>
            </w:r>
          </w:p>
          <w:p w:rsidR="003B4AC7" w:rsidRDefault="00176582">
            <w:pPr>
              <w:rPr>
                <w:rFonts w:ascii="Arial" w:hAnsi="Arial" w:cs="Arial"/>
              </w:rPr>
            </w:pPr>
            <w:r>
              <w:rPr>
                <w:rFonts w:ascii="Arial" w:hAnsi="Arial" w:cs="Arial"/>
              </w:rPr>
              <w:t>NW1 8LA</w:t>
            </w:r>
            <w:r>
              <w:rPr>
                <w:rFonts w:ascii="Arial" w:hAnsi="Arial" w:cs="Arial"/>
              </w:rPr>
              <w:br/>
            </w:r>
          </w:p>
        </w:tc>
        <w:tc>
          <w:tcPr>
            <w:tcW w:w="5386" w:type="dxa"/>
            <w:gridSpan w:val="7"/>
            <w:tcBorders>
              <w:bottom w:val="single" w:sz="4" w:space="0" w:color="auto"/>
              <w:right w:val="single" w:sz="12" w:space="0" w:color="auto"/>
            </w:tcBorders>
            <w:vAlign w:val="center"/>
          </w:tcPr>
          <w:p w:rsidR="003B4AC7" w:rsidRDefault="00CA56D9">
            <w:pPr>
              <w:rPr>
                <w:rFonts w:ascii="Arial" w:hAnsi="Arial" w:cs="Arial"/>
              </w:rPr>
            </w:pPr>
            <w:r>
              <w:rPr>
                <w:rFonts w:ascii="Arial" w:hAnsi="Arial" w:cs="Arial"/>
              </w:rPr>
              <w:t>See decision</w:t>
            </w:r>
          </w:p>
        </w:tc>
      </w:tr>
      <w:tr w:rsidR="003B4AC7">
        <w:trPr>
          <w:trHeight w:val="255"/>
        </w:trPr>
        <w:tc>
          <w:tcPr>
            <w:tcW w:w="1560" w:type="dxa"/>
            <w:tcBorders>
              <w:left w:val="single" w:sz="12" w:space="0" w:color="auto"/>
              <w:right w:val="single" w:sz="2" w:space="0" w:color="FFFFFF"/>
            </w:tcBorders>
            <w:shd w:val="clear" w:color="auto" w:fill="000000"/>
          </w:tcPr>
          <w:p w:rsidR="003B4AC7" w:rsidRDefault="003B4AC7">
            <w:pPr>
              <w:pStyle w:val="Heading4"/>
              <w:jc w:val="left"/>
              <w:rPr>
                <w:rFonts w:cs="Arial"/>
                <w:color w:val="FFFFFF"/>
                <w:sz w:val="24"/>
                <w:highlight w:val="black"/>
              </w:rPr>
            </w:pPr>
            <w:smartTag w:uri="urn:schemas-microsoft-com:office:smarttags" w:element="place">
              <w:r>
                <w:rPr>
                  <w:rFonts w:cs="Arial"/>
                  <w:color w:val="FFFFFF"/>
                  <w:sz w:val="24"/>
                  <w:highlight w:val="black"/>
                </w:rPr>
                <w:t>PO</w:t>
              </w:r>
            </w:smartTag>
            <w:r>
              <w:rPr>
                <w:rFonts w:cs="Arial"/>
                <w:color w:val="FFFFFF"/>
                <w:sz w:val="24"/>
                <w:highlight w:val="black"/>
              </w:rPr>
              <w:t xml:space="preserve"> 3/4              </w:t>
            </w:r>
          </w:p>
        </w:tc>
        <w:tc>
          <w:tcPr>
            <w:tcW w:w="2693" w:type="dxa"/>
            <w:gridSpan w:val="3"/>
            <w:tcBorders>
              <w:left w:val="single" w:sz="2" w:space="0" w:color="FFFFFF"/>
              <w:right w:val="single" w:sz="2" w:space="0" w:color="FFFFFF"/>
            </w:tcBorders>
            <w:shd w:val="clear" w:color="auto" w:fill="000000"/>
          </w:tcPr>
          <w:p w:rsidR="003B4AC7" w:rsidRDefault="003B4AC7">
            <w:pPr>
              <w:pStyle w:val="Heading4"/>
              <w:jc w:val="left"/>
              <w:rPr>
                <w:rFonts w:cs="Arial"/>
                <w:color w:val="FFFFFF"/>
                <w:sz w:val="24"/>
                <w:highlight w:val="black"/>
              </w:rPr>
            </w:pPr>
            <w:r>
              <w:rPr>
                <w:rFonts w:cs="Arial"/>
                <w:color w:val="FFFFFF"/>
                <w:sz w:val="24"/>
                <w:highlight w:val="black"/>
              </w:rPr>
              <w:t>Area Team Signature</w:t>
            </w:r>
          </w:p>
        </w:tc>
        <w:tc>
          <w:tcPr>
            <w:tcW w:w="1418" w:type="dxa"/>
            <w:gridSpan w:val="3"/>
            <w:tcBorders>
              <w:left w:val="single" w:sz="2" w:space="0" w:color="FFFFFF"/>
              <w:right w:val="single" w:sz="2" w:space="0" w:color="FFFFFF"/>
            </w:tcBorders>
            <w:shd w:val="clear" w:color="auto" w:fill="000000"/>
          </w:tcPr>
          <w:p w:rsidR="003B4AC7" w:rsidRDefault="003B4AC7">
            <w:pPr>
              <w:pStyle w:val="Heading4"/>
              <w:jc w:val="left"/>
              <w:rPr>
                <w:rFonts w:cs="Arial"/>
                <w:color w:val="FFFFFF"/>
                <w:sz w:val="24"/>
                <w:highlight w:val="black"/>
              </w:rPr>
            </w:pPr>
            <w:r>
              <w:rPr>
                <w:rFonts w:cs="Arial"/>
                <w:color w:val="FFFFFF"/>
                <w:sz w:val="24"/>
                <w:highlight w:val="black"/>
              </w:rPr>
              <w:t>C&amp;UD</w:t>
            </w:r>
          </w:p>
        </w:tc>
        <w:tc>
          <w:tcPr>
            <w:tcW w:w="5386" w:type="dxa"/>
            <w:gridSpan w:val="7"/>
            <w:tcBorders>
              <w:left w:val="single" w:sz="2" w:space="0" w:color="FFFFFF"/>
              <w:right w:val="single" w:sz="12" w:space="0" w:color="auto"/>
            </w:tcBorders>
            <w:shd w:val="clear" w:color="auto" w:fill="000000"/>
          </w:tcPr>
          <w:p w:rsidR="003B4AC7" w:rsidRDefault="003B4AC7">
            <w:pPr>
              <w:pStyle w:val="Heading4"/>
              <w:jc w:val="left"/>
              <w:rPr>
                <w:rFonts w:cs="Arial"/>
                <w:color w:val="FFFFFF"/>
                <w:sz w:val="24"/>
                <w:highlight w:val="black"/>
              </w:rPr>
            </w:pPr>
            <w:r>
              <w:rPr>
                <w:rFonts w:cs="Arial"/>
                <w:color w:val="FFFFFF"/>
                <w:sz w:val="24"/>
                <w:highlight w:val="black"/>
              </w:rPr>
              <w:t>Authorised Officer Signature</w:t>
            </w:r>
          </w:p>
        </w:tc>
      </w:tr>
      <w:tr w:rsidR="003B4AC7">
        <w:trPr>
          <w:trHeight w:val="684"/>
        </w:trPr>
        <w:tc>
          <w:tcPr>
            <w:tcW w:w="1560" w:type="dxa"/>
            <w:tcBorders>
              <w:left w:val="single" w:sz="12" w:space="0" w:color="auto"/>
              <w:bottom w:val="single" w:sz="4" w:space="0" w:color="auto"/>
            </w:tcBorders>
          </w:tcPr>
          <w:p w:rsidR="003B4AC7" w:rsidRDefault="003B4AC7">
            <w:pPr>
              <w:rPr>
                <w:rFonts w:ascii="Arial" w:hAnsi="Arial" w:cs="Arial"/>
              </w:rPr>
            </w:pPr>
          </w:p>
        </w:tc>
        <w:tc>
          <w:tcPr>
            <w:tcW w:w="2693" w:type="dxa"/>
            <w:gridSpan w:val="3"/>
            <w:tcBorders>
              <w:bottom w:val="single" w:sz="4" w:space="0" w:color="auto"/>
            </w:tcBorders>
          </w:tcPr>
          <w:p w:rsidR="003B4AC7" w:rsidRDefault="003B4AC7">
            <w:pPr>
              <w:rPr>
                <w:rFonts w:ascii="Arial" w:hAnsi="Arial" w:cs="Arial"/>
              </w:rPr>
            </w:pPr>
          </w:p>
        </w:tc>
        <w:tc>
          <w:tcPr>
            <w:tcW w:w="1418" w:type="dxa"/>
            <w:gridSpan w:val="3"/>
            <w:tcBorders>
              <w:bottom w:val="single" w:sz="4" w:space="0" w:color="auto"/>
            </w:tcBorders>
          </w:tcPr>
          <w:p w:rsidR="003B4AC7" w:rsidRDefault="003B4AC7">
            <w:pPr>
              <w:rPr>
                <w:rFonts w:ascii="Arial" w:hAnsi="Arial" w:cs="Arial"/>
              </w:rPr>
            </w:pPr>
          </w:p>
        </w:tc>
        <w:tc>
          <w:tcPr>
            <w:tcW w:w="5386" w:type="dxa"/>
            <w:gridSpan w:val="7"/>
            <w:tcBorders>
              <w:bottom w:val="single" w:sz="4" w:space="0" w:color="auto"/>
              <w:right w:val="single" w:sz="12" w:space="0" w:color="auto"/>
            </w:tcBorders>
          </w:tcPr>
          <w:p w:rsidR="003B4AC7" w:rsidRDefault="003B4AC7">
            <w:pPr>
              <w:rPr>
                <w:rFonts w:ascii="Arial" w:hAnsi="Arial" w:cs="Arial"/>
              </w:rPr>
            </w:pPr>
          </w:p>
        </w:tc>
      </w:tr>
      <w:tr w:rsidR="003B4AC7">
        <w:tc>
          <w:tcPr>
            <w:tcW w:w="11057" w:type="dxa"/>
            <w:gridSpan w:val="14"/>
            <w:tcBorders>
              <w:left w:val="single" w:sz="12" w:space="0" w:color="auto"/>
              <w:right w:val="single" w:sz="12" w:space="0" w:color="auto"/>
            </w:tcBorders>
            <w:shd w:val="clear" w:color="auto" w:fill="000000"/>
          </w:tcPr>
          <w:p w:rsidR="003B4AC7" w:rsidRDefault="003B4AC7">
            <w:pPr>
              <w:pStyle w:val="Heading4"/>
              <w:jc w:val="left"/>
              <w:rPr>
                <w:rFonts w:cs="Arial"/>
                <w:color w:val="FFFFFF"/>
                <w:sz w:val="24"/>
                <w:highlight w:val="black"/>
              </w:rPr>
            </w:pPr>
            <w:r>
              <w:rPr>
                <w:rFonts w:cs="Arial"/>
                <w:color w:val="FFFFFF"/>
                <w:sz w:val="24"/>
                <w:highlight w:val="black"/>
              </w:rPr>
              <w:t>Proposal(s)</w:t>
            </w:r>
          </w:p>
        </w:tc>
      </w:tr>
      <w:tr w:rsidR="003B4AC7">
        <w:trPr>
          <w:trHeight w:val="1370"/>
        </w:trPr>
        <w:tc>
          <w:tcPr>
            <w:tcW w:w="11057" w:type="dxa"/>
            <w:gridSpan w:val="14"/>
            <w:tcBorders>
              <w:left w:val="single" w:sz="12" w:space="0" w:color="auto"/>
              <w:bottom w:val="single" w:sz="12" w:space="0" w:color="auto"/>
              <w:right w:val="single" w:sz="12" w:space="0" w:color="auto"/>
            </w:tcBorders>
            <w:vAlign w:val="center"/>
          </w:tcPr>
          <w:p w:rsidR="003B4AC7" w:rsidRDefault="00176582" w:rsidP="00B03B6B">
            <w:pPr>
              <w:rPr>
                <w:rFonts w:ascii="Arial" w:hAnsi="Arial" w:cs="Arial"/>
              </w:rPr>
            </w:pPr>
            <w:r>
              <w:rPr>
                <w:rFonts w:ascii="Arial" w:hAnsi="Arial" w:cs="Arial"/>
              </w:rPr>
              <w:t xml:space="preserve">Erection of rear conservatory </w:t>
            </w:r>
            <w:r w:rsidR="00B03B6B">
              <w:rPr>
                <w:rFonts w:ascii="Arial" w:hAnsi="Arial" w:cs="Arial"/>
              </w:rPr>
              <w:t xml:space="preserve">extension </w:t>
            </w:r>
            <w:r>
              <w:rPr>
                <w:rFonts w:ascii="Arial" w:hAnsi="Arial" w:cs="Arial"/>
              </w:rPr>
              <w:t>at second floor level</w:t>
            </w:r>
            <w:r w:rsidR="00510A78">
              <w:rPr>
                <w:rFonts w:ascii="Arial" w:hAnsi="Arial" w:cs="Arial"/>
              </w:rPr>
              <w:t xml:space="preserve"> (retrospective)</w:t>
            </w:r>
            <w:r>
              <w:rPr>
                <w:rFonts w:ascii="Arial" w:hAnsi="Arial" w:cs="Arial"/>
              </w:rPr>
              <w:br/>
            </w:r>
          </w:p>
        </w:tc>
      </w:tr>
      <w:tr w:rsidR="003B4AC7">
        <w:trPr>
          <w:trHeight w:val="778"/>
        </w:trPr>
        <w:tc>
          <w:tcPr>
            <w:tcW w:w="2694" w:type="dxa"/>
            <w:gridSpan w:val="2"/>
            <w:tcBorders>
              <w:top w:val="single" w:sz="12" w:space="0" w:color="auto"/>
              <w:left w:val="single" w:sz="12" w:space="0" w:color="auto"/>
              <w:right w:val="single" w:sz="12" w:space="0" w:color="auto"/>
            </w:tcBorders>
            <w:shd w:val="clear" w:color="auto" w:fill="000000"/>
            <w:vAlign w:val="center"/>
          </w:tcPr>
          <w:p w:rsidR="003B4AC7" w:rsidRDefault="003B4AC7">
            <w:pPr>
              <w:pStyle w:val="Heading2"/>
              <w:rPr>
                <w:rFonts w:cs="Arial"/>
                <w:color w:val="000000"/>
                <w:highlight w:val="black"/>
              </w:rPr>
            </w:pPr>
            <w:r>
              <w:rPr>
                <w:rFonts w:cs="Arial"/>
                <w:color w:val="FFFFFF"/>
                <w:highlight w:val="black"/>
              </w:rPr>
              <w:t>Recommendation(s):</w:t>
            </w:r>
          </w:p>
        </w:tc>
        <w:tc>
          <w:tcPr>
            <w:tcW w:w="8363" w:type="dxa"/>
            <w:gridSpan w:val="12"/>
            <w:tcBorders>
              <w:top w:val="single" w:sz="12" w:space="0" w:color="auto"/>
              <w:left w:val="single" w:sz="12" w:space="0" w:color="auto"/>
              <w:right w:val="single" w:sz="12" w:space="0" w:color="auto"/>
            </w:tcBorders>
            <w:shd w:val="clear" w:color="auto" w:fill="B3B3B3"/>
            <w:vAlign w:val="center"/>
          </w:tcPr>
          <w:p w:rsidR="003B4AC7" w:rsidRDefault="003B4AC7">
            <w:pPr>
              <w:pStyle w:val="Heading2"/>
            </w:pPr>
          </w:p>
          <w:p w:rsidR="003B4AC7" w:rsidRDefault="00176582">
            <w:pPr>
              <w:pStyle w:val="Heading2"/>
            </w:pPr>
            <w:r>
              <w:t xml:space="preserve">Refused and Warning of Enforcement Action to be </w:t>
            </w:r>
            <w:proofErr w:type="gramStart"/>
            <w:r>
              <w:t>Taken</w:t>
            </w:r>
            <w:proofErr w:type="gramEnd"/>
            <w:r>
              <w:br/>
            </w:r>
          </w:p>
        </w:tc>
      </w:tr>
      <w:tr w:rsidR="003B4AC7">
        <w:trPr>
          <w:trHeight w:val="414"/>
        </w:trPr>
        <w:tc>
          <w:tcPr>
            <w:tcW w:w="2694" w:type="dxa"/>
            <w:gridSpan w:val="2"/>
            <w:tcBorders>
              <w:left w:val="single" w:sz="12" w:space="0" w:color="auto"/>
              <w:bottom w:val="single" w:sz="4" w:space="0" w:color="auto"/>
              <w:right w:val="single" w:sz="12" w:space="0" w:color="auto"/>
            </w:tcBorders>
            <w:vAlign w:val="center"/>
          </w:tcPr>
          <w:p w:rsidR="003B4AC7" w:rsidRDefault="003B4AC7">
            <w:pPr>
              <w:rPr>
                <w:rFonts w:ascii="Arial" w:hAnsi="Arial" w:cs="Arial"/>
              </w:rPr>
            </w:pPr>
            <w:r>
              <w:rPr>
                <w:rFonts w:ascii="Arial" w:hAnsi="Arial" w:cs="Arial"/>
                <w:b/>
              </w:rPr>
              <w:t>Application Type:</w:t>
            </w:r>
          </w:p>
        </w:tc>
        <w:tc>
          <w:tcPr>
            <w:tcW w:w="8363" w:type="dxa"/>
            <w:gridSpan w:val="12"/>
            <w:tcBorders>
              <w:left w:val="single" w:sz="12" w:space="0" w:color="auto"/>
              <w:bottom w:val="single" w:sz="4" w:space="0" w:color="auto"/>
              <w:right w:val="single" w:sz="12" w:space="0" w:color="auto"/>
            </w:tcBorders>
          </w:tcPr>
          <w:p w:rsidR="003B4AC7" w:rsidRDefault="003B4AC7">
            <w:pPr>
              <w:pStyle w:val="Heading2"/>
            </w:pPr>
          </w:p>
          <w:p w:rsidR="003B4AC7" w:rsidRDefault="00176582">
            <w:pPr>
              <w:pStyle w:val="Heading2"/>
            </w:pPr>
            <w:r>
              <w:t>Full Planning Permission</w:t>
            </w:r>
            <w:r>
              <w:br/>
            </w:r>
          </w:p>
        </w:tc>
      </w:tr>
      <w:tr w:rsidR="003B4AC7">
        <w:trPr>
          <w:cantSplit/>
          <w:trHeight w:val="641"/>
        </w:trPr>
        <w:tc>
          <w:tcPr>
            <w:tcW w:w="2694" w:type="dxa"/>
            <w:gridSpan w:val="2"/>
            <w:tcBorders>
              <w:left w:val="single" w:sz="12" w:space="0" w:color="auto"/>
              <w:bottom w:val="single" w:sz="4" w:space="0" w:color="auto"/>
              <w:right w:val="single" w:sz="12" w:space="0" w:color="auto"/>
            </w:tcBorders>
            <w:vAlign w:val="center"/>
          </w:tcPr>
          <w:p w:rsidR="003B4AC7" w:rsidRDefault="003B4AC7">
            <w:pPr>
              <w:pStyle w:val="Heading2"/>
              <w:rPr>
                <w:rFonts w:cs="Arial"/>
                <w:sz w:val="20"/>
              </w:rPr>
            </w:pPr>
            <w:r>
              <w:rPr>
                <w:rFonts w:cs="Arial"/>
                <w:sz w:val="20"/>
              </w:rPr>
              <w:lastRenderedPageBreak/>
              <w:t>Conditions or Reasons for Refusal:</w:t>
            </w:r>
          </w:p>
        </w:tc>
        <w:tc>
          <w:tcPr>
            <w:tcW w:w="8363" w:type="dxa"/>
            <w:gridSpan w:val="12"/>
            <w:vMerge w:val="restart"/>
            <w:tcBorders>
              <w:left w:val="single" w:sz="12" w:space="0" w:color="auto"/>
              <w:right w:val="single" w:sz="12" w:space="0" w:color="auto"/>
            </w:tcBorders>
          </w:tcPr>
          <w:p w:rsidR="003B4AC7" w:rsidRDefault="003B4AC7">
            <w:pPr>
              <w:rPr>
                <w:rFonts w:ascii="Arial" w:hAnsi="Arial" w:cs="Arial"/>
                <w:sz w:val="20"/>
              </w:rPr>
            </w:pPr>
          </w:p>
          <w:p w:rsidR="003B4AC7" w:rsidRDefault="003B4AC7">
            <w:pPr>
              <w:rPr>
                <w:rFonts w:ascii="Arial" w:hAnsi="Arial" w:cs="Arial"/>
                <w:sz w:val="20"/>
              </w:rPr>
            </w:pPr>
          </w:p>
          <w:p w:rsidR="003B4AC7" w:rsidRDefault="003B4AC7">
            <w:pPr>
              <w:pStyle w:val="Heading3"/>
              <w:rPr>
                <w:rFonts w:ascii="Arial" w:hAnsi="Arial"/>
              </w:rPr>
            </w:pPr>
            <w:r>
              <w:rPr>
                <w:rFonts w:ascii="Arial" w:hAnsi="Arial"/>
              </w:rPr>
              <w:t>Refer to Draft Decision Notice</w:t>
            </w:r>
          </w:p>
        </w:tc>
      </w:tr>
      <w:tr w:rsidR="003B4AC7">
        <w:trPr>
          <w:cantSplit/>
          <w:trHeight w:val="523"/>
        </w:trPr>
        <w:tc>
          <w:tcPr>
            <w:tcW w:w="2694" w:type="dxa"/>
            <w:gridSpan w:val="2"/>
            <w:tcBorders>
              <w:top w:val="single" w:sz="4" w:space="0" w:color="auto"/>
              <w:left w:val="single" w:sz="12" w:space="0" w:color="auto"/>
              <w:bottom w:val="single" w:sz="4" w:space="0" w:color="auto"/>
              <w:right w:val="single" w:sz="12" w:space="0" w:color="auto"/>
            </w:tcBorders>
            <w:vAlign w:val="center"/>
          </w:tcPr>
          <w:p w:rsidR="003B4AC7" w:rsidRDefault="003B4AC7">
            <w:pPr>
              <w:pStyle w:val="Heading2"/>
              <w:rPr>
                <w:rFonts w:cs="Arial"/>
                <w:sz w:val="20"/>
              </w:rPr>
            </w:pPr>
            <w:proofErr w:type="spellStart"/>
            <w:r>
              <w:rPr>
                <w:rFonts w:cs="Arial"/>
                <w:sz w:val="20"/>
              </w:rPr>
              <w:t>Informatives</w:t>
            </w:r>
            <w:proofErr w:type="spellEnd"/>
            <w:r>
              <w:rPr>
                <w:rFonts w:cs="Arial"/>
                <w:sz w:val="20"/>
              </w:rPr>
              <w:t>:</w:t>
            </w:r>
          </w:p>
        </w:tc>
        <w:tc>
          <w:tcPr>
            <w:tcW w:w="8363" w:type="dxa"/>
            <w:gridSpan w:val="12"/>
            <w:vMerge/>
            <w:tcBorders>
              <w:left w:val="single" w:sz="12" w:space="0" w:color="auto"/>
              <w:bottom w:val="single" w:sz="4" w:space="0" w:color="auto"/>
              <w:right w:val="single" w:sz="12" w:space="0" w:color="auto"/>
            </w:tcBorders>
          </w:tcPr>
          <w:p w:rsidR="003B4AC7" w:rsidRDefault="003B4AC7">
            <w:pPr>
              <w:pStyle w:val="Heading2"/>
              <w:rPr>
                <w:rFonts w:cs="Arial"/>
                <w:b w:val="0"/>
                <w:bCs/>
                <w:sz w:val="20"/>
              </w:rPr>
            </w:pPr>
          </w:p>
        </w:tc>
      </w:tr>
      <w:tr w:rsidR="003B4AC7">
        <w:trPr>
          <w:trHeight w:val="318"/>
        </w:trPr>
        <w:tc>
          <w:tcPr>
            <w:tcW w:w="11057" w:type="dxa"/>
            <w:gridSpan w:val="14"/>
            <w:tcBorders>
              <w:left w:val="single" w:sz="12" w:space="0" w:color="auto"/>
              <w:bottom w:val="single" w:sz="4" w:space="0" w:color="auto"/>
              <w:right w:val="single" w:sz="12" w:space="0" w:color="auto"/>
            </w:tcBorders>
            <w:shd w:val="clear" w:color="auto" w:fill="000000"/>
            <w:vAlign w:val="center"/>
          </w:tcPr>
          <w:p w:rsidR="003B4AC7" w:rsidRDefault="003B4AC7">
            <w:pPr>
              <w:pStyle w:val="Heading2"/>
              <w:rPr>
                <w:rFonts w:cs="Arial"/>
                <w:color w:val="FFFFFF"/>
                <w:highlight w:val="black"/>
              </w:rPr>
            </w:pPr>
            <w:r>
              <w:rPr>
                <w:rFonts w:cs="Arial"/>
                <w:color w:val="FFFFFF"/>
                <w:highlight w:val="black"/>
              </w:rPr>
              <w:t>Consultations</w:t>
            </w:r>
          </w:p>
        </w:tc>
      </w:tr>
      <w:tr w:rsidR="003B4AC7">
        <w:trPr>
          <w:trHeight w:val="421"/>
        </w:trPr>
        <w:tc>
          <w:tcPr>
            <w:tcW w:w="2694" w:type="dxa"/>
            <w:gridSpan w:val="2"/>
            <w:tcBorders>
              <w:top w:val="single" w:sz="4" w:space="0" w:color="auto"/>
              <w:left w:val="single" w:sz="12" w:space="0" w:color="auto"/>
              <w:bottom w:val="single" w:sz="4" w:space="0" w:color="auto"/>
              <w:right w:val="single" w:sz="12" w:space="0" w:color="auto"/>
            </w:tcBorders>
            <w:vAlign w:val="center"/>
          </w:tcPr>
          <w:p w:rsidR="003B4AC7" w:rsidRDefault="003B4AC7">
            <w:pPr>
              <w:pStyle w:val="Heading2"/>
              <w:rPr>
                <w:rFonts w:cs="Arial"/>
                <w:color w:val="FFFFFF"/>
                <w:highlight w:val="darkBlue"/>
              </w:rPr>
            </w:pPr>
            <w:r>
              <w:rPr>
                <w:rFonts w:cs="Arial"/>
                <w:sz w:val="20"/>
              </w:rPr>
              <w:t>Adjoining Occupiers:</w:t>
            </w:r>
            <w:r>
              <w:rPr>
                <w:rFonts w:cs="Arial"/>
              </w:rPr>
              <w:t xml:space="preserve"> </w:t>
            </w:r>
          </w:p>
        </w:tc>
        <w:tc>
          <w:tcPr>
            <w:tcW w:w="1843" w:type="dxa"/>
            <w:gridSpan w:val="3"/>
            <w:tcBorders>
              <w:top w:val="single" w:sz="4" w:space="0" w:color="auto"/>
              <w:left w:val="single" w:sz="12" w:space="0" w:color="auto"/>
              <w:bottom w:val="single" w:sz="4" w:space="0" w:color="auto"/>
              <w:right w:val="single" w:sz="4" w:space="0" w:color="auto"/>
            </w:tcBorders>
            <w:vAlign w:val="center"/>
          </w:tcPr>
          <w:p w:rsidR="003B4AC7" w:rsidRDefault="003B4AC7">
            <w:pPr>
              <w:rPr>
                <w:rFonts w:ascii="Arial" w:hAnsi="Arial" w:cs="Arial"/>
              </w:rPr>
            </w:pPr>
            <w:r>
              <w:rPr>
                <w:rFonts w:ascii="Arial" w:hAnsi="Arial" w:cs="Arial"/>
              </w:rPr>
              <w:t>No. notified</w:t>
            </w:r>
          </w:p>
          <w:p w:rsidR="003B4AC7" w:rsidRDefault="003B4AC7">
            <w:pPr>
              <w:rPr>
                <w:rFonts w:ascii="Arial" w:hAnsi="Arial" w:cs="Arial"/>
                <w:color w:val="FFFFFF"/>
                <w:highlight w:val="darkBlue"/>
              </w:rPr>
            </w:pPr>
          </w:p>
        </w:tc>
        <w:tc>
          <w:tcPr>
            <w:tcW w:w="709" w:type="dxa"/>
            <w:tcBorders>
              <w:top w:val="single" w:sz="4" w:space="0" w:color="auto"/>
              <w:left w:val="single" w:sz="4" w:space="0" w:color="auto"/>
              <w:bottom w:val="single" w:sz="4" w:space="0" w:color="auto"/>
              <w:right w:val="single" w:sz="4" w:space="0" w:color="auto"/>
            </w:tcBorders>
            <w:vAlign w:val="center"/>
          </w:tcPr>
          <w:p w:rsidR="003B4AC7" w:rsidRDefault="00031C24">
            <w:pPr>
              <w:rPr>
                <w:rFonts w:ascii="Arial" w:hAnsi="Arial" w:cs="Arial"/>
                <w:b/>
                <w:bCs/>
              </w:rPr>
            </w:pPr>
            <w:r>
              <w:rPr>
                <w:rFonts w:ascii="Arial" w:hAnsi="Arial" w:cs="Arial"/>
                <w:b/>
                <w:bCs/>
              </w:rPr>
              <w:t>06</w:t>
            </w:r>
          </w:p>
          <w:p w:rsidR="003B4AC7" w:rsidRDefault="003B4AC7">
            <w:pPr>
              <w:rPr>
                <w:rFonts w:ascii="Arial" w:hAnsi="Arial" w:cs="Arial"/>
                <w:b/>
                <w:bCs/>
                <w:highlight w:val="darkBlue"/>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3B4AC7" w:rsidRDefault="003B4AC7">
            <w:pPr>
              <w:rPr>
                <w:rFonts w:ascii="Arial" w:hAnsi="Arial" w:cs="Arial"/>
              </w:rPr>
            </w:pPr>
          </w:p>
          <w:p w:rsidR="003B4AC7" w:rsidRDefault="003B4AC7">
            <w:pPr>
              <w:rPr>
                <w:rFonts w:ascii="Arial" w:hAnsi="Arial" w:cs="Arial"/>
              </w:rPr>
            </w:pPr>
            <w:r>
              <w:rPr>
                <w:rFonts w:ascii="Arial" w:hAnsi="Arial" w:cs="Arial"/>
              </w:rPr>
              <w:t>No. of responses</w:t>
            </w:r>
          </w:p>
          <w:p w:rsidR="003B4AC7" w:rsidRDefault="003B4AC7">
            <w:pPr>
              <w:rPr>
                <w:rFonts w:ascii="Arial" w:hAnsi="Arial" w:cs="Arial"/>
              </w:rPr>
            </w:pPr>
          </w:p>
          <w:p w:rsidR="003B4AC7" w:rsidRDefault="003B4AC7">
            <w:pPr>
              <w:rPr>
                <w:rFonts w:ascii="Arial" w:hAnsi="Arial" w:cs="Arial"/>
                <w:color w:val="FFFFFF"/>
                <w:highlight w:val="darkBlue"/>
              </w:rPr>
            </w:pPr>
            <w:r>
              <w:rPr>
                <w:rFonts w:ascii="Arial" w:hAnsi="Arial" w:cs="Arial"/>
              </w:rPr>
              <w:t>No. electronic</w:t>
            </w:r>
          </w:p>
        </w:tc>
        <w:tc>
          <w:tcPr>
            <w:tcW w:w="708" w:type="dxa"/>
            <w:tcBorders>
              <w:top w:val="single" w:sz="4" w:space="0" w:color="auto"/>
              <w:left w:val="single" w:sz="4" w:space="0" w:color="auto"/>
              <w:bottom w:val="single" w:sz="4" w:space="0" w:color="auto"/>
              <w:right w:val="single" w:sz="4" w:space="0" w:color="auto"/>
            </w:tcBorders>
            <w:vAlign w:val="center"/>
          </w:tcPr>
          <w:p w:rsidR="003B4AC7" w:rsidRDefault="003B4AC7">
            <w:pPr>
              <w:rPr>
                <w:rFonts w:ascii="Arial" w:hAnsi="Arial" w:cs="Arial"/>
                <w:b/>
                <w:bCs/>
              </w:rPr>
            </w:pPr>
          </w:p>
          <w:p w:rsidR="003B4AC7" w:rsidRDefault="003B4AC7">
            <w:pPr>
              <w:rPr>
                <w:rFonts w:ascii="Arial" w:hAnsi="Arial" w:cs="Arial"/>
                <w:b/>
                <w:bCs/>
              </w:rPr>
            </w:pPr>
            <w:r>
              <w:rPr>
                <w:rFonts w:ascii="Arial" w:hAnsi="Arial" w:cs="Arial"/>
                <w:b/>
                <w:bCs/>
              </w:rPr>
              <w:t>00</w:t>
            </w:r>
          </w:p>
          <w:p w:rsidR="003B4AC7" w:rsidRDefault="003B4AC7">
            <w:pPr>
              <w:rPr>
                <w:rFonts w:ascii="Arial" w:hAnsi="Arial" w:cs="Arial"/>
                <w:b/>
                <w:bCs/>
              </w:rPr>
            </w:pPr>
          </w:p>
          <w:p w:rsidR="003B4AC7" w:rsidRDefault="003B4AC7">
            <w:pPr>
              <w:rPr>
                <w:rFonts w:ascii="Arial" w:hAnsi="Arial" w:cs="Arial"/>
                <w:b/>
                <w:bCs/>
                <w:color w:val="FFFFFF"/>
                <w:highlight w:val="darkBlue"/>
              </w:rPr>
            </w:pPr>
            <w:r>
              <w:rPr>
                <w:rFonts w:ascii="Arial" w:hAnsi="Arial" w:cs="Arial"/>
                <w:b/>
                <w:bCs/>
              </w:rPr>
              <w:t>00</w:t>
            </w:r>
          </w:p>
        </w:tc>
        <w:tc>
          <w:tcPr>
            <w:tcW w:w="2098" w:type="dxa"/>
            <w:gridSpan w:val="2"/>
            <w:tcBorders>
              <w:top w:val="single" w:sz="4" w:space="0" w:color="auto"/>
              <w:left w:val="single" w:sz="4" w:space="0" w:color="auto"/>
              <w:bottom w:val="single" w:sz="4" w:space="0" w:color="auto"/>
              <w:right w:val="single" w:sz="4" w:space="0" w:color="auto"/>
            </w:tcBorders>
            <w:vAlign w:val="center"/>
          </w:tcPr>
          <w:p w:rsidR="003B4AC7" w:rsidRDefault="003B4AC7">
            <w:pPr>
              <w:rPr>
                <w:rFonts w:ascii="Arial" w:hAnsi="Arial" w:cs="Arial"/>
              </w:rPr>
            </w:pPr>
            <w:r>
              <w:rPr>
                <w:rFonts w:ascii="Arial" w:hAnsi="Arial" w:cs="Arial"/>
              </w:rPr>
              <w:t>No. of objections</w:t>
            </w:r>
          </w:p>
          <w:p w:rsidR="003B4AC7" w:rsidRDefault="003B4AC7">
            <w:pPr>
              <w:rPr>
                <w:rFonts w:ascii="Arial" w:hAnsi="Arial" w:cs="Arial"/>
                <w:color w:val="FFFFFF"/>
                <w:highlight w:val="darkBlue"/>
              </w:rPr>
            </w:pPr>
          </w:p>
        </w:tc>
        <w:tc>
          <w:tcPr>
            <w:tcW w:w="737" w:type="dxa"/>
            <w:tcBorders>
              <w:top w:val="single" w:sz="4" w:space="0" w:color="auto"/>
              <w:left w:val="single" w:sz="4" w:space="0" w:color="auto"/>
              <w:bottom w:val="single" w:sz="4" w:space="0" w:color="auto"/>
              <w:right w:val="single" w:sz="12" w:space="0" w:color="auto"/>
            </w:tcBorders>
            <w:vAlign w:val="center"/>
          </w:tcPr>
          <w:p w:rsidR="003B4AC7" w:rsidRDefault="003B4AC7">
            <w:pPr>
              <w:rPr>
                <w:rFonts w:ascii="Arial" w:hAnsi="Arial" w:cs="Arial"/>
                <w:b/>
                <w:bCs/>
              </w:rPr>
            </w:pPr>
            <w:r>
              <w:rPr>
                <w:rFonts w:ascii="Arial" w:hAnsi="Arial" w:cs="Arial"/>
                <w:b/>
                <w:bCs/>
              </w:rPr>
              <w:t>00</w:t>
            </w:r>
          </w:p>
          <w:p w:rsidR="003B4AC7" w:rsidRDefault="003B4AC7">
            <w:pPr>
              <w:rPr>
                <w:rFonts w:ascii="Arial" w:hAnsi="Arial" w:cs="Arial"/>
                <w:color w:val="FFFFFF"/>
                <w:highlight w:val="darkBlue"/>
              </w:rPr>
            </w:pPr>
          </w:p>
        </w:tc>
      </w:tr>
      <w:tr w:rsidR="003B4AC7">
        <w:trPr>
          <w:trHeight w:val="2062"/>
        </w:trPr>
        <w:tc>
          <w:tcPr>
            <w:tcW w:w="2694" w:type="dxa"/>
            <w:gridSpan w:val="2"/>
            <w:tcBorders>
              <w:top w:val="single" w:sz="4" w:space="0" w:color="auto"/>
              <w:left w:val="single" w:sz="12" w:space="0" w:color="auto"/>
              <w:bottom w:val="single" w:sz="4" w:space="0" w:color="auto"/>
              <w:right w:val="single" w:sz="12" w:space="0" w:color="auto"/>
            </w:tcBorders>
            <w:vAlign w:val="center"/>
          </w:tcPr>
          <w:p w:rsidR="003B4AC7" w:rsidRDefault="003B4AC7">
            <w:pPr>
              <w:pStyle w:val="Heading2"/>
              <w:rPr>
                <w:rFonts w:cs="Arial"/>
                <w:sz w:val="20"/>
              </w:rPr>
            </w:pPr>
            <w:r>
              <w:rPr>
                <w:rFonts w:cs="Arial"/>
                <w:sz w:val="20"/>
              </w:rPr>
              <w:t>Summary of consultation responses:</w:t>
            </w:r>
          </w:p>
          <w:p w:rsidR="003B4AC7" w:rsidRDefault="003B4AC7"/>
          <w:p w:rsidR="003B4AC7" w:rsidRDefault="003B4AC7"/>
        </w:tc>
        <w:tc>
          <w:tcPr>
            <w:tcW w:w="8363" w:type="dxa"/>
            <w:gridSpan w:val="12"/>
            <w:tcBorders>
              <w:top w:val="single" w:sz="4" w:space="0" w:color="auto"/>
              <w:left w:val="single" w:sz="12" w:space="0" w:color="auto"/>
              <w:bottom w:val="single" w:sz="4" w:space="0" w:color="auto"/>
              <w:right w:val="single" w:sz="12" w:space="0" w:color="auto"/>
            </w:tcBorders>
          </w:tcPr>
          <w:p w:rsidR="003B4AC7" w:rsidRDefault="00A85DFF">
            <w:pPr>
              <w:rPr>
                <w:rFonts w:ascii="Arial" w:hAnsi="Arial" w:cs="Arial"/>
              </w:rPr>
            </w:pPr>
            <w:r>
              <w:rPr>
                <w:rFonts w:ascii="Arial" w:hAnsi="Arial" w:cs="Arial"/>
              </w:rPr>
              <w:t>Press notice: 29/04/2016 to 20/05/2016</w:t>
            </w:r>
          </w:p>
          <w:p w:rsidR="00A85DFF" w:rsidRDefault="00A85DFF">
            <w:pPr>
              <w:rPr>
                <w:rFonts w:ascii="Arial" w:hAnsi="Arial" w:cs="Arial"/>
              </w:rPr>
            </w:pPr>
            <w:r>
              <w:rPr>
                <w:rFonts w:ascii="Arial" w:hAnsi="Arial" w:cs="Arial"/>
              </w:rPr>
              <w:t>Site Notice: 27/04/2016 to 18/05/2016</w:t>
            </w:r>
          </w:p>
          <w:p w:rsidR="00A85DFF" w:rsidRDefault="00A85DFF">
            <w:pPr>
              <w:rPr>
                <w:rFonts w:ascii="Arial" w:hAnsi="Arial" w:cs="Arial"/>
              </w:rPr>
            </w:pPr>
          </w:p>
          <w:p w:rsidR="00A85DFF" w:rsidRDefault="00A85DFF">
            <w:pPr>
              <w:rPr>
                <w:rFonts w:ascii="Arial" w:hAnsi="Arial" w:cs="Arial"/>
                <w:color w:val="FFFFFF"/>
                <w:highlight w:val="darkBlue"/>
              </w:rPr>
            </w:pPr>
            <w:r>
              <w:rPr>
                <w:rFonts w:ascii="Arial" w:hAnsi="Arial" w:cs="Arial"/>
              </w:rPr>
              <w:t xml:space="preserve">No responses were received to publicity or neighbour notification. </w:t>
            </w:r>
          </w:p>
        </w:tc>
      </w:tr>
      <w:tr w:rsidR="003B4AC7">
        <w:trPr>
          <w:trHeight w:val="2152"/>
        </w:trPr>
        <w:tc>
          <w:tcPr>
            <w:tcW w:w="2694" w:type="dxa"/>
            <w:gridSpan w:val="2"/>
            <w:tcBorders>
              <w:top w:val="single" w:sz="4" w:space="0" w:color="auto"/>
              <w:left w:val="single" w:sz="12" w:space="0" w:color="auto"/>
              <w:bottom w:val="single" w:sz="12" w:space="0" w:color="auto"/>
              <w:right w:val="single" w:sz="12" w:space="0" w:color="auto"/>
            </w:tcBorders>
            <w:vAlign w:val="center"/>
          </w:tcPr>
          <w:p w:rsidR="003B4AC7" w:rsidRPr="00031C24" w:rsidRDefault="001E1A08" w:rsidP="001E1A08">
            <w:pPr>
              <w:pStyle w:val="Heading2"/>
              <w:rPr>
                <w:rFonts w:cs="Arial"/>
                <w:sz w:val="20"/>
              </w:rPr>
            </w:pPr>
            <w:r>
              <w:rPr>
                <w:rFonts w:cs="Arial"/>
                <w:sz w:val="20"/>
              </w:rPr>
              <w:t>Local groups/CAAC’s</w:t>
            </w:r>
            <w:r w:rsidR="003B4AC7">
              <w:rPr>
                <w:rFonts w:cs="Arial"/>
                <w:sz w:val="20"/>
              </w:rPr>
              <w:t xml:space="preserve"> comments:</w:t>
            </w:r>
          </w:p>
        </w:tc>
        <w:tc>
          <w:tcPr>
            <w:tcW w:w="8363" w:type="dxa"/>
            <w:gridSpan w:val="12"/>
            <w:tcBorders>
              <w:top w:val="single" w:sz="4" w:space="0" w:color="auto"/>
              <w:left w:val="single" w:sz="12" w:space="0" w:color="auto"/>
              <w:bottom w:val="single" w:sz="12" w:space="0" w:color="auto"/>
              <w:right w:val="single" w:sz="12" w:space="0" w:color="auto"/>
            </w:tcBorders>
          </w:tcPr>
          <w:p w:rsidR="003B4AC7" w:rsidRDefault="001E1A08">
            <w:pPr>
              <w:rPr>
                <w:rFonts w:ascii="Arial" w:hAnsi="Arial" w:cs="Arial"/>
              </w:rPr>
            </w:pPr>
            <w:r w:rsidRPr="001E1A08">
              <w:rPr>
                <w:rFonts w:ascii="Arial" w:hAnsi="Arial" w:cs="Arial"/>
                <w:u w:val="single"/>
              </w:rPr>
              <w:t>Primrose Hill CAAC</w:t>
            </w:r>
            <w:r>
              <w:rPr>
                <w:rFonts w:ascii="Arial" w:hAnsi="Arial" w:cs="Arial"/>
              </w:rPr>
              <w:t xml:space="preserve"> o</w:t>
            </w:r>
            <w:r w:rsidR="00031C24" w:rsidRPr="00031C24">
              <w:rPr>
                <w:rFonts w:ascii="Arial" w:hAnsi="Arial" w:cs="Arial"/>
              </w:rPr>
              <w:t>bject</w:t>
            </w:r>
            <w:r w:rsidR="00510A78">
              <w:rPr>
                <w:rFonts w:ascii="Arial" w:hAnsi="Arial" w:cs="Arial"/>
              </w:rPr>
              <w:t>-</w:t>
            </w:r>
            <w:r w:rsidR="00031C24" w:rsidRPr="00031C24">
              <w:rPr>
                <w:rFonts w:ascii="Arial" w:hAnsi="Arial" w:cs="Arial"/>
              </w:rPr>
              <w:t xml:space="preserve"> This proposal is directly against Camden design guidance that rear additions should be a full storey height below roof level, and in this case it is clear why this should be upheld. The proposal would allow overlooking of neighbours</w:t>
            </w:r>
            <w:r w:rsidR="00510A78">
              <w:rPr>
                <w:rFonts w:ascii="Arial" w:hAnsi="Arial" w:cs="Arial"/>
              </w:rPr>
              <w:t>’</w:t>
            </w:r>
            <w:r w:rsidR="00031C24" w:rsidRPr="00031C24">
              <w:rPr>
                <w:rFonts w:ascii="Arial" w:hAnsi="Arial" w:cs="Arial"/>
              </w:rPr>
              <w:t xml:space="preserve"> habitable space from both the conservatory and the roof terrace, while light pollution would also be harmful. The proposals would harm, and neither </w:t>
            </w:r>
            <w:proofErr w:type="gramStart"/>
            <w:r w:rsidR="00031C24" w:rsidRPr="00031C24">
              <w:rPr>
                <w:rFonts w:ascii="Arial" w:hAnsi="Arial" w:cs="Arial"/>
              </w:rPr>
              <w:t>preserve</w:t>
            </w:r>
            <w:proofErr w:type="gramEnd"/>
            <w:r w:rsidR="00031C24" w:rsidRPr="00031C24">
              <w:rPr>
                <w:rFonts w:ascii="Arial" w:hAnsi="Arial" w:cs="Arial"/>
              </w:rPr>
              <w:t xml:space="preserve"> nor enhance the character and appearance of the conservation area.</w:t>
            </w:r>
          </w:p>
          <w:p w:rsidR="00031C24" w:rsidRDefault="00031C24">
            <w:pPr>
              <w:rPr>
                <w:rFonts w:ascii="Arial" w:hAnsi="Arial" w:cs="Arial"/>
              </w:rPr>
            </w:pPr>
          </w:p>
          <w:p w:rsidR="00031C24" w:rsidRPr="00031C24" w:rsidRDefault="00031C24">
            <w:pPr>
              <w:rPr>
                <w:rFonts w:ascii="Arial" w:hAnsi="Arial" w:cs="Arial"/>
              </w:rPr>
            </w:pPr>
            <w:r w:rsidRPr="00031C24">
              <w:rPr>
                <w:rFonts w:ascii="Arial" w:hAnsi="Arial" w:cs="Arial"/>
                <w:b/>
              </w:rPr>
              <w:t>Officer response:</w:t>
            </w:r>
            <w:r>
              <w:rPr>
                <w:rFonts w:ascii="Arial" w:hAnsi="Arial" w:cs="Arial"/>
                <w:b/>
              </w:rPr>
              <w:t xml:space="preserve"> </w:t>
            </w:r>
            <w:r>
              <w:rPr>
                <w:rFonts w:ascii="Arial" w:hAnsi="Arial" w:cs="Arial"/>
              </w:rPr>
              <w:t xml:space="preserve">The </w:t>
            </w:r>
            <w:r w:rsidR="00983C28">
              <w:rPr>
                <w:rFonts w:ascii="Arial" w:hAnsi="Arial" w:cs="Arial"/>
              </w:rPr>
              <w:t>existing roof was in use as a roof terrace prior to the addition of the extension</w:t>
            </w:r>
            <w:r w:rsidR="00A85DFF">
              <w:rPr>
                <w:rFonts w:ascii="Arial" w:hAnsi="Arial" w:cs="Arial"/>
              </w:rPr>
              <w:t>, which can be seen in aerial views of the site</w:t>
            </w:r>
            <w:r w:rsidR="00983C28">
              <w:rPr>
                <w:rFonts w:ascii="Arial" w:hAnsi="Arial" w:cs="Arial"/>
              </w:rPr>
              <w:t xml:space="preserve">. </w:t>
            </w:r>
          </w:p>
          <w:p w:rsidR="00031C24" w:rsidRDefault="00031C24">
            <w:pPr>
              <w:rPr>
                <w:rFonts w:ascii="Arial" w:hAnsi="Arial" w:cs="Arial"/>
              </w:rPr>
            </w:pPr>
          </w:p>
          <w:p w:rsidR="00031C24" w:rsidRDefault="00031C24">
            <w:pPr>
              <w:rPr>
                <w:rFonts w:ascii="Arial" w:hAnsi="Arial" w:cs="Arial"/>
                <w:color w:val="FFFFFF"/>
                <w:highlight w:val="darkBlue"/>
              </w:rPr>
            </w:pPr>
          </w:p>
        </w:tc>
      </w:tr>
    </w:tbl>
    <w:p w:rsidR="003B4AC7" w:rsidRDefault="003B4AC7">
      <w:pPr>
        <w:rPr>
          <w:rFonts w:ascii="Arial" w:hAnsi="Arial" w:cs="Arial"/>
          <w:b/>
          <w:sz w:val="16"/>
        </w:rPr>
      </w:pPr>
      <w:r>
        <w:rPr>
          <w:rFonts w:ascii="Arial" w:hAnsi="Arial" w:cs="Arial"/>
          <w:b/>
          <w:sz w:val="16"/>
        </w:rPr>
        <w:tab/>
      </w:r>
      <w:r>
        <w:rPr>
          <w:rFonts w:ascii="Arial" w:hAnsi="Arial" w:cs="Arial"/>
          <w:b/>
          <w:sz w:val="16"/>
        </w:rPr>
        <w:tab/>
      </w:r>
    </w:p>
    <w:p w:rsidR="003B4AC7" w:rsidRDefault="003B4AC7">
      <w:pPr>
        <w:rPr>
          <w:rFonts w:ascii="Arial" w:hAnsi="Arial" w:cs="Arial"/>
          <w:b/>
          <w:sz w:val="16"/>
        </w:rPr>
      </w:pPr>
      <w:r>
        <w:rPr>
          <w:rFonts w:ascii="Arial" w:hAnsi="Arial" w:cs="Arial"/>
          <w:b/>
          <w:sz w:val="16"/>
        </w:rPr>
        <w:br w:type="page"/>
      </w:r>
    </w:p>
    <w:tbl>
      <w:tblPr>
        <w:tblW w:w="11057"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7"/>
      </w:tblGrid>
      <w:tr w:rsidR="003B4AC7">
        <w:trPr>
          <w:trHeight w:val="340"/>
        </w:trPr>
        <w:tc>
          <w:tcPr>
            <w:tcW w:w="11057" w:type="dxa"/>
            <w:tcBorders>
              <w:left w:val="single" w:sz="12" w:space="0" w:color="auto"/>
              <w:bottom w:val="single" w:sz="12" w:space="0" w:color="auto"/>
              <w:right w:val="single" w:sz="12" w:space="0" w:color="auto"/>
            </w:tcBorders>
            <w:shd w:val="clear" w:color="auto" w:fill="000000"/>
            <w:vAlign w:val="center"/>
          </w:tcPr>
          <w:p w:rsidR="003B4AC7" w:rsidRDefault="003B4AC7">
            <w:pPr>
              <w:pStyle w:val="Heading2"/>
              <w:rPr>
                <w:rFonts w:cs="Arial"/>
                <w:highlight w:val="black"/>
              </w:rPr>
            </w:pPr>
            <w:r>
              <w:rPr>
                <w:rFonts w:cs="Arial"/>
                <w:b w:val="0"/>
                <w:highlight w:val="black"/>
              </w:rPr>
              <w:lastRenderedPageBreak/>
              <w:br w:type="page"/>
            </w:r>
            <w:r>
              <w:rPr>
                <w:rFonts w:cs="Arial"/>
                <w:color w:val="FFFFFF"/>
                <w:highlight w:val="black"/>
              </w:rPr>
              <w:t>Site Description</w:t>
            </w:r>
            <w:r>
              <w:rPr>
                <w:rFonts w:cs="Arial"/>
                <w:highlight w:val="black"/>
              </w:rPr>
              <w:t xml:space="preserve"> </w:t>
            </w:r>
          </w:p>
        </w:tc>
      </w:tr>
      <w:tr w:rsidR="003B4AC7">
        <w:trPr>
          <w:trHeight w:val="1193"/>
        </w:trPr>
        <w:tc>
          <w:tcPr>
            <w:tcW w:w="11057" w:type="dxa"/>
            <w:tcBorders>
              <w:top w:val="single" w:sz="12" w:space="0" w:color="auto"/>
              <w:left w:val="single" w:sz="12" w:space="0" w:color="auto"/>
              <w:bottom w:val="single" w:sz="4" w:space="0" w:color="auto"/>
              <w:right w:val="single" w:sz="12" w:space="0" w:color="auto"/>
            </w:tcBorders>
          </w:tcPr>
          <w:p w:rsidR="002A5010" w:rsidRDefault="002A5010">
            <w:pPr>
              <w:rPr>
                <w:rFonts w:ascii="Arial" w:hAnsi="Arial" w:cs="Arial"/>
              </w:rPr>
            </w:pPr>
          </w:p>
          <w:p w:rsidR="003B4AC7" w:rsidRDefault="00BA6DDB" w:rsidP="001E1A08">
            <w:pPr>
              <w:rPr>
                <w:rFonts w:ascii="Arial" w:hAnsi="Arial" w:cs="Arial"/>
              </w:rPr>
            </w:pPr>
            <w:r>
              <w:rPr>
                <w:rFonts w:ascii="Arial" w:hAnsi="Arial" w:cs="Arial"/>
              </w:rPr>
              <w:t xml:space="preserve">The application relates to </w:t>
            </w:r>
            <w:r w:rsidR="00CA56D9">
              <w:rPr>
                <w:rFonts w:ascii="Arial" w:hAnsi="Arial" w:cs="Arial"/>
              </w:rPr>
              <w:t>the 2</w:t>
            </w:r>
            <w:r w:rsidR="00CA56D9" w:rsidRPr="00CA56D9">
              <w:rPr>
                <w:rFonts w:ascii="Arial" w:hAnsi="Arial" w:cs="Arial"/>
                <w:vertAlign w:val="superscript"/>
              </w:rPr>
              <w:t>nd</w:t>
            </w:r>
            <w:r w:rsidR="00CA56D9">
              <w:rPr>
                <w:rFonts w:ascii="Arial" w:hAnsi="Arial" w:cs="Arial"/>
              </w:rPr>
              <w:t xml:space="preserve"> floor </w:t>
            </w:r>
            <w:r w:rsidR="001E1A08">
              <w:rPr>
                <w:rFonts w:ascii="Arial" w:hAnsi="Arial" w:cs="Arial"/>
              </w:rPr>
              <w:t xml:space="preserve">flat </w:t>
            </w:r>
            <w:r w:rsidR="00CA56D9">
              <w:rPr>
                <w:rFonts w:ascii="Arial" w:hAnsi="Arial" w:cs="Arial"/>
              </w:rPr>
              <w:t xml:space="preserve">of </w:t>
            </w:r>
            <w:r>
              <w:rPr>
                <w:rFonts w:ascii="Arial" w:hAnsi="Arial" w:cs="Arial"/>
              </w:rPr>
              <w:t xml:space="preserve">a </w:t>
            </w:r>
            <w:r w:rsidR="00CA56D9">
              <w:rPr>
                <w:rFonts w:ascii="Arial" w:hAnsi="Arial" w:cs="Arial"/>
              </w:rPr>
              <w:t xml:space="preserve">residential </w:t>
            </w:r>
            <w:r>
              <w:rPr>
                <w:rFonts w:ascii="Arial" w:hAnsi="Arial" w:cs="Arial"/>
              </w:rPr>
              <w:t>terraced property</w:t>
            </w:r>
            <w:r w:rsidR="001E1A08">
              <w:rPr>
                <w:rFonts w:ascii="Arial" w:hAnsi="Arial" w:cs="Arial"/>
              </w:rPr>
              <w:t xml:space="preserve"> </w:t>
            </w:r>
            <w:r>
              <w:rPr>
                <w:rFonts w:ascii="Arial" w:hAnsi="Arial" w:cs="Arial"/>
              </w:rPr>
              <w:t xml:space="preserve">on the </w:t>
            </w:r>
            <w:r w:rsidR="002A5010">
              <w:rPr>
                <w:rFonts w:ascii="Arial" w:hAnsi="Arial" w:cs="Arial"/>
              </w:rPr>
              <w:t>south side of Gloucester Avenue within the Primrose Hill Conservation Area.</w:t>
            </w:r>
            <w:r w:rsidR="00510A78">
              <w:rPr>
                <w:rFonts w:ascii="Arial" w:hAnsi="Arial" w:cs="Arial"/>
              </w:rPr>
              <w:t xml:space="preserve"> There is a flat roofed 3 storey rear wing on which was a roof terrace; recently a conservatory has been erected over most of it.</w:t>
            </w:r>
          </w:p>
        </w:tc>
      </w:tr>
      <w:tr w:rsidR="003B4AC7">
        <w:trPr>
          <w:trHeight w:val="273"/>
        </w:trPr>
        <w:tc>
          <w:tcPr>
            <w:tcW w:w="11057" w:type="dxa"/>
            <w:tcBorders>
              <w:left w:val="single" w:sz="12" w:space="0" w:color="auto"/>
              <w:right w:val="single" w:sz="12" w:space="0" w:color="auto"/>
            </w:tcBorders>
            <w:shd w:val="clear" w:color="auto" w:fill="000000"/>
            <w:vAlign w:val="center"/>
          </w:tcPr>
          <w:p w:rsidR="003B4AC7" w:rsidRDefault="003B4AC7">
            <w:pPr>
              <w:pStyle w:val="Heading2"/>
              <w:rPr>
                <w:rFonts w:cs="Arial"/>
                <w:b w:val="0"/>
              </w:rPr>
            </w:pPr>
            <w:r>
              <w:rPr>
                <w:rFonts w:cs="Arial"/>
                <w:color w:val="FFFFFF"/>
                <w:highlight w:val="black"/>
              </w:rPr>
              <w:t>Relevant History</w:t>
            </w:r>
          </w:p>
        </w:tc>
      </w:tr>
      <w:tr w:rsidR="003B4AC7" w:rsidTr="003B4AC7">
        <w:trPr>
          <w:trHeight w:val="1007"/>
        </w:trPr>
        <w:tc>
          <w:tcPr>
            <w:tcW w:w="11057" w:type="dxa"/>
            <w:tcBorders>
              <w:left w:val="single" w:sz="12" w:space="0" w:color="auto"/>
              <w:bottom w:val="single" w:sz="4" w:space="0" w:color="auto"/>
              <w:right w:val="single" w:sz="12" w:space="0" w:color="auto"/>
            </w:tcBorders>
          </w:tcPr>
          <w:p w:rsidR="002A5010" w:rsidRDefault="002A5010">
            <w:pPr>
              <w:rPr>
                <w:rFonts w:ascii="Arial" w:hAnsi="Arial" w:cs="Arial"/>
              </w:rPr>
            </w:pPr>
          </w:p>
          <w:p w:rsidR="003B4AC7" w:rsidRDefault="002A5010">
            <w:pPr>
              <w:rPr>
                <w:rFonts w:ascii="Arial" w:hAnsi="Arial" w:cs="Arial"/>
              </w:rPr>
            </w:pPr>
            <w:r>
              <w:rPr>
                <w:rFonts w:ascii="Arial" w:hAnsi="Arial" w:cs="Arial"/>
              </w:rPr>
              <w:t>None relevant.</w:t>
            </w:r>
          </w:p>
        </w:tc>
      </w:tr>
      <w:tr w:rsidR="003B4AC7">
        <w:trPr>
          <w:trHeight w:val="300"/>
        </w:trPr>
        <w:tc>
          <w:tcPr>
            <w:tcW w:w="11057" w:type="dxa"/>
            <w:tcBorders>
              <w:left w:val="single" w:sz="12" w:space="0" w:color="auto"/>
              <w:right w:val="single" w:sz="12" w:space="0" w:color="auto"/>
            </w:tcBorders>
            <w:shd w:val="clear" w:color="auto" w:fill="000000"/>
            <w:vAlign w:val="center"/>
          </w:tcPr>
          <w:p w:rsidR="003B4AC7" w:rsidRDefault="003B4AC7">
            <w:pPr>
              <w:pStyle w:val="Heading2"/>
              <w:rPr>
                <w:rFonts w:cs="Arial"/>
              </w:rPr>
            </w:pPr>
            <w:r>
              <w:rPr>
                <w:rFonts w:cs="Arial"/>
                <w:color w:val="FFFFFF"/>
                <w:highlight w:val="black"/>
              </w:rPr>
              <w:t>Relevant policies</w:t>
            </w:r>
          </w:p>
        </w:tc>
      </w:tr>
      <w:tr w:rsidR="003B4AC7">
        <w:trPr>
          <w:trHeight w:val="1950"/>
        </w:trPr>
        <w:tc>
          <w:tcPr>
            <w:tcW w:w="11057" w:type="dxa"/>
            <w:tcBorders>
              <w:left w:val="single" w:sz="12" w:space="0" w:color="auto"/>
              <w:bottom w:val="single" w:sz="4" w:space="0" w:color="auto"/>
              <w:right w:val="single" w:sz="12" w:space="0" w:color="auto"/>
            </w:tcBorders>
          </w:tcPr>
          <w:p w:rsidR="00983C28" w:rsidRPr="00983C28" w:rsidRDefault="00983C28" w:rsidP="00983C28">
            <w:pPr>
              <w:rPr>
                <w:rFonts w:ascii="Arial" w:hAnsi="Arial" w:cs="Arial"/>
                <w:b/>
              </w:rPr>
            </w:pPr>
            <w:r w:rsidRPr="00983C28">
              <w:rPr>
                <w:rFonts w:ascii="Arial" w:hAnsi="Arial" w:cs="Arial"/>
                <w:b/>
              </w:rPr>
              <w:t xml:space="preserve">National Planning Policy Framework 2012  </w:t>
            </w:r>
          </w:p>
          <w:p w:rsidR="00983C28" w:rsidRPr="00983C28" w:rsidRDefault="00983C28" w:rsidP="00983C28">
            <w:pPr>
              <w:rPr>
                <w:rFonts w:ascii="Arial" w:hAnsi="Arial" w:cs="Arial"/>
                <w:b/>
              </w:rPr>
            </w:pPr>
            <w:r w:rsidRPr="00983C28">
              <w:rPr>
                <w:rFonts w:ascii="Arial" w:hAnsi="Arial" w:cs="Arial"/>
                <w:b/>
              </w:rPr>
              <w:t xml:space="preserve"> </w:t>
            </w:r>
          </w:p>
          <w:p w:rsidR="00983C28" w:rsidRPr="00983C28" w:rsidRDefault="002A5010" w:rsidP="00983C28">
            <w:pPr>
              <w:rPr>
                <w:rFonts w:ascii="Arial" w:hAnsi="Arial" w:cs="Arial"/>
                <w:b/>
              </w:rPr>
            </w:pPr>
            <w:r>
              <w:rPr>
                <w:rFonts w:ascii="Arial" w:hAnsi="Arial" w:cs="Arial"/>
                <w:b/>
              </w:rPr>
              <w:t>The London Plan March 2016</w:t>
            </w:r>
            <w:r w:rsidR="00983C28" w:rsidRPr="00983C28">
              <w:rPr>
                <w:rFonts w:ascii="Arial" w:hAnsi="Arial" w:cs="Arial"/>
                <w:b/>
              </w:rPr>
              <w:t xml:space="preserve">, consolidated with alterations since 2011  </w:t>
            </w:r>
          </w:p>
          <w:p w:rsidR="00983C28" w:rsidRPr="00983C28" w:rsidRDefault="00983C28" w:rsidP="00983C28">
            <w:pPr>
              <w:rPr>
                <w:rFonts w:ascii="Arial" w:hAnsi="Arial" w:cs="Arial"/>
                <w:b/>
              </w:rPr>
            </w:pPr>
            <w:r w:rsidRPr="00983C28">
              <w:rPr>
                <w:rFonts w:ascii="Arial" w:hAnsi="Arial" w:cs="Arial"/>
                <w:b/>
              </w:rPr>
              <w:t xml:space="preserve">  </w:t>
            </w:r>
          </w:p>
          <w:p w:rsidR="00983C28" w:rsidRPr="00983C28" w:rsidRDefault="00983C28" w:rsidP="00983C28">
            <w:pPr>
              <w:rPr>
                <w:rFonts w:ascii="Arial" w:hAnsi="Arial" w:cs="Arial"/>
                <w:b/>
              </w:rPr>
            </w:pPr>
            <w:r w:rsidRPr="00983C28">
              <w:rPr>
                <w:rFonts w:ascii="Arial" w:hAnsi="Arial" w:cs="Arial"/>
                <w:b/>
              </w:rPr>
              <w:t xml:space="preserve">LDF Core Strategy  </w:t>
            </w:r>
          </w:p>
          <w:p w:rsidR="00983C28" w:rsidRPr="00983C28" w:rsidRDefault="00983C28" w:rsidP="00983C28">
            <w:pPr>
              <w:rPr>
                <w:rFonts w:ascii="Arial" w:hAnsi="Arial" w:cs="Arial"/>
                <w:b/>
              </w:rPr>
            </w:pPr>
            <w:r w:rsidRPr="00983C28">
              <w:rPr>
                <w:rFonts w:ascii="Arial" w:hAnsi="Arial" w:cs="Arial"/>
                <w:b/>
              </w:rPr>
              <w:t xml:space="preserve">  </w:t>
            </w:r>
          </w:p>
          <w:p w:rsidR="00983C28" w:rsidRPr="00983C28" w:rsidRDefault="00983C28" w:rsidP="00983C28">
            <w:pPr>
              <w:rPr>
                <w:rFonts w:ascii="Arial" w:hAnsi="Arial" w:cs="Arial"/>
              </w:rPr>
            </w:pPr>
            <w:r w:rsidRPr="00983C28">
              <w:rPr>
                <w:rFonts w:ascii="Arial" w:hAnsi="Arial" w:cs="Arial"/>
              </w:rPr>
              <w:t xml:space="preserve">CS5 Managing the impact of growth and development  </w:t>
            </w:r>
          </w:p>
          <w:p w:rsidR="00983C28" w:rsidRPr="00983C28" w:rsidRDefault="00983C28" w:rsidP="00983C28">
            <w:pPr>
              <w:rPr>
                <w:rFonts w:ascii="Arial" w:hAnsi="Arial" w:cs="Arial"/>
              </w:rPr>
            </w:pPr>
            <w:r w:rsidRPr="00983C28">
              <w:rPr>
                <w:rFonts w:ascii="Arial" w:hAnsi="Arial" w:cs="Arial"/>
              </w:rPr>
              <w:t xml:space="preserve">CS14 Promoting high quality places and conserving our heritage   </w:t>
            </w:r>
          </w:p>
          <w:p w:rsidR="00983C28" w:rsidRPr="00983C28" w:rsidRDefault="00983C28" w:rsidP="00983C28">
            <w:pPr>
              <w:rPr>
                <w:rFonts w:ascii="Arial" w:hAnsi="Arial" w:cs="Arial"/>
                <w:b/>
              </w:rPr>
            </w:pPr>
            <w:r w:rsidRPr="00983C28">
              <w:rPr>
                <w:rFonts w:ascii="Arial" w:hAnsi="Arial" w:cs="Arial"/>
                <w:b/>
              </w:rPr>
              <w:t xml:space="preserve"> </w:t>
            </w:r>
          </w:p>
          <w:p w:rsidR="00983C28" w:rsidRPr="00983C28" w:rsidRDefault="00983C28" w:rsidP="00983C28">
            <w:pPr>
              <w:rPr>
                <w:rFonts w:ascii="Arial" w:hAnsi="Arial" w:cs="Arial"/>
                <w:b/>
              </w:rPr>
            </w:pPr>
            <w:r w:rsidRPr="00983C28">
              <w:rPr>
                <w:rFonts w:ascii="Arial" w:hAnsi="Arial" w:cs="Arial"/>
                <w:b/>
              </w:rPr>
              <w:t xml:space="preserve">LDF Development Policies  </w:t>
            </w:r>
          </w:p>
          <w:p w:rsidR="00983C28" w:rsidRPr="00983C28" w:rsidRDefault="00983C28" w:rsidP="00983C28">
            <w:pPr>
              <w:rPr>
                <w:rFonts w:ascii="Arial" w:hAnsi="Arial" w:cs="Arial"/>
                <w:b/>
              </w:rPr>
            </w:pPr>
            <w:r w:rsidRPr="00983C28">
              <w:rPr>
                <w:rFonts w:ascii="Arial" w:hAnsi="Arial" w:cs="Arial"/>
                <w:b/>
              </w:rPr>
              <w:t xml:space="preserve">  </w:t>
            </w:r>
          </w:p>
          <w:p w:rsidR="00983C28" w:rsidRPr="00983C28" w:rsidRDefault="00983C28" w:rsidP="00983C28">
            <w:pPr>
              <w:rPr>
                <w:rFonts w:ascii="Arial" w:hAnsi="Arial" w:cs="Arial"/>
              </w:rPr>
            </w:pPr>
            <w:r w:rsidRPr="00983C28">
              <w:rPr>
                <w:rFonts w:ascii="Arial" w:hAnsi="Arial" w:cs="Arial"/>
              </w:rPr>
              <w:t xml:space="preserve">DP24 Securing high quality design   </w:t>
            </w:r>
          </w:p>
          <w:p w:rsidR="00983C28" w:rsidRPr="00983C28" w:rsidRDefault="00983C28" w:rsidP="00983C28">
            <w:pPr>
              <w:rPr>
                <w:rFonts w:ascii="Arial" w:hAnsi="Arial" w:cs="Arial"/>
              </w:rPr>
            </w:pPr>
            <w:r w:rsidRPr="00983C28">
              <w:rPr>
                <w:rFonts w:ascii="Arial" w:hAnsi="Arial" w:cs="Arial"/>
              </w:rPr>
              <w:t xml:space="preserve">DP25 Conserving Camden’s heritage   </w:t>
            </w:r>
          </w:p>
          <w:p w:rsidR="00983C28" w:rsidRPr="00983C28" w:rsidRDefault="00983C28" w:rsidP="00983C28">
            <w:pPr>
              <w:rPr>
                <w:rFonts w:ascii="Arial" w:hAnsi="Arial" w:cs="Arial"/>
              </w:rPr>
            </w:pPr>
            <w:r w:rsidRPr="00983C28">
              <w:rPr>
                <w:rFonts w:ascii="Arial" w:hAnsi="Arial" w:cs="Arial"/>
              </w:rPr>
              <w:t xml:space="preserve">DP26 Managing the impact of development on occupiers and neighbours   </w:t>
            </w:r>
          </w:p>
          <w:p w:rsidR="00983C28" w:rsidRPr="00983C28" w:rsidRDefault="00983C28" w:rsidP="00983C28">
            <w:pPr>
              <w:rPr>
                <w:rFonts w:ascii="Arial" w:hAnsi="Arial" w:cs="Arial"/>
                <w:b/>
              </w:rPr>
            </w:pPr>
            <w:r w:rsidRPr="00983C28">
              <w:rPr>
                <w:rFonts w:ascii="Arial" w:hAnsi="Arial" w:cs="Arial"/>
                <w:b/>
              </w:rPr>
              <w:t xml:space="preserve">  </w:t>
            </w:r>
          </w:p>
          <w:p w:rsidR="00983C28" w:rsidRPr="00983C28" w:rsidRDefault="00983C28" w:rsidP="00983C28">
            <w:pPr>
              <w:rPr>
                <w:rFonts w:ascii="Arial" w:hAnsi="Arial" w:cs="Arial"/>
                <w:b/>
              </w:rPr>
            </w:pPr>
            <w:r w:rsidRPr="00983C28">
              <w:rPr>
                <w:rFonts w:ascii="Arial" w:hAnsi="Arial" w:cs="Arial"/>
                <w:b/>
              </w:rPr>
              <w:t xml:space="preserve">Camden Planning Guidance 2015  </w:t>
            </w:r>
          </w:p>
          <w:p w:rsidR="00983C28" w:rsidRPr="00983C28" w:rsidRDefault="00983C28" w:rsidP="00983C28">
            <w:pPr>
              <w:rPr>
                <w:rFonts w:ascii="Arial" w:hAnsi="Arial" w:cs="Arial"/>
                <w:b/>
              </w:rPr>
            </w:pPr>
            <w:r w:rsidRPr="00983C28">
              <w:rPr>
                <w:rFonts w:ascii="Arial" w:hAnsi="Arial" w:cs="Arial"/>
                <w:b/>
              </w:rPr>
              <w:t xml:space="preserve">  </w:t>
            </w:r>
          </w:p>
          <w:p w:rsidR="00983C28" w:rsidRPr="00983C28" w:rsidRDefault="00983C28" w:rsidP="00B03B6B">
            <w:pPr>
              <w:rPr>
                <w:rFonts w:ascii="Arial" w:hAnsi="Arial" w:cs="Arial"/>
              </w:rPr>
            </w:pPr>
            <w:r w:rsidRPr="00983C28">
              <w:rPr>
                <w:rFonts w:ascii="Arial" w:hAnsi="Arial" w:cs="Arial"/>
              </w:rPr>
              <w:t xml:space="preserve">CPG1 Design </w:t>
            </w:r>
            <w:r w:rsidR="00B03B6B">
              <w:rPr>
                <w:rFonts w:ascii="Arial" w:hAnsi="Arial" w:cs="Arial"/>
              </w:rPr>
              <w:t>–</w:t>
            </w:r>
            <w:r w:rsidR="00B03B6B" w:rsidRPr="00B03B6B">
              <w:rPr>
                <w:rFonts w:ascii="Arial" w:hAnsi="Arial" w:cs="Arial"/>
              </w:rPr>
              <w:t>Ch</w:t>
            </w:r>
            <w:r w:rsidR="00B03B6B">
              <w:rPr>
                <w:rFonts w:ascii="Arial" w:hAnsi="Arial" w:cs="Arial"/>
              </w:rPr>
              <w:t xml:space="preserve">apters </w:t>
            </w:r>
            <w:r w:rsidR="00B03B6B" w:rsidRPr="00B03B6B">
              <w:rPr>
                <w:rFonts w:ascii="Arial" w:hAnsi="Arial" w:cs="Arial"/>
              </w:rPr>
              <w:t>2 Design Excellence</w:t>
            </w:r>
            <w:r w:rsidR="00B03B6B">
              <w:rPr>
                <w:rFonts w:ascii="Arial" w:hAnsi="Arial" w:cs="Arial"/>
              </w:rPr>
              <w:t>,</w:t>
            </w:r>
            <w:r w:rsidR="00B03B6B" w:rsidRPr="00B03B6B">
              <w:rPr>
                <w:rFonts w:ascii="Arial" w:hAnsi="Arial" w:cs="Arial"/>
              </w:rPr>
              <w:t xml:space="preserve"> 3 Heritage</w:t>
            </w:r>
            <w:r w:rsidR="00B03B6B">
              <w:rPr>
                <w:rFonts w:ascii="Arial" w:hAnsi="Arial" w:cs="Arial"/>
              </w:rPr>
              <w:t>,</w:t>
            </w:r>
            <w:r w:rsidR="00B03B6B" w:rsidRPr="00B03B6B">
              <w:rPr>
                <w:rFonts w:ascii="Arial" w:hAnsi="Arial" w:cs="Arial"/>
              </w:rPr>
              <w:t xml:space="preserve"> 4 Extensions, alterations and conservatories</w:t>
            </w:r>
            <w:r w:rsidR="00B03B6B">
              <w:rPr>
                <w:rFonts w:ascii="Arial" w:hAnsi="Arial" w:cs="Arial"/>
              </w:rPr>
              <w:t xml:space="preserve">, </w:t>
            </w:r>
            <w:r w:rsidR="00B03B6B" w:rsidRPr="00B03B6B">
              <w:rPr>
                <w:rFonts w:ascii="Arial" w:hAnsi="Arial" w:cs="Arial"/>
              </w:rPr>
              <w:t>5 Roofs, terraces and balconies</w:t>
            </w:r>
            <w:r w:rsidR="00B03B6B">
              <w:rPr>
                <w:rFonts w:ascii="Arial" w:hAnsi="Arial" w:cs="Arial"/>
              </w:rPr>
              <w:t>.</w:t>
            </w:r>
          </w:p>
          <w:p w:rsidR="00983C28" w:rsidRPr="00983C28" w:rsidRDefault="00983C28" w:rsidP="00983C28">
            <w:pPr>
              <w:rPr>
                <w:rFonts w:ascii="Arial" w:hAnsi="Arial" w:cs="Arial"/>
              </w:rPr>
            </w:pPr>
            <w:r w:rsidRPr="00983C28">
              <w:rPr>
                <w:rFonts w:ascii="Arial" w:hAnsi="Arial" w:cs="Arial"/>
              </w:rPr>
              <w:t xml:space="preserve">CPG6 Amenity  </w:t>
            </w:r>
          </w:p>
          <w:p w:rsidR="00983C28" w:rsidRPr="00983C28" w:rsidRDefault="00983C28" w:rsidP="00983C28">
            <w:pPr>
              <w:rPr>
                <w:rFonts w:ascii="Arial" w:hAnsi="Arial" w:cs="Arial"/>
                <w:b/>
              </w:rPr>
            </w:pPr>
            <w:r w:rsidRPr="00983C28">
              <w:rPr>
                <w:rFonts w:ascii="Arial" w:hAnsi="Arial" w:cs="Arial"/>
                <w:b/>
              </w:rPr>
              <w:t xml:space="preserve">  </w:t>
            </w:r>
          </w:p>
          <w:p w:rsidR="003B4AC7" w:rsidRPr="003B4AC7" w:rsidRDefault="00A85DFF" w:rsidP="00E1421E">
            <w:pPr>
              <w:rPr>
                <w:b/>
              </w:rPr>
            </w:pPr>
            <w:r>
              <w:rPr>
                <w:rFonts w:ascii="Arial" w:hAnsi="Arial" w:cs="Arial"/>
                <w:b/>
              </w:rPr>
              <w:t xml:space="preserve">Primrose Hill Conservation Area </w:t>
            </w:r>
            <w:r w:rsidR="00E1421E">
              <w:rPr>
                <w:rFonts w:ascii="Arial" w:hAnsi="Arial" w:cs="Arial"/>
                <w:b/>
              </w:rPr>
              <w:t>Statement</w:t>
            </w:r>
            <w:r>
              <w:rPr>
                <w:rFonts w:ascii="Arial" w:hAnsi="Arial" w:cs="Arial"/>
                <w:b/>
              </w:rPr>
              <w:t xml:space="preserve"> </w:t>
            </w:r>
            <w:r w:rsidR="00983C28" w:rsidRPr="00983C28">
              <w:rPr>
                <w:rFonts w:ascii="Arial" w:hAnsi="Arial" w:cs="Arial"/>
                <w:b/>
              </w:rPr>
              <w:t xml:space="preserve"> </w:t>
            </w:r>
          </w:p>
        </w:tc>
      </w:tr>
      <w:tr w:rsidR="003B4AC7">
        <w:trPr>
          <w:trHeight w:val="360"/>
        </w:trPr>
        <w:tc>
          <w:tcPr>
            <w:tcW w:w="11057" w:type="dxa"/>
            <w:tcBorders>
              <w:left w:val="single" w:sz="12" w:space="0" w:color="auto"/>
              <w:right w:val="single" w:sz="12" w:space="0" w:color="auto"/>
            </w:tcBorders>
            <w:shd w:val="clear" w:color="auto" w:fill="000000"/>
            <w:vAlign w:val="center"/>
          </w:tcPr>
          <w:p w:rsidR="003B4AC7" w:rsidRDefault="003B4AC7">
            <w:pPr>
              <w:pStyle w:val="Heading2"/>
              <w:rPr>
                <w:rFonts w:cs="Arial"/>
                <w:highlight w:val="black"/>
              </w:rPr>
            </w:pPr>
            <w:r>
              <w:rPr>
                <w:rFonts w:cs="Arial"/>
                <w:color w:val="FFFFFF"/>
                <w:highlight w:val="black"/>
              </w:rPr>
              <w:lastRenderedPageBreak/>
              <w:t>Assessment</w:t>
            </w:r>
          </w:p>
        </w:tc>
      </w:tr>
      <w:tr w:rsidR="003B4AC7" w:rsidTr="004636C3">
        <w:trPr>
          <w:trHeight w:val="7919"/>
        </w:trPr>
        <w:tc>
          <w:tcPr>
            <w:tcW w:w="11057" w:type="dxa"/>
            <w:tcBorders>
              <w:left w:val="single" w:sz="12" w:space="0" w:color="auto"/>
              <w:bottom w:val="single" w:sz="12" w:space="0" w:color="auto"/>
              <w:right w:val="single" w:sz="12" w:space="0" w:color="auto"/>
            </w:tcBorders>
          </w:tcPr>
          <w:p w:rsidR="00BA6DDB" w:rsidRPr="00BA6DDB" w:rsidRDefault="00983C28" w:rsidP="00983C28">
            <w:pPr>
              <w:spacing w:after="240"/>
              <w:rPr>
                <w:rFonts w:ascii="Arial" w:hAnsi="Arial" w:cs="Arial"/>
                <w:b/>
              </w:rPr>
            </w:pPr>
            <w:r w:rsidRPr="00BA6DDB">
              <w:rPr>
                <w:rFonts w:ascii="Arial" w:hAnsi="Arial" w:cs="Arial"/>
                <w:b/>
              </w:rPr>
              <w:t xml:space="preserve">1.0 Proposal </w:t>
            </w:r>
          </w:p>
          <w:p w:rsidR="00983C28" w:rsidRPr="00983C28" w:rsidRDefault="00983C28" w:rsidP="00983C28">
            <w:pPr>
              <w:spacing w:after="240"/>
              <w:rPr>
                <w:rFonts w:ascii="Arial" w:hAnsi="Arial" w:cs="Arial"/>
              </w:rPr>
            </w:pPr>
            <w:r w:rsidRPr="00983C28">
              <w:rPr>
                <w:rFonts w:ascii="Arial" w:hAnsi="Arial" w:cs="Arial"/>
              </w:rPr>
              <w:t>1.1 Planning permission is sought for the</w:t>
            </w:r>
            <w:r w:rsidR="00BA6DDB">
              <w:rPr>
                <w:rFonts w:ascii="Arial" w:hAnsi="Arial" w:cs="Arial"/>
              </w:rPr>
              <w:t xml:space="preserve"> retention of a timber conservatory structure over part of the existing closet wing at second floor level. </w:t>
            </w:r>
            <w:r w:rsidRPr="00983C28">
              <w:rPr>
                <w:rFonts w:ascii="Arial" w:hAnsi="Arial" w:cs="Arial"/>
              </w:rPr>
              <w:t xml:space="preserve"> </w:t>
            </w:r>
          </w:p>
          <w:p w:rsidR="00983C28" w:rsidRPr="00BA6DDB" w:rsidRDefault="00983C28" w:rsidP="00983C28">
            <w:pPr>
              <w:spacing w:after="240"/>
              <w:rPr>
                <w:rFonts w:ascii="Arial" w:hAnsi="Arial" w:cs="Arial"/>
                <w:b/>
              </w:rPr>
            </w:pPr>
            <w:r w:rsidRPr="00BA6DDB">
              <w:rPr>
                <w:rFonts w:ascii="Arial" w:hAnsi="Arial" w:cs="Arial"/>
                <w:b/>
              </w:rPr>
              <w:t xml:space="preserve">2.0 Assessment </w:t>
            </w:r>
          </w:p>
          <w:p w:rsidR="00983C28" w:rsidRPr="00983C28" w:rsidRDefault="00983C28" w:rsidP="00983C28">
            <w:pPr>
              <w:spacing w:after="240"/>
              <w:rPr>
                <w:rFonts w:ascii="Arial" w:hAnsi="Arial" w:cs="Arial"/>
              </w:rPr>
            </w:pPr>
            <w:r w:rsidRPr="00983C28">
              <w:rPr>
                <w:rFonts w:ascii="Arial" w:hAnsi="Arial" w:cs="Arial"/>
              </w:rPr>
              <w:t xml:space="preserve">2.1 The main considerations in relation to this proposal are the </w:t>
            </w:r>
            <w:r w:rsidR="002A5010">
              <w:rPr>
                <w:rFonts w:ascii="Arial" w:hAnsi="Arial" w:cs="Arial"/>
              </w:rPr>
              <w:t xml:space="preserve">impact on the character and appearance of the conservation area, and the impact on </w:t>
            </w:r>
            <w:r w:rsidRPr="00983C28">
              <w:rPr>
                <w:rFonts w:ascii="Arial" w:hAnsi="Arial" w:cs="Arial"/>
              </w:rPr>
              <w:t xml:space="preserve">amenity.  </w:t>
            </w:r>
          </w:p>
          <w:p w:rsidR="00983C28" w:rsidRPr="00BA6DDB" w:rsidRDefault="00983C28" w:rsidP="00983C28">
            <w:pPr>
              <w:spacing w:after="240"/>
              <w:rPr>
                <w:rFonts w:ascii="Arial" w:hAnsi="Arial" w:cs="Arial"/>
                <w:b/>
              </w:rPr>
            </w:pPr>
            <w:r w:rsidRPr="00BA6DDB">
              <w:rPr>
                <w:rFonts w:ascii="Arial" w:hAnsi="Arial" w:cs="Arial"/>
                <w:b/>
              </w:rPr>
              <w:t xml:space="preserve">Design </w:t>
            </w:r>
            <w:r w:rsidR="00727024" w:rsidRPr="00BA6DDB">
              <w:rPr>
                <w:rFonts w:ascii="Arial" w:hAnsi="Arial" w:cs="Arial"/>
                <w:b/>
              </w:rPr>
              <w:t>and impact on conservation area</w:t>
            </w:r>
          </w:p>
          <w:p w:rsidR="00983C28" w:rsidRPr="00983C28" w:rsidRDefault="00983C28" w:rsidP="00983C28">
            <w:pPr>
              <w:spacing w:after="240"/>
              <w:rPr>
                <w:rFonts w:ascii="Arial" w:hAnsi="Arial" w:cs="Arial"/>
              </w:rPr>
            </w:pPr>
            <w:r w:rsidRPr="00983C28">
              <w:rPr>
                <w:rFonts w:ascii="Arial" w:hAnsi="Arial" w:cs="Arial"/>
              </w:rPr>
              <w:t xml:space="preserve">2.2 Policies CS14 and DP24 seek to ensure all development is of the </w:t>
            </w:r>
            <w:r w:rsidR="00727024">
              <w:rPr>
                <w:rFonts w:ascii="Arial" w:hAnsi="Arial" w:cs="Arial"/>
              </w:rPr>
              <w:t xml:space="preserve">highest quality and design and </w:t>
            </w:r>
            <w:r w:rsidRPr="00983C28">
              <w:rPr>
                <w:rFonts w:ascii="Arial" w:hAnsi="Arial" w:cs="Arial"/>
              </w:rPr>
              <w:t xml:space="preserve">considers the character, setting, context and form of neighbouring buildings.   </w:t>
            </w:r>
          </w:p>
          <w:p w:rsidR="00BA6DDB" w:rsidRDefault="002A5010" w:rsidP="00A013CE">
            <w:pPr>
              <w:spacing w:after="240"/>
              <w:rPr>
                <w:rFonts w:ascii="Arial" w:hAnsi="Arial" w:cs="Arial"/>
              </w:rPr>
            </w:pPr>
            <w:r>
              <w:rPr>
                <w:rFonts w:ascii="Arial" w:hAnsi="Arial" w:cs="Arial"/>
              </w:rPr>
              <w:t xml:space="preserve">2.3 </w:t>
            </w:r>
            <w:r w:rsidR="00BA6DDB" w:rsidRPr="00983C28">
              <w:rPr>
                <w:rFonts w:ascii="Arial" w:hAnsi="Arial" w:cs="Arial"/>
              </w:rPr>
              <w:t xml:space="preserve">The subject property is part of a group of properties with a largely unaltered </w:t>
            </w:r>
            <w:r w:rsidR="00BA6DDB">
              <w:rPr>
                <w:rFonts w:ascii="Arial" w:hAnsi="Arial" w:cs="Arial"/>
              </w:rPr>
              <w:t>pattern of flat roofed closet wings</w:t>
            </w:r>
            <w:r w:rsidR="00BA6DDB" w:rsidRPr="00983C28">
              <w:rPr>
                <w:rFonts w:ascii="Arial" w:hAnsi="Arial" w:cs="Arial"/>
              </w:rPr>
              <w:t xml:space="preserve">. </w:t>
            </w:r>
            <w:r w:rsidR="00BA6DDB">
              <w:rPr>
                <w:rFonts w:ascii="Arial" w:hAnsi="Arial" w:cs="Arial"/>
              </w:rPr>
              <w:t xml:space="preserve"> Although there have been alterations at roof level and some lightweight infill extensions, the historic </w:t>
            </w:r>
            <w:r>
              <w:rPr>
                <w:rFonts w:ascii="Arial" w:hAnsi="Arial" w:cs="Arial"/>
              </w:rPr>
              <w:t>character of the rear elevation of the terrace</w:t>
            </w:r>
            <w:r w:rsidR="00BA6DDB">
              <w:rPr>
                <w:rFonts w:ascii="Arial" w:hAnsi="Arial" w:cs="Arial"/>
              </w:rPr>
              <w:t xml:space="preserve"> has been retained.</w:t>
            </w:r>
          </w:p>
          <w:p w:rsidR="00A013CE" w:rsidRDefault="002A5010" w:rsidP="00A013CE">
            <w:pPr>
              <w:spacing w:after="240"/>
              <w:rPr>
                <w:rFonts w:ascii="Arial" w:hAnsi="Arial" w:cs="Arial"/>
              </w:rPr>
            </w:pPr>
            <w:r>
              <w:rPr>
                <w:rFonts w:ascii="Arial" w:hAnsi="Arial" w:cs="Arial"/>
              </w:rPr>
              <w:t xml:space="preserve">2.4 </w:t>
            </w:r>
            <w:r w:rsidR="00A013CE">
              <w:rPr>
                <w:rFonts w:ascii="Arial" w:hAnsi="Arial" w:cs="Arial"/>
              </w:rPr>
              <w:t>Paragraph 4.12-13 of Camden Planning Guidance 1 states that the heights of new rear extensions</w:t>
            </w:r>
            <w:r w:rsidR="00727024">
              <w:rPr>
                <w:rFonts w:ascii="Arial" w:hAnsi="Arial" w:cs="Arial"/>
              </w:rPr>
              <w:t xml:space="preserve"> are expected to be subordinate and</w:t>
            </w:r>
            <w:r w:rsidR="00A013CE">
              <w:rPr>
                <w:rFonts w:ascii="Arial" w:hAnsi="Arial" w:cs="Arial"/>
              </w:rPr>
              <w:t xml:space="preserve"> should respect the existing pattern of rear extensions where they exist. In most cases, extensions will be strongly resisted where they are higher than one full storey below roof eaves/parapet level, or rise above the general height of neighbouring projections. </w:t>
            </w:r>
          </w:p>
          <w:p w:rsidR="00983C28" w:rsidRPr="00983C28" w:rsidRDefault="002A5010" w:rsidP="00983C28">
            <w:pPr>
              <w:spacing w:after="240"/>
              <w:rPr>
                <w:rFonts w:ascii="Arial" w:hAnsi="Arial" w:cs="Arial"/>
              </w:rPr>
            </w:pPr>
            <w:r>
              <w:rPr>
                <w:rFonts w:ascii="Arial" w:hAnsi="Arial" w:cs="Arial"/>
              </w:rPr>
              <w:t xml:space="preserve">2.5 </w:t>
            </w:r>
            <w:r w:rsidR="00A85DFF">
              <w:rPr>
                <w:rFonts w:ascii="Arial" w:hAnsi="Arial" w:cs="Arial"/>
              </w:rPr>
              <w:t xml:space="preserve">The Primrose Hill Conservation Area Statement advises that rear extensions should be in harmony with the original form and character of the house and the historic pattern of extensions within the terrace or group of buildings.  </w:t>
            </w:r>
          </w:p>
          <w:p w:rsidR="00983C28" w:rsidRPr="00983C28" w:rsidRDefault="002A5010" w:rsidP="00983C28">
            <w:pPr>
              <w:spacing w:after="240"/>
              <w:rPr>
                <w:rFonts w:ascii="Arial" w:hAnsi="Arial" w:cs="Arial"/>
              </w:rPr>
            </w:pPr>
            <w:r>
              <w:rPr>
                <w:rFonts w:ascii="Arial" w:hAnsi="Arial" w:cs="Arial"/>
              </w:rPr>
              <w:t>2.6</w:t>
            </w:r>
            <w:r w:rsidR="00983C28" w:rsidRPr="00983C28">
              <w:rPr>
                <w:rFonts w:ascii="Arial" w:hAnsi="Arial" w:cs="Arial"/>
              </w:rPr>
              <w:t xml:space="preserve"> Furthermore, Paragraph </w:t>
            </w:r>
            <w:r w:rsidR="00A85DFF">
              <w:rPr>
                <w:rFonts w:ascii="Arial" w:hAnsi="Arial" w:cs="Arial"/>
              </w:rPr>
              <w:t xml:space="preserve">PH30 </w:t>
            </w:r>
            <w:bookmarkStart w:id="0" w:name="_GoBack"/>
            <w:bookmarkEnd w:id="0"/>
            <w:r w:rsidR="00A85DFF">
              <w:rPr>
                <w:rFonts w:ascii="Arial" w:hAnsi="Arial" w:cs="Arial"/>
              </w:rPr>
              <w:t xml:space="preserve">advises that conservatories should be subordinate to the original building and at ground floor level only. </w:t>
            </w:r>
          </w:p>
          <w:p w:rsidR="00BA6DDB" w:rsidRDefault="002A5010" w:rsidP="00BA6DDB">
            <w:pPr>
              <w:spacing w:after="240"/>
              <w:rPr>
                <w:rFonts w:ascii="Arial" w:hAnsi="Arial" w:cs="Arial"/>
              </w:rPr>
            </w:pPr>
            <w:r>
              <w:rPr>
                <w:rFonts w:ascii="Arial" w:hAnsi="Arial" w:cs="Arial"/>
              </w:rPr>
              <w:t xml:space="preserve">2.7 </w:t>
            </w:r>
            <w:r w:rsidR="00BA6DDB">
              <w:rPr>
                <w:rFonts w:ascii="Arial" w:hAnsi="Arial" w:cs="Arial"/>
              </w:rPr>
              <w:t xml:space="preserve">The conservatory extension </w:t>
            </w:r>
            <w:r w:rsidR="00AE3642">
              <w:rPr>
                <w:rFonts w:ascii="Arial" w:hAnsi="Arial" w:cs="Arial"/>
              </w:rPr>
              <w:t>is</w:t>
            </w:r>
            <w:r w:rsidR="00BA6DDB">
              <w:rPr>
                <w:rFonts w:ascii="Arial" w:hAnsi="Arial" w:cs="Arial"/>
              </w:rPr>
              <w:t xml:space="preserve"> out of keeping with the character of the existing </w:t>
            </w:r>
            <w:r>
              <w:rPr>
                <w:rFonts w:ascii="Arial" w:hAnsi="Arial" w:cs="Arial"/>
              </w:rPr>
              <w:t xml:space="preserve">closet wings within the terrace, which are </w:t>
            </w:r>
            <w:r w:rsidR="000F44EB">
              <w:rPr>
                <w:rFonts w:ascii="Arial" w:hAnsi="Arial" w:cs="Arial"/>
              </w:rPr>
              <w:t xml:space="preserve">largely consistent </w:t>
            </w:r>
            <w:r>
              <w:rPr>
                <w:rFonts w:ascii="Arial" w:hAnsi="Arial" w:cs="Arial"/>
              </w:rPr>
              <w:t>in height and appearance.</w:t>
            </w:r>
            <w:r w:rsidR="000F44EB">
              <w:rPr>
                <w:rFonts w:ascii="Arial" w:hAnsi="Arial" w:cs="Arial"/>
              </w:rPr>
              <w:t xml:space="preserve"> </w:t>
            </w:r>
          </w:p>
          <w:p w:rsidR="002A5010" w:rsidRDefault="002A5010" w:rsidP="00BA6DDB">
            <w:pPr>
              <w:spacing w:after="240"/>
              <w:rPr>
                <w:rFonts w:ascii="Arial" w:hAnsi="Arial" w:cs="Arial"/>
              </w:rPr>
            </w:pPr>
            <w:r>
              <w:rPr>
                <w:rFonts w:ascii="Arial" w:hAnsi="Arial" w:cs="Arial"/>
              </w:rPr>
              <w:t>2.8 The extension introduce</w:t>
            </w:r>
            <w:r w:rsidR="00AE3642">
              <w:rPr>
                <w:rFonts w:ascii="Arial" w:hAnsi="Arial" w:cs="Arial"/>
              </w:rPr>
              <w:t>s</w:t>
            </w:r>
            <w:r>
              <w:rPr>
                <w:rFonts w:ascii="Arial" w:hAnsi="Arial" w:cs="Arial"/>
              </w:rPr>
              <w:t xml:space="preserve"> an incongruent form of development by virtue of its height</w:t>
            </w:r>
            <w:r w:rsidR="000F44EB">
              <w:rPr>
                <w:rFonts w:ascii="Arial" w:hAnsi="Arial" w:cs="Arial"/>
              </w:rPr>
              <w:t>, depth</w:t>
            </w:r>
            <w:r>
              <w:rPr>
                <w:rFonts w:ascii="Arial" w:hAnsi="Arial" w:cs="Arial"/>
              </w:rPr>
              <w:t>, materials, form and design.</w:t>
            </w:r>
            <w:r w:rsidR="000F44EB">
              <w:rPr>
                <w:rFonts w:ascii="Arial" w:hAnsi="Arial" w:cs="Arial"/>
              </w:rPr>
              <w:t xml:space="preserve"> The materials and design of the extension, while not unattractive in their own right, are considered to represent an unsympathetic and prominent addition to the terrace at an elevated position.</w:t>
            </w:r>
          </w:p>
          <w:p w:rsidR="000F44EB" w:rsidRDefault="000F44EB" w:rsidP="00BA6DDB">
            <w:pPr>
              <w:spacing w:after="240"/>
              <w:rPr>
                <w:rFonts w:ascii="Arial" w:hAnsi="Arial" w:cs="Arial"/>
              </w:rPr>
            </w:pPr>
            <w:r>
              <w:rPr>
                <w:rFonts w:ascii="Arial" w:hAnsi="Arial" w:cs="Arial"/>
              </w:rPr>
              <w:t xml:space="preserve">2.9 The development is not one full storey below eaves level and is higher than the prevailing form of development in the terrace. It would create an unwelcome precedent for similar developments in the </w:t>
            </w:r>
            <w:r w:rsidR="00E1421E">
              <w:rPr>
                <w:rFonts w:ascii="Arial" w:hAnsi="Arial" w:cs="Arial"/>
              </w:rPr>
              <w:t xml:space="preserve">conservation </w:t>
            </w:r>
            <w:r>
              <w:rPr>
                <w:rFonts w:ascii="Arial" w:hAnsi="Arial" w:cs="Arial"/>
              </w:rPr>
              <w:t>area.</w:t>
            </w:r>
          </w:p>
          <w:p w:rsidR="00983C28" w:rsidRPr="00983C28" w:rsidRDefault="00983C28" w:rsidP="00983C28">
            <w:pPr>
              <w:spacing w:after="240"/>
              <w:rPr>
                <w:rFonts w:ascii="Arial" w:hAnsi="Arial" w:cs="Arial"/>
              </w:rPr>
            </w:pPr>
            <w:r w:rsidRPr="00983C28">
              <w:rPr>
                <w:rFonts w:ascii="Arial" w:hAnsi="Arial" w:cs="Arial"/>
              </w:rPr>
              <w:t xml:space="preserve">2.5 </w:t>
            </w:r>
            <w:r w:rsidR="00727024">
              <w:rPr>
                <w:rFonts w:ascii="Arial" w:hAnsi="Arial" w:cs="Arial"/>
              </w:rPr>
              <w:t xml:space="preserve">It is noted that the extension is constructed in high quality traditional materials; however, this does not outweigh the harm caused </w:t>
            </w:r>
            <w:r w:rsidR="000F44EB">
              <w:rPr>
                <w:rFonts w:ascii="Arial" w:hAnsi="Arial" w:cs="Arial"/>
              </w:rPr>
              <w:t xml:space="preserve">to the character and appearance of the conservation area </w:t>
            </w:r>
            <w:r w:rsidR="00727024">
              <w:rPr>
                <w:rFonts w:ascii="Arial" w:hAnsi="Arial" w:cs="Arial"/>
              </w:rPr>
              <w:t xml:space="preserve">by </w:t>
            </w:r>
            <w:r w:rsidR="000F44EB">
              <w:rPr>
                <w:rFonts w:ascii="Arial" w:hAnsi="Arial" w:cs="Arial"/>
              </w:rPr>
              <w:t xml:space="preserve">virtue of its inappropriateness. </w:t>
            </w:r>
          </w:p>
          <w:p w:rsidR="00983C28" w:rsidRPr="00983C28" w:rsidRDefault="00983C28" w:rsidP="00983C28">
            <w:pPr>
              <w:spacing w:after="240"/>
              <w:rPr>
                <w:rFonts w:ascii="Arial" w:hAnsi="Arial" w:cs="Arial"/>
              </w:rPr>
            </w:pPr>
            <w:r w:rsidRPr="00983C28">
              <w:rPr>
                <w:rFonts w:ascii="Arial" w:hAnsi="Arial" w:cs="Arial"/>
              </w:rPr>
              <w:t>2.9 Although the development is to the rear of the application site</w:t>
            </w:r>
            <w:r w:rsidR="000F44EB">
              <w:rPr>
                <w:rFonts w:ascii="Arial" w:hAnsi="Arial" w:cs="Arial"/>
              </w:rPr>
              <w:t xml:space="preserve"> and not readily visible from the public realm, it can be viewed from surrounding dwellings and detracts from the character of the conservation area. </w:t>
            </w:r>
            <w:r w:rsidRPr="00983C28">
              <w:rPr>
                <w:rFonts w:ascii="Arial" w:hAnsi="Arial" w:cs="Arial"/>
              </w:rPr>
              <w:t xml:space="preserve">In terms of good design, private views are considered important in regard to respecting </w:t>
            </w:r>
            <w:r w:rsidR="000F44EB">
              <w:rPr>
                <w:rFonts w:ascii="Arial" w:hAnsi="Arial" w:cs="Arial"/>
              </w:rPr>
              <w:t>the integrity of the original building</w:t>
            </w:r>
            <w:r w:rsidRPr="00983C28">
              <w:rPr>
                <w:rFonts w:ascii="Arial" w:hAnsi="Arial" w:cs="Arial"/>
              </w:rPr>
              <w:t xml:space="preserve"> and achiev</w:t>
            </w:r>
            <w:r w:rsidR="000F44EB">
              <w:rPr>
                <w:rFonts w:ascii="Arial" w:hAnsi="Arial" w:cs="Arial"/>
              </w:rPr>
              <w:t>ing</w:t>
            </w:r>
            <w:r w:rsidRPr="00983C28">
              <w:rPr>
                <w:rFonts w:ascii="Arial" w:hAnsi="Arial" w:cs="Arial"/>
              </w:rPr>
              <w:t xml:space="preserve"> design of a high standard. In this regard the development</w:t>
            </w:r>
            <w:r w:rsidR="00D306A0">
              <w:rPr>
                <w:rFonts w:ascii="Arial" w:hAnsi="Arial" w:cs="Arial"/>
              </w:rPr>
              <w:t xml:space="preserve"> is considered contrary to </w:t>
            </w:r>
            <w:r w:rsidR="00510A78">
              <w:rPr>
                <w:rFonts w:ascii="Arial" w:hAnsi="Arial" w:cs="Arial"/>
              </w:rPr>
              <w:t xml:space="preserve">policies </w:t>
            </w:r>
            <w:r w:rsidR="00D306A0">
              <w:rPr>
                <w:rFonts w:ascii="Arial" w:hAnsi="Arial" w:cs="Arial"/>
              </w:rPr>
              <w:t>DP24 and DP25.</w:t>
            </w:r>
            <w:r w:rsidRPr="00983C28">
              <w:rPr>
                <w:rFonts w:ascii="Arial" w:hAnsi="Arial" w:cs="Arial"/>
              </w:rPr>
              <w:t xml:space="preserve">  </w:t>
            </w:r>
          </w:p>
          <w:p w:rsidR="00983C28" w:rsidRPr="00983C28" w:rsidRDefault="00983C28" w:rsidP="00983C28">
            <w:pPr>
              <w:spacing w:after="240"/>
              <w:rPr>
                <w:rFonts w:ascii="Arial" w:hAnsi="Arial" w:cs="Arial"/>
              </w:rPr>
            </w:pPr>
            <w:r w:rsidRPr="00983C28">
              <w:rPr>
                <w:rFonts w:ascii="Arial" w:hAnsi="Arial" w:cs="Arial"/>
              </w:rPr>
              <w:t xml:space="preserve">2.10 In conclusion, the rear </w:t>
            </w:r>
            <w:r w:rsidR="00D306A0">
              <w:rPr>
                <w:rFonts w:ascii="Arial" w:hAnsi="Arial" w:cs="Arial"/>
              </w:rPr>
              <w:t>extension would be out of character with the host building and the wider terrace,</w:t>
            </w:r>
            <w:r w:rsidRPr="00983C28">
              <w:rPr>
                <w:rFonts w:ascii="Arial" w:hAnsi="Arial" w:cs="Arial"/>
              </w:rPr>
              <w:t xml:space="preserve"> </w:t>
            </w:r>
            <w:r w:rsidR="00D306A0">
              <w:rPr>
                <w:rFonts w:ascii="Arial" w:hAnsi="Arial" w:cs="Arial"/>
              </w:rPr>
              <w:t xml:space="preserve">resulting in a dominant and </w:t>
            </w:r>
            <w:r w:rsidRPr="00983C28">
              <w:rPr>
                <w:rFonts w:ascii="Arial" w:hAnsi="Arial" w:cs="Arial"/>
              </w:rPr>
              <w:t>inc</w:t>
            </w:r>
            <w:r w:rsidR="00D306A0">
              <w:rPr>
                <w:rFonts w:ascii="Arial" w:hAnsi="Arial" w:cs="Arial"/>
              </w:rPr>
              <w:t xml:space="preserve">ongruous feature which would fail to preserve or enhance </w:t>
            </w:r>
            <w:r w:rsidRPr="00983C28">
              <w:rPr>
                <w:rFonts w:ascii="Arial" w:hAnsi="Arial" w:cs="Arial"/>
              </w:rPr>
              <w:t xml:space="preserve">the character and appearance of the </w:t>
            </w:r>
            <w:r w:rsidR="00D306A0">
              <w:rPr>
                <w:rFonts w:ascii="Arial" w:hAnsi="Arial" w:cs="Arial"/>
              </w:rPr>
              <w:t xml:space="preserve">Primrose Hill conservation area.  </w:t>
            </w:r>
            <w:r w:rsidRPr="00983C28">
              <w:rPr>
                <w:rFonts w:ascii="Arial" w:hAnsi="Arial" w:cs="Arial"/>
              </w:rPr>
              <w:t xml:space="preserve">The development is considered inconsistent with development policies </w:t>
            </w:r>
            <w:r w:rsidR="00D306A0">
              <w:rPr>
                <w:rFonts w:ascii="Arial" w:hAnsi="Arial" w:cs="Arial"/>
              </w:rPr>
              <w:t xml:space="preserve">DP24, </w:t>
            </w:r>
            <w:r w:rsidR="00D306A0" w:rsidRPr="00983C28">
              <w:rPr>
                <w:rFonts w:ascii="Arial" w:hAnsi="Arial" w:cs="Arial"/>
              </w:rPr>
              <w:t>DP25</w:t>
            </w:r>
            <w:r w:rsidR="00D306A0">
              <w:rPr>
                <w:rFonts w:ascii="Arial" w:hAnsi="Arial" w:cs="Arial"/>
              </w:rPr>
              <w:t>,</w:t>
            </w:r>
            <w:r w:rsidR="00D306A0" w:rsidRPr="00983C28">
              <w:rPr>
                <w:rFonts w:ascii="Arial" w:hAnsi="Arial" w:cs="Arial"/>
              </w:rPr>
              <w:t xml:space="preserve"> CS14</w:t>
            </w:r>
            <w:r w:rsidR="00D306A0">
              <w:rPr>
                <w:rFonts w:ascii="Arial" w:hAnsi="Arial" w:cs="Arial"/>
              </w:rPr>
              <w:t xml:space="preserve"> and </w:t>
            </w:r>
            <w:r w:rsidR="00510A78">
              <w:rPr>
                <w:rFonts w:ascii="Arial" w:hAnsi="Arial" w:cs="Arial"/>
              </w:rPr>
              <w:t xml:space="preserve">design guidance </w:t>
            </w:r>
            <w:r w:rsidR="00D306A0">
              <w:rPr>
                <w:rFonts w:ascii="Arial" w:hAnsi="Arial" w:cs="Arial"/>
              </w:rPr>
              <w:t>CPG1</w:t>
            </w:r>
            <w:r w:rsidR="00D306A0">
              <w:rPr>
                <w:rFonts w:ascii="Arial" w:hAnsi="Arial" w:cs="Arial"/>
                <w:b/>
              </w:rPr>
              <w:t xml:space="preserve"> </w:t>
            </w:r>
            <w:r w:rsidR="00D306A0" w:rsidRPr="00D306A0">
              <w:rPr>
                <w:rFonts w:ascii="Arial" w:hAnsi="Arial" w:cs="Arial"/>
              </w:rPr>
              <w:t>and is</w:t>
            </w:r>
            <w:r w:rsidR="00D306A0">
              <w:rPr>
                <w:rFonts w:ascii="Arial" w:hAnsi="Arial" w:cs="Arial"/>
                <w:b/>
              </w:rPr>
              <w:t xml:space="preserve"> </w:t>
            </w:r>
            <w:r w:rsidRPr="00983C28">
              <w:rPr>
                <w:rFonts w:ascii="Arial" w:hAnsi="Arial" w:cs="Arial"/>
              </w:rPr>
              <w:lastRenderedPageBreak/>
              <w:t xml:space="preserve">unacceptable overall in terms of </w:t>
            </w:r>
            <w:r w:rsidR="00CA56D9">
              <w:rPr>
                <w:rFonts w:ascii="Arial" w:hAnsi="Arial" w:cs="Arial"/>
              </w:rPr>
              <w:t xml:space="preserve">size, </w:t>
            </w:r>
            <w:r w:rsidRPr="00983C28">
              <w:rPr>
                <w:rFonts w:ascii="Arial" w:hAnsi="Arial" w:cs="Arial"/>
              </w:rPr>
              <w:t>design</w:t>
            </w:r>
            <w:r w:rsidR="00D306A0">
              <w:rPr>
                <w:rFonts w:ascii="Arial" w:hAnsi="Arial" w:cs="Arial"/>
              </w:rPr>
              <w:t xml:space="preserve"> and siting</w:t>
            </w:r>
            <w:r w:rsidRPr="00983C28">
              <w:rPr>
                <w:rFonts w:ascii="Arial" w:hAnsi="Arial" w:cs="Arial"/>
              </w:rPr>
              <w:t xml:space="preserve">.   </w:t>
            </w:r>
          </w:p>
          <w:p w:rsidR="00983C28" w:rsidRPr="00D306A0" w:rsidRDefault="00983C28" w:rsidP="00983C28">
            <w:pPr>
              <w:spacing w:after="240"/>
              <w:rPr>
                <w:rFonts w:ascii="Arial" w:hAnsi="Arial" w:cs="Arial"/>
                <w:b/>
              </w:rPr>
            </w:pPr>
            <w:r w:rsidRPr="00D306A0">
              <w:rPr>
                <w:rFonts w:ascii="Arial" w:hAnsi="Arial" w:cs="Arial"/>
                <w:b/>
              </w:rPr>
              <w:t xml:space="preserve">Amenity  </w:t>
            </w:r>
          </w:p>
          <w:p w:rsidR="00983C28" w:rsidRPr="00983C28" w:rsidRDefault="00983C28" w:rsidP="00983C28">
            <w:pPr>
              <w:spacing w:after="240"/>
              <w:rPr>
                <w:rFonts w:ascii="Arial" w:hAnsi="Arial" w:cs="Arial"/>
              </w:rPr>
            </w:pPr>
            <w:r w:rsidRPr="00983C28">
              <w:rPr>
                <w:rFonts w:ascii="Arial" w:hAnsi="Arial" w:cs="Arial"/>
              </w:rPr>
              <w:t>2.11 Policy CS5 seeks to protect the amenity of Camden’s resi</w:t>
            </w:r>
            <w:r w:rsidR="00D306A0">
              <w:rPr>
                <w:rFonts w:ascii="Arial" w:hAnsi="Arial" w:cs="Arial"/>
              </w:rPr>
              <w:t xml:space="preserve">dents by ensuring the impact of </w:t>
            </w:r>
            <w:r w:rsidRPr="00983C28">
              <w:rPr>
                <w:rFonts w:ascii="Arial" w:hAnsi="Arial" w:cs="Arial"/>
              </w:rPr>
              <w:t>development is fully considered. Furthermore Policy DP26 s</w:t>
            </w:r>
            <w:r w:rsidR="00D306A0">
              <w:rPr>
                <w:rFonts w:ascii="Arial" w:hAnsi="Arial" w:cs="Arial"/>
              </w:rPr>
              <w:t xml:space="preserve">eeks to ensure that development </w:t>
            </w:r>
            <w:r w:rsidRPr="00983C28">
              <w:rPr>
                <w:rFonts w:ascii="Arial" w:hAnsi="Arial" w:cs="Arial"/>
              </w:rPr>
              <w:t>protects the quality of life of occupiers and neighbours</w:t>
            </w:r>
            <w:r w:rsidR="00D306A0">
              <w:rPr>
                <w:rFonts w:ascii="Arial" w:hAnsi="Arial" w:cs="Arial"/>
              </w:rPr>
              <w:t xml:space="preserve"> by only granting permission to </w:t>
            </w:r>
            <w:r w:rsidRPr="00983C28">
              <w:rPr>
                <w:rFonts w:ascii="Arial" w:hAnsi="Arial" w:cs="Arial"/>
              </w:rPr>
              <w:t xml:space="preserve">development that would not harm the amenity of neighbouring residents. This includes privacy, outlook, noise and </w:t>
            </w:r>
            <w:r w:rsidR="00510A78">
              <w:rPr>
                <w:rFonts w:ascii="Arial" w:hAnsi="Arial" w:cs="Arial"/>
              </w:rPr>
              <w:t>disturbance,</w:t>
            </w:r>
            <w:r w:rsidRPr="00983C28">
              <w:rPr>
                <w:rFonts w:ascii="Arial" w:hAnsi="Arial" w:cs="Arial"/>
              </w:rPr>
              <w:t xml:space="preserve"> daylight and sunlight. </w:t>
            </w:r>
          </w:p>
          <w:p w:rsidR="00983C28" w:rsidRDefault="00983C28" w:rsidP="00983C28">
            <w:pPr>
              <w:spacing w:after="240"/>
              <w:rPr>
                <w:rFonts w:ascii="Arial" w:hAnsi="Arial" w:cs="Arial"/>
              </w:rPr>
            </w:pPr>
            <w:r w:rsidRPr="00983C28">
              <w:rPr>
                <w:rFonts w:ascii="Arial" w:hAnsi="Arial" w:cs="Arial"/>
              </w:rPr>
              <w:t xml:space="preserve">2.12 The size, scale and location of the </w:t>
            </w:r>
            <w:r w:rsidR="00CA56D9">
              <w:rPr>
                <w:rFonts w:ascii="Arial" w:hAnsi="Arial" w:cs="Arial"/>
              </w:rPr>
              <w:t>conservatory</w:t>
            </w:r>
            <w:r w:rsidR="00D306A0">
              <w:rPr>
                <w:rFonts w:ascii="Arial" w:hAnsi="Arial" w:cs="Arial"/>
              </w:rPr>
              <w:t xml:space="preserve"> would not cause </w:t>
            </w:r>
            <w:r w:rsidRPr="00983C28">
              <w:rPr>
                <w:rFonts w:ascii="Arial" w:hAnsi="Arial" w:cs="Arial"/>
              </w:rPr>
              <w:t xml:space="preserve">any adverse impact on the amenity of neighbouring properties with regard to </w:t>
            </w:r>
            <w:r w:rsidR="00E1421E">
              <w:rPr>
                <w:rFonts w:ascii="Arial" w:hAnsi="Arial" w:cs="Arial"/>
              </w:rPr>
              <w:t xml:space="preserve">loss of </w:t>
            </w:r>
            <w:r w:rsidRPr="00983C28">
              <w:rPr>
                <w:rFonts w:ascii="Arial" w:hAnsi="Arial" w:cs="Arial"/>
              </w:rPr>
              <w:t xml:space="preserve">light and outlook. </w:t>
            </w:r>
          </w:p>
          <w:p w:rsidR="00983C28" w:rsidRDefault="00E1421E" w:rsidP="00D306A0">
            <w:pPr>
              <w:spacing w:after="240"/>
              <w:rPr>
                <w:rFonts w:ascii="Arial" w:hAnsi="Arial" w:cs="Arial"/>
              </w:rPr>
            </w:pPr>
            <w:r>
              <w:rPr>
                <w:rFonts w:ascii="Arial" w:hAnsi="Arial" w:cs="Arial"/>
              </w:rPr>
              <w:t xml:space="preserve">2.13 </w:t>
            </w:r>
            <w:r w:rsidR="00D306A0">
              <w:rPr>
                <w:rFonts w:ascii="Arial" w:hAnsi="Arial" w:cs="Arial"/>
              </w:rPr>
              <w:t xml:space="preserve">The roof of the closet wing, like others in the </w:t>
            </w:r>
            <w:r>
              <w:rPr>
                <w:rFonts w:ascii="Arial" w:hAnsi="Arial" w:cs="Arial"/>
              </w:rPr>
              <w:t>immediate area</w:t>
            </w:r>
            <w:r w:rsidR="00D306A0">
              <w:rPr>
                <w:rFonts w:ascii="Arial" w:hAnsi="Arial" w:cs="Arial"/>
              </w:rPr>
              <w:t>, has been used as a terrace for some time.  Therefore, the</w:t>
            </w:r>
            <w:r w:rsidR="00983C28" w:rsidRPr="00983C28">
              <w:rPr>
                <w:rFonts w:ascii="Arial" w:hAnsi="Arial" w:cs="Arial"/>
              </w:rPr>
              <w:t xml:space="preserve"> current levels of overlooking would not be </w:t>
            </w:r>
            <w:r w:rsidR="00D306A0">
              <w:rPr>
                <w:rFonts w:ascii="Arial" w:hAnsi="Arial" w:cs="Arial"/>
              </w:rPr>
              <w:t>significantly exacerbated</w:t>
            </w:r>
            <w:r>
              <w:rPr>
                <w:rFonts w:ascii="Arial" w:hAnsi="Arial" w:cs="Arial"/>
              </w:rPr>
              <w:t xml:space="preserve"> by the development, and the potential for noise nuisance would be no greater.</w:t>
            </w:r>
          </w:p>
          <w:p w:rsidR="00CA56D9" w:rsidRPr="00983C28" w:rsidRDefault="00CA56D9" w:rsidP="00D306A0">
            <w:pPr>
              <w:spacing w:after="240"/>
              <w:rPr>
                <w:rFonts w:ascii="Arial" w:hAnsi="Arial" w:cs="Arial"/>
              </w:rPr>
            </w:pPr>
            <w:r>
              <w:rPr>
                <w:rFonts w:ascii="Arial" w:hAnsi="Arial" w:cs="Arial"/>
              </w:rPr>
              <w:t>2.14 Any light pollution would only affect the host residential unit’s windows above and to the side</w:t>
            </w:r>
            <w:r w:rsidR="001E1A08">
              <w:rPr>
                <w:rFonts w:ascii="Arial" w:hAnsi="Arial" w:cs="Arial"/>
              </w:rPr>
              <w:t>, as well as to no.173 to the left hand side due to the glazed side walls; however it is not considered that this would result in serious loss of amenity.</w:t>
            </w:r>
            <w:r>
              <w:rPr>
                <w:rFonts w:ascii="Arial" w:hAnsi="Arial" w:cs="Arial"/>
              </w:rPr>
              <w:t xml:space="preserve"> </w:t>
            </w:r>
          </w:p>
          <w:p w:rsidR="00983C28" w:rsidRPr="00E1421E" w:rsidRDefault="00983C28" w:rsidP="00983C28">
            <w:pPr>
              <w:spacing w:after="240"/>
              <w:rPr>
                <w:rFonts w:ascii="Arial" w:hAnsi="Arial" w:cs="Arial"/>
                <w:b/>
              </w:rPr>
            </w:pPr>
            <w:r w:rsidRPr="00E1421E">
              <w:rPr>
                <w:rFonts w:ascii="Arial" w:hAnsi="Arial" w:cs="Arial"/>
                <w:b/>
              </w:rPr>
              <w:t>3.0 Recommendation</w:t>
            </w:r>
            <w:r w:rsidR="00CA56D9">
              <w:rPr>
                <w:rFonts w:ascii="Arial" w:hAnsi="Arial" w:cs="Arial"/>
                <w:b/>
              </w:rPr>
              <w:t>s</w:t>
            </w:r>
            <w:r w:rsidRPr="00E1421E">
              <w:rPr>
                <w:rFonts w:ascii="Arial" w:hAnsi="Arial" w:cs="Arial"/>
                <w:b/>
              </w:rPr>
              <w:t xml:space="preserve"> </w:t>
            </w:r>
          </w:p>
          <w:p w:rsidR="003B4AC7" w:rsidRDefault="00983C28" w:rsidP="00983C28">
            <w:pPr>
              <w:spacing w:after="240"/>
              <w:rPr>
                <w:rFonts w:ascii="Arial" w:hAnsi="Arial" w:cs="Arial"/>
              </w:rPr>
            </w:pPr>
            <w:r w:rsidRPr="00983C28">
              <w:rPr>
                <w:rFonts w:ascii="Arial" w:hAnsi="Arial" w:cs="Arial"/>
              </w:rPr>
              <w:t xml:space="preserve">3.1 Refuse planning permission  </w:t>
            </w:r>
          </w:p>
          <w:p w:rsidR="00CA56D9" w:rsidRDefault="00CA56D9" w:rsidP="00983C28">
            <w:pPr>
              <w:spacing w:after="240"/>
              <w:rPr>
                <w:rFonts w:ascii="Arial" w:hAnsi="Arial" w:cs="Arial"/>
              </w:rPr>
            </w:pPr>
            <w:r>
              <w:rPr>
                <w:rFonts w:ascii="Arial" w:hAnsi="Arial" w:cs="Arial"/>
              </w:rPr>
              <w:t>3.2 Serve enforcement notice</w:t>
            </w:r>
            <w:r w:rsidR="00B03B6B">
              <w:rPr>
                <w:rFonts w:ascii="Arial" w:hAnsi="Arial" w:cs="Arial"/>
              </w:rPr>
              <w:t xml:space="preserve"> as follows-</w:t>
            </w:r>
          </w:p>
          <w:p w:rsidR="00B03B6B" w:rsidRPr="00845518" w:rsidRDefault="00B03B6B" w:rsidP="00B03B6B">
            <w:pPr>
              <w:jc w:val="both"/>
              <w:rPr>
                <w:rFonts w:ascii="Arial" w:hAnsi="Arial" w:cs="Arial"/>
              </w:rPr>
            </w:pPr>
            <w:r w:rsidRPr="00845518">
              <w:rPr>
                <w:rFonts w:ascii="Arial" w:hAnsi="Arial" w:cs="Arial"/>
              </w:rPr>
              <w:t>That the Borough Solicitor be instructed to issue an Enforcement Notice under Section 172 of the Town &amp; Country Planning Act 1990 as amended to secure the removal of the unauthorised works and to pursue any legal action necessary to secure compliance. Officers be authorised in the event of non-compliance to prosecute under section 179 or appropriate power and/or take direct action under 178 in order to secure the cessation of the breach of planning control.</w:t>
            </w:r>
          </w:p>
          <w:p w:rsidR="00B03B6B" w:rsidRPr="00845518" w:rsidRDefault="00B03B6B" w:rsidP="00B03B6B">
            <w:pPr>
              <w:jc w:val="both"/>
              <w:rPr>
                <w:rFonts w:ascii="Arial" w:hAnsi="Arial" w:cs="Arial"/>
                <w:b/>
              </w:rPr>
            </w:pPr>
          </w:p>
          <w:p w:rsidR="00B03B6B" w:rsidRPr="00845518" w:rsidRDefault="00B03B6B" w:rsidP="00B03B6B">
            <w:pPr>
              <w:jc w:val="both"/>
              <w:rPr>
                <w:rFonts w:ascii="Arial" w:hAnsi="Arial" w:cs="Arial"/>
                <w:b/>
              </w:rPr>
            </w:pPr>
            <w:r w:rsidRPr="00845518">
              <w:rPr>
                <w:rFonts w:ascii="Arial" w:hAnsi="Arial" w:cs="Arial"/>
                <w:b/>
              </w:rPr>
              <w:t>The notice shall allege the following breaches of planning control:</w:t>
            </w:r>
          </w:p>
          <w:p w:rsidR="00B03B6B" w:rsidRPr="00845518" w:rsidRDefault="00B03B6B" w:rsidP="00B03B6B">
            <w:pPr>
              <w:jc w:val="both"/>
              <w:rPr>
                <w:rFonts w:ascii="Arial" w:hAnsi="Arial" w:cs="Arial"/>
              </w:rPr>
            </w:pPr>
          </w:p>
          <w:p w:rsidR="00B03B6B" w:rsidRPr="00845518" w:rsidRDefault="00B03B6B" w:rsidP="00B03B6B">
            <w:pPr>
              <w:spacing w:after="240"/>
              <w:ind w:left="360"/>
              <w:rPr>
                <w:rFonts w:ascii="Arial" w:hAnsi="Arial" w:cs="Arial"/>
              </w:rPr>
            </w:pPr>
            <w:r w:rsidRPr="00845518">
              <w:rPr>
                <w:rFonts w:ascii="Arial" w:hAnsi="Arial" w:cs="Arial"/>
              </w:rPr>
              <w:t xml:space="preserve">Erection of a </w:t>
            </w:r>
            <w:r w:rsidRPr="00B03B6B">
              <w:rPr>
                <w:rFonts w:ascii="Arial" w:hAnsi="Arial" w:cs="Arial"/>
              </w:rPr>
              <w:t xml:space="preserve">rear conservatory extension at second floor level </w:t>
            </w:r>
            <w:r w:rsidRPr="00845518">
              <w:rPr>
                <w:rFonts w:ascii="Arial" w:hAnsi="Arial" w:cs="Arial"/>
              </w:rPr>
              <w:t xml:space="preserve"> </w:t>
            </w:r>
          </w:p>
          <w:p w:rsidR="00B03B6B" w:rsidRPr="00B03B6B" w:rsidRDefault="00B03B6B" w:rsidP="00B03B6B">
            <w:pPr>
              <w:spacing w:after="240"/>
              <w:rPr>
                <w:rFonts w:ascii="Arial" w:hAnsi="Arial" w:cs="Arial"/>
              </w:rPr>
            </w:pPr>
            <w:r w:rsidRPr="00B03B6B">
              <w:rPr>
                <w:rFonts w:ascii="Arial" w:hAnsi="Arial" w:cs="Arial"/>
              </w:rPr>
              <w:t>WHAT ARE YOU REQUIRED TO DO:</w:t>
            </w:r>
          </w:p>
          <w:p w:rsidR="00B03B6B" w:rsidRDefault="00B03B6B" w:rsidP="00B03B6B">
            <w:pPr>
              <w:spacing w:after="240"/>
            </w:pPr>
            <w:r w:rsidRPr="00B03B6B">
              <w:rPr>
                <w:rFonts w:ascii="Arial" w:hAnsi="Arial" w:cs="Arial"/>
              </w:rPr>
              <w:t>Within 6 months</w:t>
            </w:r>
            <w:r>
              <w:rPr>
                <w:rFonts w:ascii="Arial" w:hAnsi="Arial" w:cs="Arial"/>
              </w:rPr>
              <w:t>, c</w:t>
            </w:r>
            <w:r w:rsidRPr="00B03B6B">
              <w:rPr>
                <w:rFonts w:ascii="Arial" w:hAnsi="Arial" w:cs="Arial"/>
              </w:rPr>
              <w:t xml:space="preserve">ompletely remove the rear </w:t>
            </w:r>
            <w:r>
              <w:rPr>
                <w:rFonts w:ascii="Arial" w:hAnsi="Arial" w:cs="Arial"/>
              </w:rPr>
              <w:t>conservatory extension</w:t>
            </w:r>
            <w:r w:rsidR="00845F9D">
              <w:t xml:space="preserve"> </w:t>
            </w:r>
            <w:r w:rsidR="00845F9D" w:rsidRPr="00845F9D">
              <w:rPr>
                <w:rFonts w:ascii="Arial" w:hAnsi="Arial" w:cs="Arial"/>
              </w:rPr>
              <w:t>at second floor level</w:t>
            </w:r>
            <w:r w:rsidR="00845F9D">
              <w:rPr>
                <w:rFonts w:ascii="Arial" w:hAnsi="Arial" w:cs="Arial"/>
              </w:rPr>
              <w:t>,</w:t>
            </w:r>
            <w:r w:rsidR="00845F9D" w:rsidRPr="00845F9D">
              <w:rPr>
                <w:rFonts w:ascii="Arial" w:hAnsi="Arial" w:cs="Arial"/>
              </w:rPr>
              <w:t xml:space="preserve"> </w:t>
            </w:r>
            <w:r w:rsidRPr="00B03B6B">
              <w:rPr>
                <w:rFonts w:ascii="Arial" w:hAnsi="Arial" w:cs="Arial"/>
              </w:rPr>
              <w:t>reinstate the roof to match the materials and profile of the original roof</w:t>
            </w:r>
            <w:r w:rsidR="00845F9D">
              <w:rPr>
                <w:rFonts w:ascii="Arial" w:hAnsi="Arial" w:cs="Arial"/>
              </w:rPr>
              <w:t xml:space="preserve"> of the closet wing</w:t>
            </w:r>
            <w:r w:rsidRPr="00B03B6B">
              <w:rPr>
                <w:rFonts w:ascii="Arial" w:hAnsi="Arial" w:cs="Arial"/>
              </w:rPr>
              <w:t xml:space="preserve">, </w:t>
            </w:r>
            <w:r>
              <w:rPr>
                <w:rFonts w:ascii="Arial" w:hAnsi="Arial" w:cs="Arial"/>
              </w:rPr>
              <w:t xml:space="preserve">and </w:t>
            </w:r>
            <w:r w:rsidRPr="00B03B6B">
              <w:rPr>
                <w:rFonts w:ascii="Arial" w:hAnsi="Arial" w:cs="Arial"/>
              </w:rPr>
              <w:t>reinstate the</w:t>
            </w:r>
            <w:r>
              <w:rPr>
                <w:rFonts w:ascii="Arial" w:hAnsi="Arial" w:cs="Arial"/>
              </w:rPr>
              <w:t xml:space="preserve"> perimeter railings</w:t>
            </w:r>
            <w:r w:rsidRPr="00B03B6B">
              <w:rPr>
                <w:rFonts w:ascii="Arial" w:hAnsi="Arial" w:cs="Arial"/>
              </w:rPr>
              <w:t xml:space="preserve"> </w:t>
            </w:r>
            <w:r>
              <w:rPr>
                <w:rFonts w:ascii="Arial" w:hAnsi="Arial" w:cs="Arial"/>
              </w:rPr>
              <w:t>to match the design and materials of the adjoining existing railings</w:t>
            </w:r>
            <w:r w:rsidRPr="00B03B6B">
              <w:rPr>
                <w:rFonts w:ascii="Arial" w:hAnsi="Arial" w:cs="Arial"/>
              </w:rPr>
              <w:t xml:space="preserve">, as shown on existing drawing </w:t>
            </w:r>
            <w:r>
              <w:rPr>
                <w:rFonts w:ascii="Arial" w:hAnsi="Arial" w:cs="Arial"/>
              </w:rPr>
              <w:t>1272-01.</w:t>
            </w:r>
            <w:r>
              <w:t xml:space="preserve"> </w:t>
            </w:r>
          </w:p>
          <w:p w:rsidR="00B03B6B" w:rsidRDefault="00B03B6B" w:rsidP="00B03B6B">
            <w:pPr>
              <w:spacing w:after="240"/>
              <w:rPr>
                <w:rFonts w:ascii="Arial" w:hAnsi="Arial" w:cs="Arial"/>
              </w:rPr>
            </w:pPr>
            <w:r w:rsidRPr="00B03B6B">
              <w:rPr>
                <w:rFonts w:ascii="Arial" w:hAnsi="Arial" w:cs="Arial"/>
              </w:rPr>
              <w:t>REASONS WHY THE COUNCIL CONSIDER IT EXPEDIENT TO ISSUE THE NOTICE:</w:t>
            </w:r>
          </w:p>
          <w:p w:rsidR="00983C28" w:rsidRDefault="00B03B6B" w:rsidP="00983C28">
            <w:pPr>
              <w:spacing w:after="240"/>
              <w:rPr>
                <w:rFonts w:ascii="Arial" w:hAnsi="Arial" w:cs="Arial"/>
              </w:rPr>
            </w:pPr>
            <w:r w:rsidRPr="00B03B6B">
              <w:rPr>
                <w:rFonts w:ascii="Arial" w:hAnsi="Arial" w:cs="Arial"/>
              </w:rPr>
              <w:t xml:space="preserve">The conservatory extension, by reason of its location, design and scale, is a prominent and </w:t>
            </w:r>
            <w:r w:rsidR="00CC58F3">
              <w:rPr>
                <w:rFonts w:ascii="Arial" w:hAnsi="Arial" w:cs="Arial"/>
              </w:rPr>
              <w:t>incongruous</w:t>
            </w:r>
            <w:r w:rsidRPr="00B03B6B">
              <w:rPr>
                <w:rFonts w:ascii="Arial" w:hAnsi="Arial" w:cs="Arial"/>
              </w:rPr>
              <w:t xml:space="preserve"> </w:t>
            </w:r>
            <w:r w:rsidR="00CC58F3">
              <w:rPr>
                <w:rFonts w:ascii="Arial" w:hAnsi="Arial" w:cs="Arial"/>
              </w:rPr>
              <w:t xml:space="preserve">rear </w:t>
            </w:r>
            <w:r w:rsidRPr="00B03B6B">
              <w:rPr>
                <w:rFonts w:ascii="Arial" w:hAnsi="Arial" w:cs="Arial"/>
              </w:rPr>
              <w:t xml:space="preserve">addition which is harmful to the character and appearance of the host building, </w:t>
            </w:r>
            <w:r w:rsidR="00CC58F3">
              <w:rPr>
                <w:rFonts w:ascii="Arial" w:hAnsi="Arial" w:cs="Arial"/>
              </w:rPr>
              <w:t xml:space="preserve">the </w:t>
            </w:r>
            <w:r w:rsidRPr="00B03B6B">
              <w:rPr>
                <w:rFonts w:ascii="Arial" w:hAnsi="Arial" w:cs="Arial"/>
              </w:rPr>
              <w:t xml:space="preserve">terrace of adjoining properties and the conservation area, contrary to policy CS14 </w:t>
            </w:r>
            <w:r w:rsidR="00CC58F3" w:rsidRPr="00CC58F3">
              <w:rPr>
                <w:rFonts w:ascii="Arial" w:hAnsi="Arial" w:cs="Arial"/>
              </w:rPr>
              <w:t xml:space="preserve">(Promoting high </w:t>
            </w:r>
            <w:r w:rsidR="00CC58F3">
              <w:rPr>
                <w:rFonts w:ascii="Arial" w:hAnsi="Arial" w:cs="Arial"/>
              </w:rPr>
              <w:t>q</w:t>
            </w:r>
            <w:r w:rsidR="00CC58F3" w:rsidRPr="00CC58F3">
              <w:rPr>
                <w:rFonts w:ascii="Arial" w:hAnsi="Arial" w:cs="Arial"/>
              </w:rPr>
              <w:t xml:space="preserve">uality </w:t>
            </w:r>
            <w:r w:rsidR="00CC58F3">
              <w:rPr>
                <w:rFonts w:ascii="Arial" w:hAnsi="Arial" w:cs="Arial"/>
              </w:rPr>
              <w:t>p</w:t>
            </w:r>
            <w:r w:rsidR="00CC58F3" w:rsidRPr="00CC58F3">
              <w:rPr>
                <w:rFonts w:ascii="Arial" w:hAnsi="Arial" w:cs="Arial"/>
              </w:rPr>
              <w:t xml:space="preserve">laces and </w:t>
            </w:r>
            <w:r w:rsidR="00CC58F3">
              <w:rPr>
                <w:rFonts w:ascii="Arial" w:hAnsi="Arial" w:cs="Arial"/>
              </w:rPr>
              <w:t>c</w:t>
            </w:r>
            <w:r w:rsidR="00CC58F3" w:rsidRPr="00CC58F3">
              <w:rPr>
                <w:rFonts w:ascii="Arial" w:hAnsi="Arial" w:cs="Arial"/>
              </w:rPr>
              <w:t xml:space="preserve">onserving </w:t>
            </w:r>
            <w:r w:rsidR="00CC58F3">
              <w:rPr>
                <w:rFonts w:ascii="Arial" w:hAnsi="Arial" w:cs="Arial"/>
              </w:rPr>
              <w:t>o</w:t>
            </w:r>
            <w:r w:rsidR="00CC58F3" w:rsidRPr="00CC58F3">
              <w:rPr>
                <w:rFonts w:ascii="Arial" w:hAnsi="Arial" w:cs="Arial"/>
              </w:rPr>
              <w:t xml:space="preserve">ur </w:t>
            </w:r>
            <w:r w:rsidR="00CC58F3">
              <w:rPr>
                <w:rFonts w:ascii="Arial" w:hAnsi="Arial" w:cs="Arial"/>
              </w:rPr>
              <w:t>h</w:t>
            </w:r>
            <w:r w:rsidR="00CC58F3" w:rsidRPr="00CC58F3">
              <w:rPr>
                <w:rFonts w:ascii="Arial" w:hAnsi="Arial" w:cs="Arial"/>
              </w:rPr>
              <w:t xml:space="preserve">eritage) </w:t>
            </w:r>
            <w:r w:rsidRPr="00B03B6B">
              <w:rPr>
                <w:rFonts w:ascii="Arial" w:hAnsi="Arial" w:cs="Arial"/>
              </w:rPr>
              <w:t>of the London Borough of Camden Local Development Framework Core Strategy, and policies DP24 (Securing high quality design) and DP25 (Conserving Camden's heritage) of the London Borough of Camden Local Development Framework Development Policies.</w:t>
            </w:r>
          </w:p>
          <w:p w:rsidR="00983C28" w:rsidRDefault="00B03B6B" w:rsidP="00983C28">
            <w:pPr>
              <w:spacing w:after="240"/>
              <w:rPr>
                <w:rFonts w:ascii="Arial" w:hAnsi="Arial" w:cs="Arial"/>
                <w:color w:val="FFFFFF"/>
                <w:highlight w:val="darkBlue"/>
              </w:rPr>
            </w:pPr>
            <w:r w:rsidRPr="00B03B6B">
              <w:rPr>
                <w:rFonts w:ascii="Arial" w:hAnsi="Arial" w:cs="Arial"/>
                <w:color w:val="FFFFFF"/>
              </w:rPr>
              <w:t>REASONS WHY THE COUNCIL CONSIDER IT EXPEDIENT TO ISSUE THE NOTICE:</w:t>
            </w:r>
          </w:p>
        </w:tc>
      </w:tr>
    </w:tbl>
    <w:p w:rsidR="003B4AC7" w:rsidRDefault="003B4AC7" w:rsidP="004636C3"/>
    <w:sectPr w:rsidR="003B4AC7" w:rsidSect="00FC13C4">
      <w:pgSz w:w="11906" w:h="16838"/>
      <w:pgMar w:top="567" w:right="1797" w:bottom="567"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20F9B"/>
    <w:multiLevelType w:val="hybridMultilevel"/>
    <w:tmpl w:val="66CAC99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AC7"/>
    <w:rsid w:val="00031C24"/>
    <w:rsid w:val="000F44EB"/>
    <w:rsid w:val="00176582"/>
    <w:rsid w:val="001C5F6F"/>
    <w:rsid w:val="001E1A08"/>
    <w:rsid w:val="002A5010"/>
    <w:rsid w:val="003B4AC7"/>
    <w:rsid w:val="004636C3"/>
    <w:rsid w:val="00484B83"/>
    <w:rsid w:val="00510A78"/>
    <w:rsid w:val="00727024"/>
    <w:rsid w:val="007925C1"/>
    <w:rsid w:val="00845F9D"/>
    <w:rsid w:val="008C66FE"/>
    <w:rsid w:val="00983C28"/>
    <w:rsid w:val="00A013CE"/>
    <w:rsid w:val="00A85DFF"/>
    <w:rsid w:val="00AE3642"/>
    <w:rsid w:val="00B03B6B"/>
    <w:rsid w:val="00BA6DDB"/>
    <w:rsid w:val="00CA56D9"/>
    <w:rsid w:val="00CC58F3"/>
    <w:rsid w:val="00D306A0"/>
    <w:rsid w:val="00E1421E"/>
    <w:rsid w:val="00EA2A8C"/>
    <w:rsid w:val="00FC13C4"/>
    <w:rsid w:val="00FC3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szCs w:val="20"/>
    </w:rPr>
  </w:style>
  <w:style w:type="paragraph" w:styleId="Heading2">
    <w:name w:val="heading 2"/>
    <w:basedOn w:val="Normal"/>
    <w:next w:val="Normal"/>
    <w:qFormat/>
    <w:pPr>
      <w:keepNext/>
      <w:outlineLvl w:val="1"/>
    </w:pPr>
    <w:rPr>
      <w:rFonts w:ascii="Arial" w:hAnsi="Arial"/>
      <w:b/>
      <w:szCs w:val="20"/>
    </w:rPr>
  </w:style>
  <w:style w:type="paragraph" w:styleId="Heading3">
    <w:name w:val="heading 3"/>
    <w:basedOn w:val="Normal"/>
    <w:next w:val="Normal"/>
    <w:qFormat/>
    <w:pPr>
      <w:keepNext/>
      <w:outlineLvl w:val="2"/>
    </w:pPr>
    <w:rPr>
      <w:rFonts w:ascii="Comic Sans MS" w:hAnsi="Comic Sans MS" w:cs="Arial"/>
      <w:b/>
      <w:bCs/>
      <w:sz w:val="20"/>
    </w:rPr>
  </w:style>
  <w:style w:type="paragraph" w:styleId="Heading4">
    <w:name w:val="heading 4"/>
    <w:basedOn w:val="Normal"/>
    <w:next w:val="Normal"/>
    <w:qFormat/>
    <w:pPr>
      <w:keepNext/>
      <w:jc w:val="center"/>
      <w:outlineLvl w:val="3"/>
    </w:pPr>
    <w:rPr>
      <w:rFonts w:ascii="Arial" w:hAnsi="Arial"/>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3B4AC7"/>
    <w:rPr>
      <w:i/>
      <w:iCs/>
    </w:rPr>
  </w:style>
  <w:style w:type="character" w:styleId="Strong">
    <w:name w:val="Strong"/>
    <w:qFormat/>
    <w:rsid w:val="003B4AC7"/>
    <w:rPr>
      <w:b/>
      <w:bCs/>
    </w:rPr>
  </w:style>
  <w:style w:type="paragraph" w:customStyle="1" w:styleId="styleverdana11ptleftbefore5ptafter5pt">
    <w:name w:val="styleverdana11ptleftbefore5ptafter5pt"/>
    <w:basedOn w:val="Normal"/>
    <w:rsid w:val="004636C3"/>
    <w:pPr>
      <w:spacing w:before="100" w:beforeAutospacing="1" w:after="100" w:afterAutospacing="1"/>
    </w:pPr>
    <w:rPr>
      <w:lang w:eastAsia="en-GB"/>
    </w:rPr>
  </w:style>
  <w:style w:type="paragraph" w:styleId="ListParagraph">
    <w:name w:val="List Paragraph"/>
    <w:basedOn w:val="Normal"/>
    <w:uiPriority w:val="34"/>
    <w:qFormat/>
    <w:rsid w:val="00B03B6B"/>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szCs w:val="20"/>
    </w:rPr>
  </w:style>
  <w:style w:type="paragraph" w:styleId="Heading2">
    <w:name w:val="heading 2"/>
    <w:basedOn w:val="Normal"/>
    <w:next w:val="Normal"/>
    <w:qFormat/>
    <w:pPr>
      <w:keepNext/>
      <w:outlineLvl w:val="1"/>
    </w:pPr>
    <w:rPr>
      <w:rFonts w:ascii="Arial" w:hAnsi="Arial"/>
      <w:b/>
      <w:szCs w:val="20"/>
    </w:rPr>
  </w:style>
  <w:style w:type="paragraph" w:styleId="Heading3">
    <w:name w:val="heading 3"/>
    <w:basedOn w:val="Normal"/>
    <w:next w:val="Normal"/>
    <w:qFormat/>
    <w:pPr>
      <w:keepNext/>
      <w:outlineLvl w:val="2"/>
    </w:pPr>
    <w:rPr>
      <w:rFonts w:ascii="Comic Sans MS" w:hAnsi="Comic Sans MS" w:cs="Arial"/>
      <w:b/>
      <w:bCs/>
      <w:sz w:val="20"/>
    </w:rPr>
  </w:style>
  <w:style w:type="paragraph" w:styleId="Heading4">
    <w:name w:val="heading 4"/>
    <w:basedOn w:val="Normal"/>
    <w:next w:val="Normal"/>
    <w:qFormat/>
    <w:pPr>
      <w:keepNext/>
      <w:jc w:val="center"/>
      <w:outlineLvl w:val="3"/>
    </w:pPr>
    <w:rPr>
      <w:rFonts w:ascii="Arial" w:hAnsi="Arial"/>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3B4AC7"/>
    <w:rPr>
      <w:i/>
      <w:iCs/>
    </w:rPr>
  </w:style>
  <w:style w:type="character" w:styleId="Strong">
    <w:name w:val="Strong"/>
    <w:qFormat/>
    <w:rsid w:val="003B4AC7"/>
    <w:rPr>
      <w:b/>
      <w:bCs/>
    </w:rPr>
  </w:style>
  <w:style w:type="paragraph" w:customStyle="1" w:styleId="styleverdana11ptleftbefore5ptafter5pt">
    <w:name w:val="styleverdana11ptleftbefore5ptafter5pt"/>
    <w:basedOn w:val="Normal"/>
    <w:rsid w:val="004636C3"/>
    <w:pPr>
      <w:spacing w:before="100" w:beforeAutospacing="1" w:after="100" w:afterAutospacing="1"/>
    </w:pPr>
    <w:rPr>
      <w:lang w:eastAsia="en-GB"/>
    </w:rPr>
  </w:style>
  <w:style w:type="paragraph" w:styleId="ListParagraph">
    <w:name w:val="List Paragraph"/>
    <w:basedOn w:val="Normal"/>
    <w:uiPriority w:val="34"/>
    <w:qFormat/>
    <w:rsid w:val="00B03B6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503999">
      <w:bodyDiv w:val="1"/>
      <w:marLeft w:val="0"/>
      <w:marRight w:val="0"/>
      <w:marTop w:val="0"/>
      <w:marBottom w:val="0"/>
      <w:divBdr>
        <w:top w:val="none" w:sz="0" w:space="0" w:color="auto"/>
        <w:left w:val="none" w:sz="0" w:space="0" w:color="auto"/>
        <w:bottom w:val="none" w:sz="0" w:space="0" w:color="auto"/>
        <w:right w:val="none" w:sz="0" w:space="0" w:color="auto"/>
      </w:divBdr>
      <w:divsChild>
        <w:div w:id="1785493610">
          <w:marLeft w:val="0"/>
          <w:marRight w:val="0"/>
          <w:marTop w:val="0"/>
          <w:marBottom w:val="0"/>
          <w:divBdr>
            <w:top w:val="none" w:sz="0" w:space="0" w:color="auto"/>
            <w:left w:val="none" w:sz="0" w:space="0" w:color="auto"/>
            <w:bottom w:val="none" w:sz="0" w:space="0" w:color="auto"/>
            <w:right w:val="none" w:sz="0" w:space="0" w:color="auto"/>
          </w:divBdr>
        </w:div>
      </w:divsChild>
    </w:div>
    <w:div w:id="165845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1378</Words>
  <Characters>7686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Delegated Report</vt:lpstr>
    </vt:vector>
  </TitlesOfParts>
  <Company>MVM Consultants plc</Company>
  <LinksUpToDate>false</LinksUpToDate>
  <CharactersWithSpaces>9046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Delegated Report</dc:title>
  <dc:creator>Administrator</dc:creator>
  <cp:lastModifiedBy>Thuaire, Charles</cp:lastModifiedBy>
  <cp:revision>3</cp:revision>
  <dcterms:created xsi:type="dcterms:W3CDTF">2016-08-26T10:38:00Z</dcterms:created>
  <dcterms:modified xsi:type="dcterms:W3CDTF">2016-08-26T10:48:00Z</dcterms:modified>
</cp:coreProperties>
</file>