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86"/>
        <w:gridCol w:w="273"/>
        <w:gridCol w:w="284"/>
        <w:gridCol w:w="709"/>
        <w:gridCol w:w="425"/>
        <w:gridCol w:w="514"/>
        <w:gridCol w:w="1187"/>
        <w:gridCol w:w="850"/>
        <w:gridCol w:w="851"/>
        <w:gridCol w:w="1247"/>
        <w:gridCol w:w="737"/>
      </w:tblGrid>
      <w:tr w:rsidR="00124470" w:rsidRPr="00C97141" w:rsidTr="007A0817">
        <w:trPr>
          <w:trHeight w:val="330"/>
        </w:trPr>
        <w:tc>
          <w:tcPr>
            <w:tcW w:w="3980" w:type="dxa"/>
            <w:gridSpan w:val="3"/>
            <w:vMerge w:val="restart"/>
            <w:tcBorders>
              <w:top w:val="single" w:sz="12" w:space="0" w:color="auto"/>
              <w:left w:val="single" w:sz="12" w:space="0" w:color="auto"/>
            </w:tcBorders>
          </w:tcPr>
          <w:p w:rsidR="00124470" w:rsidRPr="00025F7B" w:rsidRDefault="00124470" w:rsidP="007A0817">
            <w:pPr>
              <w:pStyle w:val="Heading4"/>
              <w:jc w:val="both"/>
              <w:rPr>
                <w:rFonts w:cs="Arial"/>
                <w:sz w:val="22"/>
                <w:szCs w:val="22"/>
              </w:rPr>
            </w:pPr>
            <w:r w:rsidRPr="00025F7B">
              <w:rPr>
                <w:rFonts w:cs="Arial"/>
                <w:sz w:val="22"/>
                <w:szCs w:val="22"/>
              </w:rPr>
              <w:t>Delegated Report</w:t>
            </w:r>
          </w:p>
        </w:tc>
        <w:tc>
          <w:tcPr>
            <w:tcW w:w="2205" w:type="dxa"/>
            <w:gridSpan w:val="5"/>
            <w:tcBorders>
              <w:top w:val="single" w:sz="12" w:space="0" w:color="auto"/>
            </w:tcBorders>
            <w:shd w:val="clear" w:color="auto" w:fill="000000"/>
            <w:vAlign w:val="center"/>
          </w:tcPr>
          <w:p w:rsidR="00124470" w:rsidRPr="00025F7B" w:rsidRDefault="00124470" w:rsidP="007A0817">
            <w:pPr>
              <w:pStyle w:val="Heading4"/>
              <w:jc w:val="both"/>
              <w:rPr>
                <w:rFonts w:cs="Arial"/>
                <w:sz w:val="22"/>
                <w:szCs w:val="22"/>
              </w:rPr>
            </w:pPr>
            <w:r w:rsidRPr="00025F7B">
              <w:rPr>
                <w:rFonts w:cs="Arial"/>
                <w:color w:val="FFFFFF"/>
                <w:sz w:val="22"/>
                <w:szCs w:val="22"/>
              </w:rPr>
              <w:t>Analysis sheet</w:t>
            </w:r>
          </w:p>
        </w:tc>
        <w:tc>
          <w:tcPr>
            <w:tcW w:w="1187" w:type="dxa"/>
            <w:tcBorders>
              <w:top w:val="single" w:sz="12" w:space="0" w:color="auto"/>
              <w:right w:val="single" w:sz="2" w:space="0" w:color="FFFFFF"/>
            </w:tcBorders>
            <w:shd w:val="clear" w:color="auto" w:fill="000000"/>
          </w:tcPr>
          <w:p w:rsidR="00124470" w:rsidRPr="00025F7B" w:rsidRDefault="00124470" w:rsidP="007A0817">
            <w:pPr>
              <w:pStyle w:val="Heading4"/>
              <w:jc w:val="both"/>
              <w:rPr>
                <w:rFonts w:cs="Arial"/>
                <w:b w:val="0"/>
                <w:sz w:val="22"/>
                <w:szCs w:val="22"/>
              </w:rPr>
            </w:pPr>
          </w:p>
        </w:tc>
        <w:tc>
          <w:tcPr>
            <w:tcW w:w="1701" w:type="dxa"/>
            <w:gridSpan w:val="2"/>
            <w:tcBorders>
              <w:top w:val="single" w:sz="12" w:space="0" w:color="auto"/>
              <w:left w:val="single" w:sz="2" w:space="0" w:color="FFFFFF"/>
              <w:bottom w:val="single" w:sz="2" w:space="0" w:color="FFFFFF"/>
            </w:tcBorders>
            <w:shd w:val="clear" w:color="auto" w:fill="000000"/>
            <w:vAlign w:val="center"/>
          </w:tcPr>
          <w:p w:rsidR="00124470" w:rsidRPr="00025F7B" w:rsidRDefault="00124470" w:rsidP="007A0817">
            <w:pPr>
              <w:pStyle w:val="Heading4"/>
              <w:jc w:val="both"/>
              <w:rPr>
                <w:rFonts w:cs="Arial"/>
                <w:color w:val="FFFFFF"/>
                <w:sz w:val="22"/>
                <w:szCs w:val="22"/>
              </w:rPr>
            </w:pPr>
            <w:r w:rsidRPr="00025F7B">
              <w:rPr>
                <w:rFonts w:cs="Arial"/>
                <w:color w:val="FFFFFF"/>
                <w:sz w:val="22"/>
                <w:szCs w:val="22"/>
              </w:rPr>
              <w:t xml:space="preserve">Expiry Date: </w:t>
            </w:r>
          </w:p>
        </w:tc>
        <w:tc>
          <w:tcPr>
            <w:tcW w:w="1984" w:type="dxa"/>
            <w:gridSpan w:val="2"/>
            <w:tcBorders>
              <w:top w:val="single" w:sz="12" w:space="0" w:color="auto"/>
              <w:right w:val="single" w:sz="12" w:space="0" w:color="auto"/>
            </w:tcBorders>
            <w:vAlign w:val="center"/>
          </w:tcPr>
          <w:p w:rsidR="00124470" w:rsidRPr="00025F7B" w:rsidRDefault="00124470" w:rsidP="007A0817">
            <w:pPr>
              <w:pStyle w:val="Heading1"/>
              <w:jc w:val="both"/>
              <w:rPr>
                <w:rFonts w:cs="Arial"/>
                <w:b/>
                <w:bCs/>
                <w:sz w:val="22"/>
                <w:szCs w:val="22"/>
              </w:rPr>
            </w:pPr>
            <w:r w:rsidRPr="00025F7B">
              <w:rPr>
                <w:rFonts w:cs="Arial"/>
                <w:b/>
                <w:bCs/>
                <w:sz w:val="22"/>
                <w:szCs w:val="22"/>
              </w:rPr>
              <w:t>10/08/2016</w:t>
            </w:r>
          </w:p>
        </w:tc>
      </w:tr>
      <w:tr w:rsidR="00124470" w:rsidRPr="00C97141" w:rsidTr="007A0817">
        <w:trPr>
          <w:trHeight w:val="360"/>
        </w:trPr>
        <w:tc>
          <w:tcPr>
            <w:tcW w:w="3980" w:type="dxa"/>
            <w:gridSpan w:val="3"/>
            <w:vMerge/>
            <w:tcBorders>
              <w:left w:val="single" w:sz="12" w:space="0" w:color="auto"/>
              <w:bottom w:val="single" w:sz="2" w:space="0" w:color="auto"/>
            </w:tcBorders>
          </w:tcPr>
          <w:p w:rsidR="00124470" w:rsidRPr="00025F7B" w:rsidRDefault="00124470" w:rsidP="007A0817">
            <w:pPr>
              <w:pStyle w:val="Heading4"/>
              <w:jc w:val="both"/>
              <w:rPr>
                <w:rFonts w:cs="Arial"/>
                <w:sz w:val="22"/>
                <w:szCs w:val="22"/>
              </w:rPr>
            </w:pPr>
          </w:p>
        </w:tc>
        <w:tc>
          <w:tcPr>
            <w:tcW w:w="3392" w:type="dxa"/>
            <w:gridSpan w:val="6"/>
            <w:tcBorders>
              <w:bottom w:val="single" w:sz="2" w:space="0" w:color="auto"/>
              <w:right w:val="single" w:sz="2" w:space="0" w:color="FFFFFF"/>
            </w:tcBorders>
          </w:tcPr>
          <w:p w:rsidR="00124470" w:rsidRPr="00025F7B" w:rsidRDefault="00124470" w:rsidP="007A0817">
            <w:pPr>
              <w:keepNext/>
              <w:jc w:val="both"/>
              <w:rPr>
                <w:rFonts w:ascii="Arial" w:hAnsi="Arial" w:cs="Arial"/>
                <w:color w:val="FFFFFF"/>
                <w:sz w:val="22"/>
                <w:szCs w:val="22"/>
              </w:rPr>
            </w:pPr>
            <w:r w:rsidRPr="00025F7B">
              <w:rPr>
                <w:rFonts w:ascii="Arial" w:hAnsi="Arial" w:cs="Arial"/>
                <w:sz w:val="22"/>
                <w:szCs w:val="22"/>
              </w:rPr>
              <w:t>N/A / attached</w:t>
            </w:r>
          </w:p>
        </w:tc>
        <w:tc>
          <w:tcPr>
            <w:tcW w:w="1701" w:type="dxa"/>
            <w:gridSpan w:val="2"/>
            <w:tcBorders>
              <w:top w:val="single" w:sz="2" w:space="0" w:color="FFFFFF"/>
              <w:left w:val="single" w:sz="2" w:space="0" w:color="FFFFFF"/>
              <w:bottom w:val="single" w:sz="2" w:space="0" w:color="FFFFFF"/>
            </w:tcBorders>
            <w:shd w:val="clear" w:color="auto" w:fill="000000"/>
            <w:vAlign w:val="center"/>
          </w:tcPr>
          <w:p w:rsidR="00124470" w:rsidRPr="00025F7B" w:rsidRDefault="00124470" w:rsidP="007A0817">
            <w:pPr>
              <w:keepNext/>
              <w:jc w:val="both"/>
              <w:rPr>
                <w:rFonts w:ascii="Arial" w:hAnsi="Arial" w:cs="Arial"/>
                <w:b/>
                <w:color w:val="FFFFFF"/>
                <w:sz w:val="22"/>
                <w:szCs w:val="22"/>
              </w:rPr>
            </w:pPr>
            <w:r w:rsidRPr="00025F7B">
              <w:rPr>
                <w:rFonts w:ascii="Arial" w:hAnsi="Arial" w:cs="Arial"/>
                <w:b/>
                <w:color w:val="FFFFFF"/>
                <w:sz w:val="22"/>
                <w:szCs w:val="22"/>
              </w:rPr>
              <w:t>Cons. Expire</w:t>
            </w:r>
            <w:r w:rsidRPr="00025F7B">
              <w:rPr>
                <w:rFonts w:ascii="Arial" w:hAnsi="Arial" w:cs="Arial"/>
                <w:b/>
                <w:sz w:val="22"/>
                <w:szCs w:val="22"/>
              </w:rPr>
              <w:t>:</w:t>
            </w:r>
          </w:p>
        </w:tc>
        <w:tc>
          <w:tcPr>
            <w:tcW w:w="1984" w:type="dxa"/>
            <w:gridSpan w:val="2"/>
            <w:tcBorders>
              <w:bottom w:val="single" w:sz="2" w:space="0" w:color="FFFFFF"/>
              <w:right w:val="single" w:sz="12" w:space="0" w:color="auto"/>
            </w:tcBorders>
            <w:vAlign w:val="center"/>
          </w:tcPr>
          <w:p w:rsidR="00124470" w:rsidRPr="00025F7B" w:rsidRDefault="00124470" w:rsidP="007A0817">
            <w:pPr>
              <w:keepNext/>
              <w:jc w:val="both"/>
              <w:rPr>
                <w:rFonts w:ascii="Arial" w:hAnsi="Arial" w:cs="Arial"/>
                <w:sz w:val="22"/>
                <w:szCs w:val="22"/>
              </w:rPr>
            </w:pPr>
            <w:r w:rsidRPr="00025F7B">
              <w:rPr>
                <w:rFonts w:ascii="Arial" w:hAnsi="Arial" w:cs="Arial"/>
                <w:sz w:val="22"/>
                <w:szCs w:val="22"/>
              </w:rPr>
              <w:t>25/7/2016</w:t>
            </w:r>
          </w:p>
        </w:tc>
      </w:tr>
      <w:tr w:rsidR="00124470" w:rsidRPr="00C97141" w:rsidTr="007A0817">
        <w:tc>
          <w:tcPr>
            <w:tcW w:w="5671" w:type="dxa"/>
            <w:gridSpan w:val="7"/>
            <w:tcBorders>
              <w:top w:val="single" w:sz="2" w:space="0" w:color="auto"/>
              <w:left w:val="single" w:sz="12" w:space="0" w:color="auto"/>
              <w:right w:val="single" w:sz="2" w:space="0" w:color="FFFFFF"/>
            </w:tcBorders>
            <w:shd w:val="clear" w:color="auto" w:fill="000000"/>
            <w:vAlign w:val="center"/>
          </w:tcPr>
          <w:p w:rsidR="00124470" w:rsidRPr="00025F7B" w:rsidRDefault="00124470" w:rsidP="007A0817">
            <w:pPr>
              <w:pStyle w:val="Heading4"/>
              <w:jc w:val="both"/>
              <w:rPr>
                <w:rFonts w:cs="Arial"/>
                <w:color w:val="FFFFFF"/>
                <w:sz w:val="22"/>
                <w:szCs w:val="22"/>
              </w:rPr>
            </w:pPr>
            <w:r w:rsidRPr="00025F7B">
              <w:rPr>
                <w:rFonts w:cs="Arial"/>
                <w:color w:val="FFFFFF"/>
                <w:sz w:val="22"/>
                <w:szCs w:val="22"/>
              </w:rPr>
              <w:t>Officer</w:t>
            </w:r>
          </w:p>
        </w:tc>
        <w:tc>
          <w:tcPr>
            <w:tcW w:w="5386" w:type="dxa"/>
            <w:gridSpan w:val="6"/>
            <w:tcBorders>
              <w:top w:val="single" w:sz="2" w:space="0" w:color="FFFFFF"/>
              <w:left w:val="single" w:sz="2" w:space="0" w:color="FFFFFF"/>
              <w:right w:val="single" w:sz="12" w:space="0" w:color="auto"/>
            </w:tcBorders>
            <w:shd w:val="clear" w:color="auto" w:fill="000000"/>
          </w:tcPr>
          <w:p w:rsidR="00124470" w:rsidRPr="00025F7B" w:rsidRDefault="00124470" w:rsidP="007A0817">
            <w:pPr>
              <w:pStyle w:val="Heading4"/>
              <w:jc w:val="both"/>
              <w:rPr>
                <w:rFonts w:cs="Arial"/>
                <w:color w:val="FFFFFF"/>
                <w:sz w:val="22"/>
                <w:szCs w:val="22"/>
              </w:rPr>
            </w:pPr>
            <w:r w:rsidRPr="00025F7B">
              <w:rPr>
                <w:rFonts w:cs="Arial"/>
                <w:color w:val="FFFFFF"/>
                <w:sz w:val="22"/>
                <w:szCs w:val="22"/>
              </w:rPr>
              <w:t>Application Number(s)</w:t>
            </w:r>
          </w:p>
        </w:tc>
      </w:tr>
      <w:tr w:rsidR="00124470" w:rsidRPr="00C97141" w:rsidTr="007A0817">
        <w:trPr>
          <w:trHeight w:val="415"/>
        </w:trPr>
        <w:tc>
          <w:tcPr>
            <w:tcW w:w="5671" w:type="dxa"/>
            <w:gridSpan w:val="7"/>
            <w:tcBorders>
              <w:left w:val="single" w:sz="12" w:space="0" w:color="auto"/>
              <w:bottom w:val="single" w:sz="4" w:space="0" w:color="auto"/>
            </w:tcBorders>
            <w:vAlign w:val="center"/>
          </w:tcPr>
          <w:p w:rsidR="00124470" w:rsidRPr="00025F7B" w:rsidRDefault="00124470" w:rsidP="007A0817">
            <w:pPr>
              <w:keepNext/>
              <w:jc w:val="both"/>
              <w:rPr>
                <w:rFonts w:ascii="Arial" w:hAnsi="Arial" w:cs="Arial"/>
                <w:sz w:val="22"/>
                <w:szCs w:val="22"/>
              </w:rPr>
            </w:pPr>
            <w:r w:rsidRPr="00025F7B">
              <w:rPr>
                <w:rFonts w:ascii="Arial" w:hAnsi="Arial" w:cs="Arial"/>
                <w:sz w:val="22"/>
                <w:szCs w:val="22"/>
              </w:rPr>
              <w:t>Kasuni Thewarapperuma</w:t>
            </w:r>
          </w:p>
        </w:tc>
        <w:tc>
          <w:tcPr>
            <w:tcW w:w="5386" w:type="dxa"/>
            <w:gridSpan w:val="6"/>
            <w:tcBorders>
              <w:bottom w:val="single" w:sz="4" w:space="0" w:color="auto"/>
              <w:right w:val="single" w:sz="12" w:space="0" w:color="auto"/>
            </w:tcBorders>
            <w:vAlign w:val="center"/>
          </w:tcPr>
          <w:p w:rsidR="00124470" w:rsidRPr="00025F7B" w:rsidRDefault="00124470" w:rsidP="007A0817">
            <w:pPr>
              <w:keepNext/>
              <w:jc w:val="both"/>
              <w:rPr>
                <w:rFonts w:ascii="Arial" w:hAnsi="Arial" w:cs="Arial"/>
                <w:sz w:val="22"/>
                <w:szCs w:val="22"/>
              </w:rPr>
            </w:pPr>
            <w:r w:rsidRPr="00025F7B">
              <w:rPr>
                <w:rFonts w:ascii="Arial" w:hAnsi="Arial" w:cs="Arial"/>
                <w:sz w:val="22"/>
                <w:szCs w:val="22"/>
              </w:rPr>
              <w:t>2016/3330/P</w:t>
            </w:r>
          </w:p>
          <w:p w:rsidR="00124470" w:rsidRPr="00025F7B" w:rsidRDefault="00870C79" w:rsidP="007A0817">
            <w:pPr>
              <w:keepNext/>
              <w:jc w:val="both"/>
              <w:rPr>
                <w:rFonts w:ascii="Arial" w:hAnsi="Arial" w:cs="Arial"/>
                <w:sz w:val="22"/>
                <w:szCs w:val="22"/>
              </w:rPr>
            </w:pPr>
            <w:r>
              <w:rPr>
                <w:rFonts w:ascii="Arial" w:hAnsi="Arial" w:cs="Arial"/>
                <w:sz w:val="22"/>
                <w:szCs w:val="22"/>
              </w:rPr>
              <w:t xml:space="preserve">Enforcement case: </w:t>
            </w:r>
            <w:r w:rsidRPr="00C37272">
              <w:rPr>
                <w:rFonts w:ascii="Arial" w:hAnsi="Arial" w:cs="Arial"/>
                <w:sz w:val="22"/>
                <w:szCs w:val="22"/>
              </w:rPr>
              <w:t>EN15/1297</w:t>
            </w:r>
            <w:r>
              <w:rPr>
                <w:rFonts w:ascii="Arial" w:hAnsi="Arial" w:cs="Arial"/>
                <w:sz w:val="22"/>
                <w:szCs w:val="22"/>
              </w:rPr>
              <w:t xml:space="preserve"> </w:t>
            </w:r>
          </w:p>
        </w:tc>
      </w:tr>
      <w:tr w:rsidR="00124470" w:rsidRPr="00C97141" w:rsidTr="007A0817">
        <w:tc>
          <w:tcPr>
            <w:tcW w:w="5671" w:type="dxa"/>
            <w:gridSpan w:val="7"/>
            <w:tcBorders>
              <w:left w:val="single" w:sz="12" w:space="0" w:color="auto"/>
              <w:right w:val="single" w:sz="2" w:space="0" w:color="FFFFFF"/>
            </w:tcBorders>
            <w:shd w:val="clear" w:color="auto" w:fill="000000"/>
          </w:tcPr>
          <w:p w:rsidR="00124470" w:rsidRPr="00025F7B" w:rsidRDefault="00124470" w:rsidP="007A0817">
            <w:pPr>
              <w:pStyle w:val="Heading4"/>
              <w:jc w:val="both"/>
              <w:rPr>
                <w:rFonts w:cs="Arial"/>
                <w:color w:val="FFFFFF"/>
                <w:sz w:val="22"/>
                <w:szCs w:val="22"/>
              </w:rPr>
            </w:pPr>
            <w:r w:rsidRPr="00025F7B">
              <w:rPr>
                <w:rFonts w:cs="Arial"/>
                <w:color w:val="FFFFFF"/>
                <w:sz w:val="22"/>
                <w:szCs w:val="22"/>
              </w:rPr>
              <w:t>Application Address</w:t>
            </w:r>
          </w:p>
        </w:tc>
        <w:tc>
          <w:tcPr>
            <w:tcW w:w="5386" w:type="dxa"/>
            <w:gridSpan w:val="6"/>
            <w:tcBorders>
              <w:left w:val="single" w:sz="2" w:space="0" w:color="FFFFFF"/>
              <w:right w:val="single" w:sz="12" w:space="0" w:color="auto"/>
            </w:tcBorders>
            <w:shd w:val="clear" w:color="auto" w:fill="000000"/>
          </w:tcPr>
          <w:p w:rsidR="00124470" w:rsidRPr="00025F7B" w:rsidRDefault="00124470" w:rsidP="007A0817">
            <w:pPr>
              <w:pStyle w:val="Heading2"/>
              <w:jc w:val="both"/>
              <w:rPr>
                <w:rFonts w:cs="Arial"/>
                <w:color w:val="FFFFFF"/>
                <w:sz w:val="22"/>
                <w:szCs w:val="22"/>
              </w:rPr>
            </w:pPr>
            <w:r w:rsidRPr="00025F7B">
              <w:rPr>
                <w:rFonts w:cs="Arial"/>
                <w:color w:val="FFFFFF"/>
                <w:sz w:val="22"/>
                <w:szCs w:val="22"/>
              </w:rPr>
              <w:t>Drawing Numbers</w:t>
            </w:r>
          </w:p>
        </w:tc>
      </w:tr>
      <w:tr w:rsidR="00124470" w:rsidRPr="00C97141" w:rsidTr="007A0817">
        <w:trPr>
          <w:trHeight w:val="992"/>
        </w:trPr>
        <w:tc>
          <w:tcPr>
            <w:tcW w:w="5671" w:type="dxa"/>
            <w:gridSpan w:val="7"/>
            <w:tcBorders>
              <w:left w:val="single" w:sz="12" w:space="0" w:color="auto"/>
              <w:bottom w:val="single" w:sz="4" w:space="0" w:color="auto"/>
            </w:tcBorders>
            <w:vAlign w:val="center"/>
          </w:tcPr>
          <w:p w:rsidR="00124470" w:rsidRPr="00025F7B" w:rsidRDefault="00124470" w:rsidP="00124470">
            <w:pPr>
              <w:keepNext/>
              <w:jc w:val="both"/>
              <w:rPr>
                <w:rFonts w:ascii="Arial" w:hAnsi="Arial" w:cs="Arial"/>
                <w:sz w:val="22"/>
                <w:szCs w:val="22"/>
              </w:rPr>
            </w:pPr>
            <w:r w:rsidRPr="00025F7B">
              <w:rPr>
                <w:rFonts w:ascii="Arial" w:hAnsi="Arial" w:cs="Arial"/>
                <w:sz w:val="22"/>
                <w:szCs w:val="22"/>
              </w:rPr>
              <w:t xml:space="preserve">4 Lock Mews </w:t>
            </w:r>
          </w:p>
          <w:p w:rsidR="00124470" w:rsidRPr="00025F7B" w:rsidRDefault="00124470" w:rsidP="00124470">
            <w:pPr>
              <w:keepNext/>
              <w:jc w:val="both"/>
              <w:rPr>
                <w:rFonts w:ascii="Arial" w:hAnsi="Arial" w:cs="Arial"/>
                <w:sz w:val="22"/>
                <w:szCs w:val="22"/>
              </w:rPr>
            </w:pPr>
            <w:r w:rsidRPr="00025F7B">
              <w:rPr>
                <w:rFonts w:ascii="Arial" w:hAnsi="Arial" w:cs="Arial"/>
                <w:sz w:val="22"/>
                <w:szCs w:val="22"/>
              </w:rPr>
              <w:t>London</w:t>
            </w:r>
          </w:p>
          <w:p w:rsidR="00124470" w:rsidRPr="00025F7B" w:rsidRDefault="00124470" w:rsidP="00124470">
            <w:pPr>
              <w:keepNext/>
              <w:jc w:val="both"/>
              <w:rPr>
                <w:rFonts w:ascii="Arial" w:hAnsi="Arial" w:cs="Arial"/>
                <w:sz w:val="22"/>
                <w:szCs w:val="22"/>
              </w:rPr>
            </w:pPr>
            <w:r w:rsidRPr="00025F7B">
              <w:rPr>
                <w:rFonts w:ascii="Arial" w:hAnsi="Arial" w:cs="Arial"/>
                <w:sz w:val="22"/>
                <w:szCs w:val="22"/>
              </w:rPr>
              <w:t>NW1 9AD</w:t>
            </w:r>
          </w:p>
        </w:tc>
        <w:tc>
          <w:tcPr>
            <w:tcW w:w="5386" w:type="dxa"/>
            <w:gridSpan w:val="6"/>
            <w:tcBorders>
              <w:bottom w:val="single" w:sz="4" w:space="0" w:color="auto"/>
              <w:right w:val="single" w:sz="12" w:space="0" w:color="auto"/>
            </w:tcBorders>
            <w:vAlign w:val="center"/>
          </w:tcPr>
          <w:p w:rsidR="00124470" w:rsidRPr="00025F7B" w:rsidRDefault="00124470" w:rsidP="007A0817">
            <w:pPr>
              <w:keepNext/>
              <w:jc w:val="both"/>
              <w:rPr>
                <w:rFonts w:ascii="Arial" w:hAnsi="Arial" w:cs="Arial"/>
                <w:sz w:val="22"/>
                <w:szCs w:val="22"/>
              </w:rPr>
            </w:pPr>
            <w:r w:rsidRPr="00025F7B">
              <w:rPr>
                <w:rFonts w:ascii="Arial" w:hAnsi="Arial" w:cs="Arial"/>
                <w:sz w:val="22"/>
                <w:szCs w:val="22"/>
              </w:rPr>
              <w:t>Refer to Decision Notice</w:t>
            </w:r>
          </w:p>
        </w:tc>
      </w:tr>
      <w:tr w:rsidR="00124470" w:rsidRPr="00C97141" w:rsidTr="007A0817">
        <w:trPr>
          <w:trHeight w:val="255"/>
        </w:trPr>
        <w:tc>
          <w:tcPr>
            <w:tcW w:w="1560" w:type="dxa"/>
            <w:tcBorders>
              <w:left w:val="single" w:sz="12" w:space="0" w:color="auto"/>
              <w:right w:val="single" w:sz="2" w:space="0" w:color="FFFFFF"/>
            </w:tcBorders>
            <w:shd w:val="clear" w:color="auto" w:fill="000000"/>
          </w:tcPr>
          <w:p w:rsidR="00124470" w:rsidRPr="00025F7B" w:rsidRDefault="00124470" w:rsidP="007A0817">
            <w:pPr>
              <w:pStyle w:val="Heading4"/>
              <w:jc w:val="both"/>
              <w:rPr>
                <w:rFonts w:cs="Arial"/>
                <w:color w:val="FFFFFF"/>
                <w:sz w:val="22"/>
                <w:szCs w:val="22"/>
              </w:rPr>
            </w:pPr>
            <w:r w:rsidRPr="00025F7B">
              <w:rPr>
                <w:rFonts w:cs="Arial"/>
                <w:color w:val="FFFFFF"/>
                <w:sz w:val="22"/>
                <w:szCs w:val="22"/>
              </w:rPr>
              <w:t xml:space="preserve">PO 3/4              </w:t>
            </w:r>
          </w:p>
        </w:tc>
        <w:tc>
          <w:tcPr>
            <w:tcW w:w="2693" w:type="dxa"/>
            <w:gridSpan w:val="3"/>
            <w:tcBorders>
              <w:left w:val="single" w:sz="2" w:space="0" w:color="FFFFFF"/>
              <w:right w:val="single" w:sz="2" w:space="0" w:color="FFFFFF"/>
            </w:tcBorders>
            <w:shd w:val="clear" w:color="auto" w:fill="000000"/>
          </w:tcPr>
          <w:p w:rsidR="00124470" w:rsidRPr="00025F7B" w:rsidRDefault="00124470" w:rsidP="007A0817">
            <w:pPr>
              <w:pStyle w:val="Heading4"/>
              <w:jc w:val="both"/>
              <w:rPr>
                <w:rFonts w:cs="Arial"/>
                <w:color w:val="FFFFFF"/>
                <w:sz w:val="22"/>
                <w:szCs w:val="22"/>
              </w:rPr>
            </w:pPr>
            <w:r w:rsidRPr="00025F7B">
              <w:rPr>
                <w:rFonts w:cs="Arial"/>
                <w:color w:val="FFFFFF"/>
                <w:sz w:val="22"/>
                <w:szCs w:val="22"/>
              </w:rPr>
              <w:t>Area Team Signature</w:t>
            </w:r>
          </w:p>
        </w:tc>
        <w:tc>
          <w:tcPr>
            <w:tcW w:w="1418" w:type="dxa"/>
            <w:gridSpan w:val="3"/>
            <w:tcBorders>
              <w:left w:val="single" w:sz="2" w:space="0" w:color="FFFFFF"/>
              <w:right w:val="single" w:sz="2" w:space="0" w:color="FFFFFF"/>
            </w:tcBorders>
            <w:shd w:val="clear" w:color="auto" w:fill="000000"/>
          </w:tcPr>
          <w:p w:rsidR="00124470" w:rsidRPr="00025F7B" w:rsidRDefault="00124470" w:rsidP="007A0817">
            <w:pPr>
              <w:pStyle w:val="Heading4"/>
              <w:jc w:val="both"/>
              <w:rPr>
                <w:rFonts w:cs="Arial"/>
                <w:color w:val="FFFFFF"/>
                <w:sz w:val="22"/>
                <w:szCs w:val="22"/>
              </w:rPr>
            </w:pPr>
            <w:r w:rsidRPr="00025F7B">
              <w:rPr>
                <w:rFonts w:cs="Arial"/>
                <w:color w:val="FFFFFF"/>
                <w:sz w:val="22"/>
                <w:szCs w:val="22"/>
              </w:rPr>
              <w:t>C&amp;UD</w:t>
            </w:r>
          </w:p>
        </w:tc>
        <w:tc>
          <w:tcPr>
            <w:tcW w:w="5386" w:type="dxa"/>
            <w:gridSpan w:val="6"/>
            <w:tcBorders>
              <w:left w:val="single" w:sz="2" w:space="0" w:color="FFFFFF"/>
              <w:right w:val="single" w:sz="12" w:space="0" w:color="auto"/>
            </w:tcBorders>
            <w:shd w:val="clear" w:color="auto" w:fill="000000"/>
          </w:tcPr>
          <w:p w:rsidR="00124470" w:rsidRPr="00025F7B" w:rsidRDefault="00124470" w:rsidP="007A0817">
            <w:pPr>
              <w:pStyle w:val="Heading4"/>
              <w:jc w:val="both"/>
              <w:rPr>
                <w:rFonts w:cs="Arial"/>
                <w:color w:val="FFFFFF"/>
                <w:sz w:val="22"/>
                <w:szCs w:val="22"/>
              </w:rPr>
            </w:pPr>
            <w:r w:rsidRPr="00025F7B">
              <w:rPr>
                <w:rFonts w:cs="Arial"/>
                <w:color w:val="FFFFFF"/>
                <w:sz w:val="22"/>
                <w:szCs w:val="22"/>
              </w:rPr>
              <w:t>Authorised Officer Signature</w:t>
            </w:r>
          </w:p>
        </w:tc>
      </w:tr>
      <w:tr w:rsidR="00124470" w:rsidRPr="00C97141" w:rsidTr="007A0817">
        <w:trPr>
          <w:trHeight w:val="511"/>
        </w:trPr>
        <w:tc>
          <w:tcPr>
            <w:tcW w:w="1560" w:type="dxa"/>
            <w:tcBorders>
              <w:left w:val="single" w:sz="12" w:space="0" w:color="auto"/>
              <w:bottom w:val="single" w:sz="4" w:space="0" w:color="auto"/>
            </w:tcBorders>
          </w:tcPr>
          <w:p w:rsidR="00124470" w:rsidRPr="00025F7B" w:rsidRDefault="00124470" w:rsidP="007A0817">
            <w:pPr>
              <w:keepNext/>
              <w:jc w:val="both"/>
              <w:rPr>
                <w:rFonts w:ascii="Arial" w:hAnsi="Arial" w:cs="Arial"/>
                <w:sz w:val="22"/>
                <w:szCs w:val="22"/>
              </w:rPr>
            </w:pPr>
          </w:p>
        </w:tc>
        <w:tc>
          <w:tcPr>
            <w:tcW w:w="2693" w:type="dxa"/>
            <w:gridSpan w:val="3"/>
            <w:tcBorders>
              <w:bottom w:val="single" w:sz="4" w:space="0" w:color="auto"/>
            </w:tcBorders>
          </w:tcPr>
          <w:p w:rsidR="00124470" w:rsidRPr="00025F7B" w:rsidRDefault="00124470" w:rsidP="007A0817">
            <w:pPr>
              <w:keepNext/>
              <w:jc w:val="both"/>
              <w:rPr>
                <w:rFonts w:ascii="Arial" w:hAnsi="Arial" w:cs="Arial"/>
                <w:sz w:val="22"/>
                <w:szCs w:val="22"/>
              </w:rPr>
            </w:pPr>
          </w:p>
        </w:tc>
        <w:tc>
          <w:tcPr>
            <w:tcW w:w="1418" w:type="dxa"/>
            <w:gridSpan w:val="3"/>
            <w:tcBorders>
              <w:bottom w:val="single" w:sz="4" w:space="0" w:color="auto"/>
            </w:tcBorders>
          </w:tcPr>
          <w:p w:rsidR="00124470" w:rsidRPr="00025F7B" w:rsidRDefault="00124470" w:rsidP="007A0817">
            <w:pPr>
              <w:keepNext/>
              <w:jc w:val="both"/>
              <w:rPr>
                <w:rFonts w:ascii="Arial" w:hAnsi="Arial" w:cs="Arial"/>
                <w:sz w:val="22"/>
                <w:szCs w:val="22"/>
              </w:rPr>
            </w:pPr>
          </w:p>
        </w:tc>
        <w:tc>
          <w:tcPr>
            <w:tcW w:w="5386" w:type="dxa"/>
            <w:gridSpan w:val="6"/>
            <w:tcBorders>
              <w:bottom w:val="single" w:sz="4" w:space="0" w:color="auto"/>
              <w:right w:val="single" w:sz="12" w:space="0" w:color="auto"/>
            </w:tcBorders>
          </w:tcPr>
          <w:p w:rsidR="00124470" w:rsidRPr="00025F7B" w:rsidRDefault="00124470" w:rsidP="007A0817">
            <w:pPr>
              <w:keepNext/>
              <w:jc w:val="both"/>
              <w:rPr>
                <w:rFonts w:ascii="Arial" w:hAnsi="Arial" w:cs="Arial"/>
                <w:sz w:val="22"/>
                <w:szCs w:val="22"/>
              </w:rPr>
            </w:pPr>
          </w:p>
        </w:tc>
      </w:tr>
      <w:tr w:rsidR="00124470" w:rsidRPr="00C97141" w:rsidTr="007A0817">
        <w:tc>
          <w:tcPr>
            <w:tcW w:w="11057" w:type="dxa"/>
            <w:gridSpan w:val="13"/>
            <w:tcBorders>
              <w:left w:val="single" w:sz="12" w:space="0" w:color="auto"/>
              <w:right w:val="single" w:sz="12" w:space="0" w:color="auto"/>
            </w:tcBorders>
            <w:shd w:val="clear" w:color="auto" w:fill="000000"/>
          </w:tcPr>
          <w:p w:rsidR="00124470" w:rsidRPr="00025F7B" w:rsidRDefault="001D5D05" w:rsidP="007A0817">
            <w:pPr>
              <w:pStyle w:val="Heading4"/>
              <w:jc w:val="both"/>
              <w:rPr>
                <w:rFonts w:cs="Arial"/>
                <w:color w:val="FFFFFF"/>
                <w:sz w:val="22"/>
                <w:szCs w:val="22"/>
              </w:rPr>
            </w:pPr>
            <w:r w:rsidRPr="00025F7B">
              <w:rPr>
                <w:rFonts w:cs="Arial"/>
                <w:color w:val="FFFFFF"/>
                <w:sz w:val="22"/>
                <w:szCs w:val="22"/>
              </w:rPr>
              <w:t>Proposals</w:t>
            </w:r>
          </w:p>
        </w:tc>
      </w:tr>
      <w:tr w:rsidR="00124470" w:rsidRPr="00C97141" w:rsidTr="007A0817">
        <w:trPr>
          <w:trHeight w:val="849"/>
        </w:trPr>
        <w:tc>
          <w:tcPr>
            <w:tcW w:w="11057" w:type="dxa"/>
            <w:gridSpan w:val="13"/>
            <w:tcBorders>
              <w:left w:val="single" w:sz="12" w:space="0" w:color="auto"/>
              <w:bottom w:val="single" w:sz="12" w:space="0" w:color="auto"/>
              <w:right w:val="single" w:sz="12" w:space="0" w:color="auto"/>
            </w:tcBorders>
            <w:vAlign w:val="center"/>
          </w:tcPr>
          <w:p w:rsidR="00124470" w:rsidRPr="00025F7B" w:rsidRDefault="00124470" w:rsidP="00124470">
            <w:pPr>
              <w:keepNext/>
              <w:jc w:val="both"/>
              <w:rPr>
                <w:rFonts w:ascii="Arial" w:hAnsi="Arial" w:cs="Arial"/>
                <w:sz w:val="22"/>
                <w:szCs w:val="22"/>
              </w:rPr>
            </w:pPr>
            <w:r w:rsidRPr="00025F7B">
              <w:rPr>
                <w:rFonts w:ascii="Arial" w:hAnsi="Arial" w:cs="Arial"/>
                <w:sz w:val="22"/>
                <w:szCs w:val="22"/>
              </w:rPr>
              <w:t>Retention of garden shed to rear of dwelling</w:t>
            </w:r>
            <w:r w:rsidR="00986FE7">
              <w:rPr>
                <w:rFonts w:ascii="Arial" w:hAnsi="Arial" w:cs="Arial"/>
                <w:sz w:val="22"/>
                <w:szCs w:val="22"/>
              </w:rPr>
              <w:t xml:space="preserve"> class C4</w:t>
            </w:r>
            <w:r w:rsidRPr="00025F7B">
              <w:rPr>
                <w:rFonts w:ascii="Arial" w:hAnsi="Arial" w:cs="Arial"/>
                <w:sz w:val="22"/>
                <w:szCs w:val="22"/>
              </w:rPr>
              <w:t xml:space="preserve"> (retrospective).</w:t>
            </w:r>
          </w:p>
        </w:tc>
      </w:tr>
      <w:tr w:rsidR="00124470" w:rsidRPr="00C97141" w:rsidTr="007A0817">
        <w:trPr>
          <w:trHeight w:val="694"/>
        </w:trPr>
        <w:tc>
          <w:tcPr>
            <w:tcW w:w="2694" w:type="dxa"/>
            <w:gridSpan w:val="2"/>
            <w:tcBorders>
              <w:top w:val="single" w:sz="12" w:space="0" w:color="auto"/>
              <w:left w:val="single" w:sz="12" w:space="0" w:color="auto"/>
              <w:right w:val="single" w:sz="12" w:space="0" w:color="auto"/>
            </w:tcBorders>
            <w:shd w:val="clear" w:color="auto" w:fill="000000"/>
            <w:vAlign w:val="center"/>
          </w:tcPr>
          <w:p w:rsidR="00124470" w:rsidRPr="00025F7B" w:rsidRDefault="00124470" w:rsidP="007A0817">
            <w:pPr>
              <w:pStyle w:val="Heading2"/>
              <w:jc w:val="both"/>
              <w:rPr>
                <w:rFonts w:cs="Arial"/>
                <w:color w:val="000000"/>
                <w:sz w:val="22"/>
                <w:szCs w:val="22"/>
              </w:rPr>
            </w:pPr>
            <w:r w:rsidRPr="00025F7B">
              <w:rPr>
                <w:rFonts w:cs="Arial"/>
                <w:color w:val="FFFFFF"/>
                <w:sz w:val="22"/>
                <w:szCs w:val="22"/>
              </w:rPr>
              <w:t>Recommendation(s):</w:t>
            </w:r>
          </w:p>
        </w:tc>
        <w:tc>
          <w:tcPr>
            <w:tcW w:w="8363" w:type="dxa"/>
            <w:gridSpan w:val="11"/>
            <w:tcBorders>
              <w:top w:val="single" w:sz="12" w:space="0" w:color="auto"/>
              <w:left w:val="single" w:sz="12" w:space="0" w:color="auto"/>
              <w:right w:val="single" w:sz="12" w:space="0" w:color="auto"/>
            </w:tcBorders>
            <w:shd w:val="clear" w:color="auto" w:fill="B3B3B3"/>
            <w:vAlign w:val="center"/>
          </w:tcPr>
          <w:p w:rsidR="00124470" w:rsidRPr="00025F7B" w:rsidRDefault="00124470" w:rsidP="007A0817">
            <w:pPr>
              <w:pStyle w:val="Heading2"/>
              <w:jc w:val="both"/>
              <w:rPr>
                <w:rFonts w:cs="Arial"/>
                <w:color w:val="000000"/>
                <w:sz w:val="22"/>
                <w:szCs w:val="22"/>
              </w:rPr>
            </w:pPr>
            <w:r w:rsidRPr="00025F7B">
              <w:rPr>
                <w:rFonts w:cs="Arial"/>
                <w:sz w:val="22"/>
                <w:szCs w:val="22"/>
              </w:rPr>
              <w:t>Refuse Planning Permis</w:t>
            </w:r>
            <w:bookmarkStart w:id="0" w:name="_GoBack"/>
            <w:bookmarkEnd w:id="0"/>
            <w:r w:rsidRPr="00025F7B">
              <w:rPr>
                <w:rFonts w:cs="Arial"/>
                <w:sz w:val="22"/>
                <w:szCs w:val="22"/>
              </w:rPr>
              <w:t xml:space="preserve">sion and </w:t>
            </w:r>
            <w:r w:rsidR="001D5D05" w:rsidRPr="00025F7B">
              <w:rPr>
                <w:rFonts w:cs="Arial"/>
                <w:sz w:val="22"/>
                <w:szCs w:val="22"/>
              </w:rPr>
              <w:t xml:space="preserve">Issue </w:t>
            </w:r>
            <w:r w:rsidRPr="00025F7B">
              <w:rPr>
                <w:rFonts w:cs="Arial"/>
                <w:sz w:val="22"/>
                <w:szCs w:val="22"/>
              </w:rPr>
              <w:t xml:space="preserve">Warning of Enforcement Action </w:t>
            </w:r>
          </w:p>
        </w:tc>
      </w:tr>
      <w:tr w:rsidR="00124470" w:rsidRPr="00C97141" w:rsidTr="007A0817">
        <w:trPr>
          <w:trHeight w:val="414"/>
        </w:trPr>
        <w:tc>
          <w:tcPr>
            <w:tcW w:w="2694" w:type="dxa"/>
            <w:gridSpan w:val="2"/>
            <w:tcBorders>
              <w:left w:val="single" w:sz="12" w:space="0" w:color="auto"/>
              <w:bottom w:val="single" w:sz="4" w:space="0" w:color="auto"/>
              <w:right w:val="single" w:sz="12" w:space="0" w:color="auto"/>
            </w:tcBorders>
            <w:vAlign w:val="center"/>
          </w:tcPr>
          <w:p w:rsidR="00124470" w:rsidRPr="00025F7B" w:rsidRDefault="00124470" w:rsidP="007A0817">
            <w:pPr>
              <w:keepNext/>
              <w:jc w:val="both"/>
              <w:rPr>
                <w:rFonts w:ascii="Arial" w:hAnsi="Arial" w:cs="Arial"/>
                <w:sz w:val="22"/>
                <w:szCs w:val="22"/>
              </w:rPr>
            </w:pPr>
            <w:r w:rsidRPr="00025F7B">
              <w:rPr>
                <w:rFonts w:ascii="Arial" w:hAnsi="Arial" w:cs="Arial"/>
                <w:b/>
                <w:sz w:val="22"/>
                <w:szCs w:val="22"/>
              </w:rPr>
              <w:t>Code:</w:t>
            </w:r>
          </w:p>
        </w:tc>
        <w:tc>
          <w:tcPr>
            <w:tcW w:w="8363" w:type="dxa"/>
            <w:gridSpan w:val="11"/>
            <w:tcBorders>
              <w:left w:val="single" w:sz="12" w:space="0" w:color="auto"/>
              <w:bottom w:val="single" w:sz="4" w:space="0" w:color="auto"/>
              <w:right w:val="single" w:sz="12" w:space="0" w:color="auto"/>
            </w:tcBorders>
          </w:tcPr>
          <w:p w:rsidR="00124470" w:rsidRPr="00025F7B" w:rsidRDefault="00372132" w:rsidP="001D5D05">
            <w:pPr>
              <w:pStyle w:val="Heading2"/>
              <w:ind w:left="27"/>
              <w:jc w:val="both"/>
              <w:rPr>
                <w:rFonts w:cs="Arial"/>
                <w:sz w:val="22"/>
                <w:szCs w:val="22"/>
              </w:rPr>
            </w:pPr>
            <w:r w:rsidRPr="00025F7B">
              <w:rPr>
                <w:rFonts w:cs="Arial"/>
                <w:sz w:val="22"/>
                <w:szCs w:val="22"/>
              </w:rPr>
              <w:t>Full</w:t>
            </w:r>
            <w:r w:rsidR="00124470" w:rsidRPr="00025F7B">
              <w:rPr>
                <w:rFonts w:cs="Arial"/>
                <w:sz w:val="22"/>
                <w:szCs w:val="22"/>
              </w:rPr>
              <w:t xml:space="preserve"> Permission</w:t>
            </w:r>
          </w:p>
        </w:tc>
      </w:tr>
      <w:tr w:rsidR="00124470" w:rsidRPr="00C97141" w:rsidTr="007A0817">
        <w:trPr>
          <w:trHeight w:val="706"/>
        </w:trPr>
        <w:tc>
          <w:tcPr>
            <w:tcW w:w="2694" w:type="dxa"/>
            <w:gridSpan w:val="2"/>
            <w:tcBorders>
              <w:left w:val="single" w:sz="12" w:space="0" w:color="auto"/>
              <w:bottom w:val="single" w:sz="4" w:space="0" w:color="auto"/>
              <w:right w:val="single" w:sz="12" w:space="0" w:color="auto"/>
            </w:tcBorders>
            <w:vAlign w:val="center"/>
          </w:tcPr>
          <w:p w:rsidR="00124470" w:rsidRPr="00025F7B" w:rsidRDefault="00124470" w:rsidP="007A0817">
            <w:pPr>
              <w:pStyle w:val="Heading2"/>
              <w:jc w:val="both"/>
              <w:rPr>
                <w:rFonts w:cs="Arial"/>
                <w:sz w:val="22"/>
                <w:szCs w:val="22"/>
              </w:rPr>
            </w:pPr>
            <w:r w:rsidRPr="00025F7B">
              <w:rPr>
                <w:rFonts w:cs="Arial"/>
                <w:sz w:val="22"/>
                <w:szCs w:val="22"/>
              </w:rPr>
              <w:t>Conditions or Reasons for Refusal:</w:t>
            </w:r>
          </w:p>
        </w:tc>
        <w:tc>
          <w:tcPr>
            <w:tcW w:w="8363" w:type="dxa"/>
            <w:gridSpan w:val="11"/>
            <w:vMerge w:val="restart"/>
            <w:tcBorders>
              <w:left w:val="single" w:sz="12" w:space="0" w:color="auto"/>
              <w:right w:val="single" w:sz="12" w:space="0" w:color="auto"/>
            </w:tcBorders>
          </w:tcPr>
          <w:p w:rsidR="00124470" w:rsidRPr="00025F7B" w:rsidRDefault="00124470" w:rsidP="007A0817">
            <w:pPr>
              <w:pStyle w:val="Heading2"/>
              <w:jc w:val="both"/>
              <w:rPr>
                <w:rFonts w:cs="Arial"/>
                <w:sz w:val="22"/>
                <w:szCs w:val="22"/>
              </w:rPr>
            </w:pPr>
          </w:p>
          <w:p w:rsidR="00124470" w:rsidRPr="00025F7B" w:rsidRDefault="00124470" w:rsidP="007A0817">
            <w:pPr>
              <w:pStyle w:val="Heading2"/>
              <w:jc w:val="both"/>
              <w:rPr>
                <w:rFonts w:cs="Arial"/>
                <w:sz w:val="22"/>
                <w:szCs w:val="22"/>
              </w:rPr>
            </w:pPr>
          </w:p>
          <w:p w:rsidR="00124470" w:rsidRPr="00025F7B" w:rsidRDefault="00124470" w:rsidP="007A0817">
            <w:pPr>
              <w:pStyle w:val="Heading2"/>
              <w:jc w:val="both"/>
              <w:rPr>
                <w:rFonts w:cs="Arial"/>
                <w:b w:val="0"/>
                <w:bCs/>
                <w:sz w:val="22"/>
                <w:szCs w:val="22"/>
              </w:rPr>
            </w:pPr>
            <w:r w:rsidRPr="00025F7B">
              <w:rPr>
                <w:rFonts w:cs="Arial"/>
                <w:sz w:val="22"/>
                <w:szCs w:val="22"/>
              </w:rPr>
              <w:t>Refer to Decision Notice</w:t>
            </w:r>
          </w:p>
        </w:tc>
      </w:tr>
      <w:tr w:rsidR="00124470" w:rsidRPr="00C97141" w:rsidTr="007A0817">
        <w:trPr>
          <w:trHeight w:val="252"/>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124470" w:rsidRPr="00C97141" w:rsidRDefault="00124470" w:rsidP="007A0817">
            <w:pPr>
              <w:pStyle w:val="Heading2"/>
              <w:jc w:val="both"/>
              <w:rPr>
                <w:rFonts w:cs="Arial"/>
                <w:sz w:val="22"/>
                <w:szCs w:val="22"/>
              </w:rPr>
            </w:pPr>
            <w:proofErr w:type="spellStart"/>
            <w:r w:rsidRPr="00C97141">
              <w:rPr>
                <w:rFonts w:cs="Arial"/>
                <w:sz w:val="22"/>
                <w:szCs w:val="22"/>
              </w:rPr>
              <w:t>Informatives</w:t>
            </w:r>
            <w:proofErr w:type="spellEnd"/>
            <w:r w:rsidRPr="00C97141">
              <w:rPr>
                <w:rFonts w:cs="Arial"/>
                <w:sz w:val="22"/>
                <w:szCs w:val="22"/>
              </w:rPr>
              <w:t>:</w:t>
            </w:r>
          </w:p>
        </w:tc>
        <w:tc>
          <w:tcPr>
            <w:tcW w:w="8363" w:type="dxa"/>
            <w:gridSpan w:val="11"/>
            <w:vMerge/>
            <w:tcBorders>
              <w:left w:val="single" w:sz="12" w:space="0" w:color="auto"/>
              <w:bottom w:val="single" w:sz="4" w:space="0" w:color="auto"/>
              <w:right w:val="single" w:sz="12" w:space="0" w:color="auto"/>
            </w:tcBorders>
          </w:tcPr>
          <w:p w:rsidR="00124470" w:rsidRPr="00C97141" w:rsidRDefault="00124470" w:rsidP="007A0817">
            <w:pPr>
              <w:pStyle w:val="Heading2"/>
              <w:jc w:val="both"/>
              <w:rPr>
                <w:rFonts w:cs="Arial"/>
                <w:sz w:val="22"/>
                <w:szCs w:val="22"/>
              </w:rPr>
            </w:pPr>
          </w:p>
        </w:tc>
      </w:tr>
      <w:tr w:rsidR="00124470" w:rsidRPr="00C97141" w:rsidTr="007A0817">
        <w:trPr>
          <w:trHeight w:val="318"/>
        </w:trPr>
        <w:tc>
          <w:tcPr>
            <w:tcW w:w="11057" w:type="dxa"/>
            <w:gridSpan w:val="13"/>
            <w:tcBorders>
              <w:left w:val="single" w:sz="12" w:space="0" w:color="auto"/>
              <w:bottom w:val="single" w:sz="4" w:space="0" w:color="auto"/>
              <w:right w:val="single" w:sz="12" w:space="0" w:color="auto"/>
            </w:tcBorders>
            <w:shd w:val="clear" w:color="auto" w:fill="000000"/>
            <w:vAlign w:val="center"/>
          </w:tcPr>
          <w:p w:rsidR="00124470" w:rsidRPr="00C97141" w:rsidRDefault="00124470" w:rsidP="007A0817">
            <w:pPr>
              <w:pStyle w:val="Heading2"/>
              <w:jc w:val="both"/>
              <w:rPr>
                <w:rFonts w:cs="Arial"/>
                <w:color w:val="FFFFFF"/>
                <w:sz w:val="22"/>
                <w:szCs w:val="22"/>
              </w:rPr>
            </w:pPr>
            <w:r w:rsidRPr="00C97141">
              <w:rPr>
                <w:rFonts w:cs="Arial"/>
                <w:color w:val="FFFFFF"/>
                <w:sz w:val="22"/>
                <w:szCs w:val="22"/>
              </w:rPr>
              <w:t>Consultations</w:t>
            </w:r>
          </w:p>
        </w:tc>
      </w:tr>
      <w:tr w:rsidR="00124470" w:rsidRPr="00C97141" w:rsidTr="007A0817">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124470" w:rsidRPr="00C97141" w:rsidRDefault="00124470" w:rsidP="007A0817">
            <w:pPr>
              <w:pStyle w:val="Heading2"/>
              <w:jc w:val="both"/>
              <w:rPr>
                <w:rFonts w:cs="Arial"/>
                <w:color w:val="FFFFFF"/>
                <w:sz w:val="22"/>
                <w:szCs w:val="22"/>
              </w:rPr>
            </w:pPr>
            <w:r w:rsidRPr="00C97141">
              <w:rPr>
                <w:rFonts w:cs="Arial"/>
                <w:sz w:val="22"/>
                <w:szCs w:val="22"/>
              </w:rPr>
              <w:t xml:space="preserve">Adjoining Occupiers: </w:t>
            </w:r>
          </w:p>
        </w:tc>
        <w:tc>
          <w:tcPr>
            <w:tcW w:w="1843" w:type="dxa"/>
            <w:gridSpan w:val="3"/>
            <w:tcBorders>
              <w:top w:val="single" w:sz="4" w:space="0" w:color="auto"/>
              <w:left w:val="single" w:sz="12" w:space="0" w:color="auto"/>
              <w:bottom w:val="single" w:sz="4" w:space="0" w:color="auto"/>
              <w:right w:val="single" w:sz="4" w:space="0" w:color="auto"/>
            </w:tcBorders>
            <w:vAlign w:val="center"/>
          </w:tcPr>
          <w:p w:rsidR="00124470" w:rsidRPr="00C97141" w:rsidRDefault="00124470" w:rsidP="007A0817">
            <w:pPr>
              <w:keepNext/>
              <w:jc w:val="both"/>
              <w:rPr>
                <w:rFonts w:ascii="Arial" w:hAnsi="Arial" w:cs="Arial"/>
                <w:color w:val="FFFFFF"/>
                <w:sz w:val="22"/>
                <w:szCs w:val="22"/>
              </w:rPr>
            </w:pPr>
            <w:r w:rsidRPr="00C97141">
              <w:rPr>
                <w:rFonts w:ascii="Arial" w:hAnsi="Arial" w:cs="Arial"/>
                <w:sz w:val="22"/>
                <w:szCs w:val="22"/>
              </w:rPr>
              <w:t>No. notified</w:t>
            </w:r>
          </w:p>
        </w:tc>
        <w:tc>
          <w:tcPr>
            <w:tcW w:w="709" w:type="dxa"/>
            <w:tcBorders>
              <w:top w:val="single" w:sz="4" w:space="0" w:color="auto"/>
              <w:left w:val="single" w:sz="4" w:space="0" w:color="auto"/>
              <w:bottom w:val="single" w:sz="4" w:space="0" w:color="auto"/>
              <w:right w:val="single" w:sz="4" w:space="0" w:color="auto"/>
            </w:tcBorders>
            <w:vAlign w:val="center"/>
          </w:tcPr>
          <w:p w:rsidR="00124470" w:rsidRPr="00C97141" w:rsidRDefault="001D5D05" w:rsidP="007A0817">
            <w:pPr>
              <w:keepNext/>
              <w:jc w:val="both"/>
              <w:rPr>
                <w:rFonts w:ascii="Arial" w:hAnsi="Arial" w:cs="Arial"/>
                <w:b/>
                <w:bCs/>
                <w:sz w:val="22"/>
                <w:szCs w:val="22"/>
              </w:rPr>
            </w:pPr>
            <w:r w:rsidRPr="00C97141">
              <w:rPr>
                <w:rFonts w:ascii="Arial" w:hAnsi="Arial" w:cs="Arial"/>
                <w:b/>
                <w:bCs/>
                <w:sz w:val="22"/>
                <w:szCs w:val="22"/>
              </w:rPr>
              <w:t>15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24470" w:rsidRPr="00C97141" w:rsidRDefault="00124470" w:rsidP="007A0817">
            <w:pPr>
              <w:keepNext/>
              <w:jc w:val="both"/>
              <w:rPr>
                <w:rFonts w:ascii="Arial" w:hAnsi="Arial" w:cs="Arial"/>
                <w:color w:val="FFFFFF"/>
                <w:sz w:val="22"/>
                <w:szCs w:val="22"/>
              </w:rPr>
            </w:pPr>
            <w:r w:rsidRPr="00C97141">
              <w:rPr>
                <w:rFonts w:ascii="Arial" w:hAnsi="Arial" w:cs="Arial"/>
                <w:sz w:val="22"/>
                <w:szCs w:val="22"/>
              </w:rPr>
              <w:t>No. of responses</w:t>
            </w:r>
          </w:p>
        </w:tc>
        <w:tc>
          <w:tcPr>
            <w:tcW w:w="850" w:type="dxa"/>
            <w:tcBorders>
              <w:top w:val="single" w:sz="4" w:space="0" w:color="auto"/>
              <w:left w:val="single" w:sz="4" w:space="0" w:color="auto"/>
              <w:bottom w:val="single" w:sz="4" w:space="0" w:color="auto"/>
              <w:right w:val="single" w:sz="4" w:space="0" w:color="auto"/>
            </w:tcBorders>
            <w:vAlign w:val="center"/>
          </w:tcPr>
          <w:p w:rsidR="00124470" w:rsidRPr="00C97141" w:rsidRDefault="00C72CB2" w:rsidP="007A0817">
            <w:pPr>
              <w:keepNext/>
              <w:jc w:val="both"/>
              <w:rPr>
                <w:rFonts w:ascii="Arial" w:hAnsi="Arial" w:cs="Arial"/>
                <w:color w:val="FFFFFF"/>
                <w:sz w:val="22"/>
                <w:szCs w:val="22"/>
              </w:rPr>
            </w:pPr>
            <w:r>
              <w:rPr>
                <w:rFonts w:ascii="Arial" w:hAnsi="Arial" w:cs="Arial"/>
                <w:b/>
                <w:bCs/>
                <w:sz w:val="22"/>
                <w:szCs w:val="22"/>
              </w:rPr>
              <w:t>-</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124470" w:rsidRPr="00C97141" w:rsidRDefault="00124470" w:rsidP="007A0817">
            <w:pPr>
              <w:keepNext/>
              <w:jc w:val="both"/>
              <w:rPr>
                <w:rFonts w:ascii="Arial" w:hAnsi="Arial" w:cs="Arial"/>
                <w:color w:val="FFFFFF"/>
                <w:sz w:val="22"/>
                <w:szCs w:val="22"/>
              </w:rPr>
            </w:pPr>
            <w:r w:rsidRPr="00C97141">
              <w:rPr>
                <w:rFonts w:ascii="Arial" w:hAnsi="Arial" w:cs="Arial"/>
                <w:sz w:val="22"/>
                <w:szCs w:val="22"/>
              </w:rPr>
              <w:t>No. of objections</w:t>
            </w:r>
          </w:p>
        </w:tc>
        <w:tc>
          <w:tcPr>
            <w:tcW w:w="737" w:type="dxa"/>
            <w:tcBorders>
              <w:top w:val="single" w:sz="4" w:space="0" w:color="auto"/>
              <w:left w:val="single" w:sz="4" w:space="0" w:color="auto"/>
              <w:bottom w:val="single" w:sz="4" w:space="0" w:color="auto"/>
              <w:right w:val="single" w:sz="12" w:space="0" w:color="auto"/>
            </w:tcBorders>
            <w:vAlign w:val="center"/>
          </w:tcPr>
          <w:p w:rsidR="00124470" w:rsidRPr="00C97141" w:rsidRDefault="001D5D05" w:rsidP="007A0817">
            <w:pPr>
              <w:keepNext/>
              <w:jc w:val="both"/>
              <w:rPr>
                <w:rFonts w:ascii="Arial" w:hAnsi="Arial" w:cs="Arial"/>
                <w:color w:val="FFFFFF"/>
                <w:sz w:val="22"/>
                <w:szCs w:val="22"/>
              </w:rPr>
            </w:pPr>
            <w:r w:rsidRPr="00C97141">
              <w:rPr>
                <w:rFonts w:ascii="Arial" w:hAnsi="Arial" w:cs="Arial"/>
                <w:b/>
                <w:bCs/>
                <w:sz w:val="22"/>
                <w:szCs w:val="22"/>
              </w:rPr>
              <w:t>9</w:t>
            </w:r>
          </w:p>
        </w:tc>
      </w:tr>
      <w:tr w:rsidR="00124470" w:rsidRPr="00C97141" w:rsidTr="007A0817">
        <w:trPr>
          <w:trHeight w:val="5660"/>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124470" w:rsidRPr="00C97141" w:rsidRDefault="00124470" w:rsidP="007A0817">
            <w:pPr>
              <w:pStyle w:val="Heading2"/>
              <w:rPr>
                <w:rFonts w:cs="Arial"/>
                <w:sz w:val="22"/>
                <w:szCs w:val="22"/>
              </w:rPr>
            </w:pPr>
            <w:r w:rsidRPr="00C97141">
              <w:rPr>
                <w:rFonts w:cs="Arial"/>
                <w:sz w:val="22"/>
                <w:szCs w:val="22"/>
              </w:rPr>
              <w:t>Summary of consultation responses:</w:t>
            </w:r>
          </w:p>
        </w:tc>
        <w:tc>
          <w:tcPr>
            <w:tcW w:w="8363" w:type="dxa"/>
            <w:gridSpan w:val="11"/>
            <w:tcBorders>
              <w:top w:val="single" w:sz="4" w:space="0" w:color="auto"/>
              <w:left w:val="single" w:sz="12" w:space="0" w:color="auto"/>
              <w:bottom w:val="single" w:sz="4" w:space="0" w:color="auto"/>
              <w:right w:val="single" w:sz="12" w:space="0" w:color="auto"/>
            </w:tcBorders>
          </w:tcPr>
          <w:p w:rsidR="00124470" w:rsidRPr="00C97141" w:rsidRDefault="00124470" w:rsidP="007A0817">
            <w:pPr>
              <w:keepNext/>
              <w:jc w:val="both"/>
              <w:rPr>
                <w:rFonts w:ascii="Arial" w:hAnsi="Arial" w:cs="Arial"/>
                <w:sz w:val="22"/>
                <w:szCs w:val="22"/>
              </w:rPr>
            </w:pPr>
            <w:r w:rsidRPr="00C97141">
              <w:rPr>
                <w:rFonts w:ascii="Arial" w:hAnsi="Arial" w:cs="Arial"/>
                <w:sz w:val="22"/>
                <w:szCs w:val="22"/>
              </w:rPr>
              <w:t xml:space="preserve">A site notice was displayed from </w:t>
            </w:r>
            <w:r w:rsidR="001D5D05" w:rsidRPr="00C97141">
              <w:rPr>
                <w:rFonts w:ascii="Arial" w:hAnsi="Arial" w:cs="Arial"/>
                <w:sz w:val="22"/>
                <w:szCs w:val="22"/>
              </w:rPr>
              <w:t xml:space="preserve">13/07/2016 </w:t>
            </w:r>
            <w:r w:rsidRPr="00C97141">
              <w:rPr>
                <w:rFonts w:ascii="Arial" w:hAnsi="Arial" w:cs="Arial"/>
                <w:sz w:val="22"/>
                <w:szCs w:val="22"/>
              </w:rPr>
              <w:t xml:space="preserve">expiring on </w:t>
            </w:r>
            <w:r w:rsidR="001D5D05" w:rsidRPr="00C97141">
              <w:rPr>
                <w:rFonts w:ascii="Arial" w:hAnsi="Arial" w:cs="Arial"/>
                <w:sz w:val="22"/>
                <w:szCs w:val="22"/>
              </w:rPr>
              <w:t>03/08</w:t>
            </w:r>
            <w:r w:rsidRPr="00C97141">
              <w:rPr>
                <w:rFonts w:ascii="Arial" w:hAnsi="Arial" w:cs="Arial"/>
                <w:sz w:val="22"/>
                <w:szCs w:val="22"/>
              </w:rPr>
              <w:t>/2016.</w:t>
            </w:r>
          </w:p>
          <w:p w:rsidR="00124470" w:rsidRPr="00C97141" w:rsidRDefault="00124470" w:rsidP="007A0817">
            <w:pPr>
              <w:keepNext/>
              <w:jc w:val="both"/>
              <w:rPr>
                <w:rFonts w:ascii="Arial" w:hAnsi="Arial" w:cs="Arial"/>
                <w:sz w:val="22"/>
                <w:szCs w:val="22"/>
              </w:rPr>
            </w:pPr>
          </w:p>
          <w:p w:rsidR="00124470" w:rsidRPr="00C97141" w:rsidRDefault="001D5D05" w:rsidP="007A0817">
            <w:pPr>
              <w:keepNext/>
              <w:jc w:val="both"/>
              <w:rPr>
                <w:rFonts w:ascii="Arial" w:hAnsi="Arial" w:cs="Arial"/>
                <w:sz w:val="22"/>
                <w:szCs w:val="22"/>
              </w:rPr>
            </w:pPr>
            <w:r w:rsidRPr="00C97141">
              <w:rPr>
                <w:rFonts w:ascii="Arial" w:hAnsi="Arial" w:cs="Arial"/>
                <w:sz w:val="22"/>
                <w:szCs w:val="22"/>
              </w:rPr>
              <w:t>8</w:t>
            </w:r>
            <w:r w:rsidR="00124470" w:rsidRPr="00C97141">
              <w:rPr>
                <w:rFonts w:ascii="Arial" w:hAnsi="Arial" w:cs="Arial"/>
                <w:sz w:val="22"/>
                <w:szCs w:val="22"/>
              </w:rPr>
              <w:t xml:space="preserve"> individual comments were received in </w:t>
            </w:r>
            <w:r w:rsidRPr="00C97141">
              <w:rPr>
                <w:rFonts w:ascii="Arial" w:hAnsi="Arial" w:cs="Arial"/>
                <w:sz w:val="22"/>
                <w:szCs w:val="22"/>
              </w:rPr>
              <w:t xml:space="preserve">opposition </w:t>
            </w:r>
            <w:r w:rsidR="00124470" w:rsidRPr="00C97141">
              <w:rPr>
                <w:rFonts w:ascii="Arial" w:hAnsi="Arial" w:cs="Arial"/>
                <w:sz w:val="22"/>
                <w:szCs w:val="22"/>
              </w:rPr>
              <w:t>from</w:t>
            </w:r>
            <w:r w:rsidRPr="00C97141">
              <w:rPr>
                <w:rFonts w:ascii="Arial" w:hAnsi="Arial" w:cs="Arial"/>
                <w:sz w:val="22"/>
                <w:szCs w:val="22"/>
              </w:rPr>
              <w:t xml:space="preserve"> 1, 3A, and 3B </w:t>
            </w:r>
            <w:proofErr w:type="spellStart"/>
            <w:r w:rsidRPr="00C97141">
              <w:rPr>
                <w:rFonts w:ascii="Arial" w:hAnsi="Arial" w:cs="Arial"/>
                <w:sz w:val="22"/>
                <w:szCs w:val="22"/>
              </w:rPr>
              <w:t>Torriano</w:t>
            </w:r>
            <w:proofErr w:type="spellEnd"/>
            <w:r w:rsidRPr="00C97141">
              <w:rPr>
                <w:rFonts w:ascii="Arial" w:hAnsi="Arial" w:cs="Arial"/>
                <w:sz w:val="22"/>
                <w:szCs w:val="22"/>
              </w:rPr>
              <w:t xml:space="preserve"> Avenue, 14, 19 and 30 Canal Boulevard, 4 Busby Mews, 33 North Point Square, </w:t>
            </w:r>
            <w:r w:rsidR="00124470" w:rsidRPr="00C97141">
              <w:rPr>
                <w:rFonts w:ascii="Arial" w:hAnsi="Arial" w:cs="Arial"/>
                <w:sz w:val="22"/>
                <w:szCs w:val="22"/>
              </w:rPr>
              <w:t xml:space="preserve">The </w:t>
            </w:r>
            <w:r w:rsidR="00025F7B">
              <w:rPr>
                <w:rFonts w:ascii="Arial" w:hAnsi="Arial" w:cs="Arial"/>
                <w:sz w:val="22"/>
                <w:szCs w:val="22"/>
              </w:rPr>
              <w:t>objections</w:t>
            </w:r>
            <w:r w:rsidR="00124470" w:rsidRPr="00C97141">
              <w:rPr>
                <w:rFonts w:ascii="Arial" w:hAnsi="Arial" w:cs="Arial"/>
                <w:sz w:val="22"/>
                <w:szCs w:val="22"/>
              </w:rPr>
              <w:t xml:space="preserve"> can be summarised as follows: </w:t>
            </w:r>
          </w:p>
          <w:p w:rsidR="00124470" w:rsidRPr="00C97141" w:rsidRDefault="00124470" w:rsidP="007A0817">
            <w:pPr>
              <w:keepNext/>
              <w:jc w:val="both"/>
              <w:rPr>
                <w:rFonts w:ascii="Arial" w:hAnsi="Arial" w:cs="Arial"/>
                <w:sz w:val="22"/>
                <w:szCs w:val="22"/>
              </w:rPr>
            </w:pPr>
          </w:p>
          <w:p w:rsidR="00B44CEF" w:rsidRPr="00C97141" w:rsidRDefault="00B44CEF" w:rsidP="00B44CEF">
            <w:pPr>
              <w:pStyle w:val="ListParagraph"/>
              <w:keepNext/>
              <w:numPr>
                <w:ilvl w:val="0"/>
                <w:numId w:val="4"/>
              </w:numPr>
              <w:jc w:val="both"/>
              <w:rPr>
                <w:rFonts w:ascii="Arial" w:hAnsi="Arial" w:cs="Arial"/>
                <w:sz w:val="22"/>
                <w:szCs w:val="22"/>
              </w:rPr>
            </w:pPr>
            <w:r w:rsidRPr="00C97141">
              <w:rPr>
                <w:rFonts w:ascii="Arial" w:hAnsi="Arial" w:cs="Arial"/>
                <w:sz w:val="22"/>
                <w:szCs w:val="22"/>
              </w:rPr>
              <w:t>Not in keeping with the surrounding developments</w:t>
            </w:r>
          </w:p>
          <w:p w:rsidR="001D5D05" w:rsidRPr="00C97141" w:rsidRDefault="001D5D05" w:rsidP="001D5D05">
            <w:pPr>
              <w:pStyle w:val="ListParagraph"/>
              <w:keepNext/>
              <w:numPr>
                <w:ilvl w:val="0"/>
                <w:numId w:val="4"/>
              </w:numPr>
              <w:jc w:val="both"/>
              <w:rPr>
                <w:rFonts w:ascii="Arial" w:hAnsi="Arial" w:cs="Arial"/>
                <w:sz w:val="22"/>
                <w:szCs w:val="22"/>
              </w:rPr>
            </w:pPr>
            <w:r w:rsidRPr="00C97141">
              <w:rPr>
                <w:rFonts w:ascii="Arial" w:hAnsi="Arial" w:cs="Arial"/>
                <w:sz w:val="22"/>
                <w:szCs w:val="22"/>
              </w:rPr>
              <w:t>Overdevelopment</w:t>
            </w:r>
          </w:p>
          <w:p w:rsidR="00124470" w:rsidRPr="00C97141" w:rsidRDefault="001D5D05" w:rsidP="001D5D05">
            <w:pPr>
              <w:pStyle w:val="ListParagraph"/>
              <w:keepNext/>
              <w:numPr>
                <w:ilvl w:val="0"/>
                <w:numId w:val="4"/>
              </w:numPr>
              <w:jc w:val="both"/>
              <w:rPr>
                <w:rFonts w:ascii="Arial" w:hAnsi="Arial" w:cs="Arial"/>
                <w:sz w:val="22"/>
                <w:szCs w:val="22"/>
              </w:rPr>
            </w:pPr>
            <w:r w:rsidRPr="00C97141">
              <w:rPr>
                <w:rFonts w:ascii="Arial" w:hAnsi="Arial" w:cs="Arial"/>
                <w:sz w:val="22"/>
                <w:szCs w:val="22"/>
              </w:rPr>
              <w:t>Would not comply with Council’s HMO standards</w:t>
            </w:r>
            <w:r w:rsidR="00537D8B" w:rsidRPr="00C97141">
              <w:rPr>
                <w:rFonts w:ascii="Arial" w:hAnsi="Arial" w:cs="Arial"/>
                <w:sz w:val="22"/>
                <w:szCs w:val="22"/>
              </w:rPr>
              <w:t xml:space="preserve"> (10+</w:t>
            </w:r>
            <w:r w:rsidRPr="00C97141">
              <w:rPr>
                <w:rFonts w:ascii="Arial" w:hAnsi="Arial" w:cs="Arial"/>
                <w:sz w:val="22"/>
                <w:szCs w:val="22"/>
              </w:rPr>
              <w:t xml:space="preserve"> persons)</w:t>
            </w:r>
          </w:p>
          <w:p w:rsidR="001D5D05" w:rsidRPr="00C97141" w:rsidRDefault="00C72CB2" w:rsidP="001D5D05">
            <w:pPr>
              <w:pStyle w:val="ListParagraph"/>
              <w:keepNext/>
              <w:numPr>
                <w:ilvl w:val="0"/>
                <w:numId w:val="4"/>
              </w:numPr>
              <w:jc w:val="both"/>
              <w:rPr>
                <w:rFonts w:ascii="Arial" w:hAnsi="Arial" w:cs="Arial"/>
                <w:sz w:val="22"/>
                <w:szCs w:val="22"/>
              </w:rPr>
            </w:pPr>
            <w:r>
              <w:rPr>
                <w:rFonts w:ascii="Arial" w:hAnsi="Arial" w:cs="Arial"/>
                <w:sz w:val="22"/>
                <w:szCs w:val="22"/>
              </w:rPr>
              <w:t>D</w:t>
            </w:r>
            <w:r w:rsidR="001D5D05" w:rsidRPr="00C97141">
              <w:rPr>
                <w:rFonts w:ascii="Arial" w:hAnsi="Arial" w:cs="Arial"/>
                <w:sz w:val="22"/>
                <w:szCs w:val="22"/>
              </w:rPr>
              <w:t>ocuments do not relate to the planning application</w:t>
            </w:r>
          </w:p>
          <w:p w:rsidR="001D5D05" w:rsidRPr="00C97141" w:rsidRDefault="00537D8B" w:rsidP="001D5D05">
            <w:pPr>
              <w:pStyle w:val="ListParagraph"/>
              <w:keepNext/>
              <w:numPr>
                <w:ilvl w:val="0"/>
                <w:numId w:val="4"/>
              </w:numPr>
              <w:jc w:val="both"/>
              <w:rPr>
                <w:rFonts w:ascii="Arial" w:hAnsi="Arial" w:cs="Arial"/>
                <w:sz w:val="22"/>
                <w:szCs w:val="22"/>
              </w:rPr>
            </w:pPr>
            <w:r w:rsidRPr="00C97141">
              <w:rPr>
                <w:rFonts w:ascii="Arial" w:hAnsi="Arial" w:cs="Arial"/>
                <w:sz w:val="22"/>
                <w:szCs w:val="22"/>
              </w:rPr>
              <w:t xml:space="preserve">Current </w:t>
            </w:r>
            <w:r w:rsidR="00B44CEF" w:rsidRPr="00C97141">
              <w:rPr>
                <w:rFonts w:ascii="Arial" w:hAnsi="Arial" w:cs="Arial"/>
                <w:sz w:val="22"/>
                <w:szCs w:val="22"/>
              </w:rPr>
              <w:t>state of the property: p</w:t>
            </w:r>
            <w:r w:rsidRPr="00C97141">
              <w:rPr>
                <w:rFonts w:ascii="Arial" w:hAnsi="Arial" w:cs="Arial"/>
                <w:sz w:val="22"/>
                <w:szCs w:val="22"/>
              </w:rPr>
              <w:t xml:space="preserve">oor </w:t>
            </w:r>
            <w:r w:rsidR="00B44CEF" w:rsidRPr="00C97141">
              <w:rPr>
                <w:rFonts w:ascii="Arial" w:hAnsi="Arial" w:cs="Arial"/>
                <w:sz w:val="22"/>
                <w:szCs w:val="22"/>
              </w:rPr>
              <w:t>maintenance; noise disturbances; pests; concerns about living conditions for occupants</w:t>
            </w:r>
          </w:p>
          <w:p w:rsidR="00B44CEF" w:rsidRPr="00C97141" w:rsidRDefault="00B44CEF" w:rsidP="00B44CEF">
            <w:pPr>
              <w:pStyle w:val="ListParagraph"/>
              <w:keepNext/>
              <w:numPr>
                <w:ilvl w:val="0"/>
                <w:numId w:val="4"/>
              </w:numPr>
              <w:jc w:val="both"/>
              <w:rPr>
                <w:rFonts w:ascii="Arial" w:hAnsi="Arial" w:cs="Arial"/>
                <w:sz w:val="22"/>
                <w:szCs w:val="22"/>
              </w:rPr>
            </w:pPr>
            <w:r w:rsidRPr="00C97141">
              <w:rPr>
                <w:rFonts w:ascii="Arial" w:hAnsi="Arial" w:cs="Arial"/>
                <w:sz w:val="22"/>
                <w:szCs w:val="22"/>
              </w:rPr>
              <w:t>Inaccurate and misleading representation of a garden shed</w:t>
            </w:r>
          </w:p>
          <w:p w:rsidR="00025F7B" w:rsidRDefault="00537D8B" w:rsidP="001D5D05">
            <w:pPr>
              <w:pStyle w:val="ListParagraph"/>
              <w:keepNext/>
              <w:numPr>
                <w:ilvl w:val="0"/>
                <w:numId w:val="4"/>
              </w:numPr>
              <w:jc w:val="both"/>
              <w:rPr>
                <w:rFonts w:ascii="Arial" w:hAnsi="Arial" w:cs="Arial"/>
                <w:sz w:val="22"/>
                <w:szCs w:val="22"/>
              </w:rPr>
            </w:pPr>
            <w:r w:rsidRPr="00C97141">
              <w:rPr>
                <w:rFonts w:ascii="Arial" w:hAnsi="Arial" w:cs="Arial"/>
                <w:sz w:val="22"/>
                <w:szCs w:val="22"/>
              </w:rPr>
              <w:t xml:space="preserve">Lack of due process: site notice stolen within a few days, </w:t>
            </w:r>
          </w:p>
          <w:p w:rsidR="00537D8B" w:rsidRPr="00C97141" w:rsidRDefault="0019512A" w:rsidP="001D5D05">
            <w:pPr>
              <w:pStyle w:val="ListParagraph"/>
              <w:keepNext/>
              <w:numPr>
                <w:ilvl w:val="0"/>
                <w:numId w:val="4"/>
              </w:numPr>
              <w:jc w:val="both"/>
              <w:rPr>
                <w:rFonts w:ascii="Arial" w:hAnsi="Arial" w:cs="Arial"/>
                <w:sz w:val="22"/>
                <w:szCs w:val="22"/>
              </w:rPr>
            </w:pPr>
            <w:r>
              <w:rPr>
                <w:rFonts w:ascii="Arial" w:hAnsi="Arial" w:cs="Arial"/>
                <w:sz w:val="22"/>
                <w:szCs w:val="22"/>
              </w:rPr>
              <w:t>Retrospective applications to formalise illegal developments</w:t>
            </w:r>
          </w:p>
          <w:p w:rsidR="00537D8B" w:rsidRPr="00C97141" w:rsidRDefault="00537D8B" w:rsidP="007A0817">
            <w:pPr>
              <w:keepNext/>
              <w:jc w:val="both"/>
              <w:rPr>
                <w:rFonts w:ascii="Arial" w:hAnsi="Arial" w:cs="Arial"/>
                <w:i/>
                <w:sz w:val="22"/>
                <w:szCs w:val="22"/>
              </w:rPr>
            </w:pPr>
          </w:p>
          <w:p w:rsidR="00124470" w:rsidRPr="00C72CB2" w:rsidRDefault="00537D8B" w:rsidP="007A0817">
            <w:pPr>
              <w:keepNext/>
              <w:jc w:val="both"/>
              <w:rPr>
                <w:rFonts w:ascii="Arial" w:hAnsi="Arial" w:cs="Arial"/>
                <w:i/>
                <w:sz w:val="22"/>
                <w:szCs w:val="22"/>
              </w:rPr>
            </w:pPr>
            <w:r w:rsidRPr="00C97141">
              <w:rPr>
                <w:rFonts w:ascii="Arial" w:hAnsi="Arial" w:cs="Arial"/>
                <w:i/>
                <w:sz w:val="22"/>
                <w:szCs w:val="22"/>
              </w:rPr>
              <w:t>Of</w:t>
            </w:r>
            <w:r w:rsidR="00124470" w:rsidRPr="00C97141">
              <w:rPr>
                <w:rFonts w:ascii="Arial" w:hAnsi="Arial" w:cs="Arial"/>
                <w:i/>
                <w:sz w:val="22"/>
                <w:szCs w:val="22"/>
              </w:rPr>
              <w:t xml:space="preserve">ficer </w:t>
            </w:r>
            <w:r w:rsidR="00124470" w:rsidRPr="00C72CB2">
              <w:rPr>
                <w:rFonts w:ascii="Arial" w:hAnsi="Arial" w:cs="Arial"/>
                <w:i/>
                <w:sz w:val="22"/>
                <w:szCs w:val="22"/>
              </w:rPr>
              <w:t xml:space="preserve">comments; </w:t>
            </w:r>
          </w:p>
          <w:p w:rsidR="00B44CEF" w:rsidRPr="00C72CB2" w:rsidRDefault="00B44CEF" w:rsidP="00124470">
            <w:pPr>
              <w:pStyle w:val="ListParagraph"/>
              <w:keepNext/>
              <w:numPr>
                <w:ilvl w:val="0"/>
                <w:numId w:val="2"/>
              </w:numPr>
              <w:jc w:val="both"/>
              <w:rPr>
                <w:rFonts w:ascii="Arial" w:hAnsi="Arial" w:cs="Arial"/>
                <w:sz w:val="22"/>
                <w:szCs w:val="22"/>
              </w:rPr>
            </w:pPr>
            <w:r w:rsidRPr="00C72CB2">
              <w:rPr>
                <w:rFonts w:ascii="Arial" w:hAnsi="Arial" w:cs="Arial"/>
                <w:sz w:val="22"/>
                <w:szCs w:val="22"/>
              </w:rPr>
              <w:t>See section</w:t>
            </w:r>
            <w:r w:rsidR="00AD7D8C" w:rsidRPr="00C72CB2">
              <w:rPr>
                <w:rFonts w:ascii="Arial" w:hAnsi="Arial" w:cs="Arial"/>
                <w:sz w:val="22"/>
                <w:szCs w:val="22"/>
              </w:rPr>
              <w:t>s 3.1-3.2, 3.7</w:t>
            </w:r>
          </w:p>
          <w:p w:rsidR="00B44CEF" w:rsidRPr="00C72CB2" w:rsidRDefault="00B44CEF" w:rsidP="00124470">
            <w:pPr>
              <w:pStyle w:val="ListParagraph"/>
              <w:keepNext/>
              <w:numPr>
                <w:ilvl w:val="0"/>
                <w:numId w:val="2"/>
              </w:numPr>
              <w:jc w:val="both"/>
              <w:rPr>
                <w:rFonts w:ascii="Arial" w:hAnsi="Arial" w:cs="Arial"/>
                <w:sz w:val="22"/>
                <w:szCs w:val="22"/>
              </w:rPr>
            </w:pPr>
            <w:r w:rsidRPr="00C72CB2">
              <w:rPr>
                <w:rFonts w:ascii="Arial" w:hAnsi="Arial" w:cs="Arial"/>
                <w:sz w:val="22"/>
                <w:szCs w:val="22"/>
              </w:rPr>
              <w:t>See section</w:t>
            </w:r>
            <w:r w:rsidR="00AD7D8C" w:rsidRPr="00C72CB2">
              <w:rPr>
                <w:rFonts w:ascii="Arial" w:hAnsi="Arial" w:cs="Arial"/>
                <w:sz w:val="22"/>
                <w:szCs w:val="22"/>
              </w:rPr>
              <w:t xml:space="preserve">s 3.4, </w:t>
            </w:r>
            <w:r w:rsidR="00C72CB2" w:rsidRPr="00C72CB2">
              <w:rPr>
                <w:rFonts w:ascii="Arial" w:hAnsi="Arial" w:cs="Arial"/>
                <w:sz w:val="22"/>
                <w:szCs w:val="22"/>
              </w:rPr>
              <w:t>3.7</w:t>
            </w:r>
          </w:p>
          <w:p w:rsidR="00025F7B" w:rsidRPr="00C72CB2" w:rsidRDefault="00025F7B" w:rsidP="00025F7B">
            <w:pPr>
              <w:pStyle w:val="ListParagraph"/>
              <w:keepNext/>
              <w:numPr>
                <w:ilvl w:val="0"/>
                <w:numId w:val="2"/>
              </w:numPr>
              <w:jc w:val="both"/>
              <w:rPr>
                <w:rFonts w:ascii="Arial" w:hAnsi="Arial" w:cs="Arial"/>
                <w:sz w:val="22"/>
                <w:szCs w:val="22"/>
              </w:rPr>
            </w:pPr>
            <w:r w:rsidRPr="00C72CB2">
              <w:rPr>
                <w:rFonts w:ascii="Arial" w:hAnsi="Arial" w:cs="Arial"/>
                <w:sz w:val="22"/>
                <w:szCs w:val="22"/>
              </w:rPr>
              <w:t xml:space="preserve">Does not relate to the current application for the retention of a shed. It is understood that the HMO officers would be undertaking an inspection of the property in due course.  </w:t>
            </w:r>
          </w:p>
          <w:p w:rsidR="00B44CEF" w:rsidRPr="00C72CB2" w:rsidRDefault="0019512A" w:rsidP="00124470">
            <w:pPr>
              <w:pStyle w:val="ListParagraph"/>
              <w:keepNext/>
              <w:numPr>
                <w:ilvl w:val="0"/>
                <w:numId w:val="2"/>
              </w:numPr>
              <w:jc w:val="both"/>
              <w:rPr>
                <w:rFonts w:ascii="Arial" w:hAnsi="Arial" w:cs="Arial"/>
                <w:sz w:val="22"/>
                <w:szCs w:val="22"/>
              </w:rPr>
            </w:pPr>
            <w:r w:rsidRPr="00C72CB2">
              <w:rPr>
                <w:rFonts w:ascii="Arial" w:hAnsi="Arial" w:cs="Arial"/>
                <w:sz w:val="22"/>
                <w:szCs w:val="22"/>
              </w:rPr>
              <w:t xml:space="preserve">All documents have been </w:t>
            </w:r>
            <w:r w:rsidR="00C37272" w:rsidRPr="00C72CB2">
              <w:rPr>
                <w:rFonts w:ascii="Arial" w:hAnsi="Arial" w:cs="Arial"/>
                <w:sz w:val="22"/>
                <w:szCs w:val="22"/>
              </w:rPr>
              <w:t>uploaded into the system</w:t>
            </w:r>
            <w:r w:rsidR="00C72CB2" w:rsidRPr="00C72CB2">
              <w:rPr>
                <w:rFonts w:ascii="Arial" w:hAnsi="Arial" w:cs="Arial"/>
                <w:sz w:val="22"/>
                <w:szCs w:val="22"/>
              </w:rPr>
              <w:t xml:space="preserve"> and have been publicly available</w:t>
            </w:r>
            <w:r w:rsidR="00C37272" w:rsidRPr="00C72CB2">
              <w:rPr>
                <w:rFonts w:ascii="Arial" w:hAnsi="Arial" w:cs="Arial"/>
                <w:sz w:val="22"/>
                <w:szCs w:val="22"/>
              </w:rPr>
              <w:t xml:space="preserve">. </w:t>
            </w:r>
          </w:p>
          <w:p w:rsidR="00124470" w:rsidRPr="00C72CB2" w:rsidRDefault="00025F7B" w:rsidP="00124470">
            <w:pPr>
              <w:pStyle w:val="ListParagraph"/>
              <w:keepNext/>
              <w:numPr>
                <w:ilvl w:val="0"/>
                <w:numId w:val="2"/>
              </w:numPr>
              <w:jc w:val="both"/>
              <w:rPr>
                <w:rFonts w:ascii="Arial" w:hAnsi="Arial" w:cs="Arial"/>
                <w:sz w:val="22"/>
                <w:szCs w:val="22"/>
              </w:rPr>
            </w:pPr>
            <w:r w:rsidRPr="00C72CB2">
              <w:rPr>
                <w:rFonts w:ascii="Arial" w:hAnsi="Arial" w:cs="Arial"/>
                <w:sz w:val="22"/>
                <w:szCs w:val="22"/>
              </w:rPr>
              <w:t>See comment 3 above.</w:t>
            </w:r>
          </w:p>
          <w:p w:rsidR="00B44CEF" w:rsidRPr="00C72CB2" w:rsidRDefault="00B44CEF" w:rsidP="00124470">
            <w:pPr>
              <w:pStyle w:val="ListParagraph"/>
              <w:keepNext/>
              <w:numPr>
                <w:ilvl w:val="0"/>
                <w:numId w:val="2"/>
              </w:numPr>
              <w:jc w:val="both"/>
              <w:rPr>
                <w:rFonts w:ascii="Arial" w:hAnsi="Arial" w:cs="Arial"/>
                <w:sz w:val="22"/>
                <w:szCs w:val="22"/>
              </w:rPr>
            </w:pPr>
            <w:r w:rsidRPr="00C72CB2">
              <w:rPr>
                <w:rFonts w:ascii="Arial" w:hAnsi="Arial" w:cs="Arial"/>
                <w:sz w:val="22"/>
                <w:szCs w:val="22"/>
              </w:rPr>
              <w:t>See section</w:t>
            </w:r>
            <w:r w:rsidR="00C72CB2" w:rsidRPr="00C72CB2">
              <w:rPr>
                <w:rFonts w:ascii="Arial" w:hAnsi="Arial" w:cs="Arial"/>
                <w:sz w:val="22"/>
                <w:szCs w:val="22"/>
              </w:rPr>
              <w:t xml:space="preserve"> 4.1</w:t>
            </w:r>
          </w:p>
          <w:p w:rsidR="00B44CEF" w:rsidRPr="00C72CB2" w:rsidRDefault="00712D27" w:rsidP="00B44CEF">
            <w:pPr>
              <w:pStyle w:val="ListParagraph"/>
              <w:keepNext/>
              <w:numPr>
                <w:ilvl w:val="0"/>
                <w:numId w:val="2"/>
              </w:numPr>
              <w:jc w:val="both"/>
              <w:rPr>
                <w:rFonts w:ascii="Arial" w:hAnsi="Arial" w:cs="Arial"/>
                <w:sz w:val="22"/>
                <w:szCs w:val="22"/>
              </w:rPr>
            </w:pPr>
            <w:r w:rsidRPr="00C72CB2">
              <w:rPr>
                <w:rFonts w:ascii="Arial" w:hAnsi="Arial" w:cs="Arial"/>
                <w:sz w:val="22"/>
                <w:szCs w:val="22"/>
              </w:rPr>
              <w:t>Letters were sent to all adjoining neighbours (dated 4/7/2016) and a site notice was put in place (13/07/2016)</w:t>
            </w:r>
          </w:p>
          <w:p w:rsidR="0019512A" w:rsidRPr="00C72CB2" w:rsidRDefault="0019512A" w:rsidP="00B44CEF">
            <w:pPr>
              <w:pStyle w:val="ListParagraph"/>
              <w:keepNext/>
              <w:numPr>
                <w:ilvl w:val="0"/>
                <w:numId w:val="2"/>
              </w:numPr>
              <w:jc w:val="both"/>
              <w:rPr>
                <w:rFonts w:ascii="Arial" w:hAnsi="Arial" w:cs="Arial"/>
                <w:sz w:val="22"/>
                <w:szCs w:val="22"/>
              </w:rPr>
            </w:pPr>
            <w:r w:rsidRPr="00C72CB2">
              <w:rPr>
                <w:rFonts w:ascii="Arial" w:hAnsi="Arial" w:cs="Arial"/>
                <w:sz w:val="22"/>
                <w:szCs w:val="22"/>
              </w:rPr>
              <w:t xml:space="preserve">History of the site has been taken into account in </w:t>
            </w:r>
            <w:r w:rsidR="00712D27" w:rsidRPr="00C72CB2">
              <w:rPr>
                <w:rFonts w:ascii="Arial" w:hAnsi="Arial" w:cs="Arial"/>
                <w:sz w:val="22"/>
                <w:szCs w:val="22"/>
              </w:rPr>
              <w:t>the assessment</w:t>
            </w:r>
          </w:p>
          <w:p w:rsidR="00B44CEF" w:rsidRPr="00C97141" w:rsidRDefault="00B44CEF" w:rsidP="00B44CEF">
            <w:pPr>
              <w:keepNext/>
              <w:ind w:left="360"/>
              <w:jc w:val="both"/>
              <w:rPr>
                <w:rFonts w:ascii="Arial" w:hAnsi="Arial" w:cs="Arial"/>
                <w:sz w:val="22"/>
                <w:szCs w:val="22"/>
              </w:rPr>
            </w:pPr>
          </w:p>
        </w:tc>
      </w:tr>
      <w:tr w:rsidR="00124470" w:rsidRPr="00C97141" w:rsidTr="007A0817">
        <w:trPr>
          <w:trHeight w:val="834"/>
        </w:trPr>
        <w:tc>
          <w:tcPr>
            <w:tcW w:w="2694" w:type="dxa"/>
            <w:gridSpan w:val="2"/>
            <w:tcBorders>
              <w:top w:val="single" w:sz="4" w:space="0" w:color="auto"/>
              <w:left w:val="single" w:sz="12" w:space="0" w:color="auto"/>
              <w:bottom w:val="single" w:sz="12" w:space="0" w:color="auto"/>
              <w:right w:val="single" w:sz="12" w:space="0" w:color="auto"/>
            </w:tcBorders>
            <w:vAlign w:val="center"/>
          </w:tcPr>
          <w:p w:rsidR="00124470" w:rsidRPr="00C97141" w:rsidRDefault="00124470" w:rsidP="007A0817">
            <w:pPr>
              <w:pStyle w:val="Heading2"/>
              <w:jc w:val="both"/>
              <w:rPr>
                <w:rFonts w:cs="Arial"/>
                <w:sz w:val="22"/>
                <w:szCs w:val="22"/>
              </w:rPr>
            </w:pPr>
            <w:r w:rsidRPr="00C97141">
              <w:rPr>
                <w:rFonts w:cs="Arial"/>
                <w:sz w:val="22"/>
                <w:szCs w:val="22"/>
              </w:rPr>
              <w:lastRenderedPageBreak/>
              <w:t>CAAC/Local groups comments:</w:t>
            </w:r>
          </w:p>
          <w:p w:rsidR="00124470" w:rsidRPr="00C97141" w:rsidRDefault="00124470" w:rsidP="007A0817">
            <w:pPr>
              <w:pStyle w:val="Heading2"/>
              <w:jc w:val="both"/>
              <w:rPr>
                <w:rFonts w:cs="Arial"/>
                <w:b w:val="0"/>
                <w:bCs/>
                <w:sz w:val="22"/>
                <w:szCs w:val="22"/>
              </w:rPr>
            </w:pPr>
          </w:p>
        </w:tc>
        <w:tc>
          <w:tcPr>
            <w:tcW w:w="8363" w:type="dxa"/>
            <w:gridSpan w:val="11"/>
            <w:tcBorders>
              <w:top w:val="single" w:sz="4" w:space="0" w:color="auto"/>
              <w:left w:val="single" w:sz="12" w:space="0" w:color="auto"/>
              <w:bottom w:val="single" w:sz="12" w:space="0" w:color="auto"/>
              <w:right w:val="single" w:sz="12" w:space="0" w:color="auto"/>
            </w:tcBorders>
          </w:tcPr>
          <w:p w:rsidR="00B44CEF" w:rsidRPr="00C97141" w:rsidRDefault="00B44CEF" w:rsidP="00B44CEF">
            <w:pPr>
              <w:pStyle w:val="PlainText"/>
              <w:keepNext/>
              <w:jc w:val="both"/>
              <w:rPr>
                <w:rFonts w:cs="Arial"/>
                <w:sz w:val="22"/>
                <w:szCs w:val="22"/>
              </w:rPr>
            </w:pPr>
          </w:p>
          <w:p w:rsidR="00124470" w:rsidRPr="00C97141" w:rsidRDefault="00B44CEF" w:rsidP="00B44CEF">
            <w:pPr>
              <w:pStyle w:val="PlainText"/>
              <w:keepNext/>
              <w:jc w:val="both"/>
              <w:rPr>
                <w:rFonts w:cs="Arial"/>
                <w:sz w:val="22"/>
                <w:szCs w:val="22"/>
              </w:rPr>
            </w:pPr>
            <w:r w:rsidRPr="00C97141">
              <w:rPr>
                <w:rFonts w:cs="Arial"/>
                <w:sz w:val="22"/>
                <w:szCs w:val="22"/>
              </w:rPr>
              <w:t>No comments received</w:t>
            </w:r>
          </w:p>
        </w:tc>
      </w:tr>
    </w:tbl>
    <w:p w:rsidR="00124470" w:rsidRPr="00C97141" w:rsidRDefault="00124470" w:rsidP="00124470">
      <w:pPr>
        <w:jc w:val="both"/>
        <w:rPr>
          <w:rFonts w:ascii="Arial" w:hAnsi="Arial" w:cs="Arial"/>
          <w:b/>
          <w:sz w:val="22"/>
          <w:szCs w:val="22"/>
        </w:rPr>
      </w:pPr>
      <w:r w:rsidRPr="00C97141">
        <w:rPr>
          <w:rFonts w:ascii="Arial" w:hAnsi="Arial" w:cs="Arial"/>
          <w:b/>
          <w:sz w:val="22"/>
          <w:szCs w:val="22"/>
        </w:rPr>
        <w:tab/>
      </w:r>
      <w:r w:rsidRPr="00C97141">
        <w:rPr>
          <w:rFonts w:ascii="Arial" w:hAnsi="Arial" w:cs="Arial"/>
          <w:b/>
          <w:sz w:val="22"/>
          <w:szCs w:val="22"/>
        </w:rPr>
        <w:tab/>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124470" w:rsidRPr="00C97141" w:rsidTr="007A0817">
        <w:trPr>
          <w:trHeight w:val="340"/>
        </w:trPr>
        <w:tc>
          <w:tcPr>
            <w:tcW w:w="11057" w:type="dxa"/>
            <w:tcBorders>
              <w:left w:val="single" w:sz="12" w:space="0" w:color="auto"/>
              <w:bottom w:val="single" w:sz="12" w:space="0" w:color="auto"/>
              <w:right w:val="single" w:sz="12" w:space="0" w:color="auto"/>
            </w:tcBorders>
            <w:shd w:val="clear" w:color="auto" w:fill="000000"/>
            <w:vAlign w:val="center"/>
          </w:tcPr>
          <w:p w:rsidR="00124470" w:rsidRPr="00C97141" w:rsidRDefault="00124470" w:rsidP="007A0817">
            <w:pPr>
              <w:pStyle w:val="Heading2"/>
              <w:jc w:val="both"/>
              <w:rPr>
                <w:rFonts w:cs="Arial"/>
                <w:sz w:val="22"/>
                <w:szCs w:val="22"/>
                <w:highlight w:val="black"/>
              </w:rPr>
            </w:pPr>
            <w:r w:rsidRPr="00C97141">
              <w:rPr>
                <w:rFonts w:cs="Arial"/>
                <w:sz w:val="22"/>
                <w:szCs w:val="22"/>
              </w:rPr>
              <w:br w:type="page"/>
            </w:r>
            <w:r w:rsidRPr="00C97141">
              <w:rPr>
                <w:rFonts w:cs="Arial"/>
                <w:b w:val="0"/>
                <w:sz w:val="22"/>
                <w:szCs w:val="22"/>
                <w:highlight w:val="black"/>
              </w:rPr>
              <w:br w:type="page"/>
            </w:r>
            <w:r w:rsidRPr="00C97141">
              <w:rPr>
                <w:rFonts w:cs="Arial"/>
                <w:color w:val="FFFFFF"/>
                <w:sz w:val="22"/>
                <w:szCs w:val="22"/>
                <w:highlight w:val="black"/>
              </w:rPr>
              <w:t>Site Description</w:t>
            </w:r>
            <w:r w:rsidRPr="00C97141">
              <w:rPr>
                <w:rFonts w:cs="Arial"/>
                <w:sz w:val="22"/>
                <w:szCs w:val="22"/>
                <w:highlight w:val="black"/>
              </w:rPr>
              <w:t xml:space="preserve"> </w:t>
            </w:r>
          </w:p>
        </w:tc>
      </w:tr>
      <w:tr w:rsidR="00124470" w:rsidRPr="00C97141" w:rsidTr="007A0817">
        <w:trPr>
          <w:trHeight w:val="1193"/>
        </w:trPr>
        <w:tc>
          <w:tcPr>
            <w:tcW w:w="11057" w:type="dxa"/>
            <w:tcBorders>
              <w:top w:val="single" w:sz="12" w:space="0" w:color="auto"/>
              <w:left w:val="single" w:sz="12" w:space="0" w:color="auto"/>
              <w:bottom w:val="single" w:sz="4" w:space="0" w:color="auto"/>
              <w:right w:val="single" w:sz="12" w:space="0" w:color="auto"/>
            </w:tcBorders>
          </w:tcPr>
          <w:p w:rsidR="00124470" w:rsidRPr="00C37272" w:rsidRDefault="0019512A" w:rsidP="00C559CC">
            <w:pPr>
              <w:jc w:val="both"/>
              <w:rPr>
                <w:rFonts w:ascii="Arial" w:hAnsi="Arial" w:cs="Arial"/>
                <w:sz w:val="22"/>
                <w:szCs w:val="22"/>
              </w:rPr>
            </w:pPr>
            <w:r w:rsidRPr="00C37272">
              <w:rPr>
                <w:rFonts w:ascii="Arial" w:hAnsi="Arial" w:cs="Arial"/>
                <w:sz w:val="22"/>
                <w:szCs w:val="22"/>
              </w:rPr>
              <w:t xml:space="preserve">The </w:t>
            </w:r>
            <w:r w:rsidR="000A6F9A" w:rsidRPr="00C37272">
              <w:rPr>
                <w:rFonts w:ascii="Arial" w:hAnsi="Arial" w:cs="Arial"/>
                <w:sz w:val="22"/>
                <w:szCs w:val="22"/>
              </w:rPr>
              <w:t xml:space="preserve">property is a 3-storey mid-terrace property with a mansard roof located between Busby Place and </w:t>
            </w:r>
            <w:proofErr w:type="spellStart"/>
            <w:r w:rsidR="000A6F9A" w:rsidRPr="00C37272">
              <w:rPr>
                <w:rFonts w:ascii="Arial" w:hAnsi="Arial" w:cs="Arial"/>
                <w:sz w:val="22"/>
                <w:szCs w:val="22"/>
              </w:rPr>
              <w:t>Northpoint</w:t>
            </w:r>
            <w:proofErr w:type="spellEnd"/>
            <w:r w:rsidR="000A6F9A" w:rsidRPr="00C37272">
              <w:rPr>
                <w:rFonts w:ascii="Arial" w:hAnsi="Arial" w:cs="Arial"/>
                <w:sz w:val="22"/>
                <w:szCs w:val="22"/>
              </w:rPr>
              <w:t xml:space="preserve"> Square within a gated development, which was the former Jews Free School site. </w:t>
            </w:r>
            <w:r w:rsidR="00C37272" w:rsidRPr="00C37272">
              <w:rPr>
                <w:rFonts w:ascii="Arial" w:hAnsi="Arial" w:cs="Arial"/>
                <w:sz w:val="22"/>
                <w:szCs w:val="22"/>
              </w:rPr>
              <w:t xml:space="preserve">The site adjoins </w:t>
            </w:r>
            <w:proofErr w:type="spellStart"/>
            <w:r w:rsidR="00C37272" w:rsidRPr="00C37272">
              <w:rPr>
                <w:rFonts w:ascii="Arial" w:hAnsi="Arial" w:cs="Arial"/>
                <w:sz w:val="22"/>
                <w:szCs w:val="22"/>
              </w:rPr>
              <w:t>Torriano</w:t>
            </w:r>
            <w:proofErr w:type="spellEnd"/>
            <w:r w:rsidR="00C37272" w:rsidRPr="00C37272">
              <w:rPr>
                <w:rFonts w:ascii="Arial" w:hAnsi="Arial" w:cs="Arial"/>
                <w:sz w:val="22"/>
                <w:szCs w:val="22"/>
              </w:rPr>
              <w:t xml:space="preserve"> Avenue to the rear. </w:t>
            </w:r>
          </w:p>
          <w:p w:rsidR="00C37272" w:rsidRPr="00C37272" w:rsidRDefault="00C37272" w:rsidP="00C559CC">
            <w:pPr>
              <w:jc w:val="both"/>
              <w:rPr>
                <w:rFonts w:ascii="Arial" w:hAnsi="Arial" w:cs="Arial"/>
                <w:sz w:val="22"/>
                <w:szCs w:val="22"/>
              </w:rPr>
            </w:pPr>
          </w:p>
          <w:p w:rsidR="00C37272" w:rsidRPr="00C37272" w:rsidRDefault="00C37272" w:rsidP="00C559CC">
            <w:pPr>
              <w:jc w:val="both"/>
              <w:rPr>
                <w:rFonts w:ascii="Arial" w:hAnsi="Arial" w:cs="Arial"/>
                <w:sz w:val="22"/>
                <w:szCs w:val="22"/>
              </w:rPr>
            </w:pPr>
            <w:r w:rsidRPr="00C37272">
              <w:rPr>
                <w:rFonts w:ascii="Arial" w:hAnsi="Arial" w:cs="Arial"/>
                <w:sz w:val="22"/>
                <w:szCs w:val="22"/>
              </w:rPr>
              <w:t xml:space="preserve">The site is not within a Conservation Area. </w:t>
            </w:r>
          </w:p>
        </w:tc>
      </w:tr>
      <w:tr w:rsidR="00124470" w:rsidRPr="00C97141" w:rsidTr="007A0817">
        <w:trPr>
          <w:trHeight w:val="273"/>
        </w:trPr>
        <w:tc>
          <w:tcPr>
            <w:tcW w:w="11057" w:type="dxa"/>
            <w:tcBorders>
              <w:left w:val="single" w:sz="12" w:space="0" w:color="auto"/>
              <w:right w:val="single" w:sz="12" w:space="0" w:color="auto"/>
            </w:tcBorders>
            <w:shd w:val="clear" w:color="auto" w:fill="000000"/>
            <w:vAlign w:val="center"/>
          </w:tcPr>
          <w:p w:rsidR="00124470" w:rsidRPr="00C37272" w:rsidRDefault="00124470" w:rsidP="007A0817">
            <w:pPr>
              <w:pStyle w:val="Heading2"/>
              <w:jc w:val="both"/>
              <w:rPr>
                <w:rFonts w:cs="Arial"/>
                <w:b w:val="0"/>
                <w:sz w:val="22"/>
                <w:szCs w:val="22"/>
              </w:rPr>
            </w:pPr>
            <w:r w:rsidRPr="00C37272">
              <w:rPr>
                <w:rFonts w:cs="Arial"/>
                <w:color w:val="FFFFFF"/>
                <w:sz w:val="22"/>
                <w:szCs w:val="22"/>
              </w:rPr>
              <w:t>Relevant History</w:t>
            </w:r>
          </w:p>
        </w:tc>
      </w:tr>
      <w:tr w:rsidR="00124470" w:rsidRPr="00C97141" w:rsidTr="007A0817">
        <w:trPr>
          <w:trHeight w:val="1412"/>
        </w:trPr>
        <w:tc>
          <w:tcPr>
            <w:tcW w:w="11057" w:type="dxa"/>
            <w:tcBorders>
              <w:left w:val="single" w:sz="12" w:space="0" w:color="auto"/>
              <w:bottom w:val="single" w:sz="4" w:space="0" w:color="auto"/>
              <w:right w:val="single" w:sz="12" w:space="0" w:color="auto"/>
            </w:tcBorders>
          </w:tcPr>
          <w:p w:rsidR="00AD7D8C" w:rsidRPr="00AD7D8C" w:rsidRDefault="00AD7D8C" w:rsidP="00AD7D8C">
            <w:pPr>
              <w:spacing w:before="120" w:after="120"/>
              <w:jc w:val="both"/>
              <w:rPr>
                <w:rFonts w:ascii="Arial" w:hAnsi="Arial" w:cs="Arial"/>
                <w:sz w:val="22"/>
                <w:szCs w:val="22"/>
              </w:rPr>
            </w:pPr>
            <w:r w:rsidRPr="00AD7D8C">
              <w:rPr>
                <w:rFonts w:ascii="Arial" w:hAnsi="Arial" w:cs="Arial"/>
                <w:sz w:val="22"/>
                <w:szCs w:val="22"/>
              </w:rPr>
              <w:t>2015/2220/P Erection of a single storey rear extension Withdrawn 04/06/2015</w:t>
            </w:r>
          </w:p>
          <w:p w:rsidR="00124470" w:rsidRPr="00AD7D8C" w:rsidRDefault="00C559CC" w:rsidP="00C559CC">
            <w:pPr>
              <w:spacing w:before="120" w:after="120"/>
              <w:jc w:val="both"/>
              <w:rPr>
                <w:rFonts w:ascii="Arial" w:hAnsi="Arial" w:cs="Arial"/>
                <w:sz w:val="22"/>
                <w:szCs w:val="22"/>
              </w:rPr>
            </w:pPr>
            <w:r w:rsidRPr="00AD7D8C">
              <w:rPr>
                <w:rFonts w:ascii="Arial" w:hAnsi="Arial" w:cs="Arial"/>
                <w:sz w:val="22"/>
                <w:szCs w:val="22"/>
              </w:rPr>
              <w:t>2015/5154/P Retrospective application for existing single storey rear extension Granted 22/10/2015</w:t>
            </w:r>
          </w:p>
          <w:p w:rsidR="00C559CC" w:rsidRPr="00AD7D8C" w:rsidRDefault="00C559CC" w:rsidP="00C559CC">
            <w:pPr>
              <w:spacing w:before="120" w:after="120"/>
              <w:jc w:val="both"/>
              <w:rPr>
                <w:rFonts w:ascii="Arial" w:hAnsi="Arial" w:cs="Arial"/>
                <w:sz w:val="22"/>
                <w:szCs w:val="22"/>
              </w:rPr>
            </w:pPr>
            <w:r w:rsidRPr="00AD7D8C">
              <w:rPr>
                <w:rFonts w:ascii="Arial" w:hAnsi="Arial" w:cs="Arial"/>
                <w:sz w:val="22"/>
                <w:szCs w:val="22"/>
              </w:rPr>
              <w:t xml:space="preserve">Enforcement: EN15/1297 Structure in rear garden – on-going and related to current application. </w:t>
            </w:r>
          </w:p>
        </w:tc>
      </w:tr>
      <w:tr w:rsidR="00124470" w:rsidRPr="00C97141" w:rsidTr="007A0817">
        <w:trPr>
          <w:trHeight w:val="300"/>
        </w:trPr>
        <w:tc>
          <w:tcPr>
            <w:tcW w:w="11057" w:type="dxa"/>
            <w:tcBorders>
              <w:left w:val="single" w:sz="12" w:space="0" w:color="auto"/>
              <w:right w:val="single" w:sz="12" w:space="0" w:color="auto"/>
            </w:tcBorders>
            <w:shd w:val="clear" w:color="auto" w:fill="000000"/>
            <w:vAlign w:val="center"/>
          </w:tcPr>
          <w:p w:rsidR="00124470" w:rsidRPr="00AD7D8C" w:rsidRDefault="00124470" w:rsidP="007A0817">
            <w:pPr>
              <w:pStyle w:val="Heading2"/>
              <w:jc w:val="both"/>
              <w:rPr>
                <w:rFonts w:cs="Arial"/>
                <w:sz w:val="22"/>
                <w:szCs w:val="22"/>
              </w:rPr>
            </w:pPr>
            <w:r w:rsidRPr="00AD7D8C">
              <w:rPr>
                <w:rFonts w:cs="Arial"/>
                <w:color w:val="FFFFFF"/>
                <w:sz w:val="22"/>
                <w:szCs w:val="22"/>
              </w:rPr>
              <w:t>Relevant policies</w:t>
            </w:r>
          </w:p>
        </w:tc>
      </w:tr>
      <w:tr w:rsidR="00124470" w:rsidRPr="00C97141" w:rsidTr="007A0817">
        <w:trPr>
          <w:trHeight w:val="699"/>
        </w:trPr>
        <w:tc>
          <w:tcPr>
            <w:tcW w:w="11057" w:type="dxa"/>
            <w:tcBorders>
              <w:left w:val="single" w:sz="12" w:space="0" w:color="auto"/>
              <w:bottom w:val="single" w:sz="4" w:space="0" w:color="auto"/>
              <w:right w:val="single" w:sz="12" w:space="0" w:color="auto"/>
            </w:tcBorders>
          </w:tcPr>
          <w:p w:rsidR="00124470" w:rsidRPr="00AD7D8C" w:rsidRDefault="00124470" w:rsidP="007A0817">
            <w:pPr>
              <w:jc w:val="both"/>
              <w:rPr>
                <w:rFonts w:ascii="Arial" w:hAnsi="Arial" w:cs="Arial"/>
                <w:sz w:val="22"/>
                <w:szCs w:val="22"/>
                <w:u w:val="single"/>
              </w:rPr>
            </w:pPr>
            <w:r w:rsidRPr="00AD7D8C">
              <w:rPr>
                <w:rFonts w:ascii="Arial" w:hAnsi="Arial" w:cs="Arial"/>
                <w:sz w:val="22"/>
                <w:szCs w:val="22"/>
                <w:u w:val="single"/>
              </w:rPr>
              <w:t>National and Regional Policy</w:t>
            </w:r>
          </w:p>
          <w:p w:rsidR="00124470" w:rsidRPr="00AD7D8C" w:rsidRDefault="00124470" w:rsidP="007A0817">
            <w:pPr>
              <w:jc w:val="both"/>
              <w:rPr>
                <w:rFonts w:ascii="Arial" w:hAnsi="Arial" w:cs="Arial"/>
                <w:sz w:val="22"/>
                <w:szCs w:val="22"/>
              </w:rPr>
            </w:pPr>
            <w:r w:rsidRPr="00AD7D8C">
              <w:rPr>
                <w:rFonts w:ascii="Arial" w:hAnsi="Arial" w:cs="Arial"/>
                <w:sz w:val="22"/>
                <w:szCs w:val="22"/>
              </w:rPr>
              <w:t>National Planning Policy Fra</w:t>
            </w:r>
            <w:r w:rsidR="00EF6EA9" w:rsidRPr="00AD7D8C">
              <w:rPr>
                <w:rFonts w:ascii="Arial" w:hAnsi="Arial" w:cs="Arial"/>
                <w:sz w:val="22"/>
                <w:szCs w:val="22"/>
              </w:rPr>
              <w:t>mework 2012 – paragraphs 56-66</w:t>
            </w:r>
          </w:p>
          <w:p w:rsidR="00124470" w:rsidRPr="00AD7D8C" w:rsidRDefault="00124470" w:rsidP="007A0817">
            <w:pPr>
              <w:jc w:val="both"/>
              <w:rPr>
                <w:rFonts w:ascii="Arial" w:hAnsi="Arial" w:cs="Arial"/>
                <w:sz w:val="22"/>
                <w:szCs w:val="22"/>
              </w:rPr>
            </w:pPr>
            <w:r w:rsidRPr="00AD7D8C">
              <w:rPr>
                <w:rFonts w:ascii="Arial" w:hAnsi="Arial" w:cs="Arial"/>
                <w:sz w:val="22"/>
                <w:szCs w:val="22"/>
              </w:rPr>
              <w:t>Londo</w:t>
            </w:r>
            <w:r w:rsidR="00EF6EA9" w:rsidRPr="00AD7D8C">
              <w:rPr>
                <w:rFonts w:ascii="Arial" w:hAnsi="Arial" w:cs="Arial"/>
                <w:sz w:val="22"/>
                <w:szCs w:val="22"/>
              </w:rPr>
              <w:t>n Plan 2016 – Policies 7.4, 7.6</w:t>
            </w:r>
          </w:p>
          <w:p w:rsidR="00124470" w:rsidRPr="00AD7D8C" w:rsidRDefault="00124470" w:rsidP="007A0817">
            <w:pPr>
              <w:jc w:val="both"/>
              <w:rPr>
                <w:rFonts w:ascii="Arial" w:hAnsi="Arial" w:cs="Arial"/>
                <w:sz w:val="22"/>
                <w:szCs w:val="22"/>
              </w:rPr>
            </w:pPr>
          </w:p>
          <w:p w:rsidR="00124470" w:rsidRPr="00AD7D8C" w:rsidRDefault="00124470" w:rsidP="007A0817">
            <w:pPr>
              <w:jc w:val="both"/>
              <w:rPr>
                <w:rFonts w:ascii="Arial" w:hAnsi="Arial" w:cs="Arial"/>
                <w:sz w:val="22"/>
                <w:szCs w:val="22"/>
                <w:u w:val="single"/>
              </w:rPr>
            </w:pPr>
            <w:r w:rsidRPr="00AD7D8C">
              <w:rPr>
                <w:rFonts w:ascii="Arial" w:hAnsi="Arial" w:cs="Arial"/>
                <w:sz w:val="22"/>
                <w:szCs w:val="22"/>
                <w:u w:val="single"/>
              </w:rPr>
              <w:t>LDF Core Strategy and Development Policies</w:t>
            </w:r>
          </w:p>
          <w:p w:rsidR="00124470" w:rsidRPr="00AD7D8C" w:rsidRDefault="00124470" w:rsidP="007A0817">
            <w:pPr>
              <w:jc w:val="both"/>
              <w:rPr>
                <w:rFonts w:ascii="Arial" w:hAnsi="Arial" w:cs="Arial"/>
                <w:sz w:val="22"/>
                <w:szCs w:val="22"/>
              </w:rPr>
            </w:pPr>
            <w:r w:rsidRPr="00AD7D8C">
              <w:rPr>
                <w:rFonts w:ascii="Arial" w:hAnsi="Arial" w:cs="Arial"/>
                <w:sz w:val="22"/>
                <w:szCs w:val="22"/>
              </w:rPr>
              <w:t>CS5 Managing the impact of growth and development</w:t>
            </w:r>
          </w:p>
          <w:p w:rsidR="00124470" w:rsidRPr="00AD7D8C" w:rsidRDefault="00124470" w:rsidP="007A0817">
            <w:pPr>
              <w:jc w:val="both"/>
              <w:rPr>
                <w:rFonts w:ascii="Arial" w:hAnsi="Arial" w:cs="Arial"/>
                <w:sz w:val="22"/>
                <w:szCs w:val="22"/>
              </w:rPr>
            </w:pPr>
            <w:r w:rsidRPr="00AD7D8C">
              <w:rPr>
                <w:rFonts w:ascii="Arial" w:hAnsi="Arial" w:cs="Arial"/>
                <w:sz w:val="22"/>
                <w:szCs w:val="22"/>
              </w:rPr>
              <w:t xml:space="preserve">CS14 Promoting high quality places and conserving our heritage </w:t>
            </w:r>
          </w:p>
          <w:p w:rsidR="00124470" w:rsidRPr="00AD7D8C" w:rsidRDefault="00124470" w:rsidP="007A0817">
            <w:pPr>
              <w:jc w:val="both"/>
              <w:rPr>
                <w:rFonts w:ascii="Arial" w:hAnsi="Arial" w:cs="Arial"/>
                <w:sz w:val="22"/>
                <w:szCs w:val="22"/>
              </w:rPr>
            </w:pPr>
          </w:p>
          <w:p w:rsidR="00124470" w:rsidRPr="00AD7D8C" w:rsidRDefault="00124470" w:rsidP="007A0817">
            <w:pPr>
              <w:jc w:val="both"/>
              <w:rPr>
                <w:rFonts w:ascii="Arial" w:hAnsi="Arial" w:cs="Arial"/>
                <w:sz w:val="22"/>
                <w:szCs w:val="22"/>
              </w:rPr>
            </w:pPr>
            <w:r w:rsidRPr="00AD7D8C">
              <w:rPr>
                <w:rFonts w:ascii="Arial" w:hAnsi="Arial" w:cs="Arial"/>
                <w:sz w:val="22"/>
                <w:szCs w:val="22"/>
              </w:rPr>
              <w:t>D</w:t>
            </w:r>
            <w:r w:rsidR="00FB5118">
              <w:rPr>
                <w:rFonts w:ascii="Arial" w:hAnsi="Arial" w:cs="Arial"/>
                <w:sz w:val="22"/>
                <w:szCs w:val="22"/>
              </w:rPr>
              <w:t xml:space="preserve">P24 </w:t>
            </w:r>
            <w:r w:rsidRPr="00AD7D8C">
              <w:rPr>
                <w:rFonts w:ascii="Arial" w:hAnsi="Arial" w:cs="Arial"/>
                <w:sz w:val="22"/>
                <w:szCs w:val="22"/>
              </w:rPr>
              <w:t>Securing high quality design</w:t>
            </w:r>
          </w:p>
          <w:p w:rsidR="00124470" w:rsidRPr="00AD7D8C" w:rsidRDefault="00FB5118" w:rsidP="007A0817">
            <w:pPr>
              <w:jc w:val="both"/>
              <w:rPr>
                <w:rFonts w:ascii="Arial" w:hAnsi="Arial" w:cs="Arial"/>
                <w:sz w:val="22"/>
                <w:szCs w:val="22"/>
              </w:rPr>
            </w:pPr>
            <w:r>
              <w:rPr>
                <w:rFonts w:ascii="Arial" w:hAnsi="Arial" w:cs="Arial"/>
                <w:sz w:val="22"/>
                <w:szCs w:val="22"/>
              </w:rPr>
              <w:t xml:space="preserve">DP26 </w:t>
            </w:r>
            <w:r w:rsidR="00124470" w:rsidRPr="00AD7D8C">
              <w:rPr>
                <w:rFonts w:ascii="Arial" w:hAnsi="Arial" w:cs="Arial"/>
                <w:sz w:val="22"/>
                <w:szCs w:val="22"/>
              </w:rPr>
              <w:t xml:space="preserve">Managing the impact of development on occupiers and neighbours </w:t>
            </w:r>
          </w:p>
          <w:p w:rsidR="00124470" w:rsidRPr="00AD7D8C" w:rsidRDefault="00124470" w:rsidP="007A0817">
            <w:pPr>
              <w:jc w:val="both"/>
              <w:rPr>
                <w:rFonts w:ascii="Arial" w:hAnsi="Arial" w:cs="Arial"/>
                <w:sz w:val="22"/>
                <w:szCs w:val="22"/>
              </w:rPr>
            </w:pPr>
          </w:p>
          <w:p w:rsidR="00124470" w:rsidRPr="00AD7D8C" w:rsidRDefault="00124470" w:rsidP="007A0817">
            <w:pPr>
              <w:jc w:val="both"/>
              <w:rPr>
                <w:rFonts w:ascii="Arial" w:hAnsi="Arial" w:cs="Arial"/>
                <w:sz w:val="22"/>
                <w:szCs w:val="22"/>
                <w:u w:val="single"/>
              </w:rPr>
            </w:pPr>
            <w:r w:rsidRPr="00AD7D8C">
              <w:rPr>
                <w:rFonts w:ascii="Arial" w:hAnsi="Arial" w:cs="Arial"/>
                <w:sz w:val="22"/>
                <w:szCs w:val="22"/>
                <w:u w:val="single"/>
              </w:rPr>
              <w:t xml:space="preserve">Camden Planning Guidance </w:t>
            </w:r>
          </w:p>
          <w:p w:rsidR="00124470" w:rsidRPr="00AD7D8C" w:rsidRDefault="00124470" w:rsidP="007A0817">
            <w:pPr>
              <w:jc w:val="both"/>
              <w:rPr>
                <w:rFonts w:ascii="Arial" w:hAnsi="Arial" w:cs="Arial"/>
                <w:sz w:val="22"/>
                <w:szCs w:val="22"/>
              </w:rPr>
            </w:pPr>
            <w:r w:rsidRPr="00AD7D8C">
              <w:rPr>
                <w:rFonts w:ascii="Arial" w:hAnsi="Arial" w:cs="Arial"/>
                <w:sz w:val="22"/>
                <w:szCs w:val="22"/>
              </w:rPr>
              <w:t>CPG 1: Design – Sections 2, 4 (2015)</w:t>
            </w:r>
          </w:p>
          <w:p w:rsidR="00124470" w:rsidRPr="00AD7D8C" w:rsidRDefault="00124470" w:rsidP="007A0817">
            <w:pPr>
              <w:jc w:val="both"/>
              <w:rPr>
                <w:rFonts w:ascii="Arial" w:hAnsi="Arial" w:cs="Arial"/>
                <w:sz w:val="22"/>
                <w:szCs w:val="22"/>
              </w:rPr>
            </w:pPr>
            <w:r w:rsidRPr="00AD7D8C">
              <w:rPr>
                <w:rFonts w:ascii="Arial" w:hAnsi="Arial" w:cs="Arial"/>
                <w:sz w:val="22"/>
                <w:szCs w:val="22"/>
              </w:rPr>
              <w:t>CPG 6: Amenity – Sections 7, (2011)</w:t>
            </w:r>
          </w:p>
          <w:p w:rsidR="00124470" w:rsidRPr="00AD7D8C" w:rsidRDefault="00124470" w:rsidP="007A0817">
            <w:pPr>
              <w:jc w:val="both"/>
              <w:rPr>
                <w:rFonts w:ascii="Arial" w:hAnsi="Arial" w:cs="Arial"/>
                <w:sz w:val="22"/>
                <w:szCs w:val="22"/>
              </w:rPr>
            </w:pPr>
          </w:p>
          <w:p w:rsidR="00124470" w:rsidRPr="00AD7D8C" w:rsidRDefault="00124470" w:rsidP="007A0817">
            <w:pPr>
              <w:jc w:val="both"/>
              <w:rPr>
                <w:rFonts w:ascii="Arial" w:hAnsi="Arial" w:cs="Arial"/>
                <w:color w:val="FFFFFF"/>
                <w:sz w:val="22"/>
                <w:szCs w:val="22"/>
              </w:rPr>
            </w:pPr>
          </w:p>
        </w:tc>
      </w:tr>
      <w:tr w:rsidR="00124470" w:rsidRPr="00C97141" w:rsidTr="007A0817">
        <w:trPr>
          <w:trHeight w:val="360"/>
        </w:trPr>
        <w:tc>
          <w:tcPr>
            <w:tcW w:w="11057" w:type="dxa"/>
            <w:tcBorders>
              <w:left w:val="single" w:sz="12" w:space="0" w:color="auto"/>
              <w:right w:val="single" w:sz="12" w:space="0" w:color="auto"/>
            </w:tcBorders>
            <w:shd w:val="clear" w:color="auto" w:fill="000000"/>
            <w:vAlign w:val="center"/>
          </w:tcPr>
          <w:p w:rsidR="00124470" w:rsidRPr="00B60684" w:rsidRDefault="00124470" w:rsidP="007A0817">
            <w:pPr>
              <w:pStyle w:val="Heading2"/>
              <w:jc w:val="both"/>
              <w:rPr>
                <w:rFonts w:cs="Arial"/>
                <w:sz w:val="22"/>
                <w:szCs w:val="22"/>
              </w:rPr>
            </w:pPr>
            <w:r w:rsidRPr="00B60684">
              <w:rPr>
                <w:rFonts w:cs="Arial"/>
                <w:color w:val="FFFFFF"/>
                <w:sz w:val="22"/>
                <w:szCs w:val="22"/>
              </w:rPr>
              <w:t>Assessment</w:t>
            </w:r>
          </w:p>
        </w:tc>
      </w:tr>
      <w:tr w:rsidR="00124470" w:rsidRPr="00C97141" w:rsidTr="007A0817">
        <w:trPr>
          <w:trHeight w:val="3398"/>
        </w:trPr>
        <w:tc>
          <w:tcPr>
            <w:tcW w:w="11057" w:type="dxa"/>
            <w:tcBorders>
              <w:left w:val="single" w:sz="12" w:space="0" w:color="auto"/>
              <w:right w:val="single" w:sz="12" w:space="0" w:color="auto"/>
            </w:tcBorders>
          </w:tcPr>
          <w:p w:rsidR="00124470" w:rsidRPr="00327684" w:rsidRDefault="00124470" w:rsidP="007A0817">
            <w:pPr>
              <w:pStyle w:val="ListParagraph"/>
              <w:spacing w:after="120"/>
              <w:ind w:left="360"/>
              <w:jc w:val="both"/>
              <w:rPr>
                <w:rFonts w:ascii="Arial" w:hAnsi="Arial" w:cs="Arial"/>
                <w:b/>
                <w:sz w:val="22"/>
                <w:szCs w:val="22"/>
                <w:highlight w:val="yellow"/>
              </w:rPr>
            </w:pPr>
          </w:p>
          <w:p w:rsidR="00124470" w:rsidRPr="00B60684" w:rsidRDefault="00124470" w:rsidP="00947965">
            <w:pPr>
              <w:pStyle w:val="ListParagraph"/>
              <w:numPr>
                <w:ilvl w:val="0"/>
                <w:numId w:val="3"/>
              </w:numPr>
              <w:spacing w:after="120"/>
              <w:ind w:left="743" w:hanging="709"/>
              <w:jc w:val="both"/>
              <w:rPr>
                <w:rFonts w:ascii="Arial" w:hAnsi="Arial" w:cs="Arial"/>
                <w:b/>
                <w:sz w:val="22"/>
                <w:szCs w:val="22"/>
              </w:rPr>
            </w:pPr>
            <w:r w:rsidRPr="00B60684">
              <w:rPr>
                <w:rFonts w:ascii="Arial" w:hAnsi="Arial" w:cs="Arial"/>
                <w:b/>
                <w:sz w:val="22"/>
                <w:szCs w:val="22"/>
              </w:rPr>
              <w:t>Proposal</w:t>
            </w:r>
          </w:p>
          <w:p w:rsidR="00124470" w:rsidRPr="00B60684" w:rsidRDefault="00C37272" w:rsidP="00947965">
            <w:pPr>
              <w:pStyle w:val="ListParagraph"/>
              <w:numPr>
                <w:ilvl w:val="1"/>
                <w:numId w:val="3"/>
              </w:numPr>
              <w:spacing w:after="120"/>
              <w:ind w:left="743" w:hanging="709"/>
              <w:jc w:val="both"/>
              <w:rPr>
                <w:rFonts w:ascii="Arial" w:hAnsi="Arial" w:cs="Arial"/>
                <w:sz w:val="22"/>
                <w:szCs w:val="22"/>
              </w:rPr>
            </w:pPr>
            <w:r w:rsidRPr="00B60684">
              <w:rPr>
                <w:rFonts w:ascii="Arial" w:hAnsi="Arial" w:cs="Arial"/>
                <w:sz w:val="22"/>
                <w:szCs w:val="22"/>
              </w:rPr>
              <w:t xml:space="preserve">It is proposed to retain the shed located within the rear garden. The </w:t>
            </w:r>
            <w:r w:rsidR="00870C79" w:rsidRPr="00B60684">
              <w:rPr>
                <w:rFonts w:ascii="Arial" w:hAnsi="Arial" w:cs="Arial"/>
                <w:sz w:val="22"/>
                <w:szCs w:val="22"/>
              </w:rPr>
              <w:t xml:space="preserve">shed subject to the proposal spans the full width of the rear garden (5.4m); and </w:t>
            </w:r>
            <w:r w:rsidR="00B60684" w:rsidRPr="00B60684">
              <w:rPr>
                <w:rFonts w:ascii="Arial" w:hAnsi="Arial" w:cs="Arial"/>
                <w:sz w:val="22"/>
                <w:szCs w:val="22"/>
              </w:rPr>
              <w:t>is 2.3m high and 2.3m deep. At time of site visit the shed appeared to be used for storage, and due to the rotted door, it appeared almost derelict. The walls appeared to be made horizontal</w:t>
            </w:r>
            <w:r w:rsidR="000E32F8">
              <w:rPr>
                <w:rFonts w:ascii="Arial" w:hAnsi="Arial" w:cs="Arial"/>
                <w:sz w:val="22"/>
                <w:szCs w:val="22"/>
              </w:rPr>
              <w:t xml:space="preserve"> slatted timber</w:t>
            </w:r>
            <w:r w:rsidR="00B60684" w:rsidRPr="00B60684">
              <w:rPr>
                <w:rFonts w:ascii="Arial" w:hAnsi="Arial" w:cs="Arial"/>
                <w:sz w:val="22"/>
                <w:szCs w:val="22"/>
              </w:rPr>
              <w:t xml:space="preserve"> (not shiplap timber as stated in the application form)</w:t>
            </w:r>
            <w:r w:rsidR="000E32F8">
              <w:rPr>
                <w:rFonts w:ascii="Arial" w:hAnsi="Arial" w:cs="Arial"/>
                <w:sz w:val="22"/>
                <w:szCs w:val="22"/>
              </w:rPr>
              <w:t xml:space="preserve"> underneath a grey membrane (felt or similar)</w:t>
            </w:r>
            <w:r w:rsidR="00B60684" w:rsidRPr="00B60684">
              <w:rPr>
                <w:rFonts w:ascii="Arial" w:hAnsi="Arial" w:cs="Arial"/>
                <w:sz w:val="22"/>
                <w:szCs w:val="22"/>
              </w:rPr>
              <w:t xml:space="preserve">. The windows themselves were obscured by the horizontal timber panels. </w:t>
            </w:r>
          </w:p>
          <w:p w:rsidR="00124470" w:rsidRPr="00B60684" w:rsidRDefault="00124470" w:rsidP="00947965">
            <w:pPr>
              <w:spacing w:after="120"/>
              <w:ind w:left="743" w:hanging="709"/>
              <w:jc w:val="both"/>
              <w:rPr>
                <w:rFonts w:ascii="Arial" w:hAnsi="Arial" w:cs="Arial"/>
                <w:sz w:val="22"/>
                <w:szCs w:val="22"/>
              </w:rPr>
            </w:pPr>
          </w:p>
          <w:p w:rsidR="00947965" w:rsidRDefault="00124470" w:rsidP="00947965">
            <w:pPr>
              <w:pStyle w:val="ListParagraph"/>
              <w:numPr>
                <w:ilvl w:val="0"/>
                <w:numId w:val="3"/>
              </w:numPr>
              <w:spacing w:after="120"/>
              <w:ind w:left="743" w:hanging="709"/>
              <w:jc w:val="both"/>
              <w:rPr>
                <w:rFonts w:ascii="Arial" w:hAnsi="Arial" w:cs="Arial"/>
                <w:b/>
                <w:sz w:val="22"/>
                <w:szCs w:val="22"/>
              </w:rPr>
            </w:pPr>
            <w:r w:rsidRPr="00B60684">
              <w:rPr>
                <w:rFonts w:ascii="Arial" w:hAnsi="Arial" w:cs="Arial"/>
                <w:b/>
                <w:sz w:val="22"/>
                <w:szCs w:val="22"/>
              </w:rPr>
              <w:t>Assessment</w:t>
            </w:r>
          </w:p>
          <w:p w:rsidR="00124470" w:rsidRPr="00947965" w:rsidRDefault="00124470" w:rsidP="00947965">
            <w:pPr>
              <w:pStyle w:val="ListParagraph"/>
              <w:numPr>
                <w:ilvl w:val="1"/>
                <w:numId w:val="3"/>
              </w:numPr>
              <w:spacing w:after="120"/>
              <w:ind w:left="743" w:hanging="758"/>
              <w:jc w:val="both"/>
              <w:rPr>
                <w:rFonts w:ascii="Arial" w:hAnsi="Arial" w:cs="Arial"/>
                <w:b/>
                <w:sz w:val="22"/>
                <w:szCs w:val="22"/>
              </w:rPr>
            </w:pPr>
            <w:r w:rsidRPr="00947965">
              <w:rPr>
                <w:rFonts w:ascii="Arial" w:hAnsi="Arial" w:cs="Arial"/>
                <w:sz w:val="22"/>
                <w:szCs w:val="22"/>
              </w:rPr>
              <w:t xml:space="preserve">The following assessment will consider the impact upon the character and appearance of the building and the surrounding area as well as the amenity of neighbouring occupiers. </w:t>
            </w:r>
            <w:r w:rsidR="000A6F9A" w:rsidRPr="00947965">
              <w:rPr>
                <w:rFonts w:ascii="Arial" w:hAnsi="Arial" w:cs="Arial"/>
                <w:sz w:val="22"/>
                <w:szCs w:val="22"/>
              </w:rPr>
              <w:t>The sites planning history and relevant appeal decisions were taken into account when coming to this decision</w:t>
            </w:r>
          </w:p>
          <w:p w:rsidR="00124470" w:rsidRPr="00327684" w:rsidRDefault="00124470" w:rsidP="007A0817">
            <w:pPr>
              <w:spacing w:after="120"/>
              <w:ind w:left="459" w:hanging="425"/>
              <w:jc w:val="both"/>
              <w:rPr>
                <w:rFonts w:ascii="Arial" w:hAnsi="Arial" w:cs="Arial"/>
                <w:sz w:val="22"/>
                <w:szCs w:val="22"/>
                <w:highlight w:val="yellow"/>
              </w:rPr>
            </w:pPr>
          </w:p>
          <w:p w:rsidR="00124470" w:rsidRPr="00B60684" w:rsidRDefault="00124470" w:rsidP="00947965">
            <w:pPr>
              <w:pStyle w:val="ListParagraph"/>
              <w:numPr>
                <w:ilvl w:val="0"/>
                <w:numId w:val="3"/>
              </w:numPr>
              <w:spacing w:after="120"/>
              <w:ind w:left="743" w:hanging="709"/>
              <w:jc w:val="both"/>
              <w:rPr>
                <w:rFonts w:ascii="Arial" w:hAnsi="Arial" w:cs="Arial"/>
                <w:sz w:val="22"/>
                <w:szCs w:val="22"/>
              </w:rPr>
            </w:pPr>
            <w:r w:rsidRPr="00B60684">
              <w:rPr>
                <w:rFonts w:ascii="Arial" w:hAnsi="Arial" w:cs="Arial"/>
                <w:b/>
                <w:sz w:val="22"/>
                <w:szCs w:val="22"/>
              </w:rPr>
              <w:t>Design</w:t>
            </w:r>
          </w:p>
          <w:p w:rsidR="00DD51FF" w:rsidRDefault="00DD51FF" w:rsidP="00712D27">
            <w:pPr>
              <w:pStyle w:val="ListParagraph"/>
              <w:numPr>
                <w:ilvl w:val="1"/>
                <w:numId w:val="3"/>
              </w:numPr>
              <w:spacing w:after="120"/>
              <w:ind w:left="743" w:hanging="709"/>
              <w:jc w:val="both"/>
              <w:rPr>
                <w:rFonts w:ascii="Arial" w:hAnsi="Arial" w:cs="Arial"/>
                <w:sz w:val="22"/>
                <w:szCs w:val="22"/>
              </w:rPr>
            </w:pPr>
            <w:r w:rsidRPr="00DD51FF">
              <w:rPr>
                <w:rFonts w:ascii="Arial" w:hAnsi="Arial" w:cs="Arial"/>
                <w:sz w:val="22"/>
                <w:szCs w:val="22"/>
              </w:rPr>
              <w:t xml:space="preserve">Lock Mews </w:t>
            </w:r>
            <w:r>
              <w:rPr>
                <w:rFonts w:ascii="Arial" w:hAnsi="Arial" w:cs="Arial"/>
                <w:sz w:val="22"/>
                <w:szCs w:val="22"/>
              </w:rPr>
              <w:t xml:space="preserve">has been designed as part of the redevelopment of former Jews Free School. Nos. 1-4 Lock Mews </w:t>
            </w:r>
            <w:r w:rsidRPr="00DD51FF">
              <w:rPr>
                <w:rFonts w:ascii="Arial" w:hAnsi="Arial" w:cs="Arial"/>
                <w:sz w:val="22"/>
                <w:szCs w:val="22"/>
              </w:rPr>
              <w:t>together form a terrace of three storey terraced properties with mansards and 9 metre deep rear gardens. The gardens back onto the gardens of the newly developed four storey</w:t>
            </w:r>
            <w:r>
              <w:rPr>
                <w:rFonts w:ascii="Arial" w:hAnsi="Arial" w:cs="Arial"/>
                <w:sz w:val="22"/>
                <w:szCs w:val="22"/>
              </w:rPr>
              <w:t xml:space="preserve"> </w:t>
            </w:r>
            <w:r w:rsidRPr="00DD51FF">
              <w:rPr>
                <w:rFonts w:ascii="Arial" w:hAnsi="Arial" w:cs="Arial"/>
                <w:sz w:val="22"/>
                <w:szCs w:val="22"/>
              </w:rPr>
              <w:t xml:space="preserve">townhouse-style terrace numbered 1-7 </w:t>
            </w:r>
            <w:proofErr w:type="spellStart"/>
            <w:r w:rsidRPr="00DD51FF">
              <w:rPr>
                <w:rFonts w:ascii="Arial" w:hAnsi="Arial" w:cs="Arial"/>
                <w:sz w:val="22"/>
                <w:szCs w:val="22"/>
              </w:rPr>
              <w:t>Torriano</w:t>
            </w:r>
            <w:proofErr w:type="spellEnd"/>
            <w:r w:rsidRPr="00DD51FF">
              <w:rPr>
                <w:rFonts w:ascii="Arial" w:hAnsi="Arial" w:cs="Arial"/>
                <w:sz w:val="22"/>
                <w:szCs w:val="22"/>
              </w:rPr>
              <w:t xml:space="preserve"> Avenue.  </w:t>
            </w:r>
          </w:p>
          <w:p w:rsidR="00DD51FF" w:rsidRDefault="00DD51FF" w:rsidP="00712D27">
            <w:pPr>
              <w:pStyle w:val="ListParagraph"/>
              <w:spacing w:after="120"/>
              <w:ind w:left="743" w:hanging="709"/>
              <w:jc w:val="both"/>
              <w:rPr>
                <w:rFonts w:ascii="Arial" w:hAnsi="Arial" w:cs="Arial"/>
                <w:sz w:val="22"/>
                <w:szCs w:val="22"/>
              </w:rPr>
            </w:pPr>
          </w:p>
          <w:p w:rsidR="00947965" w:rsidRDefault="00EF6EA9" w:rsidP="00947965">
            <w:pPr>
              <w:pStyle w:val="ListParagraph"/>
              <w:numPr>
                <w:ilvl w:val="1"/>
                <w:numId w:val="3"/>
              </w:numPr>
              <w:spacing w:after="120"/>
              <w:ind w:left="743" w:hanging="709"/>
              <w:jc w:val="both"/>
              <w:rPr>
                <w:rFonts w:ascii="Arial" w:hAnsi="Arial" w:cs="Arial"/>
                <w:sz w:val="22"/>
                <w:szCs w:val="22"/>
              </w:rPr>
            </w:pPr>
            <w:r>
              <w:rPr>
                <w:rFonts w:ascii="Arial" w:hAnsi="Arial" w:cs="Arial"/>
                <w:sz w:val="22"/>
                <w:szCs w:val="22"/>
              </w:rPr>
              <w:t xml:space="preserve">Large, standalone garden buildings do not form a common feature of development in the immediately surrounding area. </w:t>
            </w:r>
            <w:r w:rsidR="00947965" w:rsidRPr="00DD51FF">
              <w:rPr>
                <w:rFonts w:ascii="Arial" w:hAnsi="Arial" w:cs="Arial"/>
                <w:sz w:val="22"/>
                <w:szCs w:val="22"/>
              </w:rPr>
              <w:t xml:space="preserve">From the aerial photography available, </w:t>
            </w:r>
            <w:r>
              <w:rPr>
                <w:rFonts w:ascii="Arial" w:hAnsi="Arial" w:cs="Arial"/>
                <w:sz w:val="22"/>
                <w:szCs w:val="22"/>
              </w:rPr>
              <w:t xml:space="preserve">there are very few </w:t>
            </w:r>
            <w:r w:rsidR="00947965" w:rsidRPr="00DD51FF">
              <w:rPr>
                <w:rFonts w:ascii="Arial" w:hAnsi="Arial" w:cs="Arial"/>
                <w:sz w:val="22"/>
                <w:szCs w:val="22"/>
              </w:rPr>
              <w:t>structures in neighbouring gardens</w:t>
            </w:r>
            <w:r>
              <w:rPr>
                <w:rFonts w:ascii="Arial" w:hAnsi="Arial" w:cs="Arial"/>
                <w:sz w:val="22"/>
                <w:szCs w:val="22"/>
              </w:rPr>
              <w:t xml:space="preserve">; there is a garden shed </w:t>
            </w:r>
            <w:r w:rsidR="00947965" w:rsidRPr="00DD51FF">
              <w:rPr>
                <w:rFonts w:ascii="Arial" w:hAnsi="Arial" w:cs="Arial"/>
                <w:sz w:val="22"/>
                <w:szCs w:val="22"/>
              </w:rPr>
              <w:t xml:space="preserve">to the rear of 3a </w:t>
            </w:r>
            <w:proofErr w:type="spellStart"/>
            <w:r w:rsidR="00947965" w:rsidRPr="00DD51FF">
              <w:rPr>
                <w:rFonts w:ascii="Arial" w:hAnsi="Arial" w:cs="Arial"/>
                <w:sz w:val="22"/>
                <w:szCs w:val="22"/>
              </w:rPr>
              <w:t>Torriano</w:t>
            </w:r>
            <w:proofErr w:type="spellEnd"/>
            <w:r w:rsidR="00947965" w:rsidRPr="00DD51FF">
              <w:rPr>
                <w:rFonts w:ascii="Arial" w:hAnsi="Arial" w:cs="Arial"/>
                <w:sz w:val="22"/>
                <w:szCs w:val="22"/>
              </w:rPr>
              <w:t xml:space="preserve"> Avenue</w:t>
            </w:r>
            <w:r>
              <w:rPr>
                <w:rFonts w:ascii="Arial" w:hAnsi="Arial" w:cs="Arial"/>
                <w:sz w:val="22"/>
                <w:szCs w:val="22"/>
              </w:rPr>
              <w:t xml:space="preserve">, which </w:t>
            </w:r>
            <w:r w:rsidR="00947965" w:rsidRPr="00DD51FF">
              <w:rPr>
                <w:rFonts w:ascii="Arial" w:hAnsi="Arial" w:cs="Arial"/>
                <w:sz w:val="22"/>
                <w:szCs w:val="22"/>
              </w:rPr>
              <w:t>does not appear to have planning permission and cannot be used as evidence of consented rear garden development</w:t>
            </w:r>
            <w:r w:rsidR="00947965">
              <w:rPr>
                <w:rFonts w:ascii="Arial" w:hAnsi="Arial" w:cs="Arial"/>
                <w:sz w:val="22"/>
                <w:szCs w:val="22"/>
              </w:rPr>
              <w:t xml:space="preserve"> </w:t>
            </w:r>
            <w:r w:rsidR="00947965" w:rsidRPr="00DD51FF">
              <w:rPr>
                <w:rFonts w:ascii="Arial" w:hAnsi="Arial" w:cs="Arial"/>
                <w:sz w:val="22"/>
                <w:szCs w:val="22"/>
              </w:rPr>
              <w:t xml:space="preserve">in </w:t>
            </w:r>
            <w:r>
              <w:rPr>
                <w:rFonts w:ascii="Arial" w:hAnsi="Arial" w:cs="Arial"/>
                <w:sz w:val="22"/>
                <w:szCs w:val="22"/>
              </w:rPr>
              <w:t>this</w:t>
            </w:r>
            <w:r w:rsidR="00947965" w:rsidRPr="00DD51FF">
              <w:rPr>
                <w:rFonts w:ascii="Arial" w:hAnsi="Arial" w:cs="Arial"/>
                <w:sz w:val="22"/>
                <w:szCs w:val="22"/>
              </w:rPr>
              <w:t xml:space="preserve"> </w:t>
            </w:r>
            <w:r w:rsidR="00947965" w:rsidRPr="00DD51FF">
              <w:rPr>
                <w:rFonts w:ascii="Arial" w:hAnsi="Arial" w:cs="Arial"/>
                <w:sz w:val="22"/>
                <w:szCs w:val="22"/>
              </w:rPr>
              <w:lastRenderedPageBreak/>
              <w:t xml:space="preserve">development. </w:t>
            </w:r>
            <w:r w:rsidR="00947965">
              <w:rPr>
                <w:rFonts w:ascii="Arial" w:hAnsi="Arial" w:cs="Arial"/>
                <w:sz w:val="22"/>
                <w:szCs w:val="22"/>
              </w:rPr>
              <w:t>It should be noted that at time of development of the mews, permitted development rights were removed</w:t>
            </w:r>
            <w:r>
              <w:rPr>
                <w:rFonts w:ascii="Arial" w:hAnsi="Arial" w:cs="Arial"/>
                <w:sz w:val="22"/>
                <w:szCs w:val="22"/>
              </w:rPr>
              <w:t xml:space="preserve">, signalling that further development in this location is not anticipated </w:t>
            </w:r>
            <w:r w:rsidR="00453642">
              <w:rPr>
                <w:rFonts w:ascii="Arial" w:hAnsi="Arial" w:cs="Arial"/>
                <w:sz w:val="22"/>
                <w:szCs w:val="22"/>
              </w:rPr>
              <w:t>as of right</w:t>
            </w:r>
            <w:r>
              <w:rPr>
                <w:rFonts w:ascii="Arial" w:hAnsi="Arial" w:cs="Arial"/>
                <w:sz w:val="22"/>
                <w:szCs w:val="22"/>
              </w:rPr>
              <w:t xml:space="preserve">. </w:t>
            </w:r>
          </w:p>
          <w:p w:rsidR="00947965" w:rsidRDefault="00947965" w:rsidP="00947965">
            <w:pPr>
              <w:pStyle w:val="ListParagraph"/>
              <w:spacing w:after="120"/>
              <w:ind w:left="743"/>
              <w:jc w:val="both"/>
              <w:rPr>
                <w:rFonts w:ascii="Arial" w:hAnsi="Arial" w:cs="Arial"/>
                <w:sz w:val="22"/>
                <w:szCs w:val="22"/>
              </w:rPr>
            </w:pPr>
          </w:p>
          <w:p w:rsidR="00453642" w:rsidRDefault="00372132" w:rsidP="00712D27">
            <w:pPr>
              <w:pStyle w:val="ListParagraph"/>
              <w:numPr>
                <w:ilvl w:val="1"/>
                <w:numId w:val="3"/>
              </w:numPr>
              <w:spacing w:after="120"/>
              <w:ind w:left="743" w:hanging="709"/>
              <w:jc w:val="both"/>
              <w:rPr>
                <w:rFonts w:ascii="Arial" w:hAnsi="Arial" w:cs="Arial"/>
                <w:sz w:val="22"/>
                <w:szCs w:val="22"/>
              </w:rPr>
            </w:pPr>
            <w:r w:rsidRPr="00453642">
              <w:rPr>
                <w:rFonts w:ascii="Arial" w:hAnsi="Arial" w:cs="Arial"/>
                <w:sz w:val="22"/>
                <w:szCs w:val="22"/>
              </w:rPr>
              <w:t xml:space="preserve">The outbuilding proposed to be retained is located to the rear of the property and is not visible from a public area. </w:t>
            </w:r>
            <w:r w:rsidR="00947965" w:rsidRPr="00453642">
              <w:rPr>
                <w:rFonts w:ascii="Arial" w:hAnsi="Arial" w:cs="Arial"/>
                <w:sz w:val="22"/>
                <w:szCs w:val="22"/>
              </w:rPr>
              <w:t xml:space="preserve">So there would be no public realm effects arising from this proposal. </w:t>
            </w:r>
            <w:r w:rsidR="00453642" w:rsidRPr="00453642">
              <w:rPr>
                <w:rFonts w:ascii="Arial" w:hAnsi="Arial" w:cs="Arial"/>
                <w:sz w:val="22"/>
                <w:szCs w:val="22"/>
              </w:rPr>
              <w:t xml:space="preserve">However there would be </w:t>
            </w:r>
            <w:r w:rsidR="00453642">
              <w:rPr>
                <w:rFonts w:ascii="Arial" w:hAnsi="Arial" w:cs="Arial"/>
                <w:sz w:val="22"/>
                <w:szCs w:val="22"/>
              </w:rPr>
              <w:t xml:space="preserve">a harmful </w:t>
            </w:r>
            <w:r w:rsidR="00453642" w:rsidRPr="00453642">
              <w:rPr>
                <w:rFonts w:ascii="Arial" w:hAnsi="Arial" w:cs="Arial"/>
                <w:sz w:val="22"/>
                <w:szCs w:val="22"/>
              </w:rPr>
              <w:t>effect on the overall development pattern expected in this area</w:t>
            </w:r>
            <w:r w:rsidR="00FB5118">
              <w:rPr>
                <w:rFonts w:ascii="Arial" w:hAnsi="Arial" w:cs="Arial"/>
                <w:sz w:val="22"/>
                <w:szCs w:val="22"/>
              </w:rPr>
              <w:t xml:space="preserve"> when viewed from private vantage points</w:t>
            </w:r>
            <w:r w:rsidR="00453642" w:rsidRPr="00453642">
              <w:rPr>
                <w:rFonts w:ascii="Arial" w:hAnsi="Arial" w:cs="Arial"/>
                <w:sz w:val="22"/>
                <w:szCs w:val="22"/>
              </w:rPr>
              <w:t xml:space="preserve">. </w:t>
            </w:r>
            <w:r w:rsidR="00453642">
              <w:rPr>
                <w:rFonts w:ascii="Arial" w:hAnsi="Arial" w:cs="Arial"/>
                <w:sz w:val="22"/>
                <w:szCs w:val="22"/>
              </w:rPr>
              <w:t>T</w:t>
            </w:r>
            <w:r w:rsidR="00DD51FF" w:rsidRPr="00453642">
              <w:rPr>
                <w:rFonts w:ascii="Arial" w:hAnsi="Arial" w:cs="Arial"/>
                <w:sz w:val="22"/>
                <w:szCs w:val="22"/>
              </w:rPr>
              <w:t xml:space="preserve">he terrace and adjoining block of 1-4 </w:t>
            </w:r>
            <w:proofErr w:type="spellStart"/>
            <w:r w:rsidR="00DD51FF" w:rsidRPr="00453642">
              <w:rPr>
                <w:rFonts w:ascii="Arial" w:hAnsi="Arial" w:cs="Arial"/>
                <w:sz w:val="22"/>
                <w:szCs w:val="22"/>
              </w:rPr>
              <w:t>Northpoint</w:t>
            </w:r>
            <w:proofErr w:type="spellEnd"/>
            <w:r w:rsidR="00DD51FF" w:rsidRPr="00453642">
              <w:rPr>
                <w:rFonts w:ascii="Arial" w:hAnsi="Arial" w:cs="Arial"/>
                <w:sz w:val="22"/>
                <w:szCs w:val="22"/>
              </w:rPr>
              <w:t xml:space="preserve"> Square have a plain rear elevation comprising few vertical or horizontal features. The </w:t>
            </w:r>
            <w:r w:rsidR="00453642">
              <w:rPr>
                <w:rFonts w:ascii="Arial" w:hAnsi="Arial" w:cs="Arial"/>
                <w:sz w:val="22"/>
                <w:szCs w:val="22"/>
              </w:rPr>
              <w:t>shed</w:t>
            </w:r>
            <w:r w:rsidR="00DD51FF" w:rsidRPr="00453642">
              <w:rPr>
                <w:rFonts w:ascii="Arial" w:hAnsi="Arial" w:cs="Arial"/>
                <w:sz w:val="22"/>
                <w:szCs w:val="22"/>
              </w:rPr>
              <w:t xml:space="preserve"> </w:t>
            </w:r>
            <w:r w:rsidR="00FB5118">
              <w:rPr>
                <w:rFonts w:ascii="Arial" w:hAnsi="Arial" w:cs="Arial"/>
                <w:sz w:val="22"/>
                <w:szCs w:val="22"/>
              </w:rPr>
              <w:t>is considered to</w:t>
            </w:r>
            <w:r w:rsidR="00DD51FF" w:rsidRPr="00453642">
              <w:rPr>
                <w:rFonts w:ascii="Arial" w:hAnsi="Arial" w:cs="Arial"/>
                <w:sz w:val="22"/>
                <w:szCs w:val="22"/>
              </w:rPr>
              <w:t xml:space="preserve"> be a dominant feature on the rear of Lock Mews, and </w:t>
            </w:r>
            <w:r w:rsidR="00FB5118">
              <w:rPr>
                <w:rFonts w:ascii="Arial" w:hAnsi="Arial" w:cs="Arial"/>
                <w:sz w:val="22"/>
                <w:szCs w:val="22"/>
              </w:rPr>
              <w:t xml:space="preserve">is </w:t>
            </w:r>
            <w:r w:rsidR="00DD51FF" w:rsidRPr="00453642">
              <w:rPr>
                <w:rFonts w:ascii="Arial" w:hAnsi="Arial" w:cs="Arial"/>
                <w:sz w:val="22"/>
                <w:szCs w:val="22"/>
              </w:rPr>
              <w:t xml:space="preserve">a disproportionate addition to the small rear gardens by way of height and bulk. </w:t>
            </w:r>
          </w:p>
          <w:p w:rsidR="009F28E2" w:rsidRPr="009F28E2" w:rsidRDefault="009F28E2" w:rsidP="00712D27">
            <w:pPr>
              <w:pStyle w:val="ListParagraph"/>
              <w:ind w:left="743" w:hanging="709"/>
              <w:rPr>
                <w:rFonts w:ascii="Arial" w:hAnsi="Arial" w:cs="Arial"/>
                <w:sz w:val="22"/>
                <w:szCs w:val="22"/>
              </w:rPr>
            </w:pPr>
          </w:p>
          <w:p w:rsidR="009F28E2" w:rsidRPr="00AD7D8C" w:rsidRDefault="009F28E2" w:rsidP="00712D27">
            <w:pPr>
              <w:pStyle w:val="ListParagraph"/>
              <w:numPr>
                <w:ilvl w:val="1"/>
                <w:numId w:val="3"/>
              </w:numPr>
              <w:spacing w:after="120"/>
              <w:ind w:left="743" w:hanging="709"/>
              <w:jc w:val="both"/>
              <w:rPr>
                <w:rFonts w:ascii="Arial" w:hAnsi="Arial" w:cs="Arial"/>
                <w:sz w:val="22"/>
                <w:szCs w:val="22"/>
              </w:rPr>
            </w:pPr>
            <w:r>
              <w:rPr>
                <w:rFonts w:ascii="Arial" w:hAnsi="Arial" w:cs="Arial"/>
                <w:sz w:val="22"/>
                <w:szCs w:val="22"/>
              </w:rPr>
              <w:t xml:space="preserve">The CPG1 part 4.24 sets out that rear garden development should minimise visual impact, does not detract from the garden amenity. The shed proposed to be retained is considered as an overly bulky addition to the rear garden. Combined with the previously approved rear </w:t>
            </w:r>
            <w:r w:rsidR="00FB5118">
              <w:rPr>
                <w:rFonts w:ascii="Arial" w:hAnsi="Arial" w:cs="Arial"/>
                <w:sz w:val="22"/>
                <w:szCs w:val="22"/>
              </w:rPr>
              <w:t>extension</w:t>
            </w:r>
            <w:r>
              <w:rPr>
                <w:rFonts w:ascii="Arial" w:hAnsi="Arial" w:cs="Arial"/>
                <w:sz w:val="22"/>
                <w:szCs w:val="22"/>
              </w:rPr>
              <w:t>, the retention of the shed would further reduce the garden space available for residents</w:t>
            </w:r>
            <w:r w:rsidR="00F800E1">
              <w:rPr>
                <w:rFonts w:ascii="Arial" w:hAnsi="Arial" w:cs="Arial"/>
                <w:sz w:val="22"/>
                <w:szCs w:val="22"/>
              </w:rPr>
              <w:t>: without the shed, the space available for use would have been 34sqm, which is now reduced to 19sqm of usable space (this excludes the narrow 0</w:t>
            </w:r>
            <w:r w:rsidR="00F800E1" w:rsidRPr="00AD7D8C">
              <w:rPr>
                <w:rFonts w:ascii="Arial" w:hAnsi="Arial" w:cs="Arial"/>
                <w:sz w:val="22"/>
                <w:szCs w:val="22"/>
              </w:rPr>
              <w:t>.9m wide space between the shed and the rear extension). This is a significant reduction from t</w:t>
            </w:r>
            <w:r w:rsidR="00AD7D8C" w:rsidRPr="00AD7D8C">
              <w:rPr>
                <w:rFonts w:ascii="Arial" w:hAnsi="Arial" w:cs="Arial"/>
                <w:sz w:val="22"/>
                <w:szCs w:val="22"/>
              </w:rPr>
              <w:t>he original garden space of 49</w:t>
            </w:r>
            <w:r w:rsidR="00F800E1" w:rsidRPr="00AD7D8C">
              <w:rPr>
                <w:rFonts w:ascii="Arial" w:hAnsi="Arial" w:cs="Arial"/>
                <w:sz w:val="22"/>
                <w:szCs w:val="22"/>
              </w:rPr>
              <w:t xml:space="preserve">sqm. </w:t>
            </w:r>
          </w:p>
          <w:p w:rsidR="009F28E2" w:rsidRPr="00AD7D8C" w:rsidRDefault="009F28E2" w:rsidP="00712D27">
            <w:pPr>
              <w:pStyle w:val="ListParagraph"/>
              <w:spacing w:after="120"/>
              <w:ind w:left="743" w:hanging="709"/>
              <w:jc w:val="both"/>
              <w:rPr>
                <w:rFonts w:ascii="Arial" w:hAnsi="Arial" w:cs="Arial"/>
                <w:sz w:val="22"/>
                <w:szCs w:val="22"/>
              </w:rPr>
            </w:pPr>
          </w:p>
          <w:p w:rsidR="00DD51FF" w:rsidRPr="00AD7D8C" w:rsidRDefault="00F800E1" w:rsidP="00712D27">
            <w:pPr>
              <w:pStyle w:val="ListParagraph"/>
              <w:numPr>
                <w:ilvl w:val="1"/>
                <w:numId w:val="3"/>
              </w:numPr>
              <w:spacing w:after="120"/>
              <w:ind w:left="743" w:hanging="709"/>
              <w:jc w:val="both"/>
              <w:rPr>
                <w:rFonts w:ascii="Arial" w:hAnsi="Arial" w:cs="Arial"/>
                <w:sz w:val="22"/>
                <w:szCs w:val="22"/>
              </w:rPr>
            </w:pPr>
            <w:r w:rsidRPr="00AD7D8C">
              <w:rPr>
                <w:rFonts w:ascii="Arial" w:hAnsi="Arial" w:cs="Arial"/>
                <w:sz w:val="22"/>
                <w:szCs w:val="22"/>
              </w:rPr>
              <w:t>The shed is considered as a</w:t>
            </w:r>
            <w:r w:rsidR="00AD7D8C" w:rsidRPr="00AD7D8C">
              <w:rPr>
                <w:rFonts w:ascii="Arial" w:hAnsi="Arial" w:cs="Arial"/>
                <w:sz w:val="22"/>
                <w:szCs w:val="22"/>
              </w:rPr>
              <w:t xml:space="preserve"> visually</w:t>
            </w:r>
            <w:r w:rsidRPr="00AD7D8C">
              <w:rPr>
                <w:rFonts w:ascii="Arial" w:hAnsi="Arial" w:cs="Arial"/>
                <w:sz w:val="22"/>
                <w:szCs w:val="22"/>
              </w:rPr>
              <w:t xml:space="preserve"> domin</w:t>
            </w:r>
            <w:r w:rsidR="00AD7D8C" w:rsidRPr="00AD7D8C">
              <w:rPr>
                <w:rFonts w:ascii="Arial" w:hAnsi="Arial" w:cs="Arial"/>
                <w:sz w:val="22"/>
                <w:szCs w:val="22"/>
              </w:rPr>
              <w:t>ant feature of the rear garden</w:t>
            </w:r>
            <w:r w:rsidRPr="00AD7D8C">
              <w:rPr>
                <w:rFonts w:ascii="Arial" w:hAnsi="Arial" w:cs="Arial"/>
                <w:sz w:val="22"/>
                <w:szCs w:val="22"/>
              </w:rPr>
              <w:t xml:space="preserve"> and</w:t>
            </w:r>
            <w:r w:rsidR="00FB5118">
              <w:rPr>
                <w:rFonts w:ascii="Arial" w:hAnsi="Arial" w:cs="Arial"/>
                <w:sz w:val="22"/>
                <w:szCs w:val="22"/>
              </w:rPr>
              <w:t xml:space="preserve"> the wider area and</w:t>
            </w:r>
            <w:r w:rsidRPr="00AD7D8C">
              <w:rPr>
                <w:rFonts w:ascii="Arial" w:hAnsi="Arial" w:cs="Arial"/>
                <w:sz w:val="22"/>
                <w:szCs w:val="22"/>
              </w:rPr>
              <w:t xml:space="preserve"> detracts from the open character of and the garden amenity of the rear gardens present in the area. It is </w:t>
            </w:r>
            <w:r w:rsidR="00DD51FF" w:rsidRPr="00AD7D8C">
              <w:rPr>
                <w:rFonts w:ascii="Arial" w:hAnsi="Arial" w:cs="Arial"/>
                <w:sz w:val="22"/>
                <w:szCs w:val="22"/>
              </w:rPr>
              <w:t xml:space="preserve">an incongruent and uncharacteristic addition to the rear of the application site and the remainder of the terrace. The integrity of the rear elevation would be compromised due to the disruption of the plain form of the rear elevation.  </w:t>
            </w:r>
          </w:p>
          <w:p w:rsidR="00DD51FF" w:rsidRPr="00AD7D8C" w:rsidRDefault="00DD51FF" w:rsidP="00712D27">
            <w:pPr>
              <w:pStyle w:val="ListParagraph"/>
              <w:spacing w:after="120"/>
              <w:ind w:left="743" w:hanging="709"/>
              <w:jc w:val="both"/>
              <w:rPr>
                <w:rFonts w:ascii="Arial" w:hAnsi="Arial" w:cs="Arial"/>
                <w:sz w:val="22"/>
                <w:szCs w:val="22"/>
              </w:rPr>
            </w:pPr>
          </w:p>
          <w:p w:rsidR="00AD7D8C" w:rsidRPr="00AD7D8C" w:rsidRDefault="00AD7D8C" w:rsidP="00F24912">
            <w:pPr>
              <w:pStyle w:val="ListParagraph"/>
              <w:numPr>
                <w:ilvl w:val="1"/>
                <w:numId w:val="3"/>
              </w:numPr>
              <w:spacing w:after="120"/>
              <w:ind w:left="743" w:hanging="709"/>
              <w:jc w:val="both"/>
              <w:rPr>
                <w:rFonts w:ascii="Arial" w:hAnsi="Arial" w:cs="Arial"/>
                <w:sz w:val="22"/>
                <w:szCs w:val="22"/>
              </w:rPr>
            </w:pPr>
            <w:r w:rsidRPr="00AD7D8C">
              <w:rPr>
                <w:rFonts w:ascii="Arial" w:hAnsi="Arial" w:cs="Arial"/>
                <w:sz w:val="22"/>
                <w:szCs w:val="22"/>
              </w:rPr>
              <w:t>The use of materials as currently present (grey felt with horizontal timber slats with gaps in between) would also sit uncomfortably with the predominant use of timber-framed windows and doors in the application property and adjacent buildings. Officers also have concerns in terms of the durability and weather tightness of the materials. Also, despite being a relatively new addition, the state of the rotting door indicates poor quality materials being used.</w:t>
            </w:r>
          </w:p>
          <w:p w:rsidR="00AD7D8C" w:rsidRPr="00AD7D8C" w:rsidRDefault="00AD7D8C" w:rsidP="00AD7D8C">
            <w:pPr>
              <w:pStyle w:val="ListParagraph"/>
              <w:rPr>
                <w:rFonts w:ascii="Arial" w:hAnsi="Arial" w:cs="Arial"/>
                <w:sz w:val="22"/>
                <w:szCs w:val="22"/>
              </w:rPr>
            </w:pPr>
          </w:p>
          <w:p w:rsidR="00453642" w:rsidRPr="00AD7D8C" w:rsidRDefault="00712D27" w:rsidP="00AD7D8C">
            <w:pPr>
              <w:pStyle w:val="ListParagraph"/>
              <w:numPr>
                <w:ilvl w:val="1"/>
                <w:numId w:val="3"/>
              </w:numPr>
              <w:spacing w:after="120"/>
              <w:ind w:left="743" w:hanging="709"/>
              <w:jc w:val="both"/>
              <w:rPr>
                <w:rFonts w:ascii="Arial" w:hAnsi="Arial" w:cs="Arial"/>
                <w:sz w:val="22"/>
                <w:szCs w:val="22"/>
              </w:rPr>
            </w:pPr>
            <w:r w:rsidRPr="00AD7D8C">
              <w:rPr>
                <w:rFonts w:ascii="Arial" w:hAnsi="Arial" w:cs="Arial"/>
                <w:sz w:val="22"/>
                <w:szCs w:val="22"/>
              </w:rPr>
              <w:t>Given</w:t>
            </w:r>
            <w:r w:rsidR="00F800E1" w:rsidRPr="00AD7D8C">
              <w:rPr>
                <w:rFonts w:ascii="Arial" w:hAnsi="Arial" w:cs="Arial"/>
                <w:sz w:val="22"/>
                <w:szCs w:val="22"/>
              </w:rPr>
              <w:t xml:space="preserve"> </w:t>
            </w:r>
            <w:r w:rsidRPr="00AD7D8C">
              <w:rPr>
                <w:rFonts w:ascii="Arial" w:hAnsi="Arial" w:cs="Arial"/>
                <w:sz w:val="22"/>
                <w:szCs w:val="22"/>
              </w:rPr>
              <w:t xml:space="preserve">the above, the shed </w:t>
            </w:r>
            <w:r w:rsidR="00DD51FF" w:rsidRPr="00AD7D8C">
              <w:rPr>
                <w:rFonts w:ascii="Arial" w:hAnsi="Arial" w:cs="Arial"/>
                <w:sz w:val="22"/>
                <w:szCs w:val="22"/>
              </w:rPr>
              <w:t xml:space="preserve">does not respect the original design of the building or the pattern of the neighbouring properties and as such the proposal is considered to be harmful to the character and appearance of the parent building and the surrounding area. </w:t>
            </w:r>
            <w:r w:rsidR="00124470" w:rsidRPr="00AD7D8C">
              <w:rPr>
                <w:rFonts w:ascii="Arial" w:hAnsi="Arial" w:cs="Arial"/>
                <w:sz w:val="22"/>
                <w:szCs w:val="22"/>
              </w:rPr>
              <w:t>When considering the pl</w:t>
            </w:r>
            <w:r w:rsidR="00F24912" w:rsidRPr="00AD7D8C">
              <w:rPr>
                <w:rFonts w:ascii="Arial" w:hAnsi="Arial" w:cs="Arial"/>
                <w:sz w:val="22"/>
                <w:szCs w:val="22"/>
              </w:rPr>
              <w:t xml:space="preserve">anning history of the property, works to the property seems to be </w:t>
            </w:r>
            <w:r w:rsidR="00124470" w:rsidRPr="00AD7D8C">
              <w:rPr>
                <w:rFonts w:ascii="Arial" w:hAnsi="Arial" w:cs="Arial"/>
                <w:sz w:val="22"/>
                <w:szCs w:val="22"/>
              </w:rPr>
              <w:t>undertaken in an ad hoc manner progressively eroding the character and detracting from the townscape. The proposal when considered in context of the terrace as a whole represents inappropriate massing, detailing, materials and inadequate consideration to the form and char</w:t>
            </w:r>
            <w:r w:rsidR="00AD7D8C" w:rsidRPr="00AD7D8C">
              <w:rPr>
                <w:rFonts w:ascii="Arial" w:hAnsi="Arial" w:cs="Arial"/>
                <w:sz w:val="22"/>
                <w:szCs w:val="22"/>
              </w:rPr>
              <w:t>acter of surrounding buildings</w:t>
            </w:r>
            <w:r w:rsidR="00453642" w:rsidRPr="00AD7D8C">
              <w:rPr>
                <w:rFonts w:ascii="Arial" w:hAnsi="Arial" w:cs="Arial"/>
                <w:sz w:val="22"/>
                <w:szCs w:val="22"/>
              </w:rPr>
              <w:t>.</w:t>
            </w:r>
          </w:p>
          <w:p w:rsidR="00124470" w:rsidRPr="00AD7D8C" w:rsidRDefault="00124470" w:rsidP="00453642">
            <w:pPr>
              <w:pStyle w:val="ListParagraph"/>
              <w:spacing w:after="120"/>
              <w:ind w:left="743" w:hanging="709"/>
              <w:jc w:val="both"/>
              <w:rPr>
                <w:rFonts w:ascii="Arial" w:hAnsi="Arial" w:cs="Arial"/>
                <w:sz w:val="22"/>
                <w:szCs w:val="22"/>
              </w:rPr>
            </w:pPr>
          </w:p>
          <w:p w:rsidR="00124470" w:rsidRPr="00AD7D8C" w:rsidRDefault="00124470" w:rsidP="00712D27">
            <w:pPr>
              <w:pStyle w:val="ListParagraph"/>
              <w:spacing w:after="120"/>
              <w:ind w:left="743" w:hanging="709"/>
              <w:jc w:val="both"/>
              <w:rPr>
                <w:rFonts w:ascii="Arial" w:hAnsi="Arial" w:cs="Arial"/>
                <w:sz w:val="22"/>
                <w:szCs w:val="22"/>
              </w:rPr>
            </w:pPr>
          </w:p>
          <w:p w:rsidR="00124470" w:rsidRPr="00453642" w:rsidRDefault="00124470" w:rsidP="00712D27">
            <w:pPr>
              <w:pStyle w:val="ListParagraph"/>
              <w:numPr>
                <w:ilvl w:val="0"/>
                <w:numId w:val="3"/>
              </w:numPr>
              <w:spacing w:after="120"/>
              <w:ind w:left="743" w:hanging="709"/>
              <w:jc w:val="both"/>
              <w:rPr>
                <w:rFonts w:ascii="Arial" w:hAnsi="Arial" w:cs="Arial"/>
                <w:b/>
                <w:sz w:val="22"/>
                <w:szCs w:val="22"/>
              </w:rPr>
            </w:pPr>
            <w:r w:rsidRPr="00453642">
              <w:rPr>
                <w:rFonts w:ascii="Arial" w:hAnsi="Arial" w:cs="Arial"/>
                <w:b/>
                <w:sz w:val="22"/>
                <w:szCs w:val="22"/>
              </w:rPr>
              <w:t>Amenity</w:t>
            </w:r>
          </w:p>
          <w:p w:rsidR="00712D27" w:rsidRDefault="009F28E2" w:rsidP="00712D27">
            <w:pPr>
              <w:pStyle w:val="ListParagraph"/>
              <w:numPr>
                <w:ilvl w:val="1"/>
                <w:numId w:val="3"/>
              </w:numPr>
              <w:spacing w:after="120"/>
              <w:ind w:left="743" w:hanging="709"/>
              <w:jc w:val="both"/>
              <w:rPr>
                <w:rFonts w:ascii="Arial" w:hAnsi="Arial" w:cs="Arial"/>
                <w:sz w:val="22"/>
                <w:szCs w:val="22"/>
              </w:rPr>
            </w:pPr>
            <w:r w:rsidRPr="009F28E2">
              <w:rPr>
                <w:rFonts w:ascii="Arial" w:hAnsi="Arial" w:cs="Arial"/>
                <w:sz w:val="22"/>
                <w:szCs w:val="22"/>
              </w:rPr>
              <w:t>The Supplementary Planning Guidance</w:t>
            </w:r>
            <w:r>
              <w:rPr>
                <w:rFonts w:ascii="Arial" w:hAnsi="Arial" w:cs="Arial"/>
                <w:sz w:val="22"/>
                <w:szCs w:val="22"/>
              </w:rPr>
              <w:t xml:space="preserve"> 1 section</w:t>
            </w:r>
            <w:r w:rsidRPr="009F28E2">
              <w:rPr>
                <w:rFonts w:ascii="Arial" w:hAnsi="Arial" w:cs="Arial"/>
                <w:sz w:val="22"/>
                <w:szCs w:val="22"/>
              </w:rPr>
              <w:t xml:space="preserve"> </w:t>
            </w:r>
            <w:r>
              <w:rPr>
                <w:rFonts w:ascii="Arial" w:hAnsi="Arial" w:cs="Arial"/>
                <w:sz w:val="22"/>
                <w:szCs w:val="22"/>
              </w:rPr>
              <w:t xml:space="preserve">4.22 </w:t>
            </w:r>
            <w:r w:rsidRPr="009F28E2">
              <w:rPr>
                <w:rFonts w:ascii="Arial" w:hAnsi="Arial" w:cs="Arial"/>
                <w:sz w:val="22"/>
                <w:szCs w:val="22"/>
              </w:rPr>
              <w:t xml:space="preserve">states that </w:t>
            </w:r>
            <w:r>
              <w:rPr>
                <w:rFonts w:ascii="Arial" w:hAnsi="Arial" w:cs="Arial"/>
                <w:sz w:val="22"/>
                <w:szCs w:val="22"/>
              </w:rPr>
              <w:t>large garden buildings may also affect the amenity value of neighbours’ gardens and if used for purposes other than storage or gardening, may intensify the use of the garden spaces. Several nei</w:t>
            </w:r>
            <w:r w:rsidR="00986FE7">
              <w:rPr>
                <w:rFonts w:ascii="Arial" w:hAnsi="Arial" w:cs="Arial"/>
                <w:sz w:val="22"/>
                <w:szCs w:val="22"/>
              </w:rPr>
              <w:t xml:space="preserve">ghbours have raised concerns </w:t>
            </w:r>
            <w:r>
              <w:rPr>
                <w:rFonts w:ascii="Arial" w:hAnsi="Arial" w:cs="Arial"/>
                <w:sz w:val="22"/>
                <w:szCs w:val="22"/>
              </w:rPr>
              <w:t>relation to this building being used as accommodation to the existing HMO.</w:t>
            </w:r>
            <w:r w:rsidR="00986FE7">
              <w:rPr>
                <w:rFonts w:ascii="Arial" w:hAnsi="Arial" w:cs="Arial"/>
                <w:sz w:val="22"/>
                <w:szCs w:val="22"/>
              </w:rPr>
              <w:t xml:space="preserve">  Whilst the building is currently used for storage, this is a concern and as no condition is in place and due to the design of the shed incorporating large windows, this could be used as accommodation causing harm to the neighbouring properties. Therefore, the shed is considered harmful to neighbouring amenity through the intensification of the garden space. </w:t>
            </w:r>
          </w:p>
          <w:p w:rsidR="00712D27" w:rsidRDefault="00712D27" w:rsidP="00712D27">
            <w:pPr>
              <w:pStyle w:val="ListParagraph"/>
              <w:spacing w:after="120"/>
              <w:ind w:left="743" w:hanging="709"/>
              <w:jc w:val="both"/>
              <w:rPr>
                <w:rFonts w:ascii="Arial" w:hAnsi="Arial" w:cs="Arial"/>
                <w:sz w:val="22"/>
                <w:szCs w:val="22"/>
              </w:rPr>
            </w:pPr>
          </w:p>
          <w:p w:rsidR="00712D27" w:rsidRPr="00712D27" w:rsidRDefault="00AD7D8C" w:rsidP="00712D27">
            <w:pPr>
              <w:pStyle w:val="ListParagraph"/>
              <w:numPr>
                <w:ilvl w:val="1"/>
                <w:numId w:val="3"/>
              </w:numPr>
              <w:spacing w:after="120"/>
              <w:ind w:left="743" w:hanging="709"/>
              <w:jc w:val="both"/>
              <w:rPr>
                <w:rFonts w:ascii="Arial" w:hAnsi="Arial" w:cs="Arial"/>
                <w:sz w:val="22"/>
                <w:szCs w:val="22"/>
              </w:rPr>
            </w:pPr>
            <w:r>
              <w:rPr>
                <w:rFonts w:ascii="Arial" w:hAnsi="Arial" w:cs="Arial"/>
                <w:sz w:val="22"/>
                <w:szCs w:val="22"/>
              </w:rPr>
              <w:t xml:space="preserve">As the shed does not directly adjoin any living areas of adjoining properties, it is not considered to unduly </w:t>
            </w:r>
            <w:r w:rsidR="00712D27" w:rsidRPr="00DD51FF">
              <w:rPr>
                <w:rFonts w:ascii="Arial" w:hAnsi="Arial" w:cs="Arial"/>
                <w:sz w:val="22"/>
                <w:szCs w:val="22"/>
              </w:rPr>
              <w:t>harm the sunlight or daylight into neighbouring properties</w:t>
            </w:r>
            <w:r>
              <w:rPr>
                <w:rFonts w:ascii="Arial" w:hAnsi="Arial" w:cs="Arial"/>
                <w:sz w:val="22"/>
                <w:szCs w:val="22"/>
              </w:rPr>
              <w:t xml:space="preserve">. Being </w:t>
            </w:r>
            <w:r w:rsidR="00712D27" w:rsidRPr="00712D27">
              <w:rPr>
                <w:rFonts w:ascii="Arial" w:hAnsi="Arial" w:cs="Arial"/>
                <w:sz w:val="22"/>
                <w:szCs w:val="22"/>
              </w:rPr>
              <w:t xml:space="preserve">at ground level would be unlikely to offer views into the habitable rooms of neighbouring properties. </w:t>
            </w:r>
            <w:r>
              <w:rPr>
                <w:rFonts w:ascii="Arial" w:hAnsi="Arial" w:cs="Arial"/>
                <w:sz w:val="22"/>
                <w:szCs w:val="22"/>
              </w:rPr>
              <w:t>T</w:t>
            </w:r>
            <w:r w:rsidR="00712D27" w:rsidRPr="00712D27">
              <w:rPr>
                <w:rFonts w:ascii="Arial" w:hAnsi="Arial" w:cs="Arial"/>
                <w:sz w:val="22"/>
                <w:szCs w:val="22"/>
              </w:rPr>
              <w:t xml:space="preserve">he proposal is not considered to result in harm to the residential amenity of the neighbouring properties. </w:t>
            </w:r>
          </w:p>
          <w:p w:rsidR="00712D27" w:rsidRDefault="00712D27" w:rsidP="00712D27">
            <w:pPr>
              <w:pStyle w:val="ListParagraph"/>
              <w:spacing w:after="120"/>
              <w:ind w:left="743" w:hanging="709"/>
              <w:jc w:val="both"/>
              <w:rPr>
                <w:rFonts w:ascii="Arial" w:hAnsi="Arial" w:cs="Arial"/>
                <w:sz w:val="22"/>
                <w:szCs w:val="22"/>
              </w:rPr>
            </w:pPr>
          </w:p>
          <w:p w:rsidR="00124470" w:rsidRPr="00327684" w:rsidRDefault="00124470" w:rsidP="00712D27">
            <w:pPr>
              <w:pStyle w:val="ListParagraph"/>
              <w:spacing w:after="120"/>
              <w:ind w:left="743" w:hanging="709"/>
              <w:rPr>
                <w:rFonts w:ascii="Arial" w:hAnsi="Arial" w:cs="Arial"/>
                <w:b/>
                <w:sz w:val="22"/>
                <w:szCs w:val="22"/>
                <w:highlight w:val="yellow"/>
              </w:rPr>
            </w:pPr>
          </w:p>
          <w:p w:rsidR="00124470" w:rsidRPr="00327684" w:rsidRDefault="00124470" w:rsidP="00AD7D8C">
            <w:pPr>
              <w:pStyle w:val="ListParagraph"/>
              <w:rPr>
                <w:rFonts w:ascii="Arial" w:hAnsi="Arial" w:cs="Arial"/>
                <w:sz w:val="22"/>
                <w:szCs w:val="22"/>
                <w:highlight w:val="yellow"/>
              </w:rPr>
            </w:pPr>
          </w:p>
        </w:tc>
      </w:tr>
      <w:tr w:rsidR="00124470" w:rsidRPr="00C97141" w:rsidTr="007A0817">
        <w:trPr>
          <w:trHeight w:val="360"/>
        </w:trPr>
        <w:tc>
          <w:tcPr>
            <w:tcW w:w="11057" w:type="dxa"/>
            <w:tcBorders>
              <w:left w:val="single" w:sz="12" w:space="0" w:color="auto"/>
              <w:right w:val="single" w:sz="12" w:space="0" w:color="auto"/>
            </w:tcBorders>
            <w:shd w:val="clear" w:color="auto" w:fill="000000"/>
            <w:vAlign w:val="center"/>
          </w:tcPr>
          <w:p w:rsidR="00124470" w:rsidRPr="00C97141" w:rsidRDefault="00124470" w:rsidP="007A0817">
            <w:pPr>
              <w:pStyle w:val="Heading2"/>
              <w:spacing w:after="120"/>
              <w:jc w:val="both"/>
              <w:rPr>
                <w:rFonts w:cs="Arial"/>
                <w:sz w:val="22"/>
                <w:szCs w:val="22"/>
                <w:highlight w:val="yellow"/>
              </w:rPr>
            </w:pPr>
            <w:r w:rsidRPr="00327684">
              <w:rPr>
                <w:rFonts w:cs="Arial"/>
                <w:sz w:val="22"/>
                <w:szCs w:val="22"/>
              </w:rPr>
              <w:lastRenderedPageBreak/>
              <w:t>Recommendation</w:t>
            </w:r>
          </w:p>
        </w:tc>
      </w:tr>
      <w:tr w:rsidR="00124470" w:rsidRPr="00C97141" w:rsidTr="007A0817">
        <w:trPr>
          <w:trHeight w:val="1117"/>
        </w:trPr>
        <w:tc>
          <w:tcPr>
            <w:tcW w:w="11057" w:type="dxa"/>
            <w:tcBorders>
              <w:left w:val="single" w:sz="12" w:space="0" w:color="auto"/>
              <w:right w:val="single" w:sz="12" w:space="0" w:color="auto"/>
            </w:tcBorders>
          </w:tcPr>
          <w:p w:rsidR="00124470" w:rsidRPr="00947965" w:rsidRDefault="00124470" w:rsidP="007A0817">
            <w:pPr>
              <w:pStyle w:val="ListParagraph"/>
              <w:spacing w:after="120"/>
              <w:ind w:left="360"/>
              <w:jc w:val="both"/>
              <w:rPr>
                <w:rFonts w:ascii="Arial" w:hAnsi="Arial" w:cs="Arial"/>
                <w:b/>
                <w:sz w:val="22"/>
                <w:szCs w:val="22"/>
              </w:rPr>
            </w:pPr>
          </w:p>
          <w:p w:rsidR="00124470" w:rsidRPr="00947965" w:rsidRDefault="00124470" w:rsidP="007A0817">
            <w:pPr>
              <w:pStyle w:val="ListParagraph"/>
              <w:spacing w:after="120"/>
              <w:ind w:left="0"/>
              <w:jc w:val="both"/>
              <w:rPr>
                <w:rFonts w:ascii="Arial" w:hAnsi="Arial" w:cs="Arial"/>
                <w:b/>
                <w:sz w:val="22"/>
                <w:szCs w:val="22"/>
              </w:rPr>
            </w:pPr>
            <w:r w:rsidRPr="00947965">
              <w:rPr>
                <w:rFonts w:ascii="Arial" w:hAnsi="Arial" w:cs="Arial"/>
                <w:b/>
                <w:sz w:val="22"/>
                <w:szCs w:val="22"/>
              </w:rPr>
              <w:t>Recommendation: Refuse Planning Permission and Warn of Enforcement Action to be Taken</w:t>
            </w:r>
          </w:p>
          <w:p w:rsidR="00124470" w:rsidRPr="00947965" w:rsidRDefault="00124470" w:rsidP="007A0817">
            <w:pPr>
              <w:pStyle w:val="ListParagraph"/>
              <w:spacing w:after="120"/>
              <w:ind w:left="0"/>
              <w:jc w:val="both"/>
              <w:rPr>
                <w:rFonts w:ascii="Arial" w:hAnsi="Arial" w:cs="Arial"/>
                <w:b/>
                <w:sz w:val="22"/>
                <w:szCs w:val="22"/>
              </w:rPr>
            </w:pPr>
          </w:p>
          <w:p w:rsidR="00124470" w:rsidRPr="00947965" w:rsidRDefault="00124470" w:rsidP="007A0817">
            <w:pPr>
              <w:pStyle w:val="ListParagraph"/>
              <w:spacing w:after="120"/>
              <w:ind w:left="0"/>
              <w:jc w:val="both"/>
              <w:rPr>
                <w:rFonts w:ascii="Arial" w:hAnsi="Arial" w:cs="Arial"/>
                <w:b/>
                <w:sz w:val="22"/>
                <w:szCs w:val="22"/>
              </w:rPr>
            </w:pPr>
            <w:r w:rsidRPr="00947965">
              <w:rPr>
                <w:rFonts w:ascii="Arial" w:hAnsi="Arial" w:cs="Arial"/>
                <w:b/>
                <w:sz w:val="22"/>
                <w:szCs w:val="22"/>
              </w:rPr>
              <w:t>Reasons for refusal</w:t>
            </w:r>
          </w:p>
          <w:p w:rsidR="00124470" w:rsidRDefault="00124470" w:rsidP="00986FE7">
            <w:pPr>
              <w:pStyle w:val="ListParagraph"/>
              <w:numPr>
                <w:ilvl w:val="0"/>
                <w:numId w:val="6"/>
              </w:numPr>
              <w:jc w:val="both"/>
              <w:rPr>
                <w:rFonts w:ascii="Arial" w:hAnsi="Arial" w:cs="Arial"/>
                <w:sz w:val="22"/>
                <w:szCs w:val="22"/>
              </w:rPr>
            </w:pPr>
            <w:r w:rsidRPr="00986FE7">
              <w:rPr>
                <w:rFonts w:ascii="Arial" w:hAnsi="Arial" w:cs="Arial"/>
                <w:sz w:val="22"/>
                <w:szCs w:val="22"/>
              </w:rPr>
              <w:lastRenderedPageBreak/>
              <w:t xml:space="preserve">The unauthorised </w:t>
            </w:r>
            <w:r w:rsidR="00947965" w:rsidRPr="00986FE7">
              <w:rPr>
                <w:rFonts w:ascii="Arial" w:hAnsi="Arial" w:cs="Arial"/>
                <w:sz w:val="22"/>
                <w:szCs w:val="22"/>
              </w:rPr>
              <w:t>shed</w:t>
            </w:r>
            <w:r w:rsidRPr="00986FE7">
              <w:rPr>
                <w:rFonts w:ascii="Arial" w:hAnsi="Arial" w:cs="Arial"/>
                <w:sz w:val="22"/>
                <w:szCs w:val="22"/>
              </w:rPr>
              <w:t xml:space="preserve"> located </w:t>
            </w:r>
            <w:r w:rsidR="00947965" w:rsidRPr="00986FE7">
              <w:rPr>
                <w:rFonts w:ascii="Arial" w:hAnsi="Arial" w:cs="Arial"/>
                <w:sz w:val="22"/>
                <w:szCs w:val="22"/>
              </w:rPr>
              <w:t>in the rear garden</w:t>
            </w:r>
            <w:r w:rsidRPr="00986FE7">
              <w:rPr>
                <w:rFonts w:ascii="Arial" w:hAnsi="Arial" w:cs="Arial"/>
                <w:sz w:val="22"/>
                <w:szCs w:val="22"/>
              </w:rPr>
              <w:t xml:space="preserve">, by reason of its </w:t>
            </w:r>
            <w:r w:rsidR="00947965" w:rsidRPr="00986FE7">
              <w:rPr>
                <w:rFonts w:ascii="Arial" w:hAnsi="Arial" w:cs="Arial"/>
                <w:sz w:val="22"/>
                <w:szCs w:val="22"/>
              </w:rPr>
              <w:t>size, siting, detailed design (including the choice of materials)</w:t>
            </w:r>
            <w:r w:rsidRPr="00986FE7">
              <w:rPr>
                <w:rFonts w:ascii="Arial" w:hAnsi="Arial" w:cs="Arial"/>
                <w:sz w:val="22"/>
                <w:szCs w:val="22"/>
              </w:rPr>
              <w:t xml:space="preserve"> and overly bulky appearance would be detrimental to the character</w:t>
            </w:r>
            <w:r w:rsidR="00947965" w:rsidRPr="00986FE7">
              <w:rPr>
                <w:rFonts w:ascii="Arial" w:hAnsi="Arial" w:cs="Arial"/>
                <w:sz w:val="22"/>
                <w:szCs w:val="22"/>
              </w:rPr>
              <w:t xml:space="preserve"> and appearance of the </w:t>
            </w:r>
            <w:r w:rsidRPr="00986FE7">
              <w:rPr>
                <w:rFonts w:ascii="Arial" w:hAnsi="Arial" w:cs="Arial"/>
                <w:sz w:val="22"/>
                <w:szCs w:val="22"/>
              </w:rPr>
              <w:t xml:space="preserve">property and the surrounding </w:t>
            </w:r>
            <w:r w:rsidR="00947965" w:rsidRPr="00986FE7">
              <w:rPr>
                <w:rFonts w:ascii="Arial" w:hAnsi="Arial" w:cs="Arial"/>
                <w:sz w:val="22"/>
                <w:szCs w:val="22"/>
              </w:rPr>
              <w:t>area</w:t>
            </w:r>
            <w:r w:rsidRPr="00986FE7">
              <w:rPr>
                <w:rFonts w:ascii="Arial" w:hAnsi="Arial" w:cs="Arial"/>
                <w:sz w:val="22"/>
                <w:szCs w:val="22"/>
              </w:rPr>
              <w:t xml:space="preserve">. The development is therefore contrary to policies CS14 (Promoting high quality places and conserving our heritage) of the London Borough of Camden Local Development Framework Core Strategy and policy DP24 (Securing high quality design) of the London Borough of Camden Local Development Framework Development Policies.  </w:t>
            </w:r>
          </w:p>
          <w:p w:rsidR="00986FE7" w:rsidRDefault="00986FE7" w:rsidP="00986FE7">
            <w:pPr>
              <w:pStyle w:val="ListParagraph"/>
              <w:jc w:val="both"/>
              <w:rPr>
                <w:rFonts w:ascii="Arial" w:hAnsi="Arial" w:cs="Arial"/>
                <w:sz w:val="22"/>
                <w:szCs w:val="22"/>
              </w:rPr>
            </w:pPr>
          </w:p>
          <w:p w:rsidR="00986FE7" w:rsidRPr="00986FE7" w:rsidRDefault="00986FE7" w:rsidP="00986FE7">
            <w:pPr>
              <w:pStyle w:val="ListParagraph"/>
              <w:numPr>
                <w:ilvl w:val="0"/>
                <w:numId w:val="6"/>
              </w:numPr>
              <w:jc w:val="both"/>
              <w:rPr>
                <w:rFonts w:ascii="Arial" w:hAnsi="Arial" w:cs="Arial"/>
                <w:sz w:val="22"/>
                <w:szCs w:val="22"/>
              </w:rPr>
            </w:pPr>
            <w:r w:rsidRPr="00986FE7">
              <w:rPr>
                <w:rFonts w:ascii="Arial" w:hAnsi="Arial" w:cs="Arial"/>
                <w:sz w:val="22"/>
                <w:szCs w:val="22"/>
              </w:rPr>
              <w:t xml:space="preserve">The unauthorised shed located in the rear garden, by reason of its size and design is considered harmful to the amenity of neighbours by reason of its intensification of use of the garden space.  The development is therefore contrary to policies CS5 (Managing the impact of growth and development) of the London Borough of Camden Local Development Framework Core Strategy and policy DP26 (Managing the impact of development on occupiers and neighbours) of the London Borough of Camden Local Development Framework Development Policies.  </w:t>
            </w:r>
          </w:p>
          <w:p w:rsidR="00124470" w:rsidRPr="00947965" w:rsidRDefault="00124470" w:rsidP="007A0817">
            <w:pPr>
              <w:pStyle w:val="ListParagraph"/>
              <w:spacing w:after="120"/>
              <w:ind w:left="0"/>
              <w:jc w:val="both"/>
              <w:rPr>
                <w:rFonts w:ascii="Arial" w:hAnsi="Arial" w:cs="Arial"/>
                <w:sz w:val="22"/>
                <w:szCs w:val="22"/>
              </w:rPr>
            </w:pPr>
          </w:p>
          <w:p w:rsidR="00124470" w:rsidRPr="00C97141" w:rsidRDefault="00124470" w:rsidP="007A0817">
            <w:pPr>
              <w:pStyle w:val="ListParagraph"/>
              <w:spacing w:after="120"/>
              <w:ind w:left="0"/>
              <w:jc w:val="both"/>
              <w:rPr>
                <w:rFonts w:ascii="Arial" w:hAnsi="Arial" w:cs="Arial"/>
                <w:sz w:val="22"/>
                <w:szCs w:val="22"/>
                <w:highlight w:val="yellow"/>
              </w:rPr>
            </w:pPr>
          </w:p>
          <w:p w:rsidR="00124470" w:rsidRPr="00327684" w:rsidRDefault="00124470" w:rsidP="007A0817">
            <w:pPr>
              <w:pStyle w:val="ListParagraph"/>
              <w:spacing w:after="120"/>
              <w:ind w:left="0"/>
              <w:jc w:val="both"/>
              <w:rPr>
                <w:rFonts w:ascii="Arial" w:hAnsi="Arial" w:cs="Arial"/>
                <w:sz w:val="22"/>
                <w:szCs w:val="22"/>
              </w:rPr>
            </w:pPr>
            <w:r w:rsidRPr="00327684">
              <w:rPr>
                <w:rFonts w:ascii="Arial" w:hAnsi="Arial" w:cs="Arial"/>
                <w:sz w:val="22"/>
                <w:szCs w:val="22"/>
              </w:rPr>
              <w:t xml:space="preserve">The Head of Legal Services shall be instructed to issue an Enforcement Notice under Section 172 of the Town &amp; Country Planning Act 1990 as amended and to pursue any legal action necessary to secure compliance and officers be authorised in the event of non-compliance, to prosecute under section 179 or appropriate power and/or take direct action under 178 in order to secure the cessation of the breach of planning control. </w:t>
            </w:r>
          </w:p>
          <w:p w:rsidR="00124470" w:rsidRPr="00327684" w:rsidRDefault="00124470" w:rsidP="007A0817">
            <w:pPr>
              <w:pStyle w:val="ListParagraph"/>
              <w:spacing w:after="120"/>
              <w:ind w:left="0"/>
              <w:jc w:val="both"/>
              <w:rPr>
                <w:rFonts w:ascii="Arial" w:hAnsi="Arial" w:cs="Arial"/>
                <w:sz w:val="22"/>
                <w:szCs w:val="22"/>
              </w:rPr>
            </w:pPr>
            <w:r w:rsidRPr="00327684">
              <w:rPr>
                <w:rFonts w:ascii="Arial" w:hAnsi="Arial" w:cs="Arial"/>
                <w:sz w:val="22"/>
                <w:szCs w:val="22"/>
              </w:rPr>
              <w:t xml:space="preserve"> </w:t>
            </w:r>
          </w:p>
          <w:p w:rsidR="00124470" w:rsidRPr="00327684" w:rsidRDefault="00124470" w:rsidP="007A0817">
            <w:pPr>
              <w:pStyle w:val="ListParagraph"/>
              <w:spacing w:after="120"/>
              <w:ind w:left="0"/>
              <w:jc w:val="both"/>
              <w:rPr>
                <w:rFonts w:ascii="Arial" w:hAnsi="Arial" w:cs="Arial"/>
                <w:b/>
                <w:sz w:val="22"/>
                <w:szCs w:val="22"/>
              </w:rPr>
            </w:pPr>
            <w:r w:rsidRPr="00327684">
              <w:rPr>
                <w:rFonts w:ascii="Arial" w:hAnsi="Arial" w:cs="Arial"/>
                <w:b/>
                <w:sz w:val="22"/>
                <w:szCs w:val="22"/>
              </w:rPr>
              <w:t xml:space="preserve">The Notice shall allege the following breach of planning control:  </w:t>
            </w:r>
          </w:p>
          <w:p w:rsidR="00124470" w:rsidRPr="00327684" w:rsidRDefault="00124470" w:rsidP="007A0817">
            <w:pPr>
              <w:pStyle w:val="ListParagraph"/>
              <w:spacing w:after="120"/>
              <w:ind w:left="0"/>
              <w:jc w:val="both"/>
              <w:rPr>
                <w:rFonts w:ascii="Arial" w:hAnsi="Arial" w:cs="Arial"/>
                <w:sz w:val="22"/>
                <w:szCs w:val="22"/>
              </w:rPr>
            </w:pPr>
            <w:r w:rsidRPr="00327684">
              <w:rPr>
                <w:rFonts w:ascii="Arial" w:hAnsi="Arial" w:cs="Arial"/>
                <w:sz w:val="22"/>
                <w:szCs w:val="22"/>
              </w:rPr>
              <w:t xml:space="preserve">Unauthorised installation of </w:t>
            </w:r>
            <w:r w:rsidR="00327684" w:rsidRPr="00327684">
              <w:rPr>
                <w:rFonts w:ascii="Arial" w:hAnsi="Arial" w:cs="Arial"/>
                <w:sz w:val="22"/>
                <w:szCs w:val="22"/>
              </w:rPr>
              <w:t>shed in the rear garden (Class C4</w:t>
            </w:r>
            <w:r w:rsidRPr="00327684">
              <w:rPr>
                <w:rFonts w:ascii="Arial" w:hAnsi="Arial" w:cs="Arial"/>
                <w:sz w:val="22"/>
                <w:szCs w:val="22"/>
              </w:rPr>
              <w:t xml:space="preserve">). </w:t>
            </w:r>
          </w:p>
          <w:p w:rsidR="00124470" w:rsidRPr="00327684" w:rsidRDefault="00124470" w:rsidP="007A0817">
            <w:pPr>
              <w:pStyle w:val="ListParagraph"/>
              <w:spacing w:after="120"/>
              <w:ind w:left="0"/>
              <w:jc w:val="both"/>
              <w:rPr>
                <w:rFonts w:ascii="Arial" w:hAnsi="Arial" w:cs="Arial"/>
                <w:sz w:val="22"/>
                <w:szCs w:val="22"/>
              </w:rPr>
            </w:pPr>
            <w:r w:rsidRPr="00327684">
              <w:rPr>
                <w:rFonts w:ascii="Arial" w:hAnsi="Arial" w:cs="Arial"/>
                <w:sz w:val="22"/>
                <w:szCs w:val="22"/>
              </w:rPr>
              <w:t xml:space="preserve"> </w:t>
            </w:r>
          </w:p>
          <w:p w:rsidR="00124470" w:rsidRPr="00327684" w:rsidRDefault="00124470" w:rsidP="007A0817">
            <w:pPr>
              <w:pStyle w:val="ListParagraph"/>
              <w:spacing w:after="120"/>
              <w:ind w:left="0"/>
              <w:jc w:val="both"/>
              <w:rPr>
                <w:rFonts w:ascii="Arial" w:hAnsi="Arial" w:cs="Arial"/>
                <w:b/>
                <w:sz w:val="22"/>
                <w:szCs w:val="22"/>
              </w:rPr>
            </w:pPr>
          </w:p>
          <w:p w:rsidR="00124470" w:rsidRPr="00327684" w:rsidRDefault="00124470" w:rsidP="007A0817">
            <w:pPr>
              <w:pStyle w:val="ListParagraph"/>
              <w:spacing w:after="120"/>
              <w:ind w:left="0"/>
              <w:jc w:val="both"/>
              <w:rPr>
                <w:rFonts w:ascii="Arial" w:hAnsi="Arial" w:cs="Arial"/>
                <w:b/>
                <w:sz w:val="22"/>
                <w:szCs w:val="22"/>
              </w:rPr>
            </w:pPr>
            <w:r w:rsidRPr="00327684">
              <w:rPr>
                <w:rFonts w:ascii="Arial" w:hAnsi="Arial" w:cs="Arial"/>
                <w:b/>
                <w:sz w:val="22"/>
                <w:szCs w:val="22"/>
              </w:rPr>
              <w:t xml:space="preserve">What you are required to do: </w:t>
            </w:r>
          </w:p>
          <w:p w:rsidR="00124470" w:rsidRPr="00327684" w:rsidRDefault="00124470" w:rsidP="007A0817">
            <w:pPr>
              <w:pStyle w:val="ListParagraph"/>
              <w:spacing w:after="120"/>
              <w:ind w:left="0"/>
              <w:jc w:val="both"/>
              <w:rPr>
                <w:rFonts w:ascii="Arial" w:hAnsi="Arial" w:cs="Arial"/>
                <w:sz w:val="22"/>
                <w:szCs w:val="22"/>
              </w:rPr>
            </w:pPr>
            <w:r w:rsidRPr="00327684">
              <w:rPr>
                <w:rFonts w:ascii="Arial" w:hAnsi="Arial" w:cs="Arial"/>
                <w:sz w:val="22"/>
                <w:szCs w:val="22"/>
              </w:rPr>
              <w:t xml:space="preserve">1) Remove the unauthorised </w:t>
            </w:r>
            <w:r w:rsidR="00327684" w:rsidRPr="00327684">
              <w:rPr>
                <w:rFonts w:ascii="Arial" w:hAnsi="Arial" w:cs="Arial"/>
                <w:sz w:val="22"/>
                <w:szCs w:val="22"/>
              </w:rPr>
              <w:t>structure</w:t>
            </w:r>
            <w:r w:rsidRPr="00327684">
              <w:rPr>
                <w:rFonts w:ascii="Arial" w:hAnsi="Arial" w:cs="Arial"/>
                <w:sz w:val="22"/>
                <w:szCs w:val="22"/>
              </w:rPr>
              <w:t xml:space="preserve">  </w:t>
            </w:r>
          </w:p>
          <w:p w:rsidR="00124470" w:rsidRPr="00327684" w:rsidRDefault="00124470" w:rsidP="007A0817">
            <w:pPr>
              <w:pStyle w:val="ListParagraph"/>
              <w:spacing w:after="120"/>
              <w:ind w:left="0"/>
              <w:jc w:val="both"/>
              <w:rPr>
                <w:rFonts w:ascii="Arial" w:hAnsi="Arial" w:cs="Arial"/>
                <w:sz w:val="22"/>
                <w:szCs w:val="22"/>
              </w:rPr>
            </w:pPr>
            <w:r w:rsidRPr="00327684">
              <w:rPr>
                <w:rFonts w:ascii="Arial" w:hAnsi="Arial" w:cs="Arial"/>
                <w:sz w:val="22"/>
                <w:szCs w:val="22"/>
              </w:rPr>
              <w:t xml:space="preserve">2) Make good any damage caused.  </w:t>
            </w:r>
          </w:p>
          <w:p w:rsidR="00124470" w:rsidRPr="00327684" w:rsidRDefault="00124470" w:rsidP="007A0817">
            <w:pPr>
              <w:pStyle w:val="ListParagraph"/>
              <w:spacing w:after="120"/>
              <w:ind w:left="0"/>
              <w:jc w:val="both"/>
              <w:rPr>
                <w:rFonts w:ascii="Arial" w:hAnsi="Arial" w:cs="Arial"/>
                <w:sz w:val="22"/>
                <w:szCs w:val="22"/>
              </w:rPr>
            </w:pPr>
            <w:r w:rsidRPr="00327684">
              <w:rPr>
                <w:rFonts w:ascii="Arial" w:hAnsi="Arial" w:cs="Arial"/>
                <w:sz w:val="22"/>
                <w:szCs w:val="22"/>
              </w:rPr>
              <w:t xml:space="preserve"> </w:t>
            </w:r>
          </w:p>
          <w:p w:rsidR="00124470" w:rsidRPr="00327684" w:rsidRDefault="00124470" w:rsidP="007A0817">
            <w:pPr>
              <w:pStyle w:val="ListParagraph"/>
              <w:spacing w:after="120"/>
              <w:ind w:left="0"/>
              <w:jc w:val="both"/>
              <w:rPr>
                <w:rFonts w:ascii="Arial" w:hAnsi="Arial" w:cs="Arial"/>
                <w:b/>
                <w:sz w:val="22"/>
                <w:szCs w:val="22"/>
              </w:rPr>
            </w:pPr>
          </w:p>
          <w:p w:rsidR="00124470" w:rsidRPr="00327684" w:rsidRDefault="00124470" w:rsidP="007A0817">
            <w:pPr>
              <w:pStyle w:val="ListParagraph"/>
              <w:spacing w:after="120"/>
              <w:ind w:left="0"/>
              <w:jc w:val="both"/>
              <w:rPr>
                <w:rFonts w:ascii="Arial" w:hAnsi="Arial" w:cs="Arial"/>
                <w:b/>
                <w:sz w:val="22"/>
                <w:szCs w:val="22"/>
              </w:rPr>
            </w:pPr>
            <w:r w:rsidRPr="00327684">
              <w:rPr>
                <w:rFonts w:ascii="Arial" w:hAnsi="Arial" w:cs="Arial"/>
                <w:b/>
                <w:sz w:val="22"/>
                <w:szCs w:val="22"/>
              </w:rPr>
              <w:t xml:space="preserve">Period of compliance: </w:t>
            </w:r>
          </w:p>
          <w:p w:rsidR="00124470" w:rsidRPr="00327684" w:rsidRDefault="00124470" w:rsidP="007A0817">
            <w:pPr>
              <w:pStyle w:val="ListParagraph"/>
              <w:spacing w:after="120"/>
              <w:ind w:left="0"/>
              <w:jc w:val="both"/>
              <w:rPr>
                <w:rFonts w:ascii="Arial" w:hAnsi="Arial" w:cs="Arial"/>
                <w:sz w:val="22"/>
                <w:szCs w:val="22"/>
              </w:rPr>
            </w:pPr>
            <w:r w:rsidRPr="00327684">
              <w:rPr>
                <w:rFonts w:ascii="Arial" w:hAnsi="Arial" w:cs="Arial"/>
                <w:sz w:val="22"/>
                <w:szCs w:val="22"/>
              </w:rPr>
              <w:t xml:space="preserve">The notice shall require that the above is carried out within a period of 3 calendar months of the notice taking effect.  </w:t>
            </w:r>
          </w:p>
          <w:p w:rsidR="00124470" w:rsidRPr="00327684" w:rsidRDefault="00124470" w:rsidP="007A0817">
            <w:pPr>
              <w:pStyle w:val="ListParagraph"/>
              <w:spacing w:after="120"/>
              <w:ind w:left="0"/>
              <w:jc w:val="both"/>
              <w:rPr>
                <w:rFonts w:ascii="Arial" w:hAnsi="Arial" w:cs="Arial"/>
                <w:sz w:val="22"/>
                <w:szCs w:val="22"/>
              </w:rPr>
            </w:pPr>
            <w:r w:rsidRPr="00327684">
              <w:rPr>
                <w:rFonts w:ascii="Arial" w:hAnsi="Arial" w:cs="Arial"/>
                <w:sz w:val="22"/>
                <w:szCs w:val="22"/>
              </w:rPr>
              <w:t xml:space="preserve"> </w:t>
            </w:r>
          </w:p>
          <w:p w:rsidR="00124470" w:rsidRPr="00327684" w:rsidRDefault="00124470" w:rsidP="007A0817">
            <w:pPr>
              <w:pStyle w:val="ListParagraph"/>
              <w:spacing w:after="120"/>
              <w:ind w:left="0"/>
              <w:jc w:val="both"/>
              <w:rPr>
                <w:rFonts w:ascii="Arial" w:hAnsi="Arial" w:cs="Arial"/>
                <w:b/>
                <w:sz w:val="22"/>
                <w:szCs w:val="22"/>
              </w:rPr>
            </w:pPr>
          </w:p>
          <w:p w:rsidR="00124470" w:rsidRPr="00327684" w:rsidRDefault="00124470" w:rsidP="007A0817">
            <w:pPr>
              <w:pStyle w:val="ListParagraph"/>
              <w:spacing w:after="120"/>
              <w:ind w:left="0"/>
              <w:jc w:val="both"/>
              <w:rPr>
                <w:rFonts w:ascii="Arial" w:hAnsi="Arial" w:cs="Arial"/>
                <w:b/>
                <w:sz w:val="22"/>
                <w:szCs w:val="22"/>
              </w:rPr>
            </w:pPr>
            <w:r w:rsidRPr="00327684">
              <w:rPr>
                <w:rFonts w:ascii="Arial" w:hAnsi="Arial" w:cs="Arial"/>
                <w:b/>
                <w:sz w:val="22"/>
                <w:szCs w:val="22"/>
              </w:rPr>
              <w:t>REASONS WHY THE COUNCIL CONSIDER IT EXPEDIENT TO ISSUE THE NOTICE:</w:t>
            </w:r>
          </w:p>
          <w:p w:rsidR="00124470" w:rsidRPr="00327684" w:rsidRDefault="00124470" w:rsidP="007A0817">
            <w:pPr>
              <w:pStyle w:val="ListParagraph"/>
              <w:spacing w:after="120"/>
              <w:ind w:left="0"/>
              <w:jc w:val="both"/>
              <w:rPr>
                <w:rFonts w:ascii="Arial" w:hAnsi="Arial" w:cs="Arial"/>
                <w:b/>
                <w:sz w:val="22"/>
                <w:szCs w:val="22"/>
              </w:rPr>
            </w:pPr>
          </w:p>
          <w:p w:rsidR="00124470" w:rsidRPr="00C97141" w:rsidRDefault="00947965" w:rsidP="00FB5118">
            <w:pPr>
              <w:spacing w:after="120"/>
              <w:jc w:val="both"/>
              <w:rPr>
                <w:rFonts w:ascii="Arial" w:hAnsi="Arial" w:cs="Arial"/>
                <w:sz w:val="22"/>
                <w:szCs w:val="22"/>
              </w:rPr>
            </w:pPr>
            <w:r w:rsidRPr="00947965">
              <w:rPr>
                <w:rFonts w:ascii="Arial" w:hAnsi="Arial" w:cs="Arial"/>
                <w:sz w:val="22"/>
                <w:szCs w:val="22"/>
              </w:rPr>
              <w:t xml:space="preserve">1. The unauthorised shed located in the rear garden, by reason of its size, siting, detailed design (including the choice of materials) and overly bulky appearance </w:t>
            </w:r>
            <w:r w:rsidR="00FB5118">
              <w:rPr>
                <w:rFonts w:ascii="Arial" w:hAnsi="Arial" w:cs="Arial"/>
                <w:sz w:val="22"/>
                <w:szCs w:val="22"/>
              </w:rPr>
              <w:t>is</w:t>
            </w:r>
            <w:r w:rsidRPr="00947965">
              <w:rPr>
                <w:rFonts w:ascii="Arial" w:hAnsi="Arial" w:cs="Arial"/>
                <w:sz w:val="22"/>
                <w:szCs w:val="22"/>
              </w:rPr>
              <w:t xml:space="preserve"> detrimental to the character and appearance of the property and the surrounding area. The development is therefore contrary to policies CS14 (Promoting high quality places and conserving our heritage) of the London Borough of Camden Local Development Framework Core Strategy and policy DP24 (Securing high quality design) of the London Borough of Camden Local Development Framework Development Policies.  </w:t>
            </w:r>
          </w:p>
        </w:tc>
      </w:tr>
    </w:tbl>
    <w:p w:rsidR="00124470" w:rsidRPr="00C97141" w:rsidRDefault="00124470" w:rsidP="00124470">
      <w:pPr>
        <w:spacing w:after="120"/>
        <w:jc w:val="both"/>
        <w:rPr>
          <w:rFonts w:ascii="Arial" w:hAnsi="Arial" w:cs="Arial"/>
          <w:sz w:val="22"/>
          <w:szCs w:val="22"/>
        </w:rPr>
      </w:pPr>
    </w:p>
    <w:p w:rsidR="005C2BCD" w:rsidRPr="00C97141" w:rsidRDefault="00D44A92">
      <w:pPr>
        <w:rPr>
          <w:rFonts w:ascii="Arial" w:hAnsi="Arial" w:cs="Arial"/>
          <w:sz w:val="22"/>
          <w:szCs w:val="22"/>
        </w:rPr>
      </w:pPr>
    </w:p>
    <w:sectPr w:rsidR="005C2BCD" w:rsidRPr="00C97141">
      <w:pgSz w:w="11906" w:h="16838"/>
      <w:pgMar w:top="567" w:right="1797" w:bottom="28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54414"/>
    <w:multiLevelType w:val="multilevel"/>
    <w:tmpl w:val="D8F23688"/>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B474EB"/>
    <w:multiLevelType w:val="hybridMultilevel"/>
    <w:tmpl w:val="193A4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B234C5"/>
    <w:multiLevelType w:val="hybridMultilevel"/>
    <w:tmpl w:val="35D6A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215620"/>
    <w:multiLevelType w:val="multilevel"/>
    <w:tmpl w:val="97263450"/>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83E68B8"/>
    <w:multiLevelType w:val="hybridMultilevel"/>
    <w:tmpl w:val="D06EB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F942004"/>
    <w:multiLevelType w:val="hybridMultilevel"/>
    <w:tmpl w:val="4BA2E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70"/>
    <w:rsid w:val="00025F7B"/>
    <w:rsid w:val="000A6F9A"/>
    <w:rsid w:val="000E32F8"/>
    <w:rsid w:val="00124470"/>
    <w:rsid w:val="001602DB"/>
    <w:rsid w:val="0019512A"/>
    <w:rsid w:val="001D5D05"/>
    <w:rsid w:val="002257FA"/>
    <w:rsid w:val="00327684"/>
    <w:rsid w:val="0037087C"/>
    <w:rsid w:val="00372132"/>
    <w:rsid w:val="00453642"/>
    <w:rsid w:val="00537D8B"/>
    <w:rsid w:val="00712D27"/>
    <w:rsid w:val="00870C79"/>
    <w:rsid w:val="00947965"/>
    <w:rsid w:val="00986FE7"/>
    <w:rsid w:val="009F28E2"/>
    <w:rsid w:val="00AD7D8C"/>
    <w:rsid w:val="00B44CEF"/>
    <w:rsid w:val="00B60684"/>
    <w:rsid w:val="00C37272"/>
    <w:rsid w:val="00C559CC"/>
    <w:rsid w:val="00C72CB2"/>
    <w:rsid w:val="00C97141"/>
    <w:rsid w:val="00D44A92"/>
    <w:rsid w:val="00DD2368"/>
    <w:rsid w:val="00DD51FF"/>
    <w:rsid w:val="00E452DE"/>
    <w:rsid w:val="00EA42D5"/>
    <w:rsid w:val="00EF6EA9"/>
    <w:rsid w:val="00F130BE"/>
    <w:rsid w:val="00F24912"/>
    <w:rsid w:val="00F800E1"/>
    <w:rsid w:val="00FB5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24470"/>
    <w:pPr>
      <w:keepNext/>
      <w:outlineLvl w:val="0"/>
    </w:pPr>
    <w:rPr>
      <w:rFonts w:ascii="Arial" w:hAnsi="Arial"/>
      <w:sz w:val="24"/>
    </w:rPr>
  </w:style>
  <w:style w:type="paragraph" w:styleId="Heading2">
    <w:name w:val="heading 2"/>
    <w:basedOn w:val="Normal"/>
    <w:next w:val="Normal"/>
    <w:link w:val="Heading2Char"/>
    <w:qFormat/>
    <w:rsid w:val="00124470"/>
    <w:pPr>
      <w:keepNext/>
      <w:outlineLvl w:val="1"/>
    </w:pPr>
    <w:rPr>
      <w:rFonts w:ascii="Arial" w:hAnsi="Arial"/>
      <w:b/>
      <w:sz w:val="24"/>
    </w:rPr>
  </w:style>
  <w:style w:type="paragraph" w:styleId="Heading4">
    <w:name w:val="heading 4"/>
    <w:basedOn w:val="Normal"/>
    <w:next w:val="Normal"/>
    <w:link w:val="Heading4Char"/>
    <w:qFormat/>
    <w:rsid w:val="00124470"/>
    <w:pPr>
      <w:keepNext/>
      <w:jc w:val="center"/>
      <w:outlineLvl w:val="3"/>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semiHidden/>
    <w:unhideWhenUsed/>
    <w:rsid w:val="00DD2368"/>
    <w:pPr>
      <w:spacing w:after="100"/>
      <w:ind w:left="220"/>
    </w:pPr>
    <w:rPr>
      <w:rFonts w:ascii="Calibri" w:eastAsia="Calibri" w:hAnsi="Calibri"/>
    </w:rPr>
  </w:style>
  <w:style w:type="character" w:customStyle="1" w:styleId="Heading1Char">
    <w:name w:val="Heading 1 Char"/>
    <w:basedOn w:val="DefaultParagraphFont"/>
    <w:link w:val="Heading1"/>
    <w:rsid w:val="00124470"/>
    <w:rPr>
      <w:rFonts w:ascii="Arial" w:eastAsia="Times New Roman" w:hAnsi="Arial" w:cs="Times New Roman"/>
      <w:sz w:val="24"/>
      <w:szCs w:val="20"/>
    </w:rPr>
  </w:style>
  <w:style w:type="character" w:customStyle="1" w:styleId="Heading2Char">
    <w:name w:val="Heading 2 Char"/>
    <w:basedOn w:val="DefaultParagraphFont"/>
    <w:link w:val="Heading2"/>
    <w:rsid w:val="00124470"/>
    <w:rPr>
      <w:rFonts w:ascii="Arial" w:eastAsia="Times New Roman" w:hAnsi="Arial" w:cs="Times New Roman"/>
      <w:b/>
      <w:sz w:val="24"/>
      <w:szCs w:val="20"/>
    </w:rPr>
  </w:style>
  <w:style w:type="character" w:customStyle="1" w:styleId="Heading4Char">
    <w:name w:val="Heading 4 Char"/>
    <w:basedOn w:val="DefaultParagraphFont"/>
    <w:link w:val="Heading4"/>
    <w:rsid w:val="00124470"/>
    <w:rPr>
      <w:rFonts w:ascii="Arial" w:eastAsia="Times New Roman" w:hAnsi="Arial" w:cs="Times New Roman"/>
      <w:b/>
      <w:sz w:val="32"/>
      <w:szCs w:val="20"/>
    </w:rPr>
  </w:style>
  <w:style w:type="paragraph" w:styleId="ListParagraph">
    <w:name w:val="List Paragraph"/>
    <w:basedOn w:val="Normal"/>
    <w:uiPriority w:val="34"/>
    <w:qFormat/>
    <w:rsid w:val="00124470"/>
    <w:pPr>
      <w:ind w:left="720"/>
      <w:contextualSpacing/>
    </w:pPr>
  </w:style>
  <w:style w:type="paragraph" w:styleId="PlainText">
    <w:name w:val="Plain Text"/>
    <w:basedOn w:val="Normal"/>
    <w:link w:val="PlainTextChar"/>
    <w:uiPriority w:val="99"/>
    <w:unhideWhenUsed/>
    <w:rsid w:val="00124470"/>
    <w:rPr>
      <w:rFonts w:ascii="Arial" w:eastAsiaTheme="minorHAnsi" w:hAnsi="Arial" w:cstheme="minorBidi"/>
      <w:sz w:val="24"/>
      <w:szCs w:val="21"/>
    </w:rPr>
  </w:style>
  <w:style w:type="character" w:customStyle="1" w:styleId="PlainTextChar">
    <w:name w:val="Plain Text Char"/>
    <w:basedOn w:val="DefaultParagraphFont"/>
    <w:link w:val="PlainText"/>
    <w:uiPriority w:val="99"/>
    <w:rsid w:val="00124470"/>
    <w:rPr>
      <w:rFonts w:ascii="Arial" w:hAnsi="Ari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24470"/>
    <w:pPr>
      <w:keepNext/>
      <w:outlineLvl w:val="0"/>
    </w:pPr>
    <w:rPr>
      <w:rFonts w:ascii="Arial" w:hAnsi="Arial"/>
      <w:sz w:val="24"/>
    </w:rPr>
  </w:style>
  <w:style w:type="paragraph" w:styleId="Heading2">
    <w:name w:val="heading 2"/>
    <w:basedOn w:val="Normal"/>
    <w:next w:val="Normal"/>
    <w:link w:val="Heading2Char"/>
    <w:qFormat/>
    <w:rsid w:val="00124470"/>
    <w:pPr>
      <w:keepNext/>
      <w:outlineLvl w:val="1"/>
    </w:pPr>
    <w:rPr>
      <w:rFonts w:ascii="Arial" w:hAnsi="Arial"/>
      <w:b/>
      <w:sz w:val="24"/>
    </w:rPr>
  </w:style>
  <w:style w:type="paragraph" w:styleId="Heading4">
    <w:name w:val="heading 4"/>
    <w:basedOn w:val="Normal"/>
    <w:next w:val="Normal"/>
    <w:link w:val="Heading4Char"/>
    <w:qFormat/>
    <w:rsid w:val="00124470"/>
    <w:pPr>
      <w:keepNext/>
      <w:jc w:val="center"/>
      <w:outlineLvl w:val="3"/>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semiHidden/>
    <w:unhideWhenUsed/>
    <w:rsid w:val="00DD2368"/>
    <w:pPr>
      <w:spacing w:after="100"/>
      <w:ind w:left="220"/>
    </w:pPr>
    <w:rPr>
      <w:rFonts w:ascii="Calibri" w:eastAsia="Calibri" w:hAnsi="Calibri"/>
    </w:rPr>
  </w:style>
  <w:style w:type="character" w:customStyle="1" w:styleId="Heading1Char">
    <w:name w:val="Heading 1 Char"/>
    <w:basedOn w:val="DefaultParagraphFont"/>
    <w:link w:val="Heading1"/>
    <w:rsid w:val="00124470"/>
    <w:rPr>
      <w:rFonts w:ascii="Arial" w:eastAsia="Times New Roman" w:hAnsi="Arial" w:cs="Times New Roman"/>
      <w:sz w:val="24"/>
      <w:szCs w:val="20"/>
    </w:rPr>
  </w:style>
  <w:style w:type="character" w:customStyle="1" w:styleId="Heading2Char">
    <w:name w:val="Heading 2 Char"/>
    <w:basedOn w:val="DefaultParagraphFont"/>
    <w:link w:val="Heading2"/>
    <w:rsid w:val="00124470"/>
    <w:rPr>
      <w:rFonts w:ascii="Arial" w:eastAsia="Times New Roman" w:hAnsi="Arial" w:cs="Times New Roman"/>
      <w:b/>
      <w:sz w:val="24"/>
      <w:szCs w:val="20"/>
    </w:rPr>
  </w:style>
  <w:style w:type="character" w:customStyle="1" w:styleId="Heading4Char">
    <w:name w:val="Heading 4 Char"/>
    <w:basedOn w:val="DefaultParagraphFont"/>
    <w:link w:val="Heading4"/>
    <w:rsid w:val="00124470"/>
    <w:rPr>
      <w:rFonts w:ascii="Arial" w:eastAsia="Times New Roman" w:hAnsi="Arial" w:cs="Times New Roman"/>
      <w:b/>
      <w:sz w:val="32"/>
      <w:szCs w:val="20"/>
    </w:rPr>
  </w:style>
  <w:style w:type="paragraph" w:styleId="ListParagraph">
    <w:name w:val="List Paragraph"/>
    <w:basedOn w:val="Normal"/>
    <w:uiPriority w:val="34"/>
    <w:qFormat/>
    <w:rsid w:val="00124470"/>
    <w:pPr>
      <w:ind w:left="720"/>
      <w:contextualSpacing/>
    </w:pPr>
  </w:style>
  <w:style w:type="paragraph" w:styleId="PlainText">
    <w:name w:val="Plain Text"/>
    <w:basedOn w:val="Normal"/>
    <w:link w:val="PlainTextChar"/>
    <w:uiPriority w:val="99"/>
    <w:unhideWhenUsed/>
    <w:rsid w:val="00124470"/>
    <w:rPr>
      <w:rFonts w:ascii="Arial" w:eastAsiaTheme="minorHAnsi" w:hAnsi="Arial" w:cstheme="minorBidi"/>
      <w:sz w:val="24"/>
      <w:szCs w:val="21"/>
    </w:rPr>
  </w:style>
  <w:style w:type="character" w:customStyle="1" w:styleId="PlainTextChar">
    <w:name w:val="Plain Text Char"/>
    <w:basedOn w:val="DefaultParagraphFont"/>
    <w:link w:val="PlainText"/>
    <w:uiPriority w:val="99"/>
    <w:rsid w:val="00124470"/>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1739</Words>
  <Characters>9918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Thewarapperuma, Kasuni</dc:creator>
  <cp:lastModifiedBy>Thewarapperuma, Kasuni</cp:lastModifiedBy>
  <cp:revision>2</cp:revision>
  <dcterms:created xsi:type="dcterms:W3CDTF">2016-08-10T11:30:00Z</dcterms:created>
  <dcterms:modified xsi:type="dcterms:W3CDTF">2016-08-10T11:30:00Z</dcterms:modified>
</cp:coreProperties>
</file>